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3C" w:rsidRPr="00493486" w:rsidRDefault="00672F3C" w:rsidP="00672F3C">
      <w:pPr>
        <w:jc w:val="center"/>
        <w:rPr>
          <w:rFonts w:cs="Times New Roman CYR"/>
          <w:b/>
          <w:bCs/>
          <w:color w:val="00007F"/>
          <w:sz w:val="32"/>
          <w:szCs w:val="32"/>
          <w:lang w:val="en-US"/>
        </w:rPr>
      </w:pPr>
    </w:p>
    <w:p w:rsidR="00672F3C" w:rsidRDefault="00672F3C" w:rsidP="00672F3C">
      <w:pPr>
        <w:jc w:val="center"/>
        <w:rPr>
          <w:rFonts w:cs="Times New Roman CYR"/>
          <w:b/>
          <w:bCs/>
          <w:color w:val="00007F"/>
          <w:sz w:val="32"/>
          <w:szCs w:val="32"/>
        </w:rPr>
      </w:pPr>
    </w:p>
    <w:p w:rsidR="0037599F" w:rsidRPr="00854324" w:rsidRDefault="00672F3C" w:rsidP="00C14B4F">
      <w:pPr>
        <w:jc w:val="center"/>
        <w:rPr>
          <w:rFonts w:cs="Times New Roman CYR"/>
          <w:b/>
          <w:bCs/>
          <w:color w:val="00007F"/>
          <w:sz w:val="44"/>
          <w:szCs w:val="44"/>
        </w:rPr>
      </w:pPr>
      <w:r w:rsidRPr="00854324">
        <w:rPr>
          <w:rFonts w:cs="Times New Roman CYR"/>
          <w:b/>
          <w:bCs/>
          <w:color w:val="00007F"/>
          <w:sz w:val="32"/>
          <w:szCs w:val="32"/>
        </w:rPr>
        <w:t>МИНИСТЕРСТВО НА ТРАНСПОРТА И СЪОБЩЕНИЯТА</w:t>
      </w:r>
    </w:p>
    <w:p w:rsidR="0037599F" w:rsidRPr="00854324" w:rsidRDefault="0037599F" w:rsidP="00000452">
      <w:pPr>
        <w:tabs>
          <w:tab w:val="left" w:pos="0"/>
          <w:tab w:val="left" w:pos="567"/>
          <w:tab w:val="left" w:pos="709"/>
          <w:tab w:val="left" w:pos="1134"/>
          <w:tab w:val="left" w:pos="1560"/>
        </w:tabs>
        <w:jc w:val="center"/>
        <w:rPr>
          <w:rFonts w:cs="Times New Roman CYR"/>
          <w:b/>
          <w:bCs/>
          <w:color w:val="00007F"/>
          <w:sz w:val="44"/>
          <w:szCs w:val="44"/>
          <w:lang w:val="en-US"/>
        </w:rPr>
      </w:pPr>
    </w:p>
    <w:p w:rsidR="00B50693" w:rsidRPr="00854324" w:rsidRDefault="00B50693" w:rsidP="00B50693">
      <w:pPr>
        <w:spacing w:after="280" w:line="280" w:lineRule="atLeast"/>
        <w:jc w:val="center"/>
        <w:rPr>
          <w:rFonts w:cs="Times New Roman CYR"/>
          <w:b/>
          <w:bCs/>
          <w:color w:val="007F7F"/>
          <w:sz w:val="28"/>
          <w:szCs w:val="28"/>
        </w:rPr>
      </w:pPr>
    </w:p>
    <w:p w:rsidR="003D6751" w:rsidRPr="00854324" w:rsidRDefault="003D6751" w:rsidP="00B50693">
      <w:pPr>
        <w:spacing w:after="280" w:line="280" w:lineRule="atLeast"/>
        <w:jc w:val="center"/>
        <w:rPr>
          <w:rFonts w:cs="Times New Roman CYR"/>
          <w:b/>
          <w:bCs/>
          <w:color w:val="007F7F"/>
          <w:sz w:val="28"/>
          <w:szCs w:val="28"/>
        </w:rPr>
      </w:pPr>
    </w:p>
    <w:p w:rsidR="00672F3C" w:rsidRPr="00854324" w:rsidRDefault="00672F3C" w:rsidP="00B50693">
      <w:pPr>
        <w:spacing w:after="280" w:line="280" w:lineRule="atLeast"/>
        <w:jc w:val="center"/>
        <w:rPr>
          <w:rFonts w:cs="Times New Roman CYR"/>
          <w:b/>
          <w:bCs/>
          <w:color w:val="007F7F"/>
          <w:sz w:val="28"/>
          <w:szCs w:val="28"/>
        </w:rPr>
      </w:pPr>
    </w:p>
    <w:p w:rsidR="00672F3C" w:rsidRPr="00854324" w:rsidRDefault="00672F3C" w:rsidP="00B50693">
      <w:pPr>
        <w:spacing w:after="280" w:line="280" w:lineRule="atLeast"/>
        <w:jc w:val="center"/>
        <w:rPr>
          <w:rFonts w:cs="Times New Roman CYR"/>
          <w:b/>
          <w:bCs/>
          <w:color w:val="007F7F"/>
          <w:sz w:val="28"/>
          <w:szCs w:val="28"/>
        </w:rPr>
      </w:pPr>
    </w:p>
    <w:p w:rsidR="00BE10CF" w:rsidRPr="00BE10CF" w:rsidRDefault="00BE10CF" w:rsidP="00BE10CF">
      <w:pPr>
        <w:jc w:val="center"/>
        <w:rPr>
          <w:rFonts w:cs="Times New Roman CYR"/>
          <w:b/>
          <w:bCs/>
          <w:color w:val="00007F"/>
          <w:sz w:val="44"/>
          <w:szCs w:val="44"/>
        </w:rPr>
      </w:pPr>
      <w:r w:rsidRPr="00BE10CF">
        <w:rPr>
          <w:rFonts w:cs="Times New Roman CYR"/>
          <w:b/>
          <w:bCs/>
          <w:color w:val="00007F"/>
          <w:sz w:val="44"/>
          <w:szCs w:val="44"/>
        </w:rPr>
        <w:t>ПРОЕКТОБЮДЖЕТ ЗА 202</w:t>
      </w:r>
      <w:r>
        <w:rPr>
          <w:rFonts w:cs="Times New Roman CYR"/>
          <w:b/>
          <w:bCs/>
          <w:color w:val="00007F"/>
          <w:sz w:val="44"/>
          <w:szCs w:val="44"/>
        </w:rPr>
        <w:t>2</w:t>
      </w:r>
      <w:r w:rsidRPr="00BE10CF">
        <w:rPr>
          <w:rFonts w:cs="Times New Roman CYR"/>
          <w:b/>
          <w:bCs/>
          <w:color w:val="00007F"/>
          <w:sz w:val="44"/>
          <w:szCs w:val="44"/>
        </w:rPr>
        <w:t xml:space="preserve"> г. </w:t>
      </w:r>
    </w:p>
    <w:p w:rsidR="00BE10CF" w:rsidRPr="00BE10CF" w:rsidRDefault="00BE10CF" w:rsidP="00BE10CF">
      <w:pPr>
        <w:jc w:val="center"/>
        <w:rPr>
          <w:rFonts w:cs="Times New Roman CYR"/>
          <w:b/>
          <w:bCs/>
          <w:color w:val="00007F"/>
          <w:sz w:val="44"/>
          <w:szCs w:val="44"/>
        </w:rPr>
      </w:pPr>
      <w:r w:rsidRPr="00BE10CF">
        <w:rPr>
          <w:rFonts w:cs="Times New Roman CYR"/>
          <w:b/>
          <w:bCs/>
          <w:color w:val="00007F"/>
          <w:sz w:val="44"/>
          <w:szCs w:val="44"/>
        </w:rPr>
        <w:t xml:space="preserve">И АКТУАЛИЗИРАНА БЮДЖЕТНА ПРОГНОЗА </w:t>
      </w:r>
    </w:p>
    <w:p w:rsidR="00BE10CF" w:rsidRPr="00BE10CF" w:rsidRDefault="00BE10CF" w:rsidP="00BE10CF">
      <w:pPr>
        <w:jc w:val="center"/>
        <w:rPr>
          <w:rFonts w:cs="Times New Roman CYR"/>
          <w:b/>
          <w:bCs/>
          <w:color w:val="00007F"/>
          <w:sz w:val="44"/>
          <w:szCs w:val="44"/>
        </w:rPr>
      </w:pPr>
      <w:r w:rsidRPr="00BE10CF">
        <w:rPr>
          <w:rFonts w:cs="Times New Roman CYR"/>
          <w:b/>
          <w:bCs/>
          <w:color w:val="00007F"/>
          <w:sz w:val="44"/>
          <w:szCs w:val="44"/>
        </w:rPr>
        <w:t>ЗА 202</w:t>
      </w:r>
      <w:r>
        <w:rPr>
          <w:rFonts w:cs="Times New Roman CYR"/>
          <w:b/>
          <w:bCs/>
          <w:color w:val="00007F"/>
          <w:sz w:val="44"/>
          <w:szCs w:val="44"/>
        </w:rPr>
        <w:t>3</w:t>
      </w:r>
      <w:r w:rsidRPr="00BE10CF">
        <w:rPr>
          <w:rFonts w:cs="Times New Roman CYR"/>
          <w:b/>
          <w:bCs/>
          <w:color w:val="00007F"/>
          <w:sz w:val="44"/>
          <w:szCs w:val="44"/>
        </w:rPr>
        <w:t xml:space="preserve"> И 202</w:t>
      </w:r>
      <w:r>
        <w:rPr>
          <w:rFonts w:cs="Times New Roman CYR"/>
          <w:b/>
          <w:bCs/>
          <w:color w:val="00007F"/>
          <w:sz w:val="44"/>
          <w:szCs w:val="44"/>
        </w:rPr>
        <w:t>4</w:t>
      </w:r>
      <w:r w:rsidRPr="00BE10CF">
        <w:rPr>
          <w:rFonts w:cs="Times New Roman CYR"/>
          <w:b/>
          <w:bCs/>
          <w:color w:val="00007F"/>
          <w:sz w:val="44"/>
          <w:szCs w:val="44"/>
        </w:rPr>
        <w:t xml:space="preserve"> г. </w:t>
      </w:r>
    </w:p>
    <w:p w:rsidR="001671AA" w:rsidRPr="00E403A8" w:rsidRDefault="001671AA" w:rsidP="00DF0949">
      <w:pPr>
        <w:jc w:val="center"/>
        <w:rPr>
          <w:rFonts w:cs="Times New Roman CYR"/>
          <w:b/>
          <w:bCs/>
          <w:color w:val="00007F"/>
          <w:sz w:val="40"/>
          <w:szCs w:val="40"/>
          <w:highlight w:val="yellow"/>
        </w:rPr>
      </w:pPr>
    </w:p>
    <w:p w:rsidR="003D6751" w:rsidRPr="00E403A8" w:rsidRDefault="003D6751" w:rsidP="003D6751">
      <w:pPr>
        <w:tabs>
          <w:tab w:val="left" w:pos="0"/>
          <w:tab w:val="left" w:pos="567"/>
          <w:tab w:val="left" w:pos="709"/>
          <w:tab w:val="left" w:pos="1134"/>
          <w:tab w:val="left" w:pos="1560"/>
        </w:tabs>
        <w:jc w:val="center"/>
        <w:rPr>
          <w:rFonts w:cs="Times New Roman CYR"/>
          <w:b/>
          <w:bCs/>
          <w:color w:val="00007F"/>
          <w:sz w:val="44"/>
          <w:szCs w:val="44"/>
          <w:highlight w:val="yellow"/>
        </w:rPr>
      </w:pPr>
    </w:p>
    <w:p w:rsidR="003D73AF" w:rsidRPr="00E403A8" w:rsidRDefault="003D73AF" w:rsidP="003D73AF">
      <w:pPr>
        <w:tabs>
          <w:tab w:val="left" w:pos="0"/>
          <w:tab w:val="left" w:pos="567"/>
          <w:tab w:val="left" w:pos="709"/>
          <w:tab w:val="left" w:pos="1134"/>
          <w:tab w:val="left" w:pos="1560"/>
        </w:tabs>
        <w:ind w:firstLine="567"/>
        <w:jc w:val="center"/>
        <w:rPr>
          <w:rFonts w:cs="Times New Roman CYR"/>
          <w:b/>
          <w:bCs/>
          <w:sz w:val="44"/>
          <w:szCs w:val="44"/>
          <w:highlight w:val="yellow"/>
        </w:rPr>
      </w:pPr>
    </w:p>
    <w:p w:rsidR="003D73AF" w:rsidRPr="00E403A8" w:rsidRDefault="003D73AF" w:rsidP="003D73AF">
      <w:pPr>
        <w:tabs>
          <w:tab w:val="left" w:pos="0"/>
          <w:tab w:val="left" w:pos="567"/>
          <w:tab w:val="left" w:pos="709"/>
          <w:tab w:val="left" w:pos="1134"/>
          <w:tab w:val="left" w:pos="1560"/>
        </w:tabs>
        <w:ind w:firstLine="567"/>
        <w:jc w:val="center"/>
        <w:rPr>
          <w:rFonts w:cs="Times New Roman CYR"/>
          <w:b/>
          <w:bCs/>
          <w:sz w:val="44"/>
          <w:szCs w:val="44"/>
          <w:highlight w:val="yellow"/>
        </w:rPr>
      </w:pPr>
    </w:p>
    <w:p w:rsidR="003D73AF" w:rsidRPr="00E403A8" w:rsidRDefault="003D73AF" w:rsidP="003D73AF">
      <w:pPr>
        <w:tabs>
          <w:tab w:val="left" w:pos="0"/>
          <w:tab w:val="left" w:pos="567"/>
          <w:tab w:val="left" w:pos="709"/>
          <w:tab w:val="left" w:pos="1134"/>
          <w:tab w:val="left" w:pos="1560"/>
        </w:tabs>
        <w:ind w:firstLine="567"/>
        <w:jc w:val="center"/>
        <w:rPr>
          <w:rFonts w:cs="Times New Roman CYR"/>
          <w:b/>
          <w:bCs/>
          <w:sz w:val="44"/>
          <w:szCs w:val="44"/>
          <w:highlight w:val="yellow"/>
        </w:rPr>
      </w:pPr>
    </w:p>
    <w:p w:rsidR="003D73AF" w:rsidRPr="00E403A8" w:rsidRDefault="00C15C09" w:rsidP="0048222D">
      <w:pPr>
        <w:tabs>
          <w:tab w:val="left" w:pos="0"/>
          <w:tab w:val="left" w:pos="567"/>
          <w:tab w:val="left" w:pos="709"/>
          <w:tab w:val="left" w:pos="1134"/>
          <w:tab w:val="left" w:pos="1560"/>
        </w:tabs>
        <w:spacing w:after="280" w:line="280" w:lineRule="atLeast"/>
        <w:jc w:val="center"/>
        <w:rPr>
          <w:rFonts w:cs="Times New Roman CYR"/>
          <w:b/>
          <w:bCs/>
          <w:color w:val="007F7F"/>
          <w:highlight w:val="yellow"/>
        </w:rPr>
      </w:pPr>
      <w:r w:rsidRPr="00E403A8">
        <w:rPr>
          <w:noProof/>
          <w:color w:val="0000FF"/>
          <w:highlight w:val="yellow"/>
        </w:rPr>
        <w:drawing>
          <wp:inline distT="0" distB="0" distL="0" distR="0" wp14:anchorId="6C0A5621" wp14:editId="639725A0">
            <wp:extent cx="1757680" cy="1397635"/>
            <wp:effectExtent l="0" t="0" r="0" b="0"/>
            <wp:docPr id="9" name="Picture 9" descr="http://static.bnews.bg/eb3f7495849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bnews.bg/eb3f7495849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680" cy="1397635"/>
                    </a:xfrm>
                    <a:prstGeom prst="rect">
                      <a:avLst/>
                    </a:prstGeom>
                    <a:noFill/>
                    <a:ln>
                      <a:noFill/>
                    </a:ln>
                  </pic:spPr>
                </pic:pic>
              </a:graphicData>
            </a:graphic>
          </wp:inline>
        </w:drawing>
      </w:r>
      <w:r w:rsidRPr="00E403A8">
        <w:rPr>
          <w:noProof/>
          <w:color w:val="0000FF"/>
          <w:highlight w:val="yellow"/>
        </w:rPr>
        <w:drawing>
          <wp:inline distT="0" distB="0" distL="0" distR="0" wp14:anchorId="62116DAE" wp14:editId="51A9A90A">
            <wp:extent cx="2144395" cy="1403985"/>
            <wp:effectExtent l="0" t="0" r="8255" b="5715"/>
            <wp:docPr id="8" name="Picture 8" descr="http://www.cross.bg/photo_new_gallery/2012/10/17/71a3471b03d565d2ab804c8fccd8a84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oss.bg/photo_new_gallery/2012/10/17/71a3471b03d565d2ab804c8fccd8a84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95" cy="1403985"/>
                    </a:xfrm>
                    <a:prstGeom prst="rect">
                      <a:avLst/>
                    </a:prstGeom>
                    <a:noFill/>
                    <a:ln>
                      <a:noFill/>
                    </a:ln>
                  </pic:spPr>
                </pic:pic>
              </a:graphicData>
            </a:graphic>
          </wp:inline>
        </w:drawing>
      </w:r>
      <w:r w:rsidRPr="00E403A8">
        <w:rPr>
          <w:noProof/>
          <w:color w:val="0000FF"/>
          <w:highlight w:val="yellow"/>
        </w:rPr>
        <w:drawing>
          <wp:inline distT="0" distB="0" distL="0" distR="0" wp14:anchorId="18358050" wp14:editId="57884D03">
            <wp:extent cx="1892935" cy="1403985"/>
            <wp:effectExtent l="0" t="0" r="0" b="5715"/>
            <wp:docPr id="7" name="Picture 7" descr="http://images.ibox.bg/2009/06/03/dsdsfjjdsfdsfdsf/430x36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ibox.bg/2009/06/03/dsdsfjjdsfdsfdsf/430x36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935" cy="1403985"/>
                    </a:xfrm>
                    <a:prstGeom prst="rect">
                      <a:avLst/>
                    </a:prstGeom>
                    <a:noFill/>
                    <a:ln>
                      <a:noFill/>
                    </a:ln>
                  </pic:spPr>
                </pic:pic>
              </a:graphicData>
            </a:graphic>
          </wp:inline>
        </w:drawing>
      </w:r>
      <w:r w:rsidR="003D73AF" w:rsidRPr="00E403A8">
        <w:rPr>
          <w:rFonts w:cs="Times New Roman CYR"/>
          <w:color w:val="007F7F"/>
          <w:sz w:val="42"/>
          <w:szCs w:val="42"/>
          <w:highlight w:val="yellow"/>
        </w:rPr>
        <w:t xml:space="preserve">  </w:t>
      </w:r>
    </w:p>
    <w:p w:rsidR="001671AA" w:rsidRPr="00E403A8" w:rsidRDefault="001671AA" w:rsidP="00854324">
      <w:pPr>
        <w:tabs>
          <w:tab w:val="left" w:pos="0"/>
          <w:tab w:val="left" w:pos="567"/>
          <w:tab w:val="left" w:pos="709"/>
          <w:tab w:val="left" w:pos="1134"/>
          <w:tab w:val="left" w:pos="1560"/>
        </w:tabs>
        <w:rPr>
          <w:rFonts w:cs="Times New Roman CYR"/>
          <w:b/>
          <w:bCs/>
          <w:color w:val="00007F"/>
          <w:sz w:val="44"/>
          <w:szCs w:val="44"/>
          <w:highlight w:val="yellow"/>
        </w:rPr>
      </w:pPr>
    </w:p>
    <w:p w:rsidR="001671AA" w:rsidRPr="00E403A8" w:rsidRDefault="001671AA" w:rsidP="003D73AF">
      <w:pPr>
        <w:tabs>
          <w:tab w:val="left" w:pos="0"/>
          <w:tab w:val="left" w:pos="567"/>
          <w:tab w:val="left" w:pos="709"/>
          <w:tab w:val="left" w:pos="1134"/>
          <w:tab w:val="left" w:pos="1560"/>
        </w:tabs>
        <w:jc w:val="center"/>
        <w:rPr>
          <w:rFonts w:cs="Times New Roman CYR"/>
          <w:b/>
          <w:bCs/>
          <w:color w:val="00007F"/>
          <w:sz w:val="44"/>
          <w:szCs w:val="44"/>
          <w:highlight w:val="yellow"/>
        </w:rPr>
      </w:pPr>
    </w:p>
    <w:p w:rsidR="003D73AF" w:rsidRPr="00854324" w:rsidRDefault="00C14B4F" w:rsidP="003D73AF">
      <w:pPr>
        <w:tabs>
          <w:tab w:val="left" w:pos="0"/>
          <w:tab w:val="left" w:pos="567"/>
          <w:tab w:val="left" w:pos="709"/>
          <w:tab w:val="left" w:pos="1134"/>
          <w:tab w:val="left" w:pos="1560"/>
        </w:tabs>
        <w:jc w:val="center"/>
        <w:rPr>
          <w:rFonts w:cs="Times New Roman CYR"/>
          <w:b/>
          <w:bCs/>
          <w:color w:val="00007F"/>
          <w:sz w:val="44"/>
          <w:szCs w:val="44"/>
        </w:rPr>
      </w:pPr>
      <w:r>
        <w:rPr>
          <w:rFonts w:cs="Times New Roman CYR"/>
          <w:b/>
          <w:bCs/>
          <w:color w:val="00007F"/>
          <w:sz w:val="44"/>
          <w:szCs w:val="44"/>
        </w:rPr>
        <w:t>Януари</w:t>
      </w:r>
      <w:r w:rsidR="003D73AF" w:rsidRPr="00854324">
        <w:rPr>
          <w:rFonts w:cs="Times New Roman CYR"/>
          <w:b/>
          <w:bCs/>
          <w:color w:val="00007F"/>
          <w:sz w:val="44"/>
          <w:szCs w:val="44"/>
        </w:rPr>
        <w:t xml:space="preserve"> 20</w:t>
      </w:r>
      <w:r w:rsidR="005D2782" w:rsidRPr="00854324">
        <w:rPr>
          <w:rFonts w:cs="Times New Roman CYR"/>
          <w:b/>
          <w:bCs/>
          <w:color w:val="00007F"/>
          <w:sz w:val="44"/>
          <w:szCs w:val="44"/>
        </w:rPr>
        <w:t>2</w:t>
      </w:r>
      <w:r>
        <w:rPr>
          <w:rFonts w:cs="Times New Roman CYR"/>
          <w:b/>
          <w:bCs/>
          <w:color w:val="00007F"/>
          <w:sz w:val="44"/>
          <w:szCs w:val="44"/>
        </w:rPr>
        <w:t>2</w:t>
      </w:r>
      <w:r w:rsidR="003D73AF" w:rsidRPr="00854324">
        <w:rPr>
          <w:rFonts w:cs="Times New Roman CYR"/>
          <w:b/>
          <w:bCs/>
          <w:color w:val="00007F"/>
          <w:sz w:val="44"/>
          <w:szCs w:val="44"/>
        </w:rPr>
        <w:t xml:space="preserve"> г.</w:t>
      </w:r>
    </w:p>
    <w:p w:rsidR="001671AA" w:rsidRPr="00854324" w:rsidRDefault="001671AA" w:rsidP="003D73AF">
      <w:pPr>
        <w:tabs>
          <w:tab w:val="left" w:pos="0"/>
          <w:tab w:val="left" w:pos="567"/>
          <w:tab w:val="left" w:pos="709"/>
          <w:tab w:val="left" w:pos="1134"/>
          <w:tab w:val="left" w:pos="1560"/>
        </w:tabs>
        <w:jc w:val="center"/>
        <w:rPr>
          <w:rFonts w:cs="Times New Roman CYR"/>
          <w:b/>
          <w:bCs/>
          <w:color w:val="00007F"/>
          <w:sz w:val="44"/>
          <w:szCs w:val="44"/>
        </w:rPr>
      </w:pPr>
    </w:p>
    <w:p w:rsidR="00FF27F5" w:rsidRPr="00BE0204" w:rsidRDefault="00FF27F5"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s>
        <w:spacing w:before="120" w:after="120" w:line="312" w:lineRule="auto"/>
        <w:ind w:hanging="1287"/>
        <w:rPr>
          <w:rFonts w:ascii="Times New Roman" w:hAnsi="Times New Roman"/>
          <w:b/>
          <w:color w:val="FFFFFF"/>
          <w:sz w:val="28"/>
          <w:szCs w:val="28"/>
          <w:lang w:eastAsia="en-US"/>
        </w:rPr>
      </w:pPr>
      <w:bookmarkStart w:id="0" w:name="_Toc149361817"/>
      <w:r w:rsidRPr="00BE0204">
        <w:rPr>
          <w:rFonts w:ascii="Times New Roman" w:hAnsi="Times New Roman"/>
          <w:b/>
          <w:color w:val="FFFFFF"/>
          <w:sz w:val="28"/>
          <w:szCs w:val="28"/>
          <w:lang w:eastAsia="en-US"/>
        </w:rPr>
        <w:lastRenderedPageBreak/>
        <w:t>МИСИЯ</w:t>
      </w:r>
      <w:bookmarkEnd w:id="0"/>
    </w:p>
    <w:p w:rsidR="00FF27F5" w:rsidRPr="00C14B4F" w:rsidRDefault="00CB4732" w:rsidP="0037599F">
      <w:pPr>
        <w:tabs>
          <w:tab w:val="left" w:pos="0"/>
          <w:tab w:val="left" w:pos="567"/>
          <w:tab w:val="left" w:pos="709"/>
          <w:tab w:val="left" w:pos="1134"/>
          <w:tab w:val="left" w:pos="1560"/>
        </w:tabs>
        <w:spacing w:line="280" w:lineRule="atLeast"/>
        <w:rPr>
          <w:b/>
          <w:i/>
        </w:rPr>
      </w:pPr>
      <w:r w:rsidRPr="00BE0204">
        <w:rPr>
          <w:b/>
          <w:i/>
          <w:sz w:val="28"/>
          <w:szCs w:val="28"/>
        </w:rPr>
        <w:tab/>
      </w:r>
      <w:r w:rsidR="00FF27F5" w:rsidRPr="00C14B4F">
        <w:rPr>
          <w:b/>
          <w:i/>
        </w:rPr>
        <w:t>По</w:t>
      </w:r>
      <w:r w:rsidR="008255FA" w:rsidRPr="00C14B4F">
        <w:rPr>
          <w:b/>
          <w:i/>
        </w:rPr>
        <w:t>-</w:t>
      </w:r>
      <w:r w:rsidR="00FF27F5" w:rsidRPr="00C14B4F">
        <w:rPr>
          <w:b/>
          <w:i/>
        </w:rPr>
        <w:t>ефективно и прозрачно управление в подкрепа на европейското социално</w:t>
      </w:r>
      <w:r w:rsidR="00FF0BE5" w:rsidRPr="00C14B4F">
        <w:rPr>
          <w:b/>
          <w:i/>
        </w:rPr>
        <w:t>-икономическо</w:t>
      </w:r>
      <w:r w:rsidR="00FF27F5" w:rsidRPr="00C14B4F">
        <w:rPr>
          <w:b/>
          <w:i/>
        </w:rPr>
        <w:t xml:space="preserve"> развитие на Република България, чрез:</w:t>
      </w:r>
    </w:p>
    <w:p w:rsidR="00E8473B" w:rsidRPr="00C14B4F" w:rsidRDefault="00E8473B" w:rsidP="00137154">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rFonts w:cs="Times New Roman CYR"/>
          <w:b/>
          <w:i/>
        </w:rPr>
        <w:t>Развитие на екологосъобразни, безопасни и сигурни видове транспорт и висококачествени транспортно-логистични услуги;</w:t>
      </w:r>
    </w:p>
    <w:p w:rsidR="008E4CE3" w:rsidRPr="00C14B4F" w:rsidRDefault="00E8473B" w:rsidP="00137154">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rFonts w:cs="Times New Roman CYR"/>
          <w:b/>
          <w:i/>
        </w:rPr>
        <w:t>Ускорено изграждане, ефективно поддържане и модернизация на транспортната инфраструктура;</w:t>
      </w:r>
    </w:p>
    <w:p w:rsidR="00E8473B" w:rsidRPr="00C14B4F" w:rsidRDefault="00E8473B" w:rsidP="00137154">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rFonts w:cs="Times New Roman CYR"/>
          <w:b/>
          <w:i/>
        </w:rPr>
        <w:t>Осигуряване на качествен и леснодостъпе</w:t>
      </w:r>
      <w:r w:rsidR="00FD36CE" w:rsidRPr="00C14B4F">
        <w:rPr>
          <w:rFonts w:cs="Times New Roman CYR"/>
          <w:b/>
          <w:i/>
        </w:rPr>
        <w:t>н</w:t>
      </w:r>
      <w:r w:rsidRPr="00C14B4F">
        <w:rPr>
          <w:rFonts w:cs="Times New Roman CYR"/>
          <w:b/>
          <w:i/>
        </w:rPr>
        <w:t xml:space="preserve"> транспорт за всички потребители;</w:t>
      </w:r>
    </w:p>
    <w:p w:rsidR="00D520FD" w:rsidRPr="00C14B4F" w:rsidRDefault="00D520FD" w:rsidP="00137154">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rFonts w:cs="Times New Roman CYR"/>
          <w:b/>
          <w:i/>
        </w:rPr>
        <w:t>Гарантирана гигабитовата свързаност за транспортни артерии и населени места, което да улесни достъпа и използването на публични ресурси</w:t>
      </w:r>
      <w:r w:rsidR="00FF27F5" w:rsidRPr="00C14B4F">
        <w:rPr>
          <w:b/>
          <w:i/>
        </w:rPr>
        <w:t>;</w:t>
      </w:r>
    </w:p>
    <w:p w:rsidR="00E8473B" w:rsidRPr="00C14B4F" w:rsidRDefault="00D520FD" w:rsidP="00C14B4F">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rFonts w:ascii="Times New Roman" w:hAnsi="Times New Roman"/>
          <w:b/>
          <w:i/>
        </w:rPr>
        <w:t>Изграждане на мрежи, осигуряващи ултра високи скорости и използване на цифрови технологии с гарантирана висока степен на сигурност</w:t>
      </w:r>
      <w:r w:rsidR="00E8473B" w:rsidRPr="00C14B4F">
        <w:rPr>
          <w:rFonts w:cs="Times New Roman CYR"/>
          <w:b/>
          <w:i/>
        </w:rPr>
        <w:t>;</w:t>
      </w:r>
    </w:p>
    <w:p w:rsidR="008E4CE3" w:rsidRPr="00C14B4F" w:rsidRDefault="008E4CE3" w:rsidP="00137154">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b/>
          <w:i/>
        </w:rPr>
        <w:t>Оползотворяване на социалния и икономически потенциал на ИКТ чрез широколенто</w:t>
      </w:r>
      <w:r w:rsidR="00D520FD" w:rsidRPr="00C14B4F">
        <w:rPr>
          <w:b/>
          <w:i/>
        </w:rPr>
        <w:t>в</w:t>
      </w:r>
      <w:r w:rsidRPr="00C14B4F">
        <w:rPr>
          <w:b/>
          <w:i/>
        </w:rPr>
        <w:t xml:space="preserve"> достъп до интернет;</w:t>
      </w:r>
    </w:p>
    <w:p w:rsidR="00D520FD" w:rsidRPr="00C14B4F" w:rsidRDefault="00D520FD" w:rsidP="00C14B4F">
      <w:pPr>
        <w:numPr>
          <w:ilvl w:val="0"/>
          <w:numId w:val="8"/>
        </w:numPr>
        <w:tabs>
          <w:tab w:val="left" w:pos="0"/>
          <w:tab w:val="left" w:pos="567"/>
          <w:tab w:val="left" w:pos="709"/>
          <w:tab w:val="left" w:pos="1134"/>
          <w:tab w:val="left" w:pos="1560"/>
        </w:tabs>
        <w:spacing w:after="120" w:line="280" w:lineRule="atLeast"/>
        <w:ind w:left="0" w:firstLine="567"/>
        <w:rPr>
          <w:b/>
          <w:i/>
        </w:rPr>
      </w:pPr>
      <w:r w:rsidRPr="00C14B4F">
        <w:rPr>
          <w:b/>
          <w:i/>
        </w:rPr>
        <w:t xml:space="preserve">Участие на максимален брой български институции и организации в европейски инициативи в областта на широколентовия достъп до интернет. </w:t>
      </w:r>
    </w:p>
    <w:p w:rsidR="00FE0C26" w:rsidRPr="00C14B4F" w:rsidRDefault="00FE0C26" w:rsidP="00137154">
      <w:pPr>
        <w:numPr>
          <w:ilvl w:val="0"/>
          <w:numId w:val="8"/>
        </w:numPr>
        <w:tabs>
          <w:tab w:val="left" w:pos="0"/>
          <w:tab w:val="left" w:pos="567"/>
          <w:tab w:val="left" w:pos="709"/>
          <w:tab w:val="left" w:pos="1134"/>
          <w:tab w:val="left" w:pos="1560"/>
        </w:tabs>
        <w:spacing w:after="120" w:line="280" w:lineRule="atLeast"/>
        <w:ind w:left="0" w:firstLine="567"/>
        <w:rPr>
          <w:rFonts w:cs="Times New Roman CYR"/>
          <w:b/>
          <w:i/>
        </w:rPr>
      </w:pPr>
      <w:r w:rsidRPr="00C14B4F">
        <w:rPr>
          <w:b/>
          <w:i/>
        </w:rPr>
        <w:t>Гарантиране на равен достъп до качествени, сигурни и на разумни цен</w:t>
      </w:r>
      <w:r w:rsidR="0071696C" w:rsidRPr="00C14B4F">
        <w:rPr>
          <w:b/>
          <w:i/>
        </w:rPr>
        <w:t xml:space="preserve">и </w:t>
      </w:r>
      <w:r w:rsidRPr="00C14B4F">
        <w:rPr>
          <w:b/>
          <w:i/>
        </w:rPr>
        <w:t>съобщителни и пощенски услуги</w:t>
      </w:r>
      <w:r w:rsidR="00C74C9A" w:rsidRPr="00C14B4F">
        <w:rPr>
          <w:b/>
          <w:i/>
        </w:rPr>
        <w:t>,</w:t>
      </w:r>
      <w:r w:rsidRPr="00C14B4F">
        <w:rPr>
          <w:b/>
          <w:i/>
        </w:rPr>
        <w:t xml:space="preserve"> както и </w:t>
      </w:r>
      <w:r w:rsidR="001246B3" w:rsidRPr="00C14B4F">
        <w:rPr>
          <w:b/>
          <w:i/>
        </w:rPr>
        <w:t xml:space="preserve">на </w:t>
      </w:r>
      <w:r w:rsidRPr="00C14B4F">
        <w:rPr>
          <w:b/>
          <w:i/>
        </w:rPr>
        <w:t>равни възможности за използването им.</w:t>
      </w:r>
    </w:p>
    <w:p w:rsidR="00D520FD" w:rsidRPr="00C14B4F" w:rsidRDefault="00FC0E77" w:rsidP="00C14B4F">
      <w:pPr>
        <w:rPr>
          <w:b/>
          <w:i/>
        </w:rPr>
      </w:pPr>
      <w:r w:rsidRPr="00C14B4F">
        <w:rPr>
          <w:b/>
          <w:i/>
        </w:rPr>
        <w:tab/>
      </w:r>
      <w:r w:rsidRPr="00C14B4F">
        <w:rPr>
          <w:b/>
          <w:i/>
        </w:rPr>
        <w:tab/>
      </w:r>
      <w:r w:rsidRPr="00C14B4F">
        <w:rPr>
          <w:b/>
          <w:i/>
        </w:rPr>
        <w:tab/>
      </w:r>
    </w:p>
    <w:p w:rsidR="00DD08E1" w:rsidRPr="00C14B4F" w:rsidRDefault="00DD08E1" w:rsidP="00C14B4F">
      <w:pPr>
        <w:tabs>
          <w:tab w:val="left" w:pos="0"/>
          <w:tab w:val="left" w:pos="567"/>
          <w:tab w:val="left" w:pos="709"/>
          <w:tab w:val="left" w:pos="1134"/>
          <w:tab w:val="left" w:pos="1560"/>
        </w:tabs>
        <w:ind w:firstLine="567"/>
        <w:rPr>
          <w:b/>
          <w:i/>
        </w:rPr>
      </w:pPr>
      <w:r w:rsidRPr="00C14B4F">
        <w:rPr>
          <w:b/>
          <w:i/>
        </w:rPr>
        <w:t>Транспортният сектор на България е призван да съдейства за икономическото и социално развитие на страната. В тази връзка мисията на Министерството на транспорта и съобщенията е да осигурява ефективен и устойчив транспорт, да подпомага балансираното регионално развитие и отчитайки кръстопътното положение на България и нейния транзитен потенциал, да ускори интегрирането на страната в европейските структури.</w:t>
      </w:r>
    </w:p>
    <w:p w:rsidR="00D520FD" w:rsidRPr="00C14B4F" w:rsidRDefault="000A5A3B" w:rsidP="00C14B4F">
      <w:pPr>
        <w:tabs>
          <w:tab w:val="left" w:pos="0"/>
          <w:tab w:val="left" w:pos="567"/>
          <w:tab w:val="left" w:pos="709"/>
          <w:tab w:val="left" w:pos="1134"/>
          <w:tab w:val="left" w:pos="1560"/>
        </w:tabs>
        <w:ind w:firstLine="567"/>
        <w:rPr>
          <w:b/>
          <w:i/>
        </w:rPr>
      </w:pPr>
      <w:r>
        <w:rPr>
          <w:b/>
          <w:i/>
        </w:rPr>
        <w:t>Цифровата</w:t>
      </w:r>
      <w:r w:rsidR="00D520FD" w:rsidRPr="00C14B4F">
        <w:rPr>
          <w:b/>
          <w:i/>
        </w:rPr>
        <w:t xml:space="preserve"> свързаност е от стратегическо значение за растежа и иновациите във всички сектори на икономиката и за социалното и териториалното сближаване. Тя поддържа ефективността на бизнеса, гарантира конкурентоспособността на икономиката и дава възможност на гражданите </w:t>
      </w:r>
      <w:r w:rsidRPr="00C14B4F">
        <w:rPr>
          <w:b/>
          <w:i/>
        </w:rPr>
        <w:t xml:space="preserve">да подобрят уменията си и да се </w:t>
      </w:r>
      <w:r w:rsidR="00D520FD" w:rsidRPr="00C14B4F">
        <w:rPr>
          <w:b/>
          <w:i/>
        </w:rPr>
        <w:t>възползват от онлайн услуги и предложения, включително ключови обществени услуги.</w:t>
      </w:r>
    </w:p>
    <w:p w:rsidR="000A5A3B" w:rsidRPr="00C57B79" w:rsidRDefault="000A5A3B" w:rsidP="000A5A3B">
      <w:pPr>
        <w:tabs>
          <w:tab w:val="left" w:pos="0"/>
          <w:tab w:val="left" w:pos="567"/>
          <w:tab w:val="left" w:pos="709"/>
          <w:tab w:val="left" w:pos="1134"/>
          <w:tab w:val="left" w:pos="1560"/>
        </w:tabs>
        <w:ind w:firstLine="567"/>
        <w:rPr>
          <w:b/>
          <w:i/>
        </w:rPr>
      </w:pPr>
      <w:r w:rsidRPr="00C57B79">
        <w:rPr>
          <w:b/>
          <w:i/>
        </w:rPr>
        <w:t>С</w:t>
      </w:r>
      <w:r>
        <w:rPr>
          <w:b/>
          <w:i/>
        </w:rPr>
        <w:t>тратегическите</w:t>
      </w:r>
      <w:r w:rsidRPr="00C57B79">
        <w:rPr>
          <w:b/>
          <w:i/>
        </w:rPr>
        <w:t xml:space="preserve"> цел</w:t>
      </w:r>
      <w:r>
        <w:rPr>
          <w:b/>
          <w:i/>
        </w:rPr>
        <w:t>и</w:t>
      </w:r>
      <w:r w:rsidRPr="00C57B79">
        <w:rPr>
          <w:b/>
          <w:i/>
        </w:rPr>
        <w:t xml:space="preserve"> на Министерството на транспорта и съобщенията за изграждане на устойчива транспортна система</w:t>
      </w:r>
      <w:r>
        <w:rPr>
          <w:b/>
          <w:i/>
        </w:rPr>
        <w:t xml:space="preserve"> и ефективна цифрова свързаност</w:t>
      </w:r>
      <w:r w:rsidRPr="00C57B79">
        <w:rPr>
          <w:b/>
          <w:i/>
        </w:rPr>
        <w:t xml:space="preserve"> се постига</w:t>
      </w:r>
      <w:r>
        <w:rPr>
          <w:b/>
          <w:i/>
        </w:rPr>
        <w:t>т</w:t>
      </w:r>
      <w:r w:rsidRPr="00C57B79">
        <w:rPr>
          <w:b/>
          <w:i/>
        </w:rPr>
        <w:t xml:space="preserve"> посредством провеждането на Политика в областта на транспорта</w:t>
      </w:r>
      <w:r>
        <w:rPr>
          <w:b/>
          <w:i/>
        </w:rPr>
        <w:t>, съобщенията</w:t>
      </w:r>
      <w:r w:rsidRPr="00C57B79">
        <w:rPr>
          <w:b/>
          <w:i/>
        </w:rPr>
        <w:t xml:space="preserve"> </w:t>
      </w:r>
      <w:r>
        <w:rPr>
          <w:b/>
          <w:i/>
        </w:rPr>
        <w:t xml:space="preserve">и цифровата свързаност </w:t>
      </w:r>
      <w:r w:rsidRPr="00C57B79">
        <w:rPr>
          <w:b/>
          <w:i/>
        </w:rPr>
        <w:t>в компетентностите и отговорностите на министъра на транспорта и съобщенията.</w:t>
      </w:r>
    </w:p>
    <w:p w:rsidR="00D520FD" w:rsidRPr="00BE0204" w:rsidRDefault="00D520FD" w:rsidP="003E4636">
      <w:pPr>
        <w:tabs>
          <w:tab w:val="left" w:pos="0"/>
          <w:tab w:val="left" w:pos="567"/>
          <w:tab w:val="left" w:pos="709"/>
          <w:tab w:val="left" w:pos="1134"/>
          <w:tab w:val="left" w:pos="1560"/>
        </w:tabs>
        <w:ind w:firstLine="567"/>
        <w:rPr>
          <w:b/>
          <w:i/>
          <w:sz w:val="28"/>
          <w:szCs w:val="28"/>
        </w:rPr>
      </w:pPr>
    </w:p>
    <w:p w:rsidR="00323701" w:rsidRDefault="00323701" w:rsidP="003E4636">
      <w:pPr>
        <w:tabs>
          <w:tab w:val="left" w:pos="0"/>
          <w:tab w:val="left" w:pos="567"/>
          <w:tab w:val="left" w:pos="709"/>
          <w:tab w:val="left" w:pos="1134"/>
          <w:tab w:val="left" w:pos="1560"/>
        </w:tabs>
        <w:ind w:firstLine="567"/>
        <w:rPr>
          <w:b/>
          <w:i/>
          <w:sz w:val="28"/>
          <w:szCs w:val="28"/>
        </w:rPr>
      </w:pPr>
    </w:p>
    <w:p w:rsidR="005F4986" w:rsidRDefault="005F4986" w:rsidP="003E4636">
      <w:pPr>
        <w:tabs>
          <w:tab w:val="left" w:pos="0"/>
          <w:tab w:val="left" w:pos="567"/>
          <w:tab w:val="left" w:pos="709"/>
          <w:tab w:val="left" w:pos="1134"/>
          <w:tab w:val="left" w:pos="1560"/>
        </w:tabs>
        <w:ind w:firstLine="567"/>
        <w:rPr>
          <w:b/>
          <w:i/>
          <w:sz w:val="28"/>
          <w:szCs w:val="28"/>
        </w:rPr>
      </w:pPr>
    </w:p>
    <w:p w:rsidR="005F4986" w:rsidRDefault="005F4986" w:rsidP="003E4636">
      <w:pPr>
        <w:tabs>
          <w:tab w:val="left" w:pos="0"/>
          <w:tab w:val="left" w:pos="567"/>
          <w:tab w:val="left" w:pos="709"/>
          <w:tab w:val="left" w:pos="1134"/>
          <w:tab w:val="left" w:pos="1560"/>
        </w:tabs>
        <w:ind w:firstLine="567"/>
        <w:rPr>
          <w:b/>
          <w:i/>
          <w:sz w:val="28"/>
          <w:szCs w:val="28"/>
        </w:rPr>
      </w:pPr>
    </w:p>
    <w:p w:rsidR="005F4986" w:rsidRDefault="005F4986" w:rsidP="003E4636">
      <w:pPr>
        <w:tabs>
          <w:tab w:val="left" w:pos="0"/>
          <w:tab w:val="left" w:pos="567"/>
          <w:tab w:val="left" w:pos="709"/>
          <w:tab w:val="left" w:pos="1134"/>
          <w:tab w:val="left" w:pos="1560"/>
        </w:tabs>
        <w:ind w:firstLine="567"/>
        <w:rPr>
          <w:b/>
          <w:i/>
          <w:sz w:val="28"/>
          <w:szCs w:val="28"/>
        </w:rPr>
      </w:pPr>
    </w:p>
    <w:p w:rsidR="005F4986" w:rsidRDefault="005F4986" w:rsidP="003E4636">
      <w:pPr>
        <w:tabs>
          <w:tab w:val="left" w:pos="0"/>
          <w:tab w:val="left" w:pos="567"/>
          <w:tab w:val="left" w:pos="709"/>
          <w:tab w:val="left" w:pos="1134"/>
          <w:tab w:val="left" w:pos="1560"/>
        </w:tabs>
        <w:ind w:firstLine="567"/>
        <w:rPr>
          <w:b/>
          <w:i/>
          <w:sz w:val="28"/>
          <w:szCs w:val="28"/>
        </w:rPr>
      </w:pPr>
    </w:p>
    <w:p w:rsidR="005F4986" w:rsidRDefault="005F4986" w:rsidP="003E4636">
      <w:pPr>
        <w:tabs>
          <w:tab w:val="left" w:pos="0"/>
          <w:tab w:val="left" w:pos="567"/>
          <w:tab w:val="left" w:pos="709"/>
          <w:tab w:val="left" w:pos="1134"/>
          <w:tab w:val="left" w:pos="1560"/>
        </w:tabs>
        <w:ind w:firstLine="567"/>
        <w:rPr>
          <w:b/>
          <w:i/>
          <w:sz w:val="28"/>
          <w:szCs w:val="28"/>
        </w:rPr>
      </w:pPr>
    </w:p>
    <w:p w:rsidR="005F4986" w:rsidRPr="00BE0204" w:rsidRDefault="005F4986" w:rsidP="003E4636">
      <w:pPr>
        <w:tabs>
          <w:tab w:val="left" w:pos="0"/>
          <w:tab w:val="left" w:pos="567"/>
          <w:tab w:val="left" w:pos="709"/>
          <w:tab w:val="left" w:pos="1134"/>
          <w:tab w:val="left" w:pos="1560"/>
        </w:tabs>
        <w:ind w:firstLine="567"/>
        <w:rPr>
          <w:b/>
          <w:i/>
          <w:sz w:val="28"/>
          <w:szCs w:val="28"/>
        </w:rPr>
      </w:pPr>
    </w:p>
    <w:p w:rsidR="00FF27F5" w:rsidRPr="00BE0204" w:rsidRDefault="00891765"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s>
        <w:spacing w:before="120" w:after="120" w:line="312" w:lineRule="auto"/>
        <w:ind w:hanging="1287"/>
        <w:rPr>
          <w:rFonts w:ascii="Times New Roman" w:hAnsi="Times New Roman"/>
          <w:b/>
          <w:color w:val="FFFFFF"/>
          <w:sz w:val="28"/>
          <w:szCs w:val="28"/>
          <w:lang w:eastAsia="en-US"/>
        </w:rPr>
      </w:pPr>
      <w:r w:rsidRPr="00BE0204">
        <w:rPr>
          <w:rFonts w:ascii="Times New Roman" w:hAnsi="Times New Roman"/>
          <w:b/>
          <w:color w:val="FFFFFF"/>
          <w:sz w:val="28"/>
          <w:szCs w:val="28"/>
          <w:lang w:eastAsia="en-US"/>
        </w:rPr>
        <w:t>ОБЛАСТИ НА ПОЛИТИКИ</w:t>
      </w:r>
    </w:p>
    <w:p w:rsidR="00FF27F5" w:rsidRPr="00BE0204" w:rsidRDefault="00FF27F5" w:rsidP="003E4636">
      <w:pPr>
        <w:tabs>
          <w:tab w:val="left" w:pos="0"/>
          <w:tab w:val="left" w:pos="567"/>
          <w:tab w:val="left" w:pos="709"/>
          <w:tab w:val="left" w:pos="1134"/>
          <w:tab w:val="left" w:pos="1560"/>
        </w:tabs>
        <w:spacing w:before="120" w:after="120"/>
        <w:ind w:firstLine="567"/>
        <w:rPr>
          <w:b/>
          <w:color w:val="339966"/>
        </w:rPr>
      </w:pPr>
      <w:r w:rsidRPr="00BE0204">
        <w:rPr>
          <w:b/>
          <w:color w:val="339966"/>
        </w:rPr>
        <w:t>ПОЛИТИКА В ОБЛАСТТА НА ТРАНСПОРТА</w:t>
      </w:r>
    </w:p>
    <w:p w:rsidR="00FF27F5" w:rsidRPr="00BE0204" w:rsidRDefault="00FF27F5" w:rsidP="003E4636">
      <w:pPr>
        <w:widowControl w:val="0"/>
        <w:tabs>
          <w:tab w:val="left" w:pos="0"/>
          <w:tab w:val="left" w:pos="567"/>
          <w:tab w:val="left" w:pos="709"/>
          <w:tab w:val="left" w:pos="1134"/>
          <w:tab w:val="left" w:pos="1560"/>
        </w:tabs>
        <w:spacing w:line="280" w:lineRule="atLeast"/>
        <w:ind w:firstLine="567"/>
        <w:rPr>
          <w:rFonts w:cs="Times New Roman CYR"/>
          <w:b/>
          <w:i/>
          <w:sz w:val="22"/>
          <w:szCs w:val="22"/>
        </w:rPr>
      </w:pPr>
      <w:r w:rsidRPr="00BE0204">
        <w:rPr>
          <w:rFonts w:cs="Times New Roman CYR"/>
          <w:b/>
          <w:i/>
          <w:sz w:val="22"/>
          <w:szCs w:val="22"/>
        </w:rPr>
        <w:t>Визия за развитието на политиката</w:t>
      </w:r>
    </w:p>
    <w:p w:rsidR="006B4968" w:rsidRPr="00BE0204" w:rsidRDefault="006B4968" w:rsidP="003E4636">
      <w:pPr>
        <w:tabs>
          <w:tab w:val="left" w:pos="0"/>
          <w:tab w:val="left" w:pos="567"/>
          <w:tab w:val="left" w:pos="709"/>
          <w:tab w:val="left" w:pos="1134"/>
          <w:tab w:val="left" w:pos="1560"/>
        </w:tabs>
        <w:spacing w:before="120"/>
        <w:ind w:firstLine="567"/>
        <w:rPr>
          <w:rFonts w:cs="Times New Roman CYR"/>
          <w:sz w:val="22"/>
          <w:szCs w:val="22"/>
        </w:rPr>
      </w:pPr>
      <w:r w:rsidRPr="00BE0204">
        <w:rPr>
          <w:rFonts w:cs="Times New Roman CYR"/>
          <w:sz w:val="22"/>
          <w:szCs w:val="22"/>
        </w:rPr>
        <w:t>Тази политика е насочена към развитие на базисната транспортна инфраструктура, която е важно условие за поддържането на устойчив икономически растеж. Основен приорит</w:t>
      </w:r>
      <w:r w:rsidR="003F71C1" w:rsidRPr="00BE0204">
        <w:rPr>
          <w:rFonts w:cs="Times New Roman CYR"/>
          <w:sz w:val="22"/>
          <w:szCs w:val="22"/>
        </w:rPr>
        <w:t>ет на транспортната политика е</w:t>
      </w:r>
      <w:r w:rsidRPr="00BE0204">
        <w:rPr>
          <w:rFonts w:cs="Times New Roman CYR"/>
          <w:sz w:val="22"/>
          <w:szCs w:val="22"/>
        </w:rPr>
        <w:t xml:space="preserve"> </w:t>
      </w:r>
      <w:r w:rsidRPr="00BE0204">
        <w:rPr>
          <w:sz w:val="22"/>
          <w:szCs w:val="22"/>
        </w:rPr>
        <w:t>повишаването на качеството на предлаганите транспортни услуги и устойчивото развитие на транспорта. Това обхваща решаването на широк кръг от социални, финансови, технологични и инфраструктурни проблеми на местно, национално и международно равнище.</w:t>
      </w:r>
    </w:p>
    <w:p w:rsidR="006B4968" w:rsidRPr="00BE0204" w:rsidRDefault="006B4968" w:rsidP="003E4636">
      <w:pPr>
        <w:widowControl w:val="0"/>
        <w:tabs>
          <w:tab w:val="left" w:pos="0"/>
          <w:tab w:val="left" w:pos="567"/>
          <w:tab w:val="left" w:pos="709"/>
          <w:tab w:val="left" w:pos="1134"/>
          <w:tab w:val="left" w:pos="1560"/>
        </w:tabs>
        <w:spacing w:before="120"/>
        <w:ind w:firstLine="567"/>
        <w:rPr>
          <w:sz w:val="22"/>
          <w:szCs w:val="22"/>
        </w:rPr>
      </w:pPr>
      <w:r w:rsidRPr="00BE0204">
        <w:rPr>
          <w:sz w:val="22"/>
          <w:szCs w:val="22"/>
        </w:rPr>
        <w:t>Транспортният сектор е ключов за българската икономика, както поради неговата свързваща роля по отношение на останалите сектори, така и заради собствения му принос в брутната добавена стойност и заетостта.</w:t>
      </w:r>
    </w:p>
    <w:p w:rsidR="006B4968" w:rsidRPr="00BE0204" w:rsidRDefault="006B4968" w:rsidP="003E4636">
      <w:pPr>
        <w:tabs>
          <w:tab w:val="left" w:pos="0"/>
          <w:tab w:val="left" w:pos="567"/>
          <w:tab w:val="left" w:pos="709"/>
          <w:tab w:val="left" w:pos="1134"/>
          <w:tab w:val="left" w:pos="1560"/>
        </w:tabs>
        <w:spacing w:before="120"/>
        <w:ind w:firstLine="567"/>
        <w:rPr>
          <w:sz w:val="22"/>
          <w:szCs w:val="22"/>
        </w:rPr>
      </w:pPr>
      <w:r w:rsidRPr="00BE0204">
        <w:rPr>
          <w:sz w:val="22"/>
          <w:szCs w:val="22"/>
        </w:rPr>
        <w:t>Намаляването на негативното влияние на различните видове транспорт върху околната среда, както и осигуряването на високо ниво на безопасност и сигурност</w:t>
      </w:r>
      <w:r w:rsidR="00C1436B" w:rsidRPr="00BE0204">
        <w:rPr>
          <w:sz w:val="22"/>
          <w:szCs w:val="22"/>
        </w:rPr>
        <w:t>,</w:t>
      </w:r>
      <w:r w:rsidRPr="00BE0204">
        <w:rPr>
          <w:sz w:val="22"/>
          <w:szCs w:val="22"/>
        </w:rPr>
        <w:t xml:space="preserve"> са сред основните изпълнявани приоритети на министерството. Необходимо е стимулиране използването на обществените видове транспорт и програми за промяна в разпределението по видове транспорт с цел намаляване на вредното въздействие на автомобилния транспорт преди всичко върху околната среда, но също така и върху безопасността на движението и намаляване на задръстванията.</w:t>
      </w:r>
    </w:p>
    <w:p w:rsidR="006B4968" w:rsidRPr="00BE0204" w:rsidRDefault="006B4968" w:rsidP="003E4636">
      <w:pPr>
        <w:tabs>
          <w:tab w:val="left" w:pos="0"/>
          <w:tab w:val="left" w:pos="567"/>
          <w:tab w:val="left" w:pos="709"/>
          <w:tab w:val="left" w:pos="1134"/>
          <w:tab w:val="left" w:pos="1560"/>
        </w:tabs>
        <w:spacing w:before="120"/>
        <w:ind w:firstLine="567"/>
        <w:rPr>
          <w:sz w:val="22"/>
          <w:szCs w:val="22"/>
        </w:rPr>
      </w:pPr>
      <w:r w:rsidRPr="00BE0204">
        <w:rPr>
          <w:sz w:val="22"/>
          <w:szCs w:val="22"/>
        </w:rPr>
        <w:t>Ангажираността на държавата към бъдещото развитие на устойчив транспорт е съобразена с нарастващата загриженост за опазване на околната среда, като се насърчава развитието на по-екологосъобразните видове транспорт и се прилага балансиран подход при използване на техния потенциал.</w:t>
      </w:r>
    </w:p>
    <w:p w:rsidR="006B4968" w:rsidRPr="00BE0204" w:rsidRDefault="006B4968" w:rsidP="003E4636">
      <w:pPr>
        <w:tabs>
          <w:tab w:val="left" w:pos="0"/>
          <w:tab w:val="left" w:pos="567"/>
          <w:tab w:val="left" w:pos="709"/>
          <w:tab w:val="left" w:pos="1134"/>
          <w:tab w:val="left" w:pos="1560"/>
        </w:tabs>
        <w:spacing w:before="120"/>
        <w:ind w:firstLine="567"/>
        <w:rPr>
          <w:rFonts w:cs="Times New Roman CYR"/>
          <w:sz w:val="22"/>
          <w:szCs w:val="22"/>
        </w:rPr>
      </w:pPr>
      <w:r w:rsidRPr="00BE0204">
        <w:rPr>
          <w:rFonts w:cs="Times New Roman CYR"/>
          <w:sz w:val="22"/>
          <w:szCs w:val="22"/>
        </w:rPr>
        <w:t xml:space="preserve">Активното участие на страната ни във формирането на европейската политика в областта на транспорта и утвърждаването на приоритетната й роля в региона ще бъдат основен фактор за стабилността в европейски и регионален план. </w:t>
      </w:r>
    </w:p>
    <w:p w:rsidR="006B4968" w:rsidRPr="00BE0204" w:rsidRDefault="006B4968" w:rsidP="003E4636">
      <w:pPr>
        <w:tabs>
          <w:tab w:val="left" w:pos="0"/>
          <w:tab w:val="left" w:pos="567"/>
          <w:tab w:val="left" w:pos="709"/>
          <w:tab w:val="left" w:pos="1134"/>
          <w:tab w:val="left" w:pos="1560"/>
        </w:tabs>
        <w:spacing w:before="120"/>
        <w:ind w:firstLine="567"/>
        <w:rPr>
          <w:rFonts w:cs="Times New Roman CYR"/>
          <w:sz w:val="22"/>
          <w:szCs w:val="22"/>
        </w:rPr>
      </w:pPr>
      <w:r w:rsidRPr="00BE0204">
        <w:rPr>
          <w:rFonts w:cs="Times New Roman CYR"/>
          <w:sz w:val="22"/>
          <w:szCs w:val="22"/>
        </w:rPr>
        <w:t xml:space="preserve">Министерството на транспорта и съобщенията ще продължи да работи за изграждането на </w:t>
      </w:r>
      <w:r w:rsidR="00C012A7" w:rsidRPr="00BE0204">
        <w:rPr>
          <w:rFonts w:cs="Times New Roman CYR"/>
          <w:sz w:val="22"/>
          <w:szCs w:val="22"/>
        </w:rPr>
        <w:t xml:space="preserve"> </w:t>
      </w:r>
      <w:r w:rsidR="00C012A7" w:rsidRPr="00BE0204">
        <w:rPr>
          <w:rFonts w:cs="Times New Roman CYR"/>
          <w:b/>
          <w:sz w:val="22"/>
          <w:szCs w:val="22"/>
        </w:rPr>
        <w:t>устойчива и</w:t>
      </w:r>
      <w:r w:rsidR="00C012A7" w:rsidRPr="00BE0204">
        <w:rPr>
          <w:rFonts w:cs="Times New Roman CYR"/>
          <w:sz w:val="22"/>
          <w:szCs w:val="22"/>
        </w:rPr>
        <w:t xml:space="preserve"> </w:t>
      </w:r>
      <w:r w:rsidRPr="00BE0204">
        <w:rPr>
          <w:rFonts w:cs="Times New Roman CYR"/>
          <w:b/>
          <w:sz w:val="22"/>
          <w:szCs w:val="22"/>
        </w:rPr>
        <w:t>модерна транспортна система.</w:t>
      </w:r>
      <w:r w:rsidRPr="00BE0204">
        <w:rPr>
          <w:rFonts w:cs="Times New Roman CYR"/>
          <w:sz w:val="22"/>
          <w:szCs w:val="22"/>
        </w:rPr>
        <w:t xml:space="preserve"> </w:t>
      </w:r>
    </w:p>
    <w:p w:rsidR="006B4968" w:rsidRPr="00BE0204" w:rsidRDefault="00375BA0" w:rsidP="003E4636">
      <w:pPr>
        <w:tabs>
          <w:tab w:val="left" w:pos="0"/>
          <w:tab w:val="left" w:pos="567"/>
          <w:tab w:val="left" w:pos="709"/>
          <w:tab w:val="left" w:pos="1134"/>
          <w:tab w:val="left" w:pos="1560"/>
        </w:tabs>
        <w:spacing w:before="120"/>
        <w:ind w:firstLine="567"/>
        <w:rPr>
          <w:rFonts w:cs="Times New Roman CYR"/>
          <w:sz w:val="22"/>
          <w:szCs w:val="22"/>
        </w:rPr>
      </w:pPr>
      <w:r w:rsidRPr="00BE0204">
        <w:rPr>
          <w:rFonts w:cs="Times New Roman CYR"/>
          <w:b/>
          <w:sz w:val="22"/>
          <w:szCs w:val="22"/>
        </w:rPr>
        <w:t>П</w:t>
      </w:r>
      <w:r w:rsidR="006B4968" w:rsidRPr="00BE0204">
        <w:rPr>
          <w:rFonts w:cs="Times New Roman CYR"/>
          <w:b/>
          <w:sz w:val="22"/>
          <w:szCs w:val="22"/>
        </w:rPr>
        <w:t>риоритети</w:t>
      </w:r>
      <w:r w:rsidR="006B4968" w:rsidRPr="00BE0204">
        <w:rPr>
          <w:rFonts w:cs="Times New Roman CYR"/>
          <w:sz w:val="22"/>
          <w:szCs w:val="22"/>
        </w:rPr>
        <w:t xml:space="preserve"> на министерството за периода 20</w:t>
      </w:r>
      <w:r w:rsidR="00E920D5" w:rsidRPr="00BE0204">
        <w:rPr>
          <w:rFonts w:cs="Times New Roman CYR"/>
          <w:sz w:val="22"/>
          <w:szCs w:val="22"/>
          <w:lang w:val="en-US"/>
        </w:rPr>
        <w:t>2</w:t>
      </w:r>
      <w:r w:rsidR="008462EE" w:rsidRPr="00BE0204">
        <w:rPr>
          <w:rFonts w:cs="Times New Roman CYR"/>
          <w:sz w:val="22"/>
          <w:szCs w:val="22"/>
          <w:lang w:val="en-US"/>
        </w:rPr>
        <w:t>2</w:t>
      </w:r>
      <w:r w:rsidR="00780685" w:rsidRPr="00BE0204">
        <w:rPr>
          <w:rFonts w:cs="Times New Roman CYR"/>
          <w:sz w:val="22"/>
          <w:szCs w:val="22"/>
        </w:rPr>
        <w:t xml:space="preserve"> </w:t>
      </w:r>
      <w:r w:rsidR="006B4968" w:rsidRPr="00BE0204">
        <w:rPr>
          <w:rFonts w:cs="Times New Roman CYR"/>
          <w:sz w:val="22"/>
          <w:szCs w:val="22"/>
        </w:rPr>
        <w:t>– 20</w:t>
      </w:r>
      <w:r w:rsidR="00780685" w:rsidRPr="00BE0204">
        <w:rPr>
          <w:rFonts w:cs="Times New Roman CYR"/>
          <w:sz w:val="22"/>
          <w:szCs w:val="22"/>
        </w:rPr>
        <w:t>2</w:t>
      </w:r>
      <w:r w:rsidR="008462EE" w:rsidRPr="00BE0204">
        <w:rPr>
          <w:rFonts w:cs="Times New Roman CYR"/>
          <w:sz w:val="22"/>
          <w:szCs w:val="22"/>
          <w:lang w:val="en-US"/>
        </w:rPr>
        <w:t>4</w:t>
      </w:r>
      <w:r w:rsidR="006B4968" w:rsidRPr="00BE0204">
        <w:rPr>
          <w:rFonts w:cs="Times New Roman CYR"/>
          <w:sz w:val="22"/>
          <w:szCs w:val="22"/>
        </w:rPr>
        <w:t xml:space="preserve"> г. включват:</w:t>
      </w:r>
    </w:p>
    <w:p w:rsidR="00780685" w:rsidRPr="00BE0204" w:rsidRDefault="0078068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Ефективно поддържане, модернизация и развитие на транспортната инфраструктура</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Подобряване на управлението на транспортната система</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Развитие на интермодален транспорт</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Подобряване на условията за прилагане на принципите на либерализация на транспортния пазар</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Намаляване на потреблението на горива и повишаване на енергийната ефективност на транспорта</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 xml:space="preserve">Подобряване на свързаността на българската транспортна система с единното европейско транспортно пространство </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Осигуряване на качествен и достъпен транспорт във всички райони на страната</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Ограничаване на негативното въздействие на транспорта върху околната среда и здравето на хората</w:t>
      </w:r>
    </w:p>
    <w:p w:rsidR="00DE5359" w:rsidRPr="00BE0204" w:rsidRDefault="00DE5359"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Повишаване на сигурността и безопасността на транспортната система.</w:t>
      </w:r>
    </w:p>
    <w:p w:rsidR="00EA089D" w:rsidRPr="00BE0204" w:rsidRDefault="00375BA0" w:rsidP="00B71812">
      <w:pPr>
        <w:tabs>
          <w:tab w:val="left" w:pos="0"/>
          <w:tab w:val="left" w:pos="567"/>
          <w:tab w:val="left" w:pos="709"/>
          <w:tab w:val="left" w:pos="1134"/>
          <w:tab w:val="left" w:pos="1560"/>
        </w:tabs>
        <w:spacing w:before="120"/>
        <w:ind w:firstLine="567"/>
        <w:rPr>
          <w:rFonts w:ascii="Times New Roman" w:hAnsi="Times New Roman"/>
          <w:sz w:val="22"/>
          <w:szCs w:val="22"/>
          <w:lang w:eastAsia="en-US"/>
        </w:rPr>
      </w:pPr>
      <w:r w:rsidRPr="00BE0204">
        <w:rPr>
          <w:rFonts w:ascii="Times New Roman" w:hAnsi="Times New Roman"/>
          <w:sz w:val="22"/>
          <w:szCs w:val="22"/>
          <w:lang w:eastAsia="en-US"/>
        </w:rPr>
        <w:t xml:space="preserve">С Решение № 336/23.06.2017 г. на Министерския съвет бе одобрена </w:t>
      </w:r>
      <w:r w:rsidRPr="00BE0204">
        <w:rPr>
          <w:rFonts w:ascii="Times New Roman" w:hAnsi="Times New Roman"/>
          <w:b/>
          <w:sz w:val="22"/>
          <w:szCs w:val="22"/>
          <w:lang w:eastAsia="en-US"/>
        </w:rPr>
        <w:t>Интегрирана транспортна стратегия в периода до 2030 г.</w:t>
      </w:r>
      <w:r w:rsidRPr="00BE0204">
        <w:rPr>
          <w:rFonts w:ascii="Times New Roman" w:hAnsi="Times New Roman"/>
          <w:sz w:val="22"/>
          <w:szCs w:val="22"/>
          <w:lang w:eastAsia="en-US"/>
        </w:rPr>
        <w:t xml:space="preserve"> </w:t>
      </w:r>
      <w:r w:rsidR="00EA089D" w:rsidRPr="00BE0204">
        <w:rPr>
          <w:rFonts w:ascii="Times New Roman" w:hAnsi="Times New Roman"/>
          <w:sz w:val="22"/>
          <w:szCs w:val="22"/>
          <w:lang w:eastAsia="en-US"/>
        </w:rPr>
        <w:t xml:space="preserve">С писмо от Генерална дирекция „Регионална и урбанистична политика“ </w:t>
      </w:r>
      <w:r w:rsidR="00EA089D" w:rsidRPr="00BE0204">
        <w:rPr>
          <w:rFonts w:ascii="Times New Roman" w:hAnsi="Times New Roman"/>
          <w:sz w:val="22"/>
          <w:szCs w:val="22"/>
          <w:lang w:eastAsia="en-US"/>
        </w:rPr>
        <w:lastRenderedPageBreak/>
        <w:t xml:space="preserve">към Европейската комисия от 03.08.2017 г. България беше уведомена, че Предварителните условия в сектор „Транспорт“ </w:t>
      </w:r>
      <w:r w:rsidR="00EA089D" w:rsidRPr="00BE0204">
        <w:rPr>
          <w:rFonts w:ascii="Times New Roman" w:hAnsi="Times New Roman"/>
          <w:b/>
          <w:sz w:val="22"/>
          <w:szCs w:val="22"/>
          <w:lang w:eastAsia="en-US"/>
        </w:rPr>
        <w:t>са изпълнени.</w:t>
      </w:r>
      <w:r w:rsidR="00EA089D" w:rsidRPr="00BE0204">
        <w:rPr>
          <w:rFonts w:ascii="Times New Roman" w:hAnsi="Times New Roman"/>
          <w:sz w:val="22"/>
          <w:szCs w:val="22"/>
          <w:lang w:eastAsia="en-US"/>
        </w:rPr>
        <w:t xml:space="preserve"> </w:t>
      </w:r>
    </w:p>
    <w:p w:rsidR="00A84579" w:rsidRPr="00BE0204" w:rsidRDefault="00A84579" w:rsidP="00A84579">
      <w:pPr>
        <w:tabs>
          <w:tab w:val="left" w:pos="0"/>
          <w:tab w:val="left" w:pos="567"/>
          <w:tab w:val="left" w:pos="709"/>
          <w:tab w:val="left" w:pos="1134"/>
          <w:tab w:val="left" w:pos="1560"/>
        </w:tabs>
        <w:spacing w:before="120"/>
        <w:ind w:firstLine="567"/>
        <w:rPr>
          <w:rFonts w:ascii="Times New Roman" w:hAnsi="Times New Roman"/>
          <w:sz w:val="22"/>
          <w:szCs w:val="22"/>
          <w:lang w:eastAsia="en-US"/>
        </w:rPr>
      </w:pPr>
      <w:r w:rsidRPr="00BE0204">
        <w:rPr>
          <w:rFonts w:ascii="Times New Roman" w:hAnsi="Times New Roman"/>
          <w:sz w:val="22"/>
          <w:szCs w:val="22"/>
          <w:lang w:eastAsia="en-US"/>
        </w:rPr>
        <w:t>В рамките на стратегическия документ в отделни раздели е включена подробна информация за развитието на видовете транспорт – железопътен, автомобилен, вътрешноводен, морски и въздушен транспорт, както и мултимодални връзки.</w:t>
      </w:r>
    </w:p>
    <w:p w:rsidR="00E50815" w:rsidRPr="00BE0204" w:rsidRDefault="00E50815" w:rsidP="003E4636">
      <w:pPr>
        <w:tabs>
          <w:tab w:val="left" w:pos="0"/>
          <w:tab w:val="left" w:pos="567"/>
          <w:tab w:val="left" w:pos="709"/>
          <w:tab w:val="left" w:pos="1134"/>
          <w:tab w:val="left" w:pos="1560"/>
        </w:tabs>
        <w:spacing w:before="120"/>
        <w:ind w:firstLine="567"/>
        <w:rPr>
          <w:rFonts w:ascii="Times New Roman" w:hAnsi="Times New Roman"/>
          <w:sz w:val="22"/>
          <w:szCs w:val="22"/>
        </w:rPr>
      </w:pPr>
      <w:r w:rsidRPr="00BE0204">
        <w:rPr>
          <w:rFonts w:ascii="Times New Roman" w:hAnsi="Times New Roman"/>
          <w:sz w:val="22"/>
          <w:szCs w:val="22"/>
        </w:rPr>
        <w:t>Стратегията</w:t>
      </w:r>
      <w:r w:rsidR="006B4968" w:rsidRPr="00BE0204">
        <w:rPr>
          <w:rFonts w:ascii="Times New Roman" w:hAnsi="Times New Roman"/>
          <w:sz w:val="22"/>
          <w:szCs w:val="22"/>
        </w:rPr>
        <w:t xml:space="preserve"> съдържа цялостен анализ на проблемите за всеки вид транспорт. За разрешаването </w:t>
      </w:r>
      <w:r w:rsidRPr="00BE0204">
        <w:rPr>
          <w:rFonts w:ascii="Times New Roman" w:hAnsi="Times New Roman"/>
          <w:sz w:val="22"/>
          <w:szCs w:val="22"/>
        </w:rPr>
        <w:t>им са</w:t>
      </w:r>
      <w:r w:rsidR="006B4968" w:rsidRPr="00BE0204">
        <w:rPr>
          <w:rFonts w:ascii="Times New Roman" w:hAnsi="Times New Roman"/>
          <w:sz w:val="22"/>
          <w:szCs w:val="22"/>
        </w:rPr>
        <w:t xml:space="preserve"> определени мерки от инфраструктурен, организационен и оперативен характер</w:t>
      </w:r>
      <w:r w:rsidR="00375BA0" w:rsidRPr="00BE0204">
        <w:rPr>
          <w:rFonts w:ascii="Times New Roman" w:hAnsi="Times New Roman"/>
          <w:sz w:val="22"/>
          <w:szCs w:val="22"/>
        </w:rPr>
        <w:t>.</w:t>
      </w:r>
    </w:p>
    <w:p w:rsidR="00DA6DF3" w:rsidRPr="001D3E45" w:rsidRDefault="00DA6DF3" w:rsidP="003E4636">
      <w:pPr>
        <w:tabs>
          <w:tab w:val="left" w:pos="0"/>
          <w:tab w:val="left" w:pos="567"/>
          <w:tab w:val="left" w:pos="709"/>
          <w:tab w:val="left" w:pos="1134"/>
          <w:tab w:val="left" w:pos="1560"/>
        </w:tabs>
        <w:spacing w:before="120"/>
        <w:ind w:firstLine="567"/>
        <w:rPr>
          <w:rFonts w:ascii="Times New Roman" w:hAnsi="Times New Roman"/>
          <w:sz w:val="22"/>
          <w:szCs w:val="22"/>
        </w:rPr>
      </w:pPr>
      <w:r w:rsidRPr="00BE0204">
        <w:rPr>
          <w:rFonts w:ascii="Times New Roman" w:hAnsi="Times New Roman"/>
          <w:sz w:val="22"/>
          <w:szCs w:val="22"/>
        </w:rPr>
        <w:t>Модернизацията на транспортната инфраструктура е един от основните приоритети на приетата стратегия.</w:t>
      </w:r>
    </w:p>
    <w:p w:rsidR="006B4968" w:rsidRPr="00BE0204" w:rsidRDefault="006B4968" w:rsidP="003E4636">
      <w:pPr>
        <w:tabs>
          <w:tab w:val="left" w:pos="0"/>
          <w:tab w:val="left" w:pos="567"/>
          <w:tab w:val="left" w:pos="709"/>
          <w:tab w:val="left" w:pos="1134"/>
          <w:tab w:val="left" w:pos="1560"/>
        </w:tabs>
        <w:spacing w:before="120"/>
        <w:ind w:firstLine="567"/>
        <w:rPr>
          <w:sz w:val="22"/>
          <w:szCs w:val="22"/>
        </w:rPr>
      </w:pPr>
      <w:r w:rsidRPr="00BE0204">
        <w:rPr>
          <w:b/>
          <w:sz w:val="22"/>
          <w:szCs w:val="22"/>
        </w:rPr>
        <w:t>ОП „Транспорт и транспо</w:t>
      </w:r>
      <w:r w:rsidR="00375BA0" w:rsidRPr="00BE0204">
        <w:rPr>
          <w:b/>
          <w:sz w:val="22"/>
          <w:szCs w:val="22"/>
        </w:rPr>
        <w:t xml:space="preserve">ртна инфраструктура” </w:t>
      </w:r>
      <w:r w:rsidRPr="00BE0204">
        <w:rPr>
          <w:b/>
          <w:sz w:val="22"/>
          <w:szCs w:val="22"/>
        </w:rPr>
        <w:t xml:space="preserve">2014 – </w:t>
      </w:r>
      <w:smartTag w:uri="urn:schemas-microsoft-com:office:smarttags" w:element="metricconverter">
        <w:smartTagPr>
          <w:attr w:name="ProductID" w:val="2020 г"/>
        </w:smartTagPr>
        <w:r w:rsidRPr="00BE0204">
          <w:rPr>
            <w:b/>
            <w:sz w:val="22"/>
            <w:szCs w:val="22"/>
          </w:rPr>
          <w:t>2020 г</w:t>
        </w:r>
      </w:smartTag>
      <w:r w:rsidRPr="00BE0204">
        <w:rPr>
          <w:b/>
          <w:sz w:val="22"/>
          <w:szCs w:val="22"/>
        </w:rPr>
        <w:t>.</w:t>
      </w:r>
      <w:r w:rsidRPr="00BE0204">
        <w:rPr>
          <w:sz w:val="22"/>
          <w:szCs w:val="22"/>
        </w:rPr>
        <w:t xml:space="preserve"> </w:t>
      </w:r>
      <w:r w:rsidR="00375BA0" w:rsidRPr="00BE0204">
        <w:rPr>
          <w:b/>
          <w:sz w:val="22"/>
          <w:szCs w:val="22"/>
        </w:rPr>
        <w:t>(ОПТТИ)</w:t>
      </w:r>
      <w:r w:rsidR="00375BA0" w:rsidRPr="00BE0204">
        <w:rPr>
          <w:sz w:val="22"/>
          <w:szCs w:val="22"/>
        </w:rPr>
        <w:t xml:space="preserve"> </w:t>
      </w:r>
      <w:r w:rsidRPr="00BE0204">
        <w:rPr>
          <w:sz w:val="22"/>
          <w:szCs w:val="22"/>
        </w:rPr>
        <w:t xml:space="preserve">ще спомогне за постигането на тематична цел № 7 „Насърчаване на </w:t>
      </w:r>
      <w:r w:rsidRPr="00BE0204">
        <w:rPr>
          <w:bCs/>
          <w:sz w:val="22"/>
          <w:szCs w:val="22"/>
        </w:rPr>
        <w:t>устойчивия транспорт</w:t>
      </w:r>
      <w:r w:rsidRPr="00BE0204">
        <w:rPr>
          <w:sz w:val="22"/>
          <w:szCs w:val="22"/>
        </w:rPr>
        <w:t xml:space="preserve"> и отстраняване на „тесните места” в ключовите мрежови инфраструктури” и тематична цел № 4 „Подкрепа за преминаването към нисковъглеродна икономика във всички сектори”. </w:t>
      </w:r>
    </w:p>
    <w:p w:rsidR="0012477C" w:rsidRPr="00BE0204" w:rsidRDefault="0012477C" w:rsidP="003E4636">
      <w:pPr>
        <w:tabs>
          <w:tab w:val="left" w:pos="0"/>
          <w:tab w:val="left" w:pos="567"/>
          <w:tab w:val="left" w:pos="709"/>
          <w:tab w:val="left" w:pos="1134"/>
          <w:tab w:val="left" w:pos="1560"/>
        </w:tabs>
        <w:spacing w:before="120"/>
        <w:ind w:firstLine="567"/>
        <w:rPr>
          <w:sz w:val="22"/>
          <w:szCs w:val="22"/>
        </w:rPr>
      </w:pPr>
      <w:r w:rsidRPr="00BE0204">
        <w:rPr>
          <w:sz w:val="22"/>
          <w:szCs w:val="22"/>
        </w:rPr>
        <w:t>В ОП</w:t>
      </w:r>
      <w:r w:rsidR="00C87CA4" w:rsidRPr="00BE0204">
        <w:rPr>
          <w:sz w:val="22"/>
          <w:szCs w:val="22"/>
        </w:rPr>
        <w:t>ТТИ</w:t>
      </w:r>
      <w:r w:rsidRPr="00BE0204">
        <w:rPr>
          <w:sz w:val="22"/>
          <w:szCs w:val="22"/>
        </w:rPr>
        <w:t xml:space="preserve"> 2014 – 2020 г. са идентифицирани следните </w:t>
      </w:r>
      <w:r w:rsidRPr="00BE0204">
        <w:rPr>
          <w:b/>
          <w:sz w:val="22"/>
          <w:szCs w:val="22"/>
        </w:rPr>
        <w:t>приоритетни оси:</w:t>
      </w:r>
    </w:p>
    <w:p w:rsidR="0012477C" w:rsidRPr="00BE0204" w:rsidRDefault="0012477C" w:rsidP="00137154">
      <w:pPr>
        <w:numPr>
          <w:ilvl w:val="0"/>
          <w:numId w:val="13"/>
        </w:numPr>
        <w:tabs>
          <w:tab w:val="clear" w:pos="720"/>
          <w:tab w:val="left" w:pos="0"/>
          <w:tab w:val="left" w:pos="567"/>
          <w:tab w:val="left" w:pos="709"/>
          <w:tab w:val="left" w:pos="851"/>
          <w:tab w:val="left" w:pos="1560"/>
        </w:tabs>
        <w:spacing w:before="120"/>
        <w:ind w:hanging="153"/>
        <w:rPr>
          <w:rFonts w:ascii="Times New Roman" w:hAnsi="Times New Roman"/>
          <w:sz w:val="22"/>
          <w:szCs w:val="22"/>
        </w:rPr>
      </w:pPr>
      <w:r w:rsidRPr="00BE0204">
        <w:rPr>
          <w:rFonts w:ascii="Times New Roman" w:hAnsi="Times New Roman"/>
          <w:sz w:val="22"/>
          <w:szCs w:val="22"/>
        </w:rPr>
        <w:t>Развитие на железопътната инфраструктура по „основната” Трансевропейска транспортна мрежа</w:t>
      </w:r>
    </w:p>
    <w:p w:rsidR="0012477C" w:rsidRPr="00BE0204" w:rsidRDefault="0012477C" w:rsidP="00137154">
      <w:pPr>
        <w:pStyle w:val="Default"/>
        <w:numPr>
          <w:ilvl w:val="0"/>
          <w:numId w:val="13"/>
        </w:numPr>
        <w:tabs>
          <w:tab w:val="clear" w:pos="720"/>
          <w:tab w:val="left" w:pos="0"/>
          <w:tab w:val="left" w:pos="567"/>
          <w:tab w:val="left" w:pos="709"/>
          <w:tab w:val="left" w:pos="851"/>
          <w:tab w:val="left" w:pos="1560"/>
        </w:tabs>
        <w:spacing w:before="120"/>
        <w:ind w:hanging="153"/>
        <w:rPr>
          <w:rFonts w:ascii="Times New Roman" w:hAnsi="Times New Roman" w:cs="Times New Roman"/>
          <w:sz w:val="22"/>
          <w:szCs w:val="22"/>
        </w:rPr>
      </w:pPr>
      <w:r w:rsidRPr="00BE0204">
        <w:rPr>
          <w:rFonts w:ascii="Times New Roman" w:hAnsi="Times New Roman" w:cs="Times New Roman"/>
          <w:sz w:val="22"/>
          <w:szCs w:val="22"/>
        </w:rPr>
        <w:t>Развитие на пътната инфраструктура по „основната” и „разширената” Трансевропейска транспортна мрежа</w:t>
      </w:r>
    </w:p>
    <w:p w:rsidR="0012477C" w:rsidRPr="00BE0204" w:rsidRDefault="0012477C" w:rsidP="00137154">
      <w:pPr>
        <w:pStyle w:val="BodyTextIndent"/>
        <w:numPr>
          <w:ilvl w:val="0"/>
          <w:numId w:val="13"/>
        </w:numPr>
        <w:tabs>
          <w:tab w:val="clear" w:pos="720"/>
          <w:tab w:val="left" w:pos="0"/>
          <w:tab w:val="left" w:pos="567"/>
          <w:tab w:val="left" w:pos="709"/>
          <w:tab w:val="left" w:pos="851"/>
          <w:tab w:val="left" w:pos="1560"/>
        </w:tabs>
        <w:suppressAutoHyphens/>
        <w:spacing w:before="120" w:after="0"/>
        <w:ind w:hanging="153"/>
        <w:rPr>
          <w:rFonts w:ascii="Times New Roman" w:hAnsi="Times New Roman"/>
          <w:sz w:val="22"/>
          <w:szCs w:val="22"/>
        </w:rPr>
      </w:pPr>
      <w:r w:rsidRPr="00BE0204">
        <w:rPr>
          <w:rFonts w:ascii="Times New Roman" w:hAnsi="Times New Roman"/>
          <w:sz w:val="22"/>
          <w:szCs w:val="22"/>
        </w:rPr>
        <w:t>Подобряване на интермодалността при превоза на пътници и товари и развитие на устойчив градски транспорт</w:t>
      </w:r>
    </w:p>
    <w:p w:rsidR="0012477C" w:rsidRPr="00BE0204" w:rsidRDefault="0012477C" w:rsidP="00137154">
      <w:pPr>
        <w:pStyle w:val="BodyTextIndent"/>
        <w:numPr>
          <w:ilvl w:val="0"/>
          <w:numId w:val="13"/>
        </w:numPr>
        <w:tabs>
          <w:tab w:val="clear" w:pos="720"/>
          <w:tab w:val="left" w:pos="0"/>
          <w:tab w:val="left" w:pos="567"/>
          <w:tab w:val="left" w:pos="709"/>
          <w:tab w:val="left" w:pos="851"/>
          <w:tab w:val="left" w:pos="1560"/>
        </w:tabs>
        <w:suppressAutoHyphens/>
        <w:spacing w:before="120" w:after="0"/>
        <w:ind w:hanging="153"/>
        <w:rPr>
          <w:rFonts w:ascii="Times New Roman" w:hAnsi="Times New Roman"/>
          <w:sz w:val="22"/>
          <w:szCs w:val="22"/>
        </w:rPr>
      </w:pPr>
      <w:r w:rsidRPr="00BE0204">
        <w:rPr>
          <w:rFonts w:ascii="Times New Roman" w:hAnsi="Times New Roman"/>
          <w:sz w:val="22"/>
          <w:szCs w:val="22"/>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p>
    <w:p w:rsidR="0012477C" w:rsidRPr="00BE0204" w:rsidRDefault="0012477C" w:rsidP="00137154">
      <w:pPr>
        <w:pStyle w:val="BodyTextIndent"/>
        <w:numPr>
          <w:ilvl w:val="0"/>
          <w:numId w:val="13"/>
        </w:numPr>
        <w:tabs>
          <w:tab w:val="clear" w:pos="720"/>
          <w:tab w:val="left" w:pos="0"/>
          <w:tab w:val="left" w:pos="567"/>
          <w:tab w:val="left" w:pos="709"/>
          <w:tab w:val="left" w:pos="851"/>
          <w:tab w:val="left" w:pos="1560"/>
        </w:tabs>
        <w:suppressAutoHyphens/>
        <w:spacing w:before="120" w:after="0"/>
        <w:ind w:hanging="153"/>
        <w:rPr>
          <w:rFonts w:ascii="Times New Roman" w:hAnsi="Times New Roman"/>
          <w:sz w:val="22"/>
          <w:szCs w:val="22"/>
        </w:rPr>
      </w:pPr>
      <w:r w:rsidRPr="00BE0204">
        <w:rPr>
          <w:rFonts w:ascii="Times New Roman" w:hAnsi="Times New Roman"/>
          <w:sz w:val="22"/>
          <w:szCs w:val="22"/>
        </w:rPr>
        <w:t>Техническа помощ.</w:t>
      </w:r>
    </w:p>
    <w:p w:rsidR="00E26784" w:rsidRPr="00BE0204" w:rsidRDefault="00296572" w:rsidP="00296572">
      <w:pPr>
        <w:spacing w:before="120"/>
        <w:ind w:left="6" w:firstLine="1"/>
        <w:rPr>
          <w:rFonts w:ascii="Times New Roman" w:hAnsi="Times New Roman"/>
          <w:sz w:val="22"/>
          <w:szCs w:val="22"/>
          <w:lang w:eastAsia="en-US"/>
        </w:rPr>
      </w:pPr>
      <w:r w:rsidRPr="00BE0204">
        <w:rPr>
          <w:rFonts w:ascii="Times New Roman" w:hAnsi="Times New Roman"/>
          <w:sz w:val="22"/>
          <w:szCs w:val="22"/>
          <w:lang w:eastAsia="en-US"/>
        </w:rPr>
        <w:t xml:space="preserve">          </w:t>
      </w:r>
      <w:r w:rsidR="00E26784" w:rsidRPr="00BE0204">
        <w:rPr>
          <w:rFonts w:ascii="Times New Roman" w:hAnsi="Times New Roman"/>
          <w:sz w:val="22"/>
          <w:szCs w:val="22"/>
          <w:lang w:eastAsia="en-US"/>
        </w:rPr>
        <w:t xml:space="preserve">Инвестициите, свързани с развитието на въздушния, речния и морския транспорт, предвидени за финансиране по </w:t>
      </w:r>
      <w:r w:rsidR="00E26784" w:rsidRPr="00BE0204">
        <w:rPr>
          <w:rFonts w:ascii="Times New Roman" w:hAnsi="Times New Roman"/>
          <w:sz w:val="22"/>
          <w:szCs w:val="22"/>
        </w:rPr>
        <w:t>линия на оперативната програма</w:t>
      </w:r>
      <w:r w:rsidR="00E26784" w:rsidRPr="00BE0204">
        <w:rPr>
          <w:rFonts w:ascii="Times New Roman" w:hAnsi="Times New Roman"/>
          <w:sz w:val="22"/>
          <w:szCs w:val="22"/>
          <w:lang w:eastAsia="en-US"/>
        </w:rPr>
        <w:t xml:space="preserve">, са насочени изцяло към създаване и/или развитие на интелигентни системи за подобряване на услугите и управлението на </w:t>
      </w:r>
      <w:r w:rsidR="007B5141" w:rsidRPr="00BE0204">
        <w:rPr>
          <w:rFonts w:ascii="Times New Roman" w:hAnsi="Times New Roman"/>
          <w:sz w:val="22"/>
          <w:szCs w:val="22"/>
          <w:lang w:eastAsia="en-US"/>
        </w:rPr>
        <w:t>тези видове</w:t>
      </w:r>
      <w:r w:rsidR="00E26784" w:rsidRPr="00BE0204">
        <w:rPr>
          <w:rFonts w:ascii="Times New Roman" w:hAnsi="Times New Roman"/>
          <w:sz w:val="22"/>
          <w:szCs w:val="22"/>
          <w:lang w:eastAsia="en-US"/>
        </w:rPr>
        <w:t xml:space="preserve"> транспорт.</w:t>
      </w:r>
    </w:p>
    <w:p w:rsidR="00B440E2" w:rsidRDefault="00296572" w:rsidP="00B440E2">
      <w:pPr>
        <w:spacing w:before="120"/>
        <w:ind w:left="1" w:firstLine="1"/>
        <w:rPr>
          <w:rFonts w:ascii="Times New Roman" w:hAnsi="Times New Roman"/>
          <w:sz w:val="22"/>
          <w:szCs w:val="22"/>
        </w:rPr>
      </w:pPr>
      <w:r w:rsidRPr="00BE0204">
        <w:rPr>
          <w:rFonts w:ascii="Times New Roman" w:hAnsi="Times New Roman"/>
          <w:sz w:val="22"/>
          <w:szCs w:val="22"/>
        </w:rPr>
        <w:t xml:space="preserve">           </w:t>
      </w:r>
      <w:r w:rsidR="00B440E2" w:rsidRPr="00BE0204">
        <w:rPr>
          <w:rFonts w:ascii="Times New Roman" w:hAnsi="Times New Roman"/>
          <w:sz w:val="22"/>
          <w:szCs w:val="22"/>
        </w:rPr>
        <w:t>Използват се и възможностите за финансиране със средства от Механизма за свързване на Европа (МСЕ). Основният принцип при избор на проекти за финансиране по МСЕ е те да отговарят на зададените изисквания, да имат трансграничен ефект и да бъдат съпроводени с поети ангажименти за подходящи инвестиции от съответната съседна страна. По МСЕ се изпълняват и проекти за внедряване на интелигентни транспортни системи във въздушния транспорт. Финансират се и проекти за подобряване на корабоплаването по р. Дунав. Прието е удължаване на срока на програмата за големи инфраструктурни проекти до 2024 г. във връзка с кризата, породена от COVID-19.</w:t>
      </w:r>
      <w:r w:rsidR="00B440E2" w:rsidRPr="00BE0204">
        <w:rPr>
          <w:rFonts w:ascii="Times New Roman" w:hAnsi="Times New Roman"/>
          <w:sz w:val="22"/>
          <w:szCs w:val="22"/>
          <w:lang w:val="en-US"/>
        </w:rPr>
        <w:t xml:space="preserve"> </w:t>
      </w:r>
      <w:r w:rsidR="00B440E2" w:rsidRPr="00BE0204">
        <w:rPr>
          <w:rFonts w:ascii="Times New Roman" w:hAnsi="Times New Roman"/>
          <w:sz w:val="22"/>
          <w:szCs w:val="22"/>
        </w:rPr>
        <w:t>Бенефициентите по Механизма вече подготвят и проекти за финансиране през новия програмен период по МСЕ 2021 – 2027 г.</w:t>
      </w:r>
    </w:p>
    <w:p w:rsidR="00924969" w:rsidRPr="00BE0204" w:rsidRDefault="00924969" w:rsidP="00924969">
      <w:pPr>
        <w:spacing w:before="120"/>
        <w:rPr>
          <w:rFonts w:ascii="Times New Roman" w:hAnsi="Times New Roman"/>
          <w:sz w:val="22"/>
          <w:szCs w:val="22"/>
        </w:rPr>
      </w:pPr>
      <w:r w:rsidRPr="00BE0204">
        <w:rPr>
          <w:rFonts w:ascii="Times New Roman" w:hAnsi="Times New Roman"/>
          <w:sz w:val="22"/>
          <w:szCs w:val="22"/>
        </w:rPr>
        <w:t xml:space="preserve">За изпълнението на </w:t>
      </w:r>
      <w:r w:rsidRPr="00BE0204">
        <w:rPr>
          <w:rFonts w:ascii="Times New Roman" w:hAnsi="Times New Roman"/>
          <w:b/>
          <w:bCs/>
          <w:sz w:val="22"/>
          <w:szCs w:val="22"/>
        </w:rPr>
        <w:t>тематичното отключващо условие</w:t>
      </w:r>
      <w:r w:rsidRPr="00BE0204">
        <w:rPr>
          <w:rFonts w:ascii="Times New Roman" w:hAnsi="Times New Roman"/>
          <w:sz w:val="22"/>
          <w:szCs w:val="22"/>
        </w:rPr>
        <w:t xml:space="preserve"> </w:t>
      </w:r>
      <w:r w:rsidRPr="00BE0204">
        <w:rPr>
          <w:rFonts w:ascii="Times New Roman" w:hAnsi="Times New Roman"/>
          <w:b/>
          <w:bCs/>
          <w:sz w:val="22"/>
          <w:szCs w:val="22"/>
        </w:rPr>
        <w:t>„Цялостно планиране на транспорта на подходящото равнище”</w:t>
      </w:r>
      <w:r w:rsidRPr="00BE0204">
        <w:rPr>
          <w:rFonts w:ascii="Times New Roman" w:hAnsi="Times New Roman"/>
          <w:sz w:val="22"/>
          <w:szCs w:val="22"/>
        </w:rPr>
        <w:t xml:space="preserve"> за усвояване на европейските фондове за периода 2021 – 2027 г., МТС изготви стратегически документ – </w:t>
      </w:r>
      <w:r w:rsidRPr="00BE0204">
        <w:rPr>
          <w:rFonts w:ascii="Times New Roman" w:hAnsi="Times New Roman"/>
          <w:i/>
          <w:iCs/>
          <w:sz w:val="22"/>
          <w:szCs w:val="22"/>
        </w:rPr>
        <w:t xml:space="preserve">Инвестиционна програма за изпълнение на условията за усвояване на средствата от европейските фондове за периода 2021 – 2027 г. </w:t>
      </w:r>
      <w:r w:rsidRPr="00BE0204">
        <w:rPr>
          <w:rFonts w:ascii="Times New Roman" w:hAnsi="Times New Roman"/>
          <w:sz w:val="22"/>
          <w:szCs w:val="22"/>
        </w:rPr>
        <w:t>в сътрудничество с подпомагащите ни институции – НК „Железопътна инфраструктура</w:t>
      </w:r>
      <w:r w:rsidRPr="00BE0204">
        <w:rPr>
          <w:sz w:val="22"/>
          <w:szCs w:val="22"/>
        </w:rPr>
        <w:t>”</w:t>
      </w:r>
      <w:r w:rsidRPr="00BE0204">
        <w:rPr>
          <w:rFonts w:ascii="Times New Roman" w:hAnsi="Times New Roman"/>
          <w:sz w:val="22"/>
          <w:szCs w:val="22"/>
        </w:rPr>
        <w:t>, Агенция „Пътна инфраструктура</w:t>
      </w:r>
      <w:r w:rsidRPr="00BE0204">
        <w:rPr>
          <w:sz w:val="22"/>
          <w:szCs w:val="22"/>
        </w:rPr>
        <w:t>”</w:t>
      </w:r>
      <w:r w:rsidRPr="00BE0204">
        <w:rPr>
          <w:rFonts w:ascii="Times New Roman" w:hAnsi="Times New Roman"/>
          <w:sz w:val="22"/>
          <w:szCs w:val="22"/>
        </w:rPr>
        <w:t>, ДП „Пристанищна инфраструктура</w:t>
      </w:r>
      <w:r w:rsidRPr="00BE0204">
        <w:rPr>
          <w:sz w:val="22"/>
          <w:szCs w:val="22"/>
        </w:rPr>
        <w:t>”</w:t>
      </w:r>
      <w:r w:rsidRPr="00BE0204">
        <w:rPr>
          <w:rFonts w:ascii="Times New Roman" w:hAnsi="Times New Roman"/>
          <w:sz w:val="22"/>
          <w:szCs w:val="22"/>
        </w:rPr>
        <w:t>, ИА „Проучване и поддържане на река Дунав</w:t>
      </w:r>
      <w:r w:rsidRPr="00BE0204">
        <w:rPr>
          <w:sz w:val="22"/>
          <w:szCs w:val="22"/>
        </w:rPr>
        <w:t>”</w:t>
      </w:r>
      <w:r w:rsidRPr="00BE0204">
        <w:rPr>
          <w:rFonts w:ascii="Times New Roman" w:hAnsi="Times New Roman"/>
          <w:sz w:val="22"/>
          <w:szCs w:val="22"/>
        </w:rPr>
        <w:t>, ИА „Железопътна администрация</w:t>
      </w:r>
      <w:r w:rsidRPr="00BE0204">
        <w:rPr>
          <w:sz w:val="22"/>
          <w:szCs w:val="22"/>
        </w:rPr>
        <w:t>”</w:t>
      </w:r>
      <w:r w:rsidRPr="00BE0204">
        <w:rPr>
          <w:rFonts w:ascii="Times New Roman" w:hAnsi="Times New Roman"/>
          <w:sz w:val="22"/>
          <w:szCs w:val="22"/>
        </w:rPr>
        <w:t>, Метрополитен, Министерството на регионалното развитие и благоустройството, Министерството на околната среда и водите и Министерството на енергетиката.</w:t>
      </w:r>
      <w:r w:rsidRPr="00BE0204">
        <w:rPr>
          <w:rFonts w:ascii="Times New Roman" w:hAnsi="Times New Roman"/>
          <w:iCs/>
          <w:sz w:val="22"/>
          <w:szCs w:val="22"/>
        </w:rPr>
        <w:t xml:space="preserve"> </w:t>
      </w:r>
      <w:r w:rsidRPr="00BE0204">
        <w:rPr>
          <w:rFonts w:ascii="Times New Roman" w:hAnsi="Times New Roman"/>
          <w:sz w:val="22"/>
          <w:szCs w:val="22"/>
        </w:rPr>
        <w:t xml:space="preserve">Инвестиционната </w:t>
      </w:r>
      <w:r w:rsidRPr="00BE0204">
        <w:rPr>
          <w:rFonts w:ascii="Times New Roman" w:hAnsi="Times New Roman"/>
          <w:sz w:val="22"/>
          <w:szCs w:val="22"/>
        </w:rPr>
        <w:lastRenderedPageBreak/>
        <w:t>програма е одобрена от министъра на транспорта и съобщенията на 30.06.2021 г. и процедирана чрез Министерския съвет към службите на ЕК. Очаква се произнасяне</w:t>
      </w:r>
      <w:r w:rsidRPr="00BE0204">
        <w:rPr>
          <w:rFonts w:ascii="Times New Roman" w:hAnsi="Times New Roman"/>
          <w:sz w:val="22"/>
          <w:szCs w:val="22"/>
          <w:lang w:val="en-US"/>
        </w:rPr>
        <w:t>/</w:t>
      </w:r>
      <w:r w:rsidRPr="00BE0204">
        <w:rPr>
          <w:rFonts w:ascii="Times New Roman" w:hAnsi="Times New Roman"/>
          <w:sz w:val="22"/>
          <w:szCs w:val="22"/>
        </w:rPr>
        <w:t>становище от страна на ЕК.</w:t>
      </w:r>
    </w:p>
    <w:p w:rsidR="00E26784" w:rsidRPr="00BE0204" w:rsidRDefault="00E26784" w:rsidP="00B440E2">
      <w:pPr>
        <w:spacing w:before="120"/>
        <w:ind w:left="1" w:firstLine="1"/>
        <w:rPr>
          <w:rFonts w:ascii="Times New Roman" w:hAnsi="Times New Roman"/>
          <w:sz w:val="22"/>
          <w:szCs w:val="22"/>
        </w:rPr>
      </w:pPr>
      <w:r w:rsidRPr="00BE0204">
        <w:rPr>
          <w:rFonts w:ascii="Times New Roman" w:hAnsi="Times New Roman"/>
          <w:sz w:val="22"/>
          <w:szCs w:val="22"/>
        </w:rPr>
        <w:t xml:space="preserve">Съгласно основните регламенти на ЕС за новия програмен период 2021 – 2027 г. и допустимите за финансиране дейности от КФ и ЕФРР, са идентифицирани две цели на политиката за </w:t>
      </w:r>
      <w:r w:rsidR="00B440E2" w:rsidRPr="00BE0204">
        <w:rPr>
          <w:rFonts w:ascii="Times New Roman" w:hAnsi="Times New Roman"/>
          <w:sz w:val="22"/>
          <w:szCs w:val="22"/>
        </w:rPr>
        <w:t>П</w:t>
      </w:r>
      <w:r w:rsidRPr="00BE0204">
        <w:rPr>
          <w:rFonts w:ascii="Times New Roman" w:hAnsi="Times New Roman"/>
          <w:sz w:val="22"/>
          <w:szCs w:val="22"/>
        </w:rPr>
        <w:t xml:space="preserve">рограма „Транспортна свързаност”: </w:t>
      </w:r>
      <w:r w:rsidRPr="00BE0204">
        <w:rPr>
          <w:rFonts w:ascii="Times New Roman" w:hAnsi="Times New Roman"/>
          <w:b/>
          <w:sz w:val="22"/>
          <w:szCs w:val="22"/>
        </w:rPr>
        <w:t>„По-добре свързана Европа чрез подобряване на мобилността и регионалната обвързаност”</w:t>
      </w:r>
      <w:r w:rsidRPr="00BE0204">
        <w:rPr>
          <w:rFonts w:ascii="Times New Roman" w:hAnsi="Times New Roman"/>
          <w:sz w:val="22"/>
          <w:szCs w:val="22"/>
        </w:rPr>
        <w:t xml:space="preserve"> със специфична цел „Развитие на стабилна, устойчива на</w:t>
      </w:r>
      <w:r w:rsidR="00AC70B4" w:rsidRPr="00BE0204">
        <w:rPr>
          <w:rFonts w:ascii="Times New Roman" w:hAnsi="Times New Roman"/>
          <w:sz w:val="22"/>
          <w:szCs w:val="22"/>
        </w:rPr>
        <w:t xml:space="preserve"> </w:t>
      </w:r>
      <w:r w:rsidRPr="00BE0204">
        <w:rPr>
          <w:rFonts w:ascii="Times New Roman" w:hAnsi="Times New Roman"/>
          <w:sz w:val="22"/>
          <w:szCs w:val="22"/>
        </w:rPr>
        <w:t xml:space="preserve">изменението на климата, интелигентна, сигурна и интермодална TEN-T” и </w:t>
      </w:r>
      <w:r w:rsidRPr="00BE0204">
        <w:rPr>
          <w:rFonts w:ascii="Times New Roman" w:hAnsi="Times New Roman"/>
          <w:b/>
          <w:sz w:val="22"/>
          <w:szCs w:val="22"/>
        </w:rPr>
        <w:t>„По-зелена, нисковъглеродна Европа чрез насърчаване на чист и справедлив енергиен преход, зелени и сини инвестиции, кръгова икономика, приспособяване към изменението на климата и превенция и управление на риска”</w:t>
      </w:r>
      <w:r w:rsidRPr="00BE0204">
        <w:rPr>
          <w:rFonts w:ascii="Times New Roman" w:hAnsi="Times New Roman"/>
          <w:sz w:val="22"/>
          <w:szCs w:val="22"/>
        </w:rPr>
        <w:t xml:space="preserve"> със специфична цел „Насърчаване на устойчива мултомодална градска мобилност”.</w:t>
      </w:r>
    </w:p>
    <w:p w:rsidR="007227FA" w:rsidRPr="00BE0204" w:rsidRDefault="00DD47C9" w:rsidP="007227FA">
      <w:pPr>
        <w:spacing w:before="120"/>
        <w:rPr>
          <w:rFonts w:ascii="Times New Roman" w:hAnsi="Times New Roman"/>
          <w:bCs/>
          <w:sz w:val="22"/>
          <w:szCs w:val="22"/>
          <w:lang w:val="en-US"/>
        </w:rPr>
      </w:pPr>
      <w:r w:rsidRPr="00BE0204">
        <w:rPr>
          <w:rFonts w:ascii="Times New Roman" w:hAnsi="Times New Roman"/>
          <w:b/>
          <w:sz w:val="22"/>
          <w:szCs w:val="22"/>
        </w:rPr>
        <w:t>П</w:t>
      </w:r>
      <w:r w:rsidR="00E26784" w:rsidRPr="00BE0204">
        <w:rPr>
          <w:rFonts w:ascii="Times New Roman" w:hAnsi="Times New Roman"/>
          <w:b/>
          <w:sz w:val="22"/>
          <w:szCs w:val="22"/>
        </w:rPr>
        <w:t>рограма „Транспортна свързаност</w:t>
      </w:r>
      <w:r w:rsidR="00E26784" w:rsidRPr="00BE0204">
        <w:rPr>
          <w:rFonts w:ascii="Times New Roman" w:hAnsi="Times New Roman"/>
          <w:b/>
          <w:sz w:val="22"/>
          <w:szCs w:val="22"/>
          <w:lang w:val="en-US"/>
        </w:rPr>
        <w:t>”</w:t>
      </w:r>
      <w:r w:rsidR="00E26784" w:rsidRPr="00BE0204">
        <w:rPr>
          <w:rFonts w:ascii="Times New Roman" w:hAnsi="Times New Roman"/>
          <w:b/>
          <w:sz w:val="22"/>
          <w:szCs w:val="22"/>
        </w:rPr>
        <w:t xml:space="preserve"> 2021 – 2027 г.</w:t>
      </w:r>
      <w:r w:rsidR="00E26784" w:rsidRPr="00BE0204">
        <w:rPr>
          <w:rFonts w:ascii="Times New Roman" w:hAnsi="Times New Roman"/>
          <w:sz w:val="22"/>
          <w:szCs w:val="22"/>
        </w:rPr>
        <w:t xml:space="preserve"> (ОПТС) ще осигури продължение и логична последователност на инвестициите от ОПТ 2007 – 2013 г., ОПТТИ 2014 – 2020 г. и МСЕ. Инвестициите следва да се концентрират основно върху завършването на приоритетните направления, в които вече е инвестирано, както и за подобряване на връзките между отделните видове транспорт. </w:t>
      </w:r>
      <w:r w:rsidR="00924969" w:rsidRPr="00BE0204">
        <w:rPr>
          <w:rFonts w:ascii="Times New Roman" w:hAnsi="Times New Roman"/>
          <w:sz w:val="22"/>
          <w:szCs w:val="22"/>
        </w:rPr>
        <w:t>П</w:t>
      </w:r>
      <w:r w:rsidR="00924969" w:rsidRPr="00BE0204">
        <w:rPr>
          <w:rFonts w:ascii="Times New Roman" w:hAnsi="Times New Roman"/>
          <w:bCs/>
          <w:sz w:val="22"/>
          <w:szCs w:val="22"/>
        </w:rPr>
        <w:t xml:space="preserve">редвидено и финансиране на пътни връзки, които имат значение за трафика от и към </w:t>
      </w:r>
      <w:r w:rsidR="00924969" w:rsidRPr="00BE0204">
        <w:rPr>
          <w:rFonts w:ascii="Times New Roman" w:hAnsi="Times New Roman"/>
          <w:bCs/>
          <w:sz w:val="22"/>
          <w:szCs w:val="22"/>
          <w:lang w:val="en-US"/>
        </w:rPr>
        <w:t>TEN-T</w:t>
      </w:r>
      <w:r w:rsidR="00924969" w:rsidRPr="00BE0204">
        <w:rPr>
          <w:rFonts w:ascii="Times New Roman" w:hAnsi="Times New Roman"/>
          <w:bCs/>
          <w:sz w:val="22"/>
          <w:szCs w:val="22"/>
        </w:rPr>
        <w:t xml:space="preserve"> мрежата, както и към индустриални зони и пристанища. През м. ноември 2020 г. програмата е изпратена на службите на ЕК за първи официален кръг от консултации. В края на м. декември 2020 г. постъпиха коментари, които са отразени от УО в МТС. В края на м. януари 2021 г., всички ревизирани програми, финансирани със средства от ЕСИФ, както и Споразумението за партньорство на Република България, са изпратени в ЕК за съгласуване, като процесът е паралелен за всички програми, в т.ч. и Националния план за възстановяване и устойчивост. В средата на м. февруари 2021 г. постъпиха нови коментари от страна на ЕК, които са отразени и ревизираната версия е представена пред ЕК през м. април 2021 г., заедно с останалите програми от българска страна. В момента тече съгласуване на ревизираната програма в рамките на Работната група за разработване на ПТС 2021 – 2027 г., като след отразяване на коментарите ще бъде представена на ЕК, съгласно указаните срокове.</w:t>
      </w:r>
    </w:p>
    <w:p w:rsidR="00043F5E" w:rsidRPr="00BE0204" w:rsidRDefault="00043F5E" w:rsidP="00043F5E">
      <w:pPr>
        <w:spacing w:before="120"/>
        <w:rPr>
          <w:rFonts w:ascii="Times New Roman" w:hAnsi="Times New Roman"/>
          <w:bCs/>
          <w:sz w:val="22"/>
          <w:szCs w:val="22"/>
        </w:rPr>
      </w:pPr>
      <w:r w:rsidRPr="00BE0204">
        <w:rPr>
          <w:rFonts w:ascii="Times New Roman" w:hAnsi="Times New Roman"/>
          <w:bCs/>
          <w:sz w:val="22"/>
          <w:szCs w:val="22"/>
        </w:rPr>
        <w:t>Общият планиран бюджет на програмата е от порядъка на 3,7</w:t>
      </w:r>
      <w:r w:rsidR="00924969" w:rsidRPr="00BE0204">
        <w:rPr>
          <w:rFonts w:ascii="Times New Roman" w:hAnsi="Times New Roman"/>
          <w:bCs/>
          <w:sz w:val="22"/>
          <w:szCs w:val="22"/>
          <w:lang w:val="en-US"/>
        </w:rPr>
        <w:t>18</w:t>
      </w:r>
      <w:r w:rsidRPr="00BE0204">
        <w:rPr>
          <w:rFonts w:ascii="Times New Roman" w:hAnsi="Times New Roman"/>
          <w:bCs/>
          <w:sz w:val="22"/>
          <w:szCs w:val="22"/>
        </w:rPr>
        <w:t xml:space="preserve"> млрд. лева, като приоритетите, залегнали в нейния работен вариант включват:</w:t>
      </w:r>
    </w:p>
    <w:p w:rsidR="00043F5E" w:rsidRPr="00BE0204" w:rsidRDefault="00043F5E" w:rsidP="00F2554E">
      <w:pPr>
        <w:numPr>
          <w:ilvl w:val="0"/>
          <w:numId w:val="22"/>
        </w:numPr>
        <w:spacing w:before="120"/>
        <w:rPr>
          <w:rFonts w:ascii="Times New Roman" w:hAnsi="Times New Roman"/>
          <w:sz w:val="22"/>
          <w:szCs w:val="22"/>
          <w:lang w:val="en-US"/>
        </w:rPr>
      </w:pPr>
      <w:r w:rsidRPr="00BE0204">
        <w:rPr>
          <w:rFonts w:ascii="Times New Roman" w:hAnsi="Times New Roman"/>
          <w:sz w:val="22"/>
          <w:szCs w:val="22"/>
        </w:rPr>
        <w:t>Приоритет 1 „Развитие на железопътната инфраструктура по „основната” и „разширената” Трансевропейска транспортна мрежа”</w:t>
      </w:r>
    </w:p>
    <w:p w:rsidR="00043F5E" w:rsidRPr="00BE0204" w:rsidRDefault="00043F5E" w:rsidP="00F2554E">
      <w:pPr>
        <w:numPr>
          <w:ilvl w:val="0"/>
          <w:numId w:val="22"/>
        </w:numPr>
        <w:spacing w:before="120"/>
        <w:rPr>
          <w:rFonts w:ascii="Times New Roman" w:hAnsi="Times New Roman"/>
          <w:sz w:val="22"/>
          <w:szCs w:val="22"/>
          <w:lang w:val="en-US"/>
        </w:rPr>
      </w:pPr>
      <w:r w:rsidRPr="00BE0204">
        <w:rPr>
          <w:rFonts w:ascii="Times New Roman" w:hAnsi="Times New Roman"/>
          <w:sz w:val="22"/>
          <w:szCs w:val="22"/>
        </w:rPr>
        <w:t>Приоритет 2 „Развитие на пътната инфраструктура по „основната” Трансевропейска транспортна мрежа”</w:t>
      </w:r>
    </w:p>
    <w:p w:rsidR="00043F5E" w:rsidRPr="00BE0204" w:rsidRDefault="00043F5E" w:rsidP="00F2554E">
      <w:pPr>
        <w:numPr>
          <w:ilvl w:val="0"/>
          <w:numId w:val="22"/>
        </w:numPr>
        <w:spacing w:before="120"/>
        <w:rPr>
          <w:rFonts w:ascii="Times New Roman" w:hAnsi="Times New Roman"/>
          <w:sz w:val="22"/>
          <w:szCs w:val="22"/>
          <w:lang w:val="en-US"/>
        </w:rPr>
      </w:pPr>
      <w:r w:rsidRPr="00BE0204">
        <w:rPr>
          <w:rFonts w:ascii="Times New Roman" w:hAnsi="Times New Roman"/>
          <w:sz w:val="22"/>
          <w:szCs w:val="22"/>
        </w:rPr>
        <w:t>Приоритет 3 „Подобряване на интермодалните транспортни услуги и развитие на устойчив градски транспорт”</w:t>
      </w:r>
    </w:p>
    <w:p w:rsidR="00043F5E" w:rsidRPr="00BE0204" w:rsidRDefault="00043F5E" w:rsidP="00F2554E">
      <w:pPr>
        <w:numPr>
          <w:ilvl w:val="0"/>
          <w:numId w:val="22"/>
        </w:numPr>
        <w:spacing w:before="120"/>
        <w:rPr>
          <w:rFonts w:ascii="Times New Roman" w:hAnsi="Times New Roman"/>
          <w:sz w:val="22"/>
          <w:szCs w:val="22"/>
          <w:lang w:val="en-US"/>
        </w:rPr>
      </w:pPr>
      <w:r w:rsidRPr="00BE0204">
        <w:rPr>
          <w:rFonts w:ascii="Times New Roman" w:hAnsi="Times New Roman"/>
          <w:sz w:val="22"/>
          <w:szCs w:val="22"/>
        </w:rPr>
        <w:t xml:space="preserve">Приоритет 4 „Транспортни иновации, съвременни системи за управление на трафика, подобряване на транспортната сигурност и безопасност”. </w:t>
      </w:r>
    </w:p>
    <w:p w:rsidR="00043F5E" w:rsidRPr="00BE0204" w:rsidRDefault="00043F5E" w:rsidP="00043F5E">
      <w:pPr>
        <w:spacing w:before="120"/>
        <w:rPr>
          <w:rFonts w:ascii="Times New Roman" w:hAnsi="Times New Roman"/>
          <w:sz w:val="22"/>
          <w:szCs w:val="22"/>
        </w:rPr>
      </w:pPr>
      <w:r w:rsidRPr="00BE0204">
        <w:rPr>
          <w:rFonts w:ascii="Times New Roman" w:hAnsi="Times New Roman"/>
          <w:bCs/>
          <w:sz w:val="22"/>
          <w:szCs w:val="22"/>
        </w:rPr>
        <w:t xml:space="preserve">От ОПТТИ 2014 – 2020 г. е предоставена безвъзмездна финансова помощ за финансиране на проекти за техническа помощ по подготовка на бъдещи инвестиционни проекти в транспортния сектор, в т.ч.: Подготовка на проект: Път І-1 /Е-79/ </w:t>
      </w:r>
      <w:r w:rsidRPr="00BE0204">
        <w:rPr>
          <w:rFonts w:ascii="Times New Roman" w:hAnsi="Times New Roman"/>
          <w:bCs/>
          <w:i/>
          <w:sz w:val="22"/>
          <w:szCs w:val="22"/>
        </w:rPr>
        <w:t>„Видин – Монтана</w:t>
      </w:r>
      <w:r w:rsidRPr="00BE0204">
        <w:rPr>
          <w:rFonts w:ascii="Times New Roman" w:hAnsi="Times New Roman"/>
          <w:bCs/>
          <w:i/>
          <w:sz w:val="22"/>
          <w:szCs w:val="22"/>
          <w:lang w:val="en-US"/>
        </w:rPr>
        <w:t xml:space="preserve"> </w:t>
      </w:r>
      <w:r w:rsidRPr="00BE0204">
        <w:rPr>
          <w:rFonts w:ascii="Times New Roman" w:hAnsi="Times New Roman"/>
          <w:bCs/>
          <w:i/>
          <w:sz w:val="22"/>
          <w:szCs w:val="22"/>
        </w:rPr>
        <w:t>–</w:t>
      </w:r>
      <w:r w:rsidRPr="00BE0204">
        <w:rPr>
          <w:rFonts w:ascii="Times New Roman" w:hAnsi="Times New Roman"/>
          <w:bCs/>
          <w:i/>
          <w:sz w:val="22"/>
          <w:szCs w:val="22"/>
          <w:lang w:val="en-US"/>
        </w:rPr>
        <w:t xml:space="preserve"> </w:t>
      </w:r>
      <w:r w:rsidRPr="00BE0204">
        <w:rPr>
          <w:rFonts w:ascii="Times New Roman" w:hAnsi="Times New Roman"/>
          <w:bCs/>
          <w:i/>
          <w:sz w:val="22"/>
          <w:szCs w:val="22"/>
        </w:rPr>
        <w:t>Враца“</w:t>
      </w:r>
      <w:r w:rsidRPr="00BE0204">
        <w:rPr>
          <w:rFonts w:ascii="Times New Roman" w:hAnsi="Times New Roman"/>
          <w:bCs/>
          <w:sz w:val="22"/>
          <w:szCs w:val="22"/>
        </w:rPr>
        <w:t xml:space="preserve">; Подготовка на проект </w:t>
      </w:r>
      <w:r w:rsidRPr="00BE0204">
        <w:rPr>
          <w:rFonts w:ascii="Times New Roman" w:hAnsi="Times New Roman"/>
          <w:bCs/>
          <w:i/>
          <w:sz w:val="22"/>
          <w:szCs w:val="22"/>
        </w:rPr>
        <w:t>„AM Русе – Велико Търново“</w:t>
      </w:r>
      <w:r w:rsidRPr="00BE0204">
        <w:rPr>
          <w:rFonts w:ascii="Times New Roman" w:hAnsi="Times New Roman"/>
          <w:bCs/>
          <w:sz w:val="22"/>
          <w:szCs w:val="22"/>
        </w:rPr>
        <w:t xml:space="preserve">, Техническа помощ за подготовка на проект </w:t>
      </w:r>
      <w:r w:rsidRPr="00BE0204">
        <w:rPr>
          <w:rFonts w:ascii="Times New Roman" w:hAnsi="Times New Roman"/>
          <w:bCs/>
          <w:i/>
          <w:sz w:val="22"/>
          <w:szCs w:val="22"/>
        </w:rPr>
        <w:t>„Модернизация на железопътната линия София – Перник – Радомир – Гюешево – граница с Република Македония“</w:t>
      </w:r>
      <w:r w:rsidRPr="00BE0204">
        <w:rPr>
          <w:rFonts w:ascii="Times New Roman" w:hAnsi="Times New Roman"/>
          <w:bCs/>
          <w:sz w:val="22"/>
          <w:szCs w:val="22"/>
        </w:rPr>
        <w:t xml:space="preserve">; Техническа помощ за подготовка на проект </w:t>
      </w:r>
      <w:r w:rsidRPr="00BE0204">
        <w:rPr>
          <w:rFonts w:ascii="Times New Roman" w:hAnsi="Times New Roman"/>
          <w:bCs/>
          <w:i/>
          <w:sz w:val="22"/>
          <w:szCs w:val="22"/>
        </w:rPr>
        <w:t>„Модернизация на железопътна линия София – граница с Република Сърбия“</w:t>
      </w:r>
      <w:r w:rsidRPr="00BE0204">
        <w:rPr>
          <w:rFonts w:ascii="Times New Roman" w:hAnsi="Times New Roman"/>
          <w:bCs/>
          <w:sz w:val="22"/>
          <w:szCs w:val="22"/>
          <w:lang w:val="en-US"/>
        </w:rPr>
        <w:t xml:space="preserve">; </w:t>
      </w:r>
      <w:r w:rsidRPr="00BE0204">
        <w:rPr>
          <w:rFonts w:ascii="Times New Roman" w:hAnsi="Times New Roman"/>
          <w:bCs/>
          <w:sz w:val="22"/>
          <w:szCs w:val="22"/>
        </w:rPr>
        <w:t>Изготвяне на идеен проект за</w:t>
      </w:r>
      <w:r w:rsidRPr="00BE0204">
        <w:rPr>
          <w:rFonts w:ascii="Times New Roman" w:hAnsi="Times New Roman"/>
          <w:bCs/>
          <w:i/>
          <w:sz w:val="22"/>
          <w:szCs w:val="22"/>
        </w:rPr>
        <w:t xml:space="preserve"> отклонение от Линия 3 на метрото, участък „ул. Шипка – ул. Гео Милев – бул. Асен Йорданов – бул. Цариградско шосе”,</w:t>
      </w:r>
      <w:r w:rsidRPr="00BE0204">
        <w:rPr>
          <w:rFonts w:ascii="Times New Roman" w:hAnsi="Times New Roman"/>
          <w:bCs/>
          <w:sz w:val="22"/>
          <w:szCs w:val="22"/>
        </w:rPr>
        <w:t xml:space="preserve"> </w:t>
      </w:r>
      <w:r w:rsidRPr="00BE0204">
        <w:rPr>
          <w:rFonts w:ascii="Times New Roman" w:hAnsi="Times New Roman"/>
          <w:bCs/>
          <w:i/>
          <w:sz w:val="22"/>
          <w:szCs w:val="22"/>
        </w:rPr>
        <w:t>Осигуряване на техническа помощ за подготовка на проекти за следващия програмен период 2021 – 2027 г. на</w:t>
      </w:r>
      <w:r w:rsidRPr="00BE0204">
        <w:rPr>
          <w:rFonts w:ascii="Times New Roman" w:hAnsi="Times New Roman"/>
          <w:bCs/>
          <w:sz w:val="22"/>
          <w:szCs w:val="22"/>
        </w:rPr>
        <w:t xml:space="preserve"> </w:t>
      </w:r>
      <w:r w:rsidRPr="00BE0204">
        <w:rPr>
          <w:rFonts w:ascii="Times New Roman" w:hAnsi="Times New Roman"/>
          <w:bCs/>
          <w:i/>
          <w:sz w:val="22"/>
          <w:szCs w:val="22"/>
        </w:rPr>
        <w:t>Държавно предприятие „Пристанищна инфраструктура“</w:t>
      </w:r>
      <w:r w:rsidRPr="00BE0204">
        <w:rPr>
          <w:rFonts w:ascii="Times New Roman" w:hAnsi="Times New Roman"/>
          <w:bCs/>
          <w:sz w:val="22"/>
          <w:szCs w:val="22"/>
        </w:rPr>
        <w:t xml:space="preserve">. </w:t>
      </w:r>
    </w:p>
    <w:p w:rsidR="00043F5E" w:rsidRPr="00BE0204" w:rsidRDefault="00043F5E" w:rsidP="00043F5E">
      <w:pPr>
        <w:spacing w:before="120"/>
        <w:rPr>
          <w:rFonts w:ascii="Times New Roman" w:hAnsi="Times New Roman"/>
          <w:sz w:val="22"/>
          <w:szCs w:val="22"/>
        </w:rPr>
      </w:pPr>
      <w:r w:rsidRPr="00BE0204">
        <w:rPr>
          <w:rFonts w:ascii="Times New Roman" w:hAnsi="Times New Roman"/>
          <w:sz w:val="22"/>
          <w:szCs w:val="22"/>
        </w:rPr>
        <w:lastRenderedPageBreak/>
        <w:t xml:space="preserve">Последващото развитие на мрежата на метрото в София ще отговори на растящото търсене на транспортни услуги в столицата, ще разшири връзките с другите видове транспорт и ще подобри качеството на атмосферния въздух. Внедряването и развитието на интелигентни транспортни системи във видовете транспорт ще подобри безопасността и сигурността на транспортната система. </w:t>
      </w:r>
    </w:p>
    <w:p w:rsidR="00043F5E" w:rsidRPr="00BE0204" w:rsidRDefault="00043F5E" w:rsidP="00043F5E">
      <w:pPr>
        <w:spacing w:before="120"/>
        <w:rPr>
          <w:rFonts w:ascii="Times New Roman" w:hAnsi="Times New Roman"/>
          <w:sz w:val="22"/>
          <w:szCs w:val="22"/>
        </w:rPr>
      </w:pPr>
      <w:r w:rsidRPr="00BE0204">
        <w:rPr>
          <w:rFonts w:ascii="Times New Roman" w:hAnsi="Times New Roman"/>
          <w:sz w:val="22"/>
          <w:szCs w:val="22"/>
        </w:rPr>
        <w:t>Пандемията от COVID-19 предизвика безпрецедентна криза във всички сектори на икономиката в световен мащаб, като транспортът е един от най-засегнатите. Като отговор на кризата и с цел да се подпомогне икономическото и социално възстановяване на европейските държави, беше създаден нов европейски фонд – Механизъм за възстановяване и устойчивост. Усвояването на средствата от новия фонд ще се извършва съгласно национални планове за възстановяване и устойчивост, които следва да бъдат одобрени до м. април 2021 г. За България, подготовката на проекта на плана стартира през лятото на 2020 г. под ръководството и координацията на Министерския съвет. Планът включва набор от мерки и реформи, които да възстановят потенциала за растеж на икономиката. Полагат се и основите за зелена и цифрова икономика, в контекста на амбициозните цели на Зелената сделка на ЕС.</w:t>
      </w:r>
    </w:p>
    <w:p w:rsidR="00043F5E" w:rsidRPr="00BE0204" w:rsidRDefault="00043F5E" w:rsidP="00043F5E">
      <w:pPr>
        <w:spacing w:before="120"/>
        <w:rPr>
          <w:rFonts w:ascii="Times New Roman" w:hAnsi="Times New Roman"/>
          <w:sz w:val="22"/>
          <w:szCs w:val="22"/>
        </w:rPr>
      </w:pPr>
      <w:r w:rsidRPr="00BE0204">
        <w:rPr>
          <w:rFonts w:ascii="Times New Roman" w:hAnsi="Times New Roman"/>
          <w:sz w:val="22"/>
          <w:szCs w:val="22"/>
        </w:rPr>
        <w:t xml:space="preserve">Мерките са подбрани по начин, който да покрива критериите и изискванията, поставени от ЕК за съсредоточаване на инвестициите в областта на зеления и цифровия преход и в проекти с висока степен на готовност, което да позволи изпълнението им най-късно до 2026 г. </w:t>
      </w:r>
    </w:p>
    <w:p w:rsidR="00043F5E" w:rsidRPr="00BE0204" w:rsidRDefault="00043F5E" w:rsidP="00043F5E">
      <w:pPr>
        <w:spacing w:before="120"/>
        <w:rPr>
          <w:rFonts w:ascii="Times New Roman" w:hAnsi="Times New Roman"/>
          <w:sz w:val="22"/>
          <w:szCs w:val="22"/>
        </w:rPr>
      </w:pPr>
      <w:r w:rsidRPr="00BE0204">
        <w:rPr>
          <w:rFonts w:ascii="Times New Roman" w:hAnsi="Times New Roman"/>
          <w:sz w:val="22"/>
          <w:szCs w:val="22"/>
        </w:rPr>
        <w:t xml:space="preserve">Предложенията по компонента „Транспортна свързаност“ (към м. февруари 2021 г.) допринасят за декарбонизацията на транспортния сектор чрез инвестиции в: </w:t>
      </w:r>
      <w:r w:rsidRPr="00BE0204">
        <w:rPr>
          <w:rFonts w:ascii="Times New Roman" w:hAnsi="Times New Roman"/>
          <w:b/>
          <w:sz w:val="22"/>
          <w:szCs w:val="22"/>
        </w:rPr>
        <w:t xml:space="preserve">железопътен транспорт (инфраструктура и подвижен състав), безопасност по пътищата, устойчива градска мобилност (метро, подвижен състав за градски и междуградски транспорт). </w:t>
      </w:r>
    </w:p>
    <w:p w:rsidR="00CB5FCF" w:rsidRPr="00BE0204" w:rsidRDefault="00CB5FCF" w:rsidP="00CB5FCF">
      <w:pPr>
        <w:spacing w:before="120"/>
        <w:rPr>
          <w:rFonts w:ascii="Times New Roman" w:hAnsi="Times New Roman"/>
          <w:sz w:val="22"/>
          <w:szCs w:val="22"/>
        </w:rPr>
      </w:pPr>
      <w:r w:rsidRPr="00BE0204">
        <w:rPr>
          <w:rFonts w:ascii="Times New Roman" w:hAnsi="Times New Roman"/>
          <w:sz w:val="22"/>
          <w:szCs w:val="22"/>
        </w:rPr>
        <w:t>Последващото развитие на мрежата на метрото в София ще отговори на растящото търсене на транспортни услуги в столицата, ще разшири връзките с другите видове транспорт и ще подобри качеството на атмосферния въздух. Внедряването и развитието на интелигентни транспортни системи във видовете транспорт ще подобри безопасността и сигурността на транспортната система. На този етап се планира за развитието на третия метродиаметър да се използват средства по линия на Плана за възстановяване и устойчивост на Република България, както и за доставка на нов екологичен подвижен състав за обществения транспорт и изграждане на зарядни станции.</w:t>
      </w:r>
    </w:p>
    <w:p w:rsidR="00CB5FCF" w:rsidRPr="00BE0204" w:rsidRDefault="00CB5FCF" w:rsidP="00CB5FCF">
      <w:pPr>
        <w:spacing w:before="120"/>
        <w:rPr>
          <w:rFonts w:ascii="Times New Roman" w:hAnsi="Times New Roman"/>
          <w:sz w:val="22"/>
          <w:szCs w:val="22"/>
        </w:rPr>
      </w:pPr>
      <w:r w:rsidRPr="00BE0204">
        <w:rPr>
          <w:rFonts w:ascii="Times New Roman" w:hAnsi="Times New Roman"/>
          <w:sz w:val="22"/>
          <w:szCs w:val="22"/>
        </w:rPr>
        <w:t>МТС ще използва и възможностите за финансиране по линия на Механизма за възстановяване и устойчивост, като вече са предвидени железопътни проекти за изпълнение в периода 2021 – 2026 г. и са определени индикативни стойности за реализацията им.</w:t>
      </w:r>
    </w:p>
    <w:p w:rsidR="00CB5FCF" w:rsidRPr="00BE0204" w:rsidRDefault="00CB5FCF" w:rsidP="00CB5FCF">
      <w:pPr>
        <w:spacing w:before="120"/>
        <w:rPr>
          <w:rFonts w:ascii="Times New Roman" w:hAnsi="Times New Roman"/>
          <w:sz w:val="22"/>
          <w:szCs w:val="22"/>
        </w:rPr>
      </w:pPr>
      <w:r w:rsidRPr="00BE0204">
        <w:rPr>
          <w:rFonts w:ascii="Times New Roman" w:hAnsi="Times New Roman"/>
          <w:sz w:val="22"/>
          <w:szCs w:val="22"/>
        </w:rPr>
        <w:t>Предвижда се да продължи да се използва публично-частното партньорство за развитието на пристанищата, летищата и мрежата от интермодални терминали. Посредством различните източници на финансиране, ще се осигури допълнителен ресурс и ще се подобри инвестиционната ефективност.</w:t>
      </w:r>
    </w:p>
    <w:p w:rsidR="00CB5FCF" w:rsidRPr="00BE0204" w:rsidRDefault="00CB5FCF" w:rsidP="00CB5FCF">
      <w:pPr>
        <w:spacing w:before="120"/>
        <w:rPr>
          <w:rFonts w:ascii="Times New Roman" w:hAnsi="Times New Roman"/>
          <w:b/>
          <w:sz w:val="22"/>
          <w:szCs w:val="22"/>
        </w:rPr>
      </w:pPr>
      <w:r w:rsidRPr="00BE0204">
        <w:rPr>
          <w:rFonts w:ascii="Times New Roman" w:hAnsi="Times New Roman"/>
          <w:b/>
          <w:sz w:val="22"/>
          <w:szCs w:val="22"/>
        </w:rPr>
        <w:t>Подготовка на план за развитието на комбинирания транспорт</w:t>
      </w:r>
    </w:p>
    <w:p w:rsidR="00CB5FCF" w:rsidRPr="00BE0204" w:rsidRDefault="00CB5FCF" w:rsidP="00CB5FCF">
      <w:pPr>
        <w:spacing w:before="120"/>
        <w:rPr>
          <w:rFonts w:ascii="Times New Roman" w:hAnsi="Times New Roman"/>
          <w:sz w:val="22"/>
          <w:szCs w:val="22"/>
        </w:rPr>
      </w:pPr>
      <w:r w:rsidRPr="00BE0204">
        <w:rPr>
          <w:rFonts w:ascii="Times New Roman" w:hAnsi="Times New Roman"/>
          <w:sz w:val="22"/>
          <w:szCs w:val="22"/>
        </w:rPr>
        <w:t xml:space="preserve">МТС подготвя Национален план за развитие на комбинирания транспорт в Република България до 2030 г., с основна цел провеждане на политика за стимулиране и подпомагане на прехвърлянето на товарите към по-екологични видове транспорт – железопътен, вътрешно-воден и морски, и постигане на една по-гъвкава, устойчива и с по-малко вредни емисии икономика. Планът включва пакет от мерки за насърчаване на комбинирания транспорт, обхващащи (1) организационни и административни въпроси, (2) експлоатационни въпроси и подпомагане на услугата и (3) подобрение на инфраструктурата, в т.ч. оборудване на терминалите. Планираният бюджет за изпълнение на мерките възлиза на 193,3 млн. евро за целия период до 2030 г., от различни финансови източници – фондове на ЕС и национално съфинансиране, държавен бюджет, финансови инструменти и частно финансиране. Индикативният бюджет за трите години, обхванати от бюджетната прогноза, е както следва: </w:t>
      </w:r>
    </w:p>
    <w:p w:rsidR="00CB5FCF" w:rsidRPr="00BE0204" w:rsidRDefault="00CB5FCF" w:rsidP="00CB5FCF">
      <w:pPr>
        <w:pStyle w:val="ListParagraph"/>
        <w:numPr>
          <w:ilvl w:val="0"/>
          <w:numId w:val="22"/>
        </w:numPr>
        <w:tabs>
          <w:tab w:val="clear" w:pos="928"/>
          <w:tab w:val="num" w:pos="786"/>
        </w:tabs>
        <w:spacing w:before="120" w:after="0" w:line="240" w:lineRule="auto"/>
        <w:ind w:left="786"/>
        <w:contextualSpacing w:val="0"/>
        <w:rPr>
          <w:rFonts w:ascii="Times New Roman" w:hAnsi="Times New Roman"/>
        </w:rPr>
      </w:pPr>
      <w:r w:rsidRPr="00BE0204">
        <w:rPr>
          <w:rFonts w:ascii="Times New Roman" w:hAnsi="Times New Roman"/>
        </w:rPr>
        <w:t>2022 г. – 4,1 млн. евро, в т.ч. 1,585 млн. евро национално финансиране</w:t>
      </w:r>
    </w:p>
    <w:p w:rsidR="00CB5FCF" w:rsidRPr="00BE0204" w:rsidRDefault="00CB5FCF" w:rsidP="00CB5FCF">
      <w:pPr>
        <w:pStyle w:val="ListParagraph"/>
        <w:numPr>
          <w:ilvl w:val="0"/>
          <w:numId w:val="22"/>
        </w:numPr>
        <w:tabs>
          <w:tab w:val="clear" w:pos="928"/>
          <w:tab w:val="num" w:pos="786"/>
        </w:tabs>
        <w:spacing w:before="120" w:after="0" w:line="240" w:lineRule="auto"/>
        <w:ind w:left="786"/>
        <w:contextualSpacing w:val="0"/>
        <w:rPr>
          <w:rFonts w:ascii="Times New Roman" w:hAnsi="Times New Roman"/>
        </w:rPr>
      </w:pPr>
      <w:r w:rsidRPr="00BE0204">
        <w:rPr>
          <w:rFonts w:ascii="Times New Roman" w:hAnsi="Times New Roman"/>
        </w:rPr>
        <w:lastRenderedPageBreak/>
        <w:t>2023 г. – 15,3 млн. евро, в т.ч. 2,77 млн. евро национално финансиране</w:t>
      </w:r>
    </w:p>
    <w:p w:rsidR="00CB5FCF" w:rsidRPr="00BE0204" w:rsidRDefault="00CB5FCF" w:rsidP="00CB5FCF">
      <w:pPr>
        <w:pStyle w:val="ListParagraph"/>
        <w:numPr>
          <w:ilvl w:val="0"/>
          <w:numId w:val="22"/>
        </w:numPr>
        <w:tabs>
          <w:tab w:val="clear" w:pos="928"/>
          <w:tab w:val="num" w:pos="786"/>
        </w:tabs>
        <w:spacing w:before="120" w:after="0" w:line="240" w:lineRule="auto"/>
        <w:ind w:left="786"/>
        <w:contextualSpacing w:val="0"/>
        <w:rPr>
          <w:rFonts w:ascii="Times New Roman" w:hAnsi="Times New Roman"/>
        </w:rPr>
      </w:pPr>
      <w:r w:rsidRPr="00BE0204">
        <w:rPr>
          <w:rFonts w:ascii="Times New Roman" w:hAnsi="Times New Roman"/>
        </w:rPr>
        <w:t>2024 г. – 48,75 млн. евро, в т.ч. 4,635 млн. евро национално финансиране.</w:t>
      </w:r>
    </w:p>
    <w:p w:rsidR="00CB5FCF" w:rsidRPr="00BE0204" w:rsidRDefault="00CB5FCF" w:rsidP="00CB5FCF">
      <w:pPr>
        <w:spacing w:before="120"/>
        <w:rPr>
          <w:rFonts w:ascii="Times New Roman" w:hAnsi="Times New Roman"/>
          <w:sz w:val="22"/>
          <w:szCs w:val="22"/>
        </w:rPr>
      </w:pPr>
      <w:r w:rsidRPr="00BE0204">
        <w:rPr>
          <w:rFonts w:ascii="Times New Roman" w:hAnsi="Times New Roman"/>
          <w:sz w:val="22"/>
          <w:szCs w:val="22"/>
        </w:rPr>
        <w:t>Планира се Националният план за развитие на комбинирания транспорт в Република България до 2030 г. да бъде приет от Министерския съвет най-късно в началото на 2022 г.</w:t>
      </w:r>
    </w:p>
    <w:p w:rsidR="00CB5FCF" w:rsidRPr="00BE0204" w:rsidRDefault="00CB5FCF" w:rsidP="00CB5FCF">
      <w:pPr>
        <w:spacing w:before="120"/>
        <w:rPr>
          <w:rFonts w:ascii="Times New Roman" w:hAnsi="Times New Roman"/>
          <w:sz w:val="22"/>
          <w:szCs w:val="22"/>
        </w:rPr>
      </w:pPr>
      <w:r w:rsidRPr="00BE0204">
        <w:rPr>
          <w:rFonts w:ascii="Times New Roman" w:hAnsi="Times New Roman"/>
          <w:sz w:val="22"/>
          <w:szCs w:val="22"/>
        </w:rPr>
        <w:t xml:space="preserve">Внедряването на </w:t>
      </w:r>
      <w:r w:rsidRPr="00BE0204">
        <w:rPr>
          <w:rFonts w:ascii="Times New Roman" w:hAnsi="Times New Roman"/>
          <w:b/>
          <w:sz w:val="22"/>
          <w:szCs w:val="22"/>
        </w:rPr>
        <w:t xml:space="preserve">интелигентни системи </w:t>
      </w:r>
      <w:r w:rsidRPr="00BE0204">
        <w:rPr>
          <w:rFonts w:ascii="Times New Roman" w:hAnsi="Times New Roman"/>
          <w:sz w:val="22"/>
          <w:szCs w:val="22"/>
        </w:rPr>
        <w:t>за управление на трафика в железопътния транспорт се осъществява съгласно Регламент за изпълнение (ЕС) 2017/6 от 05.01.2017 г. за европейски план за внедряване на европейска система за управление на железопътното движение и следните стратегически документи, одобрени от министъра на транспорта и съобщенията:</w:t>
      </w:r>
    </w:p>
    <w:p w:rsidR="00E26784" w:rsidRPr="00BE0204" w:rsidRDefault="00E26784" w:rsidP="00F2554E">
      <w:pPr>
        <w:pStyle w:val="ListParagraph"/>
        <w:numPr>
          <w:ilvl w:val="0"/>
          <w:numId w:val="22"/>
        </w:numPr>
        <w:spacing w:before="120" w:after="0" w:line="240" w:lineRule="auto"/>
        <w:ind w:left="714" w:hanging="357"/>
        <w:contextualSpacing w:val="0"/>
        <w:rPr>
          <w:rFonts w:ascii="Times New Roman" w:hAnsi="Times New Roman"/>
          <w:b/>
          <w:bCs/>
        </w:rPr>
      </w:pPr>
      <w:r w:rsidRPr="00BE0204">
        <w:rPr>
          <w:rFonts w:ascii="Times New Roman" w:hAnsi="Times New Roman"/>
          <w:b/>
          <w:bCs/>
        </w:rPr>
        <w:t>Стратегия за внедряване на техническите спецификации за оперативна съвместимост за конвенционалната железопътна система в Република България 2013 – 2030 г.</w:t>
      </w:r>
      <w:r w:rsidRPr="00BE0204">
        <w:rPr>
          <w:rFonts w:ascii="Times New Roman" w:hAnsi="Times New Roman"/>
          <w:b/>
        </w:rPr>
        <w:t>,</w:t>
      </w:r>
      <w:r w:rsidRPr="00BE0204">
        <w:rPr>
          <w:rFonts w:ascii="Times New Roman" w:hAnsi="Times New Roman"/>
        </w:rPr>
        <w:t xml:space="preserve"> която съдържа 11 стратегии за отделните подсистеми,</w:t>
      </w:r>
      <w:r w:rsidRPr="00BE0204">
        <w:rPr>
          <w:rFonts w:ascii="Times New Roman" w:hAnsi="Times New Roman"/>
          <w:b/>
          <w:bCs/>
        </w:rPr>
        <w:t xml:space="preserve"> </w:t>
      </w:r>
      <w:r w:rsidRPr="00BE0204">
        <w:rPr>
          <w:rFonts w:ascii="Times New Roman" w:hAnsi="Times New Roman"/>
        </w:rPr>
        <w:t>както и една обща стратегия (одобрени през 2013 г.)</w:t>
      </w:r>
    </w:p>
    <w:p w:rsidR="00E26784" w:rsidRPr="00BE0204" w:rsidRDefault="00E26784" w:rsidP="00F2554E">
      <w:pPr>
        <w:pStyle w:val="ListParagraph"/>
        <w:numPr>
          <w:ilvl w:val="0"/>
          <w:numId w:val="22"/>
        </w:numPr>
        <w:spacing w:before="120" w:after="0" w:line="240" w:lineRule="auto"/>
        <w:ind w:left="714" w:hanging="357"/>
        <w:contextualSpacing w:val="0"/>
        <w:rPr>
          <w:rFonts w:ascii="Times New Roman" w:hAnsi="Times New Roman"/>
          <w:bCs/>
        </w:rPr>
      </w:pPr>
      <w:r w:rsidRPr="00BE0204">
        <w:rPr>
          <w:rFonts w:ascii="Times New Roman" w:hAnsi="Times New Roman"/>
          <w:b/>
        </w:rPr>
        <w:t xml:space="preserve">Стратегия за внедряване на Европейска система за управление на железопътния трафик (ERTMS) </w:t>
      </w:r>
      <w:r w:rsidRPr="00BE0204">
        <w:rPr>
          <w:rFonts w:ascii="Times New Roman" w:hAnsi="Times New Roman"/>
        </w:rPr>
        <w:t>и</w:t>
      </w:r>
      <w:r w:rsidRPr="00BE0204">
        <w:rPr>
          <w:rFonts w:ascii="Times New Roman" w:hAnsi="Times New Roman"/>
          <w:b/>
        </w:rPr>
        <w:t xml:space="preserve"> Национален план за внедряване на европейската система за управление на железопътния трафик (ERTMS) </w:t>
      </w:r>
      <w:r w:rsidRPr="00BE0204">
        <w:rPr>
          <w:rFonts w:ascii="Times New Roman" w:hAnsi="Times New Roman"/>
        </w:rPr>
        <w:t>(одобрени през 2012 г.)</w:t>
      </w:r>
    </w:p>
    <w:p w:rsidR="00E26784" w:rsidRPr="00BE0204" w:rsidRDefault="00E26784" w:rsidP="00F2554E">
      <w:pPr>
        <w:pStyle w:val="ListParagraph"/>
        <w:numPr>
          <w:ilvl w:val="0"/>
          <w:numId w:val="22"/>
        </w:numPr>
        <w:spacing w:before="120" w:after="0" w:line="240" w:lineRule="auto"/>
        <w:ind w:left="714" w:hanging="357"/>
        <w:contextualSpacing w:val="0"/>
        <w:rPr>
          <w:rFonts w:ascii="Times New Roman" w:hAnsi="Times New Roman"/>
          <w:bCs/>
        </w:rPr>
      </w:pPr>
      <w:r w:rsidRPr="00BE0204">
        <w:rPr>
          <w:rFonts w:ascii="Times New Roman" w:hAnsi="Times New Roman"/>
          <w:b/>
        </w:rPr>
        <w:t>Национален план за внедряване на ТСОС „Контрол, управление и сигнализация” на железопътната система на ЕС</w:t>
      </w:r>
      <w:r w:rsidRPr="00BE0204">
        <w:rPr>
          <w:rFonts w:ascii="Times New Roman" w:hAnsi="Times New Roman"/>
        </w:rPr>
        <w:t xml:space="preserve"> (2017 г.). </w:t>
      </w:r>
    </w:p>
    <w:p w:rsidR="00E26784" w:rsidRPr="00BE0204" w:rsidRDefault="00E26784" w:rsidP="00E26784">
      <w:pPr>
        <w:spacing w:before="120"/>
        <w:rPr>
          <w:rFonts w:ascii="Times New Roman" w:hAnsi="Times New Roman"/>
          <w:sz w:val="22"/>
          <w:szCs w:val="22"/>
        </w:rPr>
      </w:pPr>
      <w:r w:rsidRPr="00BE0204">
        <w:rPr>
          <w:rFonts w:ascii="Times New Roman" w:hAnsi="Times New Roman"/>
          <w:sz w:val="22"/>
          <w:szCs w:val="22"/>
        </w:rPr>
        <w:t xml:space="preserve">На базата на тези стратегически документи всички железопътни линии, които предстои да бъдат модернизирани или реконструирани, трябва да бъдат оборудвани и с ЕRTMS съгласно европейските директиви. </w:t>
      </w:r>
    </w:p>
    <w:p w:rsidR="004C22AB" w:rsidRPr="00BE0204" w:rsidRDefault="004C22AB" w:rsidP="004C22AB">
      <w:pPr>
        <w:spacing w:before="120"/>
        <w:rPr>
          <w:rFonts w:ascii="Times New Roman" w:hAnsi="Times New Roman"/>
          <w:sz w:val="22"/>
          <w:szCs w:val="22"/>
          <w:bdr w:val="none" w:sz="0" w:space="0" w:color="auto" w:frame="1"/>
        </w:rPr>
      </w:pPr>
      <w:r w:rsidRPr="00BE0204">
        <w:rPr>
          <w:rFonts w:ascii="Times New Roman" w:hAnsi="Times New Roman"/>
          <w:sz w:val="22"/>
          <w:szCs w:val="22"/>
          <w:bdr w:val="none" w:sz="0" w:space="0" w:color="auto" w:frame="1"/>
        </w:rPr>
        <w:t xml:space="preserve">В изпълнение на приложимото европейско законодателство и на националните Стратегия и План, в България предстои да бъде внедрена ERTMS в пълен обхват (подсистеми за сигнализация ETCS и за телекомуникации GSM-R) по протежение на основните направления, по които ще се реализират инвестиционните проекти, предвидени за съфинансиране от ОПТТИ 2014 – 2020 г. (Приоритетна ос 1) и от МСЕ. Предстои пълно внедряване на </w:t>
      </w:r>
      <w:r w:rsidRPr="00BE0204">
        <w:rPr>
          <w:rFonts w:ascii="Times New Roman" w:hAnsi="Times New Roman"/>
          <w:sz w:val="22"/>
          <w:szCs w:val="22"/>
          <w:bdr w:val="none" w:sz="0" w:space="0" w:color="auto" w:frame="1"/>
          <w:lang w:val="en-US"/>
        </w:rPr>
        <w:t>ERTMS</w:t>
      </w:r>
      <w:r w:rsidRPr="00BE0204">
        <w:rPr>
          <w:rFonts w:ascii="Times New Roman" w:hAnsi="Times New Roman"/>
          <w:sz w:val="22"/>
          <w:szCs w:val="22"/>
          <w:bdr w:val="none" w:sz="0" w:space="0" w:color="auto" w:frame="1"/>
        </w:rPr>
        <w:t xml:space="preserve"> системи по отсечката София – Волуяк, като част от проекта „Развитие на железопътен възел София: железопътен участък София – Волуяк</w:t>
      </w:r>
      <w:r w:rsidRPr="00BE0204">
        <w:rPr>
          <w:rFonts w:ascii="Times New Roman" w:hAnsi="Times New Roman"/>
          <w:sz w:val="22"/>
          <w:szCs w:val="22"/>
          <w:bdr w:val="none" w:sz="0" w:space="0" w:color="auto" w:frame="1"/>
          <w:lang w:val="en-US"/>
        </w:rPr>
        <w:t>”</w:t>
      </w:r>
      <w:r w:rsidRPr="00BE0204">
        <w:rPr>
          <w:rFonts w:ascii="Times New Roman" w:hAnsi="Times New Roman"/>
          <w:sz w:val="22"/>
          <w:szCs w:val="22"/>
          <w:bdr w:val="none" w:sz="0" w:space="0" w:color="auto" w:frame="1"/>
        </w:rPr>
        <w:t>, изпълняван по линия на МСЕ. По проекта „Модернизация на железопътната линия София – Драгоман – граница със Сърбия, участък Волуяк – Драгоман</w:t>
      </w:r>
      <w:r w:rsidRPr="00BE0204">
        <w:rPr>
          <w:rFonts w:ascii="Times New Roman" w:hAnsi="Times New Roman"/>
          <w:sz w:val="22"/>
          <w:szCs w:val="22"/>
          <w:bdr w:val="none" w:sz="0" w:space="0" w:color="auto" w:frame="1"/>
          <w:lang w:val="en-US"/>
        </w:rPr>
        <w:t>”</w:t>
      </w:r>
      <w:r w:rsidRPr="00BE0204">
        <w:rPr>
          <w:rFonts w:ascii="Times New Roman" w:hAnsi="Times New Roman"/>
          <w:sz w:val="22"/>
          <w:szCs w:val="22"/>
          <w:bdr w:val="none" w:sz="0" w:space="0" w:color="auto" w:frame="1"/>
        </w:rPr>
        <w:t xml:space="preserve"> предстои изграждане на </w:t>
      </w:r>
      <w:r w:rsidRPr="00BE0204">
        <w:rPr>
          <w:rFonts w:ascii="Times New Roman" w:hAnsi="Times New Roman"/>
          <w:sz w:val="22"/>
          <w:szCs w:val="22"/>
          <w:bdr w:val="none" w:sz="0" w:space="0" w:color="auto" w:frame="1"/>
          <w:lang w:val="en-US"/>
        </w:rPr>
        <w:t xml:space="preserve">ERTMS </w:t>
      </w:r>
      <w:r w:rsidRPr="00BE0204">
        <w:rPr>
          <w:rFonts w:ascii="Times New Roman" w:hAnsi="Times New Roman"/>
          <w:sz w:val="22"/>
          <w:szCs w:val="22"/>
          <w:bdr w:val="none" w:sz="0" w:space="0" w:color="auto" w:frame="1"/>
        </w:rPr>
        <w:t>за участъка Волуяк – Драгоман със средства от ОПТТИ.</w:t>
      </w:r>
    </w:p>
    <w:p w:rsidR="004C22AB" w:rsidRPr="00BE0204" w:rsidRDefault="004C22AB" w:rsidP="004C22AB">
      <w:pPr>
        <w:spacing w:before="120"/>
        <w:rPr>
          <w:rFonts w:ascii="Times New Roman" w:hAnsi="Times New Roman"/>
          <w:bCs/>
          <w:sz w:val="22"/>
          <w:szCs w:val="22"/>
          <w:bdr w:val="none" w:sz="0" w:space="0" w:color="auto" w:frame="1"/>
        </w:rPr>
      </w:pPr>
      <w:r w:rsidRPr="00BE0204">
        <w:rPr>
          <w:rFonts w:ascii="Times New Roman" w:hAnsi="Times New Roman"/>
          <w:sz w:val="22"/>
          <w:szCs w:val="22"/>
          <w:bdr w:val="none" w:sz="0" w:space="0" w:color="auto" w:frame="1"/>
        </w:rPr>
        <w:t>За предстоящия програмен период 2021</w:t>
      </w:r>
      <w:r w:rsidRPr="00BE0204">
        <w:rPr>
          <w:rFonts w:ascii="Times New Roman" w:hAnsi="Times New Roman"/>
          <w:sz w:val="22"/>
          <w:szCs w:val="22"/>
          <w:bdr w:val="none" w:sz="0" w:space="0" w:color="auto" w:frame="1"/>
          <w:lang w:val="en-US"/>
        </w:rPr>
        <w:t xml:space="preserve"> </w:t>
      </w:r>
      <w:r w:rsidRPr="00BE0204">
        <w:rPr>
          <w:rFonts w:ascii="Times New Roman" w:hAnsi="Times New Roman"/>
          <w:sz w:val="22"/>
          <w:szCs w:val="22"/>
          <w:bdr w:val="none" w:sz="0" w:space="0" w:color="auto" w:frame="1"/>
        </w:rPr>
        <w:t>–</w:t>
      </w:r>
      <w:r w:rsidRPr="00BE0204">
        <w:rPr>
          <w:rFonts w:ascii="Times New Roman" w:hAnsi="Times New Roman"/>
          <w:sz w:val="22"/>
          <w:szCs w:val="22"/>
          <w:bdr w:val="none" w:sz="0" w:space="0" w:color="auto" w:frame="1"/>
          <w:lang w:val="en-US"/>
        </w:rPr>
        <w:t xml:space="preserve"> </w:t>
      </w:r>
      <w:r w:rsidRPr="00BE0204">
        <w:rPr>
          <w:rFonts w:ascii="Times New Roman" w:hAnsi="Times New Roman"/>
          <w:sz w:val="22"/>
          <w:szCs w:val="22"/>
          <w:bdr w:val="none" w:sz="0" w:space="0" w:color="auto" w:frame="1"/>
        </w:rPr>
        <w:t xml:space="preserve">2027 г. чрез европейско съфинансиране е предвидено </w:t>
      </w:r>
      <w:r w:rsidRPr="00BE0204">
        <w:rPr>
          <w:rFonts w:ascii="Times New Roman" w:hAnsi="Times New Roman"/>
          <w:bCs/>
          <w:sz w:val="22"/>
          <w:szCs w:val="22"/>
          <w:bdr w:val="none" w:sz="0" w:space="0" w:color="auto" w:frame="1"/>
        </w:rPr>
        <w:t xml:space="preserve">изграждането на ERTMS и ETCS (първо ниво) по жп линиите Радомир – Кулата и Русе – Каспичан, които са извън обхвата на проектите за развитие на железопътната инфраструктура, включени в Приоритет 1 на ПТС. Предвидено е и внедряването на автоматични прелезни устройства на ключови прелези с концентрация на инциденти, с оглед повишаване на безопасността по линия на МСЕ 2021 – 2027 г. </w:t>
      </w:r>
    </w:p>
    <w:p w:rsidR="00C91AE6" w:rsidRPr="00BE0204" w:rsidRDefault="00C91AE6" w:rsidP="00C91AE6">
      <w:pPr>
        <w:spacing w:before="120"/>
        <w:rPr>
          <w:rFonts w:ascii="Times New Roman" w:hAnsi="Times New Roman"/>
          <w:bCs/>
          <w:sz w:val="22"/>
          <w:szCs w:val="22"/>
          <w:bdr w:val="none" w:sz="0" w:space="0" w:color="auto" w:frame="1"/>
        </w:rPr>
      </w:pPr>
      <w:r w:rsidRPr="00BE0204">
        <w:rPr>
          <w:rFonts w:ascii="Times New Roman" w:hAnsi="Times New Roman"/>
          <w:bCs/>
          <w:sz w:val="22"/>
          <w:szCs w:val="22"/>
          <w:bdr w:val="none" w:sz="0" w:space="0" w:color="auto" w:frame="1"/>
        </w:rPr>
        <w:t>С Решение № 33/20.01.2020 г. на Министерския съвет са одобрени визията, целите и приоритетите на Националната програма за развитие: България 2030.</w:t>
      </w:r>
      <w:r w:rsidRPr="00BE0204">
        <w:rPr>
          <w:rFonts w:ascii="Times New Roman" w:hAnsi="Times New Roman"/>
          <w:bCs/>
          <w:sz w:val="22"/>
          <w:szCs w:val="22"/>
          <w:bdr w:val="none" w:sz="0" w:space="0" w:color="auto" w:frame="1"/>
          <w:lang w:val="en-US"/>
        </w:rPr>
        <w:t xml:space="preserve"> </w:t>
      </w:r>
      <w:r w:rsidRPr="00BE0204">
        <w:rPr>
          <w:rFonts w:ascii="Times New Roman" w:hAnsi="Times New Roman"/>
          <w:bCs/>
          <w:sz w:val="22"/>
          <w:szCs w:val="22"/>
          <w:bdr w:val="none" w:sz="0" w:space="0" w:color="auto" w:frame="1"/>
        </w:rPr>
        <w:t>С Протокол № 67 на Министерския съвет от 02.12.2020 г. е приета Националната програма за развитие: България 2030. Програмата е рамков стратегически документ от най-висок порядък в йерархията на националните програмни документи, определя визията и общите цели на политиките за развитие във всички сектори на държавното управление, включително техните териториални измерения.</w:t>
      </w:r>
    </w:p>
    <w:p w:rsidR="00C91AE6" w:rsidRPr="00BE0204" w:rsidRDefault="00C91AE6" w:rsidP="00C91AE6">
      <w:pPr>
        <w:spacing w:before="120"/>
        <w:rPr>
          <w:rFonts w:ascii="Times New Roman" w:hAnsi="Times New Roman"/>
          <w:bCs/>
          <w:sz w:val="22"/>
          <w:szCs w:val="22"/>
          <w:bdr w:val="none" w:sz="0" w:space="0" w:color="auto" w:frame="1"/>
        </w:rPr>
      </w:pPr>
      <w:r w:rsidRPr="00BE0204">
        <w:rPr>
          <w:rFonts w:ascii="Times New Roman" w:hAnsi="Times New Roman"/>
          <w:bCs/>
          <w:sz w:val="22"/>
          <w:szCs w:val="22"/>
          <w:bdr w:val="none" w:sz="0" w:space="0" w:color="auto" w:frame="1"/>
        </w:rPr>
        <w:t xml:space="preserve">Определени са три стратегически цели – ускорено икономическо развитие, демографски подем и намаляване на неравенствата, за чието изпълнение правителствените намерения са групирани в пет области (оси) на развитие и са определени 13 национални приоритета. Програмата включва детайлизирани стратегии по приоритетите, индикативна финансова рамка, предварителна оценка на </w:t>
      </w:r>
      <w:r w:rsidRPr="00BE0204">
        <w:rPr>
          <w:rFonts w:ascii="Times New Roman" w:hAnsi="Times New Roman"/>
          <w:bCs/>
          <w:sz w:val="22"/>
          <w:szCs w:val="22"/>
          <w:bdr w:val="none" w:sz="0" w:space="0" w:color="auto" w:frame="1"/>
        </w:rPr>
        <w:lastRenderedPageBreak/>
        <w:t xml:space="preserve">въздействието върху основни макроикономически индикатори от изпълнението на заложените интервенции, както и механизъм за наблюдение и контрол на изпълнението на стратегическия документ. </w:t>
      </w:r>
    </w:p>
    <w:p w:rsidR="00C91AE6" w:rsidRPr="00BE0204" w:rsidRDefault="00C91AE6" w:rsidP="00C91AE6">
      <w:pPr>
        <w:spacing w:before="120"/>
        <w:rPr>
          <w:rFonts w:ascii="Times New Roman" w:hAnsi="Times New Roman"/>
          <w:bCs/>
          <w:sz w:val="22"/>
          <w:szCs w:val="22"/>
          <w:bdr w:val="none" w:sz="0" w:space="0" w:color="auto" w:frame="1"/>
        </w:rPr>
      </w:pPr>
      <w:r w:rsidRPr="00BE0204">
        <w:rPr>
          <w:rFonts w:ascii="Times New Roman" w:hAnsi="Times New Roman"/>
          <w:bCs/>
          <w:sz w:val="22"/>
          <w:szCs w:val="22"/>
          <w:bdr w:val="none" w:sz="0" w:space="0" w:color="auto" w:frame="1"/>
        </w:rPr>
        <w:t xml:space="preserve">В областта на сектор „Транспорт“ МТС, в сътрудничество с всички заинтересовани страни, подготви и ще отговаря за изпълнението на Приоритет 7 „Транспортна свързаност“, който включва следните подприоритети: железопътен; автомобилен; воден и въздушен, както и комбиниран транспорт. </w:t>
      </w:r>
    </w:p>
    <w:p w:rsidR="00C91AE6" w:rsidRPr="00BE0204" w:rsidRDefault="00C91AE6" w:rsidP="004C22AB">
      <w:pPr>
        <w:spacing w:before="120"/>
        <w:rPr>
          <w:rFonts w:ascii="Times New Roman" w:hAnsi="Times New Roman"/>
          <w:bCs/>
          <w:sz w:val="22"/>
          <w:szCs w:val="22"/>
          <w:bdr w:val="none" w:sz="0" w:space="0" w:color="auto" w:frame="1"/>
        </w:rPr>
      </w:pPr>
    </w:p>
    <w:p w:rsidR="00E26784" w:rsidRPr="00BE0204" w:rsidRDefault="00E26784" w:rsidP="004C22AB">
      <w:pPr>
        <w:spacing w:before="120"/>
        <w:rPr>
          <w:rFonts w:ascii="Times New Roman" w:hAnsi="Times New Roman"/>
          <w:sz w:val="22"/>
          <w:szCs w:val="22"/>
        </w:rPr>
      </w:pPr>
      <w:r w:rsidRPr="00BE0204">
        <w:rPr>
          <w:rFonts w:ascii="Times New Roman" w:hAnsi="Times New Roman"/>
          <w:sz w:val="22"/>
          <w:szCs w:val="22"/>
        </w:rPr>
        <w:t xml:space="preserve">С Решение № 87 на Министерския съвет от 26.01.2017 г. е одобрена </w:t>
      </w:r>
      <w:r w:rsidRPr="00BE0204">
        <w:rPr>
          <w:rFonts w:ascii="Times New Roman" w:hAnsi="Times New Roman"/>
          <w:b/>
          <w:sz w:val="22"/>
          <w:szCs w:val="22"/>
        </w:rPr>
        <w:t>Национална рамка за политика за развитие на пазара на алтернативни горива в транспортния сектор и за разгръщането на съответната инфраструктура</w:t>
      </w:r>
      <w:r w:rsidRPr="00BE0204">
        <w:rPr>
          <w:rFonts w:ascii="Times New Roman" w:hAnsi="Times New Roman"/>
          <w:sz w:val="22"/>
          <w:szCs w:val="22"/>
        </w:rPr>
        <w:t xml:space="preserve">. </w:t>
      </w:r>
      <w:r w:rsidRPr="00BE0204">
        <w:rPr>
          <w:rFonts w:ascii="Times New Roman" w:hAnsi="Times New Roman"/>
          <w:bCs/>
          <w:sz w:val="22"/>
          <w:szCs w:val="22"/>
        </w:rPr>
        <w:t>Рамката e разработена в съответствие с изискванията на чл. 3 от Директива 2014/94/ЕС на Европейския парламент и на Съвета от 22.10.2014 г. за разгръщането на инфраструктура за алтернативни горива.</w:t>
      </w:r>
    </w:p>
    <w:p w:rsidR="003D6F9F" w:rsidRPr="00BE0204" w:rsidRDefault="003D6F9F" w:rsidP="003D6F9F">
      <w:pPr>
        <w:spacing w:before="120"/>
        <w:rPr>
          <w:rFonts w:ascii="Times New Roman" w:hAnsi="Times New Roman"/>
          <w:sz w:val="22"/>
          <w:szCs w:val="22"/>
        </w:rPr>
      </w:pPr>
      <w:r w:rsidRPr="00BE0204">
        <w:rPr>
          <w:rFonts w:ascii="Times New Roman" w:hAnsi="Times New Roman"/>
          <w:sz w:val="22"/>
          <w:szCs w:val="22"/>
        </w:rPr>
        <w:t>В рамката са предложени прогнозни цели, възможности и потенциални мерки по отношение на:</w:t>
      </w:r>
    </w:p>
    <w:p w:rsidR="00E26784" w:rsidRPr="00BE0204" w:rsidRDefault="00E26784" w:rsidP="00F2554E">
      <w:pPr>
        <w:numPr>
          <w:ilvl w:val="0"/>
          <w:numId w:val="25"/>
        </w:numPr>
        <w:autoSpaceDE w:val="0"/>
        <w:autoSpaceDN w:val="0"/>
        <w:adjustRightInd w:val="0"/>
        <w:spacing w:before="120"/>
        <w:rPr>
          <w:rFonts w:ascii="Times New Roman" w:hAnsi="Times New Roman"/>
          <w:sz w:val="22"/>
          <w:szCs w:val="22"/>
          <w:bdr w:val="none" w:sz="0" w:space="0" w:color="auto" w:frame="1"/>
        </w:rPr>
      </w:pPr>
      <w:r w:rsidRPr="00BE0204">
        <w:rPr>
          <w:rFonts w:ascii="Times New Roman" w:hAnsi="Times New Roman"/>
          <w:sz w:val="22"/>
          <w:szCs w:val="22"/>
          <w:bdr w:val="none" w:sz="0" w:space="0" w:color="auto" w:frame="1"/>
        </w:rPr>
        <w:t>Навлизането на превозните средства, с електрическо и водородно задвижване и изграждането на съответната зарядна инфраструктура за тях</w:t>
      </w:r>
    </w:p>
    <w:p w:rsidR="00E26784" w:rsidRPr="00BE0204" w:rsidRDefault="00E26784" w:rsidP="00F2554E">
      <w:pPr>
        <w:numPr>
          <w:ilvl w:val="0"/>
          <w:numId w:val="25"/>
        </w:numPr>
        <w:autoSpaceDE w:val="0"/>
        <w:autoSpaceDN w:val="0"/>
        <w:adjustRightInd w:val="0"/>
        <w:spacing w:before="120"/>
        <w:rPr>
          <w:rFonts w:ascii="Times New Roman" w:hAnsi="Times New Roman"/>
          <w:sz w:val="22"/>
          <w:szCs w:val="22"/>
          <w:bdr w:val="none" w:sz="0" w:space="0" w:color="auto" w:frame="1"/>
        </w:rPr>
      </w:pPr>
      <w:r w:rsidRPr="00BE0204">
        <w:rPr>
          <w:rFonts w:ascii="Times New Roman" w:hAnsi="Times New Roman"/>
          <w:sz w:val="22"/>
          <w:szCs w:val="22"/>
          <w:bdr w:val="none" w:sz="0" w:space="0" w:color="auto" w:frame="1"/>
        </w:rPr>
        <w:t xml:space="preserve">Изграждането на зарядна инфраструктура за компресиран и втечнен природен газ </w:t>
      </w:r>
    </w:p>
    <w:p w:rsidR="00E26784" w:rsidRPr="00BE0204" w:rsidRDefault="00E26784" w:rsidP="00F2554E">
      <w:pPr>
        <w:numPr>
          <w:ilvl w:val="0"/>
          <w:numId w:val="25"/>
        </w:numPr>
        <w:autoSpaceDE w:val="0"/>
        <w:autoSpaceDN w:val="0"/>
        <w:adjustRightInd w:val="0"/>
        <w:spacing w:before="120"/>
        <w:rPr>
          <w:rFonts w:ascii="Times New Roman" w:hAnsi="Times New Roman"/>
          <w:sz w:val="22"/>
          <w:szCs w:val="22"/>
          <w:bdr w:val="none" w:sz="0" w:space="0" w:color="auto" w:frame="1"/>
        </w:rPr>
      </w:pPr>
      <w:r w:rsidRPr="00BE0204">
        <w:rPr>
          <w:rFonts w:ascii="Times New Roman" w:hAnsi="Times New Roman"/>
          <w:sz w:val="22"/>
          <w:szCs w:val="22"/>
          <w:bdr w:val="none" w:sz="0" w:space="0" w:color="auto" w:frame="1"/>
        </w:rPr>
        <w:t>Наземното електроснабдяване на морските пристанища и пристанищата по вътрешните водни пътища</w:t>
      </w:r>
    </w:p>
    <w:p w:rsidR="00E26784" w:rsidRPr="00BE0204" w:rsidRDefault="00E26784" w:rsidP="00F2554E">
      <w:pPr>
        <w:numPr>
          <w:ilvl w:val="0"/>
          <w:numId w:val="25"/>
        </w:numPr>
        <w:autoSpaceDE w:val="0"/>
        <w:autoSpaceDN w:val="0"/>
        <w:adjustRightInd w:val="0"/>
        <w:spacing w:before="120"/>
        <w:rPr>
          <w:rFonts w:ascii="Times New Roman" w:hAnsi="Times New Roman"/>
          <w:sz w:val="22"/>
          <w:szCs w:val="22"/>
          <w:bdr w:val="none" w:sz="0" w:space="0" w:color="auto" w:frame="1"/>
        </w:rPr>
      </w:pPr>
      <w:r w:rsidRPr="00BE0204">
        <w:rPr>
          <w:rFonts w:ascii="Times New Roman" w:hAnsi="Times New Roman"/>
          <w:sz w:val="22"/>
          <w:szCs w:val="22"/>
          <w:bdr w:val="none" w:sz="0" w:space="0" w:color="auto" w:frame="1"/>
        </w:rPr>
        <w:t>Снабдяването с втечнен природен газ на морските пристанища и пристанищата по вътрешните водни пътища.</w:t>
      </w:r>
    </w:p>
    <w:p w:rsidR="00206C48" w:rsidRPr="00BE0204" w:rsidRDefault="00206C48" w:rsidP="00206C48">
      <w:pPr>
        <w:spacing w:before="120"/>
        <w:rPr>
          <w:sz w:val="22"/>
          <w:szCs w:val="22"/>
        </w:rPr>
      </w:pPr>
      <w:r w:rsidRPr="00BE0204">
        <w:rPr>
          <w:sz w:val="22"/>
          <w:szCs w:val="22"/>
        </w:rPr>
        <w:t xml:space="preserve">С Решение № 323 на Министерския съвет от 11.05.2018 г. в националната рамка за политика са направени изменения и допълнения, посочващи нормативните актове, чрез които се осигурява транспонирането на отделни разпоредби на Директива 2014/94/ЕС. Включени са и компетентните институции, които трябва да предприемат необходимите действия за транспониране на конкретни разпоредби от директивата. Отразена е и допълнителна информация, касаеща осигуряването в Република България на открит и недискриминационен достъп за всички ползватели до съществуващи данни, посочващи географското местонахождение на публично достъпните точки за зареждане и зарядни точки за алтернативни горива. </w:t>
      </w:r>
    </w:p>
    <w:p w:rsidR="00206C48" w:rsidRPr="00BE0204" w:rsidRDefault="006670BD" w:rsidP="00206C48">
      <w:pPr>
        <w:spacing w:before="120"/>
        <w:rPr>
          <w:sz w:val="22"/>
          <w:szCs w:val="22"/>
        </w:rPr>
      </w:pPr>
      <w:r w:rsidRPr="00BE0204">
        <w:rPr>
          <w:sz w:val="22"/>
          <w:szCs w:val="22"/>
        </w:rPr>
        <w:t>На</w:t>
      </w:r>
      <w:r w:rsidR="00206C48" w:rsidRPr="00BE0204">
        <w:rPr>
          <w:sz w:val="22"/>
          <w:szCs w:val="22"/>
        </w:rPr>
        <w:t xml:space="preserve"> официалния интернет сайт на МТС е създаден </w:t>
      </w:r>
      <w:r w:rsidR="00206C48" w:rsidRPr="00BE0204">
        <w:rPr>
          <w:b/>
          <w:bCs/>
          <w:sz w:val="22"/>
          <w:szCs w:val="22"/>
        </w:rPr>
        <w:t>специален раздел „Алтернативни горива в транспорта”</w:t>
      </w:r>
      <w:r w:rsidR="00206C48" w:rsidRPr="00BE0204">
        <w:rPr>
          <w:sz w:val="22"/>
          <w:szCs w:val="22"/>
        </w:rPr>
        <w:t xml:space="preserve">, в който е публикувана информация в следните подраздели: </w:t>
      </w:r>
    </w:p>
    <w:p w:rsidR="00206C48" w:rsidRPr="00BE0204" w:rsidRDefault="00206C48" w:rsidP="00206C48">
      <w:pPr>
        <w:spacing w:before="120"/>
        <w:ind w:left="426" w:firstLine="1"/>
        <w:rPr>
          <w:sz w:val="22"/>
          <w:szCs w:val="22"/>
        </w:rPr>
      </w:pPr>
      <w:r w:rsidRPr="00BE0204">
        <w:rPr>
          <w:sz w:val="22"/>
          <w:szCs w:val="22"/>
        </w:rPr>
        <w:t>•</w:t>
      </w:r>
      <w:r w:rsidRPr="00BE0204">
        <w:rPr>
          <w:sz w:val="22"/>
          <w:szCs w:val="22"/>
        </w:rPr>
        <w:tab/>
        <w:t>Европейско законодателство</w:t>
      </w:r>
    </w:p>
    <w:p w:rsidR="00206C48" w:rsidRPr="00BE0204" w:rsidRDefault="00206C48" w:rsidP="00206C48">
      <w:pPr>
        <w:spacing w:before="120"/>
        <w:ind w:left="284"/>
        <w:rPr>
          <w:sz w:val="22"/>
          <w:szCs w:val="22"/>
        </w:rPr>
      </w:pPr>
      <w:r w:rsidRPr="00BE0204">
        <w:rPr>
          <w:sz w:val="22"/>
          <w:szCs w:val="22"/>
          <w:lang w:val="en-US"/>
        </w:rPr>
        <w:t xml:space="preserve">  </w:t>
      </w:r>
      <w:r w:rsidRPr="00BE0204">
        <w:rPr>
          <w:sz w:val="22"/>
          <w:szCs w:val="22"/>
        </w:rPr>
        <w:t>•</w:t>
      </w:r>
      <w:r w:rsidRPr="00BE0204">
        <w:rPr>
          <w:sz w:val="22"/>
          <w:szCs w:val="22"/>
        </w:rPr>
        <w:tab/>
        <w:t>Национални стратегически документи</w:t>
      </w:r>
    </w:p>
    <w:p w:rsidR="00206C48" w:rsidRPr="00BE0204" w:rsidRDefault="00206C48" w:rsidP="00206C48">
      <w:pPr>
        <w:spacing w:before="120"/>
        <w:ind w:firstLine="426"/>
        <w:rPr>
          <w:sz w:val="22"/>
          <w:szCs w:val="22"/>
        </w:rPr>
      </w:pPr>
      <w:r w:rsidRPr="00BE0204">
        <w:rPr>
          <w:sz w:val="22"/>
          <w:szCs w:val="22"/>
        </w:rPr>
        <w:t>•</w:t>
      </w:r>
      <w:r w:rsidRPr="00BE0204">
        <w:rPr>
          <w:sz w:val="22"/>
          <w:szCs w:val="22"/>
        </w:rPr>
        <w:tab/>
        <w:t>Информационни платформи за потребителите.</w:t>
      </w:r>
    </w:p>
    <w:p w:rsidR="00206C48" w:rsidRPr="00BE0204" w:rsidRDefault="00206C48" w:rsidP="00206C48">
      <w:pPr>
        <w:spacing w:before="120"/>
        <w:rPr>
          <w:sz w:val="22"/>
          <w:szCs w:val="22"/>
        </w:rPr>
      </w:pPr>
      <w:r w:rsidRPr="00BE0204">
        <w:rPr>
          <w:sz w:val="22"/>
          <w:szCs w:val="22"/>
        </w:rPr>
        <w:t xml:space="preserve">Европейската зелена сделка подкрепя прехода на ЕС към справедливо и благоденстващо общество, което отговаря на предизвикателствата, свързани с изменението на климата и влошаването на състоянието на околната среда. По отношение на транспорта бъдещите политики ще съдействат за ускоряване на прехода към устойчива и интелигентна мобилност. </w:t>
      </w:r>
    </w:p>
    <w:p w:rsidR="000A73BB" w:rsidRPr="001D3E45" w:rsidRDefault="000A73BB" w:rsidP="000A73BB">
      <w:pPr>
        <w:widowControl w:val="0"/>
        <w:tabs>
          <w:tab w:val="left" w:pos="0"/>
          <w:tab w:val="left" w:pos="567"/>
          <w:tab w:val="left" w:pos="709"/>
          <w:tab w:val="left" w:pos="1134"/>
          <w:tab w:val="left" w:pos="1560"/>
        </w:tabs>
        <w:rPr>
          <w:rFonts w:ascii="Times New Roman" w:hAnsi="Times New Roman" w:cs="TimesNewRomanPSMT"/>
          <w:sz w:val="22"/>
          <w:szCs w:val="22"/>
          <w:lang w:val="en-US"/>
        </w:rPr>
      </w:pPr>
      <w:r w:rsidRPr="00BE0204">
        <w:rPr>
          <w:rFonts w:ascii="Times New Roman" w:hAnsi="Times New Roman" w:cs="TimesNewRomanPSMT"/>
          <w:sz w:val="22"/>
          <w:szCs w:val="22"/>
        </w:rPr>
        <w:t xml:space="preserve">Развитието на транспортната инфраструктура, продиктувано от нуждите на икономиката и обществото, изисква мобилизирането на значителен по обем финансов ресурс. Ето защо е необходимо да се прилагат по-активно и ефективно механизмите, които предоставя публично-частното партньорство, и в частност концесията, като ефективен метод за доизграждане, модернизация и поддържане на значими инфраструктурни обекти, с оглед повишаване на тяхната конкурентоспособност, и гарантиране на надеждност, сигурност и качество на предоставяните услуги. МТС ще продължи да изпълнява </w:t>
      </w:r>
      <w:r w:rsidRPr="00BE0204">
        <w:rPr>
          <w:rFonts w:ascii="Times New Roman" w:hAnsi="Times New Roman" w:cs="TimesNewRomanPSMT"/>
          <w:b/>
          <w:sz w:val="22"/>
          <w:szCs w:val="22"/>
        </w:rPr>
        <w:t>Националната стратегия за развитие на концесиите в Република България (2018 – 2027 г.),</w:t>
      </w:r>
      <w:r w:rsidRPr="00BE0204">
        <w:rPr>
          <w:rFonts w:ascii="Times New Roman" w:hAnsi="Times New Roman" w:cs="TimesNewRomanPSMT"/>
          <w:sz w:val="22"/>
          <w:szCs w:val="22"/>
        </w:rPr>
        <w:t xml:space="preserve"> както </w:t>
      </w:r>
      <w:r w:rsidRPr="00BE0204">
        <w:rPr>
          <w:rFonts w:ascii="Times New Roman" w:hAnsi="Times New Roman" w:cs="TimesNewRomanPSMT"/>
          <w:sz w:val="22"/>
          <w:szCs w:val="22"/>
        </w:rPr>
        <w:lastRenderedPageBreak/>
        <w:t xml:space="preserve">и одобрения на 21.01.2021 г. от Министерския съвет </w:t>
      </w:r>
      <w:r w:rsidRPr="00BE0204">
        <w:rPr>
          <w:rFonts w:ascii="Times New Roman" w:hAnsi="Times New Roman" w:cs="TimesNewRomanPSMT"/>
          <w:b/>
          <w:sz w:val="22"/>
          <w:szCs w:val="22"/>
        </w:rPr>
        <w:t xml:space="preserve">План за действие за държавните концесии 2021 – 2027 г., </w:t>
      </w:r>
      <w:r w:rsidRPr="00BE0204">
        <w:rPr>
          <w:rFonts w:ascii="Times New Roman" w:hAnsi="Times New Roman" w:cs="TimesNewRomanPSMT"/>
          <w:sz w:val="22"/>
          <w:szCs w:val="22"/>
        </w:rPr>
        <w:t>целящи привличане на частни капитали за ефективно изграждане и поддържане на модерна транспортна инфраструктура.</w:t>
      </w:r>
      <w:r w:rsidRPr="001D3E45">
        <w:rPr>
          <w:rFonts w:ascii="Times New Roman" w:hAnsi="Times New Roman" w:cs="TimesNewRomanPSMT"/>
          <w:sz w:val="22"/>
          <w:szCs w:val="22"/>
        </w:rPr>
        <w:t xml:space="preserve"> </w:t>
      </w:r>
    </w:p>
    <w:p w:rsidR="0012477C" w:rsidRPr="001D3E45" w:rsidRDefault="0012477C" w:rsidP="003E4636">
      <w:pPr>
        <w:widowControl w:val="0"/>
        <w:tabs>
          <w:tab w:val="left" w:pos="0"/>
          <w:tab w:val="left" w:pos="567"/>
          <w:tab w:val="left" w:pos="709"/>
          <w:tab w:val="left" w:pos="1134"/>
          <w:tab w:val="left" w:pos="1560"/>
        </w:tabs>
        <w:ind w:firstLine="567"/>
        <w:rPr>
          <w:rFonts w:cs="Times New Roman CYR"/>
          <w:b/>
          <w:i/>
          <w:sz w:val="22"/>
          <w:szCs w:val="22"/>
        </w:rPr>
      </w:pPr>
    </w:p>
    <w:p w:rsidR="0012477C" w:rsidRPr="00BE0204" w:rsidRDefault="00184857" w:rsidP="00184857">
      <w:pPr>
        <w:widowControl w:val="0"/>
        <w:tabs>
          <w:tab w:val="left" w:pos="0"/>
          <w:tab w:val="left" w:pos="567"/>
          <w:tab w:val="left" w:pos="709"/>
          <w:tab w:val="left" w:pos="1134"/>
          <w:tab w:val="left" w:pos="1560"/>
        </w:tabs>
        <w:rPr>
          <w:rFonts w:cs="Times New Roman CYR"/>
          <w:b/>
          <w:i/>
          <w:sz w:val="22"/>
          <w:szCs w:val="22"/>
        </w:rPr>
      </w:pPr>
      <w:r w:rsidRPr="001D3E45">
        <w:rPr>
          <w:rFonts w:cs="Times New Roman CYR"/>
          <w:b/>
          <w:i/>
          <w:sz w:val="22"/>
          <w:szCs w:val="22"/>
        </w:rPr>
        <w:tab/>
      </w:r>
      <w:r w:rsidR="0012477C" w:rsidRPr="00BE0204">
        <w:rPr>
          <w:rFonts w:cs="Times New Roman CYR"/>
          <w:b/>
          <w:i/>
          <w:sz w:val="22"/>
          <w:szCs w:val="22"/>
        </w:rPr>
        <w:t>Стратегически и оперативни цели:</w:t>
      </w:r>
    </w:p>
    <w:p w:rsidR="0012477C" w:rsidRPr="00BE0204" w:rsidRDefault="0012477C" w:rsidP="003E4636">
      <w:pPr>
        <w:widowControl w:val="0"/>
        <w:tabs>
          <w:tab w:val="left" w:pos="0"/>
          <w:tab w:val="left" w:pos="567"/>
          <w:tab w:val="left" w:pos="709"/>
          <w:tab w:val="left" w:pos="1134"/>
          <w:tab w:val="left" w:pos="1560"/>
        </w:tabs>
        <w:spacing w:before="120" w:after="120"/>
        <w:ind w:firstLine="567"/>
        <w:rPr>
          <w:rFonts w:cs="Times New Roman CYR"/>
          <w:sz w:val="22"/>
          <w:szCs w:val="22"/>
        </w:rPr>
      </w:pPr>
      <w:r w:rsidRPr="00BE0204">
        <w:rPr>
          <w:rFonts w:cs="Times New Roman CYR"/>
          <w:sz w:val="22"/>
          <w:szCs w:val="22"/>
        </w:rPr>
        <w:t>Стратегическите цели</w:t>
      </w:r>
      <w:r w:rsidR="00FB07C0" w:rsidRPr="00BE0204">
        <w:rPr>
          <w:rFonts w:cs="Times New Roman CYR"/>
          <w:b/>
          <w:i/>
          <w:sz w:val="22"/>
          <w:szCs w:val="22"/>
        </w:rPr>
        <w:t xml:space="preserve"> </w:t>
      </w:r>
      <w:r w:rsidR="000A73BB" w:rsidRPr="00BE0204">
        <w:rPr>
          <w:rFonts w:cs="Times New Roman CYR"/>
          <w:sz w:val="22"/>
          <w:szCs w:val="22"/>
        </w:rPr>
        <w:t xml:space="preserve">на министерството </w:t>
      </w:r>
      <w:r w:rsidRPr="00BE0204">
        <w:rPr>
          <w:rFonts w:cs="Times New Roman CYR"/>
          <w:sz w:val="22"/>
          <w:szCs w:val="22"/>
        </w:rPr>
        <w:t>за развитие на транспортния сектор са:</w:t>
      </w:r>
    </w:p>
    <w:p w:rsidR="00652305" w:rsidRPr="00BE0204" w:rsidRDefault="00652305" w:rsidP="00F2554E">
      <w:pPr>
        <w:numPr>
          <w:ilvl w:val="0"/>
          <w:numId w:val="22"/>
        </w:numPr>
        <w:tabs>
          <w:tab w:val="left" w:pos="0"/>
          <w:tab w:val="left" w:pos="567"/>
          <w:tab w:val="left" w:pos="966"/>
          <w:tab w:val="left" w:pos="1134"/>
          <w:tab w:val="left" w:pos="1560"/>
        </w:tabs>
        <w:spacing w:before="120" w:after="120" w:line="240" w:lineRule="auto"/>
        <w:ind w:left="782" w:hanging="357"/>
        <w:rPr>
          <w:b/>
          <w:sz w:val="22"/>
          <w:szCs w:val="22"/>
        </w:rPr>
      </w:pPr>
      <w:r w:rsidRPr="00BE0204">
        <w:rPr>
          <w:b/>
          <w:iCs/>
          <w:sz w:val="22"/>
          <w:szCs w:val="22"/>
        </w:rPr>
        <w:t xml:space="preserve">Повишаване на ефективността и конкурентоспособността на транспортния сектор </w:t>
      </w:r>
    </w:p>
    <w:p w:rsidR="00652305" w:rsidRPr="00BE0204" w:rsidRDefault="00652305" w:rsidP="00F2554E">
      <w:pPr>
        <w:numPr>
          <w:ilvl w:val="0"/>
          <w:numId w:val="22"/>
        </w:numPr>
        <w:tabs>
          <w:tab w:val="left" w:pos="0"/>
          <w:tab w:val="left" w:pos="567"/>
          <w:tab w:val="left" w:pos="966"/>
          <w:tab w:val="left" w:pos="1134"/>
          <w:tab w:val="left" w:pos="1560"/>
        </w:tabs>
        <w:spacing w:before="120" w:after="120" w:line="240" w:lineRule="auto"/>
        <w:ind w:left="782" w:hanging="357"/>
        <w:rPr>
          <w:b/>
          <w:sz w:val="22"/>
          <w:szCs w:val="22"/>
        </w:rPr>
      </w:pPr>
      <w:r w:rsidRPr="00BE0204">
        <w:rPr>
          <w:b/>
          <w:bCs/>
          <w:sz w:val="22"/>
          <w:szCs w:val="22"/>
        </w:rPr>
        <w:t>Подобряване на транспортната свързаност и достъпност (вътрешна и външна)</w:t>
      </w:r>
    </w:p>
    <w:p w:rsidR="00652305" w:rsidRPr="00BE0204" w:rsidRDefault="00652305" w:rsidP="00F2554E">
      <w:pPr>
        <w:numPr>
          <w:ilvl w:val="0"/>
          <w:numId w:val="22"/>
        </w:numPr>
        <w:tabs>
          <w:tab w:val="left" w:pos="0"/>
          <w:tab w:val="left" w:pos="567"/>
          <w:tab w:val="left" w:pos="966"/>
          <w:tab w:val="left" w:pos="1134"/>
          <w:tab w:val="left" w:pos="1560"/>
        </w:tabs>
        <w:spacing w:before="120" w:after="120" w:line="240" w:lineRule="auto"/>
        <w:ind w:left="782" w:hanging="357"/>
        <w:rPr>
          <w:b/>
          <w:sz w:val="22"/>
          <w:szCs w:val="22"/>
        </w:rPr>
      </w:pPr>
      <w:r w:rsidRPr="00BE0204">
        <w:rPr>
          <w:b/>
          <w:sz w:val="22"/>
          <w:szCs w:val="22"/>
        </w:rPr>
        <w:t>Ограничаване на отрицателните ефекти от развитие на транспортния сектор</w:t>
      </w:r>
    </w:p>
    <w:p w:rsidR="00EB6939" w:rsidRPr="00BE0204" w:rsidRDefault="0012477C" w:rsidP="00C30E29">
      <w:pPr>
        <w:tabs>
          <w:tab w:val="left" w:pos="0"/>
          <w:tab w:val="left" w:pos="567"/>
          <w:tab w:val="left" w:pos="966"/>
          <w:tab w:val="left" w:pos="1134"/>
          <w:tab w:val="left" w:pos="1560"/>
        </w:tabs>
        <w:spacing w:before="120" w:line="360" w:lineRule="auto"/>
        <w:rPr>
          <w:sz w:val="22"/>
          <w:szCs w:val="22"/>
        </w:rPr>
      </w:pPr>
      <w:r w:rsidRPr="00BE0204">
        <w:rPr>
          <w:sz w:val="22"/>
          <w:szCs w:val="22"/>
        </w:rPr>
        <w:t xml:space="preserve">В обхвата на </w:t>
      </w:r>
      <w:r w:rsidRPr="00BE0204">
        <w:rPr>
          <w:b/>
          <w:sz w:val="22"/>
          <w:szCs w:val="22"/>
        </w:rPr>
        <w:t>Политика в областта на транспорта</w:t>
      </w:r>
      <w:r w:rsidR="00EB6939" w:rsidRPr="00BE0204">
        <w:rPr>
          <w:sz w:val="22"/>
          <w:szCs w:val="22"/>
        </w:rPr>
        <w:t xml:space="preserve"> попадат </w:t>
      </w:r>
      <w:r w:rsidR="00C10DB9" w:rsidRPr="00BE0204">
        <w:rPr>
          <w:sz w:val="22"/>
          <w:szCs w:val="22"/>
        </w:rPr>
        <w:t xml:space="preserve">четири </w:t>
      </w:r>
      <w:r w:rsidR="00EB6939" w:rsidRPr="00BE0204">
        <w:rPr>
          <w:sz w:val="22"/>
          <w:szCs w:val="22"/>
        </w:rPr>
        <w:t>бюджетни програми</w:t>
      </w:r>
      <w:r w:rsidRPr="00BE0204">
        <w:rPr>
          <w:sz w:val="22"/>
          <w:szCs w:val="22"/>
        </w:rPr>
        <w:t>:</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Развитие и поддръжка на транспортната инфраструктура</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Организация, управление на транспорта, осигуряване на безопасност, сигурност и екологосъобразност</w:t>
      </w:r>
    </w:p>
    <w:p w:rsidR="00082DB0" w:rsidRPr="00BE0204" w:rsidRDefault="00082DB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Търсене и спасяване във водния и въздушния транспорт</w:t>
      </w:r>
    </w:p>
    <w:p w:rsidR="00082DB0" w:rsidRPr="00BE0204" w:rsidRDefault="00082DB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Разследване на произшествия във въздушния, водния и железопътния транспорт</w:t>
      </w:r>
    </w:p>
    <w:p w:rsidR="007D1FDC" w:rsidRPr="00BE0204" w:rsidRDefault="007D1FDC" w:rsidP="007D1FDC">
      <w:pPr>
        <w:tabs>
          <w:tab w:val="left" w:pos="0"/>
          <w:tab w:val="left" w:pos="567"/>
          <w:tab w:val="left" w:pos="709"/>
          <w:tab w:val="left" w:pos="966"/>
          <w:tab w:val="left" w:pos="1134"/>
          <w:tab w:val="left" w:pos="1560"/>
          <w:tab w:val="num" w:pos="9900"/>
        </w:tabs>
        <w:ind w:left="567"/>
        <w:rPr>
          <w:sz w:val="22"/>
          <w:szCs w:val="22"/>
        </w:rPr>
      </w:pPr>
    </w:p>
    <w:p w:rsidR="0012477C" w:rsidRPr="00BE0204" w:rsidRDefault="0012477C" w:rsidP="003E4636">
      <w:pPr>
        <w:tabs>
          <w:tab w:val="left" w:pos="0"/>
          <w:tab w:val="left" w:pos="567"/>
          <w:tab w:val="left" w:pos="709"/>
          <w:tab w:val="left" w:pos="1134"/>
          <w:tab w:val="left" w:pos="1560"/>
        </w:tabs>
        <w:spacing w:before="120"/>
        <w:ind w:firstLine="567"/>
        <w:rPr>
          <w:rFonts w:cs="Times New Roman CYR"/>
          <w:b/>
          <w:sz w:val="22"/>
          <w:szCs w:val="22"/>
        </w:rPr>
      </w:pPr>
      <w:r w:rsidRPr="00BE0204">
        <w:rPr>
          <w:rFonts w:cs="Times New Roman CYR"/>
          <w:b/>
          <w:sz w:val="22"/>
          <w:szCs w:val="22"/>
        </w:rPr>
        <w:t>Програма: Развитие и поддръжка на транспортната инфраструктура</w:t>
      </w:r>
    </w:p>
    <w:p w:rsidR="0012477C" w:rsidRPr="00BE0204" w:rsidRDefault="0012477C" w:rsidP="003E4636">
      <w:pPr>
        <w:tabs>
          <w:tab w:val="left" w:pos="0"/>
          <w:tab w:val="left" w:pos="567"/>
          <w:tab w:val="left" w:pos="709"/>
          <w:tab w:val="left" w:pos="1134"/>
          <w:tab w:val="left" w:pos="1560"/>
        </w:tabs>
        <w:spacing w:before="120" w:after="120"/>
        <w:ind w:firstLine="567"/>
        <w:rPr>
          <w:rFonts w:cs="Times New Roman CYR"/>
          <w:sz w:val="22"/>
          <w:szCs w:val="22"/>
        </w:rPr>
      </w:pPr>
      <w:r w:rsidRPr="00BE0204">
        <w:rPr>
          <w:rFonts w:cs="Times New Roman CYR"/>
          <w:b/>
          <w:i/>
          <w:sz w:val="22"/>
          <w:szCs w:val="22"/>
        </w:rPr>
        <w:t>Оперативни цели</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Създаване на оптимални условия за развитие на транспортната инфраструктура</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Ускорено изграждане, ефективно поддържане и модернизация на транспортната инфраструктура</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Подобряване на управлението и реализацията на проекти, финансирани от европейските фондове</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Развитие на транспортната инфраструктура чрез механизмите на публично-частното партньорство</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Развитие на интермодалния транспорт</w:t>
      </w:r>
    </w:p>
    <w:p w:rsidR="00647EA7" w:rsidRPr="00BE0204" w:rsidRDefault="00647EA7" w:rsidP="00647EA7">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Поддържане на активна инвестиционна политика по отношение на привличане на различни източници на финансиране извън Държавния бюджет</w:t>
      </w:r>
    </w:p>
    <w:p w:rsidR="00647EA7" w:rsidRPr="00BE0204" w:rsidRDefault="00647EA7" w:rsidP="00647EA7">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Привличане на частни инвестиции в инфраструктурата</w:t>
      </w:r>
    </w:p>
    <w:p w:rsidR="0012477C" w:rsidRPr="00BE0204" w:rsidRDefault="0012477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Усъвършенстване на системата от инфраструктурни такси в отделните видове транспорт.</w:t>
      </w:r>
    </w:p>
    <w:p w:rsidR="00723864" w:rsidRPr="00BE0204" w:rsidRDefault="00723864" w:rsidP="00723864">
      <w:pPr>
        <w:tabs>
          <w:tab w:val="left" w:pos="0"/>
          <w:tab w:val="left" w:pos="567"/>
          <w:tab w:val="left" w:pos="709"/>
          <w:tab w:val="left" w:pos="1134"/>
          <w:tab w:val="left" w:pos="1560"/>
        </w:tabs>
        <w:spacing w:before="120"/>
        <w:ind w:firstLine="567"/>
        <w:rPr>
          <w:sz w:val="22"/>
          <w:szCs w:val="22"/>
        </w:rPr>
      </w:pPr>
      <w:r w:rsidRPr="00BE0204">
        <w:rPr>
          <w:sz w:val="22"/>
          <w:szCs w:val="22"/>
        </w:rPr>
        <w:t>Развитието на железопътния сектор и неговата способност успешно да се конкурира с другите видове транспорт продължават да бъдат затруднени от сериозни проблеми, свързани главно с недостатъчното финансиране на железопътната инфраструктура. Това от своя страна води до намаляване качеството на предлаганата услуга, а лошата поддръжка, бавната модернизация и увеличаващите се „тесни места” в железопътната мрежа имат пряко влияние върху работата на железопътните превозвачи и им пречат да се конкурират с другите видове транспорт и да привличат инвестиции.</w:t>
      </w:r>
    </w:p>
    <w:p w:rsidR="00723864" w:rsidRPr="00BE0204" w:rsidRDefault="00723864" w:rsidP="00723864">
      <w:pPr>
        <w:tabs>
          <w:tab w:val="left" w:pos="0"/>
          <w:tab w:val="left" w:pos="567"/>
          <w:tab w:val="left" w:pos="709"/>
          <w:tab w:val="left" w:pos="1134"/>
          <w:tab w:val="left" w:pos="1560"/>
        </w:tabs>
        <w:spacing w:before="120"/>
        <w:ind w:firstLine="567"/>
        <w:rPr>
          <w:sz w:val="22"/>
          <w:szCs w:val="22"/>
        </w:rPr>
      </w:pPr>
      <w:r w:rsidRPr="00BE0204">
        <w:rPr>
          <w:sz w:val="22"/>
          <w:szCs w:val="22"/>
        </w:rPr>
        <w:t xml:space="preserve">Изграждането на модерна и оперативно съвместима с европейската железопътна мрежа национална железопътна инфраструктура е от първостепенно значение за МТС. Основна цел е изграждането и развитието на ключовите транспортни връзки от национално, трансгранично и европейско значение и постигане на необходимата оперативна съвместимост на основните железопътни артерии с Трансевропейската железопътна система, както и свързване на основната железопътна мрежа на България с тази на съседните страни. </w:t>
      </w:r>
    </w:p>
    <w:p w:rsidR="0012477C" w:rsidRPr="00BE0204" w:rsidRDefault="0012477C" w:rsidP="00723864">
      <w:pPr>
        <w:tabs>
          <w:tab w:val="left" w:pos="0"/>
          <w:tab w:val="left" w:pos="567"/>
          <w:tab w:val="left" w:pos="709"/>
          <w:tab w:val="left" w:pos="1134"/>
          <w:tab w:val="left" w:pos="1560"/>
        </w:tabs>
        <w:spacing w:before="120"/>
        <w:ind w:firstLine="567"/>
        <w:rPr>
          <w:sz w:val="22"/>
          <w:szCs w:val="22"/>
        </w:rPr>
      </w:pPr>
      <w:r w:rsidRPr="00BE0204">
        <w:rPr>
          <w:sz w:val="22"/>
          <w:szCs w:val="22"/>
        </w:rPr>
        <w:t xml:space="preserve">В изпълнение на европейските изисквания към железопътния транспорт, </w:t>
      </w:r>
      <w:r w:rsidR="00723864" w:rsidRPr="00BE0204">
        <w:rPr>
          <w:sz w:val="22"/>
          <w:szCs w:val="22"/>
        </w:rPr>
        <w:t>Д</w:t>
      </w:r>
      <w:r w:rsidRPr="00BE0204">
        <w:rPr>
          <w:sz w:val="22"/>
          <w:szCs w:val="22"/>
        </w:rPr>
        <w:t xml:space="preserve">ържавата следва да има значителна роля за намаляването на големия дефицит на средства за поддръжка и ремонт на </w:t>
      </w:r>
      <w:r w:rsidRPr="00BE0204">
        <w:rPr>
          <w:sz w:val="22"/>
          <w:szCs w:val="22"/>
        </w:rPr>
        <w:lastRenderedPageBreak/>
        <w:t>железопътната инфраструктура чрез осигуряване на паричен поток от държавния бюджет според годишната бюджетна прогноза. Това ще позволи намаляване на инфраструктурните такси и превръщането на железопътния транспорт във високо конкурентен и атрактивен не само от екологична гледна точка транспорт.</w:t>
      </w:r>
    </w:p>
    <w:p w:rsidR="003621E7" w:rsidRPr="00BE0204" w:rsidRDefault="00786483" w:rsidP="003621E7">
      <w:pPr>
        <w:tabs>
          <w:tab w:val="left" w:pos="0"/>
          <w:tab w:val="left" w:pos="567"/>
          <w:tab w:val="left" w:pos="709"/>
          <w:tab w:val="left" w:pos="1134"/>
          <w:tab w:val="left" w:pos="1560"/>
        </w:tabs>
        <w:spacing w:before="120"/>
        <w:ind w:firstLine="567"/>
        <w:rPr>
          <w:sz w:val="22"/>
          <w:szCs w:val="22"/>
        </w:rPr>
      </w:pPr>
      <w:r w:rsidRPr="00BE0204">
        <w:rPr>
          <w:sz w:val="22"/>
          <w:szCs w:val="22"/>
        </w:rPr>
        <w:t>В</w:t>
      </w:r>
      <w:r w:rsidR="001F15DF" w:rsidRPr="00BE0204">
        <w:rPr>
          <w:sz w:val="22"/>
          <w:szCs w:val="22"/>
        </w:rPr>
        <w:t>ъведената</w:t>
      </w:r>
      <w:r w:rsidR="003621E7" w:rsidRPr="00BE0204">
        <w:rPr>
          <w:sz w:val="22"/>
          <w:szCs w:val="22"/>
        </w:rPr>
        <w:t xml:space="preserve"> тол система на база изминато разстояние за товарните автомоб</w:t>
      </w:r>
      <w:r w:rsidR="001F15DF" w:rsidRPr="00BE0204">
        <w:rPr>
          <w:sz w:val="22"/>
          <w:szCs w:val="22"/>
        </w:rPr>
        <w:t>или (над 3,5 тона) би допринесла</w:t>
      </w:r>
      <w:r w:rsidR="003621E7" w:rsidRPr="00BE0204">
        <w:rPr>
          <w:sz w:val="22"/>
          <w:szCs w:val="22"/>
        </w:rPr>
        <w:t xml:space="preserve"> за привличането на повече товарен трафик по българските железници. Затова е необходимо да се съсредоточат средства за развитие и поддържане на железопътната инфраструктура по основните направления, които ще поемат нарастването трафика. </w:t>
      </w:r>
    </w:p>
    <w:p w:rsidR="00F24A81" w:rsidRPr="00BE0204" w:rsidRDefault="00C30E29" w:rsidP="00F24A81">
      <w:pPr>
        <w:tabs>
          <w:tab w:val="left" w:pos="0"/>
          <w:tab w:val="left" w:pos="567"/>
          <w:tab w:val="left" w:pos="709"/>
          <w:tab w:val="left" w:pos="1134"/>
          <w:tab w:val="left" w:pos="1560"/>
        </w:tabs>
        <w:spacing w:before="120"/>
        <w:ind w:firstLine="567"/>
        <w:rPr>
          <w:sz w:val="22"/>
          <w:szCs w:val="22"/>
        </w:rPr>
      </w:pPr>
      <w:r w:rsidRPr="00BE0204">
        <w:rPr>
          <w:sz w:val="22"/>
          <w:szCs w:val="22"/>
        </w:rPr>
        <w:t xml:space="preserve">Развитието и поддръжката на транспортната инфраструктура са недостижими без пълното усвояване на средствата по ОПТТИ, </w:t>
      </w:r>
      <w:r w:rsidR="00786483" w:rsidRPr="00BE0204">
        <w:rPr>
          <w:sz w:val="22"/>
          <w:szCs w:val="22"/>
        </w:rPr>
        <w:t xml:space="preserve"> новата П</w:t>
      </w:r>
      <w:r w:rsidR="003869B8" w:rsidRPr="00BE0204">
        <w:rPr>
          <w:sz w:val="22"/>
          <w:szCs w:val="22"/>
        </w:rPr>
        <w:t>рограма</w:t>
      </w:r>
      <w:r w:rsidR="00786483" w:rsidRPr="00BE0204">
        <w:rPr>
          <w:sz w:val="22"/>
          <w:szCs w:val="22"/>
        </w:rPr>
        <w:t xml:space="preserve"> „Транспортна свързаност“ 2021-2027 г., </w:t>
      </w:r>
      <w:r w:rsidRPr="00BE0204">
        <w:rPr>
          <w:sz w:val="22"/>
          <w:szCs w:val="22"/>
        </w:rPr>
        <w:t xml:space="preserve">Механизма за свързване на Европа, както и без финансовата подкрепа от страна на </w:t>
      </w:r>
      <w:r w:rsidR="00415E8A" w:rsidRPr="00BE0204">
        <w:rPr>
          <w:sz w:val="22"/>
          <w:szCs w:val="22"/>
        </w:rPr>
        <w:t>Д</w:t>
      </w:r>
      <w:r w:rsidRPr="00BE0204">
        <w:rPr>
          <w:sz w:val="22"/>
          <w:szCs w:val="22"/>
        </w:rPr>
        <w:t>ържавния бюджет.</w:t>
      </w:r>
    </w:p>
    <w:p w:rsidR="00F24A81" w:rsidRPr="00BE0204" w:rsidRDefault="00F24A81" w:rsidP="00F24A81">
      <w:pPr>
        <w:tabs>
          <w:tab w:val="left" w:pos="0"/>
          <w:tab w:val="left" w:pos="567"/>
          <w:tab w:val="left" w:pos="709"/>
          <w:tab w:val="left" w:pos="1134"/>
          <w:tab w:val="left" w:pos="1560"/>
        </w:tabs>
        <w:spacing w:before="120"/>
        <w:ind w:firstLine="567"/>
        <w:rPr>
          <w:sz w:val="22"/>
          <w:szCs w:val="22"/>
        </w:rPr>
      </w:pPr>
      <w:r w:rsidRPr="00BE0204">
        <w:rPr>
          <w:sz w:val="22"/>
          <w:szCs w:val="22"/>
        </w:rPr>
        <w:t>Национална компания „Железопътна инфраструктура” (НК ЖИ)</w:t>
      </w:r>
      <w:r w:rsidRPr="00BE0204">
        <w:rPr>
          <w:sz w:val="22"/>
          <w:szCs w:val="22"/>
          <w:lang w:val="en-US"/>
        </w:rPr>
        <w:t xml:space="preserve"> </w:t>
      </w:r>
      <w:r w:rsidRPr="00BE0204">
        <w:rPr>
          <w:sz w:val="22"/>
          <w:szCs w:val="22"/>
        </w:rPr>
        <w:t>в качеството си на основен управител на железопътната инфраструктура на Република България изгражда, поддържа, развива, обновява и модернизира железопътната инфраструктура, управлява системите за контрол и безопасност на движението и предоставя на железопътните предприятия достъп до инфраструктурата.</w:t>
      </w:r>
      <w:r w:rsidRPr="00BE0204">
        <w:rPr>
          <w:sz w:val="22"/>
          <w:szCs w:val="22"/>
          <w:lang w:val="en-US"/>
        </w:rPr>
        <w:t xml:space="preserve"> </w:t>
      </w:r>
      <w:r w:rsidRPr="00BE0204">
        <w:rPr>
          <w:sz w:val="22"/>
          <w:szCs w:val="22"/>
        </w:rPr>
        <w:t>Като управител на железопътната инфраструктура на Република България НК</w:t>
      </w:r>
      <w:r w:rsidRPr="00BE0204">
        <w:rPr>
          <w:sz w:val="22"/>
          <w:szCs w:val="22"/>
          <w:lang w:val="en-US"/>
        </w:rPr>
        <w:t xml:space="preserve"> </w:t>
      </w:r>
      <w:r w:rsidRPr="00BE0204">
        <w:rPr>
          <w:sz w:val="22"/>
          <w:szCs w:val="22"/>
        </w:rPr>
        <w:t>ЖИ осигурява достъп по недискриминационен начин на железопътните предприятия до железопътната инфраструктура, до обслужващите съоръжения, допълнителни и спомагателни услуги, за което получава съответни приходи</w:t>
      </w:r>
      <w:r w:rsidRPr="00BE0204">
        <w:rPr>
          <w:sz w:val="22"/>
          <w:szCs w:val="22"/>
          <w:lang w:val="en-US"/>
        </w:rPr>
        <w:t>.</w:t>
      </w:r>
    </w:p>
    <w:p w:rsidR="00FB32B3" w:rsidRPr="00BE0204" w:rsidRDefault="00FB32B3" w:rsidP="00FB32B3">
      <w:pPr>
        <w:spacing w:before="120"/>
        <w:ind w:left="1" w:firstLine="1"/>
        <w:rPr>
          <w:sz w:val="22"/>
          <w:szCs w:val="22"/>
          <w:lang w:val="en-US"/>
        </w:rPr>
      </w:pPr>
      <w:r w:rsidRPr="00BE0204">
        <w:rPr>
          <w:sz w:val="22"/>
          <w:szCs w:val="22"/>
        </w:rPr>
        <w:t>От 29.12.2020 г. е в сила нов петгодишен Договор между Република България и НК ЖИ. Целта на този договор е осигуряване на дългосрочно планиране и финансиране от държавата на дейностите по изграждането, поддържането, развитието и експлоатацията на железопътната инфраструктура</w:t>
      </w:r>
      <w:r w:rsidRPr="00BE0204">
        <w:rPr>
          <w:sz w:val="22"/>
          <w:szCs w:val="22"/>
          <w:lang w:val="en-US"/>
        </w:rPr>
        <w:t>.</w:t>
      </w:r>
    </w:p>
    <w:p w:rsidR="00FB32B3" w:rsidRPr="00BE0204" w:rsidRDefault="00FB32B3" w:rsidP="00FB32B3">
      <w:pPr>
        <w:spacing w:before="120"/>
        <w:rPr>
          <w:sz w:val="22"/>
          <w:szCs w:val="22"/>
        </w:rPr>
      </w:pPr>
      <w:r w:rsidRPr="00BE0204">
        <w:rPr>
          <w:sz w:val="22"/>
          <w:szCs w:val="22"/>
        </w:rPr>
        <w:t>С предоставената чрез Закона за държавния бюджет субсидия на НК ЖИ се осигурява финансирането на дейностите по текущо поддържане и експлоатация на железопътната инфраструктура с цел запазване на качеството на железопътната услуга на достигнатото към момента ниво, гарантиране безопасността и сигурността на движението на влаковете. Чрез субсидията се покриват разходи на железопътната инфраструктура, които са невъзстановени от приходите, реализирани от дейността на управителя на инфраструктурата.</w:t>
      </w:r>
    </w:p>
    <w:p w:rsidR="00FB32B3" w:rsidRPr="00BE0204" w:rsidRDefault="00FB32B3" w:rsidP="00FB32B3">
      <w:pPr>
        <w:spacing w:before="120"/>
        <w:rPr>
          <w:sz w:val="22"/>
          <w:szCs w:val="22"/>
        </w:rPr>
      </w:pPr>
      <w:r w:rsidRPr="00BE0204">
        <w:rPr>
          <w:sz w:val="22"/>
          <w:szCs w:val="22"/>
        </w:rPr>
        <w:t xml:space="preserve">С предоставените ежегодно чрез Закона за държавния бюджет средства на НК ЖИ, като капиталов трансфер, се финансират проекти от Инвестиционната програма на компанията за ремонт, рехабилитация и изграждане на обекти от железопътната инфраструктура. Средствата се насочват за поддържане на техническото и експлоатационното състояние на съществуващата железопътна инфраструктура, съоръженията по сигнализация и безопасното управление на превозната дейност. </w:t>
      </w:r>
    </w:p>
    <w:p w:rsidR="00FB32B3" w:rsidRPr="00BE0204" w:rsidRDefault="00FB32B3" w:rsidP="00FB32B3">
      <w:pPr>
        <w:spacing w:before="120"/>
        <w:rPr>
          <w:sz w:val="22"/>
          <w:szCs w:val="22"/>
        </w:rPr>
      </w:pPr>
      <w:r w:rsidRPr="00BE0204">
        <w:rPr>
          <w:sz w:val="22"/>
          <w:szCs w:val="22"/>
        </w:rPr>
        <w:t>През периода 2021</w:t>
      </w:r>
      <w:r w:rsidRPr="00BE0204">
        <w:rPr>
          <w:sz w:val="22"/>
          <w:szCs w:val="22"/>
          <w:lang w:val="en-US"/>
        </w:rPr>
        <w:t xml:space="preserve"> </w:t>
      </w:r>
      <w:r w:rsidRPr="00BE0204">
        <w:rPr>
          <w:sz w:val="22"/>
          <w:szCs w:val="22"/>
        </w:rPr>
        <w:t>–</w:t>
      </w:r>
      <w:r w:rsidRPr="00BE0204">
        <w:rPr>
          <w:sz w:val="22"/>
          <w:szCs w:val="22"/>
          <w:lang w:val="en-US"/>
        </w:rPr>
        <w:t xml:space="preserve"> </w:t>
      </w:r>
      <w:r w:rsidRPr="00BE0204">
        <w:rPr>
          <w:sz w:val="22"/>
          <w:szCs w:val="22"/>
        </w:rPr>
        <w:t>2024 г. е предвидена възможност част от капиталовите трансфери да се насочват и за осигуряване на собствения принос на бенефициента – Национална компания „Железопътна инфраструктура“ по МСЕ и средства за данък върху добавената стойност за проекти по ОПТТИ.</w:t>
      </w:r>
    </w:p>
    <w:p w:rsidR="00FB32B3" w:rsidRPr="00BE0204" w:rsidRDefault="00FB32B3" w:rsidP="00FB32B3">
      <w:pPr>
        <w:spacing w:before="120"/>
        <w:rPr>
          <w:bCs/>
          <w:sz w:val="22"/>
          <w:szCs w:val="22"/>
        </w:rPr>
      </w:pPr>
      <w:r w:rsidRPr="00BE0204">
        <w:rPr>
          <w:bCs/>
          <w:sz w:val="22"/>
          <w:szCs w:val="22"/>
        </w:rPr>
        <w:t>Цялостната инвестиционна програма на НК ЖИ, свързана с изграждането, рехабилитацията и развитието на железопътната инфраструктура, се осъществява със средства предвидени от държавния бюджет под формата на капиталови трансфери и от ОПТТИ 2014 – 2020 г., Програма „Транспортна свързаност” 2021 – 2027 г. и МСЕ.</w:t>
      </w:r>
    </w:p>
    <w:p w:rsidR="00FB32B3" w:rsidRPr="00BE0204" w:rsidRDefault="00FB32B3" w:rsidP="00FB32B3">
      <w:pPr>
        <w:spacing w:before="120"/>
        <w:rPr>
          <w:sz w:val="22"/>
          <w:szCs w:val="22"/>
        </w:rPr>
      </w:pPr>
      <w:r w:rsidRPr="00BE0204">
        <w:rPr>
          <w:bCs/>
          <w:sz w:val="22"/>
          <w:szCs w:val="22"/>
        </w:rPr>
        <w:t xml:space="preserve">Европейските структурни и инвестиционни фондове (ЕСИФ) на ЕС имат решаваща роля във финансирането на транспортните и екологични инфраструктурни проекти. </w:t>
      </w:r>
      <w:r w:rsidRPr="00BE0204">
        <w:rPr>
          <w:sz w:val="22"/>
          <w:szCs w:val="22"/>
        </w:rPr>
        <w:t xml:space="preserve">Предвид това, че НК ЖИ е най-големият основен бенефициент на ОПТТИ 2014 – 2020 г. и МСЕ, нейната дейност е изцяло съобразена с националните и европейските цели за превръщането на железопътната инфраструктура във важен европейски възел. Посредством тези средства ще продължи и финансирането на проекти, </w:t>
      </w:r>
      <w:r w:rsidRPr="00BE0204">
        <w:rPr>
          <w:sz w:val="22"/>
          <w:szCs w:val="22"/>
        </w:rPr>
        <w:lastRenderedPageBreak/>
        <w:t>свързани с внедряване на интелигентни системи за управление на трафика, подобряване на безопасността и сигурността на транспорта.</w:t>
      </w:r>
    </w:p>
    <w:p w:rsidR="00FB32B3" w:rsidRPr="00BE0204" w:rsidRDefault="00FB32B3" w:rsidP="00FB32B3">
      <w:pPr>
        <w:spacing w:before="120"/>
        <w:rPr>
          <w:bCs/>
          <w:sz w:val="22"/>
          <w:szCs w:val="22"/>
        </w:rPr>
      </w:pPr>
      <w:r w:rsidRPr="00BE0204">
        <w:rPr>
          <w:sz w:val="22"/>
          <w:szCs w:val="22"/>
        </w:rPr>
        <w:t xml:space="preserve">НК ЖИ е най-големият бенефициент по МСЕ 2014 – 2020 г. и има одобрени 4 големи проекта, които трябва да приключат до края на 2024 г. и още одобрени </w:t>
      </w:r>
      <w:r w:rsidR="00814D77" w:rsidRPr="00BE0204">
        <w:rPr>
          <w:sz w:val="22"/>
          <w:szCs w:val="22"/>
        </w:rPr>
        <w:t>5</w:t>
      </w:r>
      <w:r w:rsidRPr="00BE0204">
        <w:rPr>
          <w:sz w:val="22"/>
          <w:szCs w:val="22"/>
        </w:rPr>
        <w:t xml:space="preserve"> проекта по текуща покана на МСЕ. НК ЖИ е планирала </w:t>
      </w:r>
      <w:r w:rsidR="00814D77" w:rsidRPr="00BE0204">
        <w:rPr>
          <w:sz w:val="22"/>
          <w:szCs w:val="22"/>
        </w:rPr>
        <w:t>21</w:t>
      </w:r>
      <w:r w:rsidRPr="00BE0204">
        <w:rPr>
          <w:sz w:val="22"/>
          <w:szCs w:val="22"/>
        </w:rPr>
        <w:t xml:space="preserve"> проекта за финансиране през програмния период 2021 – 2027 г. като основен бенефициент по Програма „Транспортна свързаност” и 4 проекта по МСЕ за периода 2021 – 2027 г. </w:t>
      </w:r>
      <w:r w:rsidRPr="00BE0204">
        <w:rPr>
          <w:bCs/>
          <w:sz w:val="22"/>
          <w:szCs w:val="22"/>
        </w:rPr>
        <w:t>Предстоят и 3 проекта за финансиране по</w:t>
      </w:r>
      <w:r w:rsidRPr="00BE0204">
        <w:rPr>
          <w:bCs/>
          <w:i/>
          <w:sz w:val="22"/>
          <w:szCs w:val="22"/>
        </w:rPr>
        <w:t xml:space="preserve"> </w:t>
      </w:r>
      <w:r w:rsidRPr="00BE0204">
        <w:rPr>
          <w:bCs/>
          <w:sz w:val="22"/>
          <w:szCs w:val="22"/>
        </w:rPr>
        <w:t xml:space="preserve">Механизма за възстановяване и устойчивост. </w:t>
      </w:r>
    </w:p>
    <w:p w:rsidR="00FB32B3" w:rsidRPr="00BE0204" w:rsidRDefault="00FB32B3" w:rsidP="00FB32B3">
      <w:pPr>
        <w:spacing w:before="120"/>
        <w:rPr>
          <w:sz w:val="22"/>
          <w:szCs w:val="22"/>
        </w:rPr>
      </w:pPr>
      <w:r w:rsidRPr="00BE0204">
        <w:rPr>
          <w:sz w:val="22"/>
          <w:szCs w:val="22"/>
        </w:rPr>
        <w:t xml:space="preserve">При планирането на разходите по проекти, съфинансирани от Европейските структурни и инвестиционни фондове за финансовата рамка 2014 – 2020 г., са взети под внимание етапите на подготовка на конкретните проекти, сроковете за одобрение от Управляващия орган на ОПТТИ и ЕК на формулярите за кандидатстване, както и характерът и сроковете за реализация на отделните проекти. Проектите са насочени към изграждане и модернизация на ключовата железопътна инфраструктура за връзки от национално, трансгранично и европейско значение, както и към развитие на екологичната инфраструктура и подобряване, опазване и възстановяване на природната среда. Същите са с голям мащаб и многофакторно влияние, планирането е направено на база допускане за благоприятна институционална среда за тяхното изпълнение. </w:t>
      </w:r>
    </w:p>
    <w:p w:rsidR="00814D77" w:rsidRPr="00BE0204" w:rsidRDefault="00814D77" w:rsidP="00FB32B3">
      <w:pPr>
        <w:spacing w:before="120"/>
        <w:rPr>
          <w:rFonts w:ascii="Times New Roman" w:hAnsi="Times New Roman"/>
          <w:sz w:val="22"/>
          <w:szCs w:val="22"/>
        </w:rPr>
      </w:pPr>
      <w:r w:rsidRPr="00BE0204">
        <w:rPr>
          <w:rFonts w:ascii="Times New Roman" w:hAnsi="Times New Roman"/>
          <w:sz w:val="22"/>
          <w:szCs w:val="22"/>
        </w:rPr>
        <w:t>Към 31.08.2021 г. Национална компания „Железопътна инфраструктура“ има натрупани непокрити загуби от минали години, в размер на около 635 193 хил. лв. Предвид недостатъчно финансиране на предприятието, считано от датата на създаване и с цел премахване на натрупаните дисбаланси е необходимо Държавата да предоставя средства гарантиращи/осигуряващи най-малко равнение на салдото в отчета за приходите и разходите. Средствата от държавния бюджет, които се предоставят за поддръжка на 6 456 км. железопътна мрежа са крайно недостатъчни за постигането на заложените в договора (срокът, на който е 5 години) показатели</w:t>
      </w:r>
    </w:p>
    <w:p w:rsidR="00814D77" w:rsidRPr="00BE0204" w:rsidRDefault="00814D77" w:rsidP="00FB32B3">
      <w:pPr>
        <w:spacing w:before="120"/>
        <w:rPr>
          <w:rFonts w:ascii="Times New Roman" w:hAnsi="Times New Roman"/>
          <w:sz w:val="22"/>
          <w:szCs w:val="22"/>
        </w:rPr>
      </w:pPr>
      <w:r w:rsidRPr="00BE0204">
        <w:rPr>
          <w:rFonts w:ascii="Times New Roman" w:hAnsi="Times New Roman"/>
          <w:sz w:val="22"/>
          <w:szCs w:val="22"/>
        </w:rPr>
        <w:t>Очакванията на НК ЖИ са държавата да окаже съдействие за осигуряване на финансов ресурс (в размер на минимум 190 млн. лв. и капиталови трансфери в размер на минимум 140 млн. лв.) за дейностите по текущо поддържане на железопътна инфраструктура и осигурителните системи, за поддържане на необходимото ниво на безопасност и сигурност на движението, качество на услугите, както и за гарантиране на трудовите и социалноосигурителните плащания.</w:t>
      </w:r>
    </w:p>
    <w:p w:rsidR="00FB32B3" w:rsidRPr="00BE0204" w:rsidRDefault="00FB32B3" w:rsidP="00FB32B3">
      <w:pPr>
        <w:spacing w:before="120"/>
        <w:rPr>
          <w:sz w:val="22"/>
          <w:szCs w:val="22"/>
        </w:rPr>
      </w:pPr>
      <w:r w:rsidRPr="00BE0204">
        <w:rPr>
          <w:sz w:val="22"/>
          <w:szCs w:val="22"/>
        </w:rPr>
        <w:t>МТС ще продължи да насърчава развитието на интермодалния транспорт и да се стреми да осигури благоприятни условия за ефективно функциониране на логистичните системи. В рамките на изпълнявания проект за разработване на Национален план за развитие на комбинирания транспорт до 2030 г., ще бъде формулирана дългосрочна визия за развитието на комбинирания транспорт в страната, съгласувана с вижданията и нагласите на транспортния бранш и отразяваща добрите европейски практики</w:t>
      </w:r>
    </w:p>
    <w:p w:rsidR="00FB32B3" w:rsidRPr="00BE0204" w:rsidRDefault="00FB32B3" w:rsidP="00FB32B3">
      <w:pPr>
        <w:spacing w:before="120"/>
        <w:rPr>
          <w:i/>
          <w:iCs/>
          <w:sz w:val="22"/>
          <w:szCs w:val="22"/>
        </w:rPr>
      </w:pPr>
      <w:r w:rsidRPr="00BE0204">
        <w:rPr>
          <w:iCs/>
          <w:sz w:val="22"/>
          <w:szCs w:val="22"/>
        </w:rPr>
        <w:t>Реконструкцията на ключови гарови комплекси по протежение на главните железопътни линии продължава и през този програмен период и</w:t>
      </w:r>
      <w:r w:rsidRPr="00BE0204">
        <w:rPr>
          <w:i/>
          <w:iCs/>
          <w:sz w:val="22"/>
          <w:szCs w:val="22"/>
        </w:rPr>
        <w:t xml:space="preserve"> </w:t>
      </w:r>
      <w:r w:rsidRPr="00BE0204">
        <w:rPr>
          <w:sz w:val="22"/>
          <w:szCs w:val="22"/>
        </w:rPr>
        <w:t>цели подобряване на интермодалността на пътниците чрез връзка на</w:t>
      </w:r>
      <w:r w:rsidRPr="00BE0204">
        <w:rPr>
          <w:i/>
          <w:iCs/>
          <w:sz w:val="22"/>
          <w:szCs w:val="22"/>
        </w:rPr>
        <w:t xml:space="preserve"> </w:t>
      </w:r>
      <w:r w:rsidRPr="00BE0204">
        <w:rPr>
          <w:sz w:val="22"/>
          <w:szCs w:val="22"/>
        </w:rPr>
        <w:t>тези комплекси с другите видове транспорт – метро/автобусен/въздушен, както и чрез комуникационно решение за техните транспортни и</w:t>
      </w:r>
      <w:r w:rsidRPr="00BE0204">
        <w:rPr>
          <w:i/>
          <w:iCs/>
          <w:sz w:val="22"/>
          <w:szCs w:val="22"/>
        </w:rPr>
        <w:t xml:space="preserve"> </w:t>
      </w:r>
      <w:r w:rsidRPr="00BE0204">
        <w:rPr>
          <w:sz w:val="22"/>
          <w:szCs w:val="22"/>
        </w:rPr>
        <w:t>пешеходни връзки. Работи се по реконструкцията на шест гарови комплекси: Стара Загора, Нова Загора, Карнобат, Подуяне, Искър и Казичене. Като за новия програмен период също са предвидени проекти за модернизация на ключови гари и изграждане на нови по жп линиите София – Перник и Перник – Радомир.</w:t>
      </w:r>
    </w:p>
    <w:p w:rsidR="00F24A81" w:rsidRPr="00BE0204" w:rsidRDefault="009B30CE" w:rsidP="00F24A81">
      <w:pPr>
        <w:spacing w:before="120"/>
        <w:rPr>
          <w:sz w:val="22"/>
          <w:szCs w:val="22"/>
        </w:rPr>
      </w:pPr>
      <w:r w:rsidRPr="00BE0204">
        <w:rPr>
          <w:sz w:val="22"/>
          <w:szCs w:val="22"/>
        </w:rPr>
        <w:t xml:space="preserve">Постигнатите резултати от разширената мрежа на софийското метро през предходния и настоящия програмни периоди и растящото търсене на транспортни услуги, определят необходимостта от последващото развитие на метро системата в столицата, като финансирането обхваща изграждане на нови направления. Разширяването на третия метродиаметър ще повиши атрактивността на обществения транспорт, с което ще допринесе за намаляване на автомобилния трафик и в резултат на това за намаляването на вредните емисии и подобряване на качеството на въздуха. По линия на Националния </w:t>
      </w:r>
      <w:r w:rsidRPr="00BE0204">
        <w:rPr>
          <w:sz w:val="22"/>
          <w:szCs w:val="22"/>
        </w:rPr>
        <w:lastRenderedPageBreak/>
        <w:t>план за възстановяване и устойчивост се планира изграждане на предвидените за разширение участъци от мрежата на софийското метро (Линия 3).</w:t>
      </w:r>
    </w:p>
    <w:p w:rsidR="0055798A" w:rsidRPr="00BE0204" w:rsidRDefault="0055798A" w:rsidP="003665EA">
      <w:pPr>
        <w:tabs>
          <w:tab w:val="left" w:pos="0"/>
          <w:tab w:val="left" w:pos="567"/>
          <w:tab w:val="left" w:pos="709"/>
          <w:tab w:val="left" w:pos="1134"/>
          <w:tab w:val="left" w:pos="1560"/>
        </w:tabs>
        <w:spacing w:before="120"/>
        <w:ind w:firstLine="567"/>
        <w:rPr>
          <w:rFonts w:cs="Times New Roman CYR"/>
          <w:b/>
          <w:sz w:val="22"/>
          <w:szCs w:val="22"/>
        </w:rPr>
      </w:pPr>
    </w:p>
    <w:p w:rsidR="00FB07C0" w:rsidRPr="00BE0204" w:rsidRDefault="00FB07C0" w:rsidP="003665EA">
      <w:pPr>
        <w:tabs>
          <w:tab w:val="left" w:pos="0"/>
          <w:tab w:val="left" w:pos="567"/>
          <w:tab w:val="left" w:pos="709"/>
          <w:tab w:val="left" w:pos="1134"/>
          <w:tab w:val="left" w:pos="1560"/>
        </w:tabs>
        <w:spacing w:before="120"/>
        <w:ind w:firstLine="567"/>
        <w:rPr>
          <w:rFonts w:cs="Times New Roman CYR"/>
          <w:sz w:val="22"/>
          <w:szCs w:val="22"/>
        </w:rPr>
      </w:pPr>
      <w:r w:rsidRPr="00BE0204">
        <w:rPr>
          <w:rFonts w:cs="Times New Roman CYR"/>
          <w:b/>
          <w:sz w:val="22"/>
          <w:szCs w:val="22"/>
        </w:rPr>
        <w:t>Програма: Организация, управление на транспорта, осигуряване на безопасност, сигурност и екологосъобразност</w:t>
      </w:r>
    </w:p>
    <w:p w:rsidR="00FB07C0" w:rsidRPr="00BE0204" w:rsidRDefault="00FB07C0" w:rsidP="003E4636">
      <w:pPr>
        <w:tabs>
          <w:tab w:val="left" w:pos="0"/>
          <w:tab w:val="left" w:pos="567"/>
          <w:tab w:val="left" w:pos="709"/>
          <w:tab w:val="left" w:pos="1134"/>
          <w:tab w:val="left" w:pos="1560"/>
        </w:tabs>
        <w:spacing w:before="120" w:after="120"/>
        <w:ind w:firstLine="567"/>
        <w:rPr>
          <w:rFonts w:cs="Times New Roman CYR"/>
          <w:sz w:val="22"/>
          <w:szCs w:val="22"/>
        </w:rPr>
      </w:pPr>
      <w:r w:rsidRPr="00BE0204">
        <w:rPr>
          <w:rFonts w:cs="Times New Roman CYR"/>
          <w:b/>
          <w:i/>
          <w:sz w:val="22"/>
          <w:szCs w:val="22"/>
        </w:rPr>
        <w:t>Оперативни цели</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Осигуряване на качествен и леснодостъпен транспорт за населението във всички райони на страната на достъпни цени</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Създаване на условия за ефективно противодействие на нелоялната конкуренция в транспортния сектор</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Подобряване на състоянието и увеличаване на дела на специализирания подвижен състав</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Внедряване на съвременни информационни системи за ефективно управление на инфраструктурни операции</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Създаване на подходящи условия за развитие на транспортната логистика</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Повишаване на нивото на безопасността, сигурността и качеството на предоставяните транспортни услуги</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Постигане на висока надеждност на експлоатационните дейности</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Създаване на система от икономически инструменти за ефективното прилагане на принципа „замърсителят плаща”</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Ограничаване вредното въздействие на транспорта върху околната среда и здравето на хората</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Осигуряване на здравословни условия на труд в системата на транспорта</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 xml:space="preserve">Създаване на благоприятна среда на живот на населението при възникнала кризисна ситуация </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Изграждане на системи за ранно предупреждение и защита при бедствия</w:t>
      </w:r>
    </w:p>
    <w:p w:rsidR="00FB07C0" w:rsidRPr="00BE0204" w:rsidRDefault="00FB07C0"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BE0204">
        <w:rPr>
          <w:sz w:val="22"/>
          <w:szCs w:val="22"/>
        </w:rPr>
        <w:t>Постигане на високо ниво на професионална компетентност.</w:t>
      </w:r>
    </w:p>
    <w:p w:rsidR="00854087" w:rsidRPr="00BE0204" w:rsidRDefault="00FB07C0" w:rsidP="003E4636">
      <w:pPr>
        <w:tabs>
          <w:tab w:val="left" w:pos="0"/>
          <w:tab w:val="left" w:pos="567"/>
          <w:tab w:val="left" w:pos="709"/>
          <w:tab w:val="left" w:pos="1134"/>
          <w:tab w:val="left" w:pos="1560"/>
        </w:tabs>
        <w:spacing w:before="120"/>
        <w:ind w:firstLine="567"/>
        <w:rPr>
          <w:sz w:val="22"/>
          <w:szCs w:val="22"/>
        </w:rPr>
      </w:pPr>
      <w:r w:rsidRPr="00BE0204">
        <w:rPr>
          <w:rFonts w:ascii="Times New Roman" w:hAnsi="Times New Roman" w:cs="TimesNewRoman+1"/>
          <w:sz w:val="22"/>
          <w:szCs w:val="22"/>
        </w:rPr>
        <w:t>В обсега на тази програма</w:t>
      </w:r>
      <w:r w:rsidRPr="00BE0204">
        <w:rPr>
          <w:rFonts w:ascii="Times New Roman" w:hAnsi="Times New Roman" w:cs="TimesNewRoman+1"/>
          <w:b/>
          <w:sz w:val="22"/>
          <w:szCs w:val="22"/>
        </w:rPr>
        <w:t xml:space="preserve"> </w:t>
      </w:r>
      <w:r w:rsidRPr="00BE0204">
        <w:rPr>
          <w:rFonts w:ascii="Times New Roman" w:hAnsi="Times New Roman" w:cs="TimesNewRoman+1"/>
          <w:sz w:val="22"/>
          <w:szCs w:val="22"/>
        </w:rPr>
        <w:t>попада а</w:t>
      </w:r>
      <w:r w:rsidRPr="00BE0204">
        <w:rPr>
          <w:sz w:val="22"/>
          <w:szCs w:val="22"/>
        </w:rPr>
        <w:t>ктуализирането, развитието и усъвършенстването на републиканската транспортна схема (PTC), с цел доближаване на превозните услуги по място, време и честота до действителните потребности на населението</w:t>
      </w:r>
      <w:r w:rsidR="00FD2952" w:rsidRPr="00BE0204">
        <w:rPr>
          <w:sz w:val="22"/>
          <w:szCs w:val="22"/>
        </w:rPr>
        <w:t xml:space="preserve">, като по този начин се </w:t>
      </w:r>
      <w:r w:rsidRPr="00BE0204">
        <w:rPr>
          <w:sz w:val="22"/>
          <w:szCs w:val="22"/>
        </w:rPr>
        <w:t xml:space="preserve">повишава </w:t>
      </w:r>
      <w:r w:rsidR="00251B48" w:rsidRPr="00BE0204">
        <w:rPr>
          <w:sz w:val="22"/>
          <w:szCs w:val="22"/>
        </w:rPr>
        <w:t xml:space="preserve">и </w:t>
      </w:r>
      <w:r w:rsidRPr="00BE0204">
        <w:rPr>
          <w:sz w:val="22"/>
          <w:szCs w:val="22"/>
        </w:rPr>
        <w:t>ефективността на превозите и качеството на предлаганите услуги.</w:t>
      </w:r>
    </w:p>
    <w:p w:rsidR="00854087" w:rsidRPr="00BE0204" w:rsidRDefault="00854087" w:rsidP="00854087">
      <w:pPr>
        <w:spacing w:before="120"/>
        <w:ind w:firstLine="567"/>
        <w:rPr>
          <w:sz w:val="22"/>
          <w:szCs w:val="22"/>
        </w:rPr>
      </w:pPr>
      <w:r w:rsidRPr="00BE0204">
        <w:rPr>
          <w:sz w:val="22"/>
          <w:szCs w:val="22"/>
        </w:rPr>
        <w:t>Усилията на МТС са насочени към максимално ориентиране на транспортните схеми към потребностите на обществото и създаване на условия за комплексно и взаимообвързано развитие на различните видове транспорт – железопътен и автомобилен. Схемите трябва да отговарят на реалната потребност от пътувания по дадено направление при постигане на координация на автобусните линии с железопътния транспорт.</w:t>
      </w:r>
    </w:p>
    <w:p w:rsidR="00FB07C0" w:rsidRPr="00BE0204" w:rsidRDefault="00FB07C0" w:rsidP="00854087">
      <w:pPr>
        <w:tabs>
          <w:tab w:val="left" w:pos="0"/>
          <w:tab w:val="left" w:pos="567"/>
          <w:tab w:val="left" w:pos="709"/>
          <w:tab w:val="left" w:pos="1134"/>
          <w:tab w:val="left" w:pos="1560"/>
        </w:tabs>
        <w:spacing w:before="120"/>
        <w:ind w:firstLine="567"/>
        <w:rPr>
          <w:sz w:val="22"/>
          <w:szCs w:val="22"/>
        </w:rPr>
      </w:pPr>
      <w:r w:rsidRPr="00BE0204">
        <w:rPr>
          <w:sz w:val="22"/>
          <w:szCs w:val="22"/>
        </w:rPr>
        <w:t xml:space="preserve"> Посредством лицензионните и регистрационни режими за достъп до пазара и професията в автомобилния транспорт се цели осигуряване на благоприятни условия за навлизане на частни конкурентноспособни и финансово стабилни автомобилни превозвачи в съвременния и либерализиран европейски транспортен пазар, </w:t>
      </w:r>
      <w:r w:rsidR="007D7BDE" w:rsidRPr="00BE0204">
        <w:rPr>
          <w:sz w:val="22"/>
          <w:szCs w:val="22"/>
        </w:rPr>
        <w:t xml:space="preserve">чрез прилагане на </w:t>
      </w:r>
      <w:r w:rsidRPr="00BE0204">
        <w:rPr>
          <w:sz w:val="22"/>
          <w:szCs w:val="22"/>
        </w:rPr>
        <w:t>европейските изисквания и стандарти. С осъществяване</w:t>
      </w:r>
      <w:r w:rsidR="00DB59B7" w:rsidRPr="00BE0204">
        <w:rPr>
          <w:sz w:val="22"/>
          <w:szCs w:val="22"/>
        </w:rPr>
        <w:t xml:space="preserve"> на </w:t>
      </w:r>
      <w:r w:rsidRPr="00BE0204">
        <w:rPr>
          <w:sz w:val="22"/>
          <w:szCs w:val="22"/>
        </w:rPr>
        <w:t>целите на програмата се осигурява и по-широк достъп до обществените превози по автобусни линии.</w:t>
      </w:r>
    </w:p>
    <w:p w:rsidR="00FB07C0" w:rsidRPr="00BE0204" w:rsidRDefault="00FB07C0" w:rsidP="003E4636">
      <w:pPr>
        <w:tabs>
          <w:tab w:val="left" w:pos="0"/>
          <w:tab w:val="left" w:pos="567"/>
          <w:tab w:val="left" w:pos="709"/>
          <w:tab w:val="left" w:pos="1134"/>
          <w:tab w:val="left" w:pos="1560"/>
        </w:tabs>
        <w:spacing w:before="120"/>
        <w:ind w:firstLine="567"/>
        <w:rPr>
          <w:sz w:val="22"/>
          <w:szCs w:val="22"/>
        </w:rPr>
      </w:pPr>
      <w:r w:rsidRPr="00BE0204">
        <w:rPr>
          <w:sz w:val="22"/>
          <w:szCs w:val="22"/>
        </w:rPr>
        <w:t xml:space="preserve">Съществен елемент на регулаторната функция на държавата в транспортния сектор е </w:t>
      </w:r>
      <w:r w:rsidRPr="00BE0204">
        <w:rPr>
          <w:b/>
          <w:sz w:val="22"/>
          <w:szCs w:val="22"/>
        </w:rPr>
        <w:t xml:space="preserve">достъпът до транспортните услуги </w:t>
      </w:r>
      <w:r w:rsidRPr="00BE0204">
        <w:rPr>
          <w:sz w:val="22"/>
          <w:szCs w:val="22"/>
        </w:rPr>
        <w:t xml:space="preserve">или задължението за обществени пътнически услуги. Един от основните приоритети е изпълнението на задълженията за извършване на обществени превозни услуги за постигане на определено равнище на транспортно обслужване и условия за безплатни и с намалени цени пътувания в интерес на обществото. </w:t>
      </w:r>
    </w:p>
    <w:p w:rsidR="00C96B69" w:rsidRPr="00BE0204" w:rsidRDefault="00C96B69" w:rsidP="00C96B69">
      <w:pPr>
        <w:spacing w:before="120"/>
        <w:ind w:firstLine="709"/>
        <w:rPr>
          <w:sz w:val="22"/>
          <w:szCs w:val="22"/>
        </w:rPr>
      </w:pPr>
      <w:r w:rsidRPr="00BE0204">
        <w:rPr>
          <w:sz w:val="22"/>
          <w:szCs w:val="22"/>
        </w:rPr>
        <w:lastRenderedPageBreak/>
        <w:t>За да се постигне целта за по-широк достъп на населението до транспортната услуга, методът е покриване на нетния финансов ефект при извършване на пътнически превози по нерентабилните вътрешноградски и междуселищни превози в слабо населените планински и други райони и компенсиране на превозвачите стойността на безплатните и по намалени цени пътувания по автомобилния транспорт на някои групи граждани. Това очертава и двата основни инструмента за финансиране с оглед постигане целите на програмата – преки субсидии и компенсации.</w:t>
      </w:r>
    </w:p>
    <w:p w:rsidR="00C96B69" w:rsidRPr="00BE0204" w:rsidRDefault="00C96B69" w:rsidP="00C96B69">
      <w:pPr>
        <w:spacing w:before="120"/>
        <w:ind w:firstLine="709"/>
        <w:rPr>
          <w:sz w:val="22"/>
          <w:szCs w:val="22"/>
        </w:rPr>
      </w:pPr>
      <w:r w:rsidRPr="00BE0204">
        <w:rPr>
          <w:sz w:val="22"/>
          <w:szCs w:val="22"/>
        </w:rPr>
        <w:t>Изпълнителна агенция „Автомобилна администрация</w:t>
      </w:r>
      <w:r w:rsidRPr="00BE0204">
        <w:rPr>
          <w:sz w:val="22"/>
          <w:szCs w:val="22"/>
          <w:lang w:val="en-US"/>
        </w:rPr>
        <w:t>”</w:t>
      </w:r>
      <w:r w:rsidRPr="00BE0204">
        <w:rPr>
          <w:sz w:val="22"/>
          <w:szCs w:val="22"/>
        </w:rPr>
        <w:t xml:space="preserve"> изготвя списък на междуселищните автобусни линии, свързващи малки населени места в планински и други райони по области и общини, съгласуван с Министерството на регионалното развитие и благоустройството, както и разпределя по общини субсидиите за вътрешноградски и междуселищни пътнически превози в слабонаселените планински и други райони.</w:t>
      </w:r>
    </w:p>
    <w:p w:rsidR="00A145CD" w:rsidRPr="00BE0204" w:rsidRDefault="00A145CD" w:rsidP="00A145CD">
      <w:pPr>
        <w:spacing w:before="120"/>
        <w:ind w:firstLine="709"/>
        <w:rPr>
          <w:rFonts w:ascii="Times New Roman" w:hAnsi="Times New Roman"/>
          <w:sz w:val="22"/>
          <w:szCs w:val="22"/>
        </w:rPr>
      </w:pPr>
      <w:r w:rsidRPr="00BE0204">
        <w:rPr>
          <w:rFonts w:ascii="Times New Roman" w:hAnsi="Times New Roman"/>
          <w:sz w:val="22"/>
          <w:szCs w:val="22"/>
        </w:rPr>
        <w:t>Целта на ИА „Автомобилна администрация” е насочена в посока възможно най-ефективно и оптимално разпределяне и съответно използване на вече определените в държавния бюджет субсидии и компенсации, като след обобщаване и анализиране на отчетните данни от общините излишъците се балансират с недостига по региони. Предвидените средства в средносрочната прогноза са редуцирани и напълно съобразени с рамката за равнището на брутния вътрешен продукт, развитието на икономиката на страната и бюджета.</w:t>
      </w:r>
    </w:p>
    <w:p w:rsidR="00737AE9" w:rsidRPr="00BE0204" w:rsidRDefault="00A145CD" w:rsidP="00A145CD">
      <w:pPr>
        <w:spacing w:before="120"/>
        <w:ind w:firstLine="709"/>
        <w:rPr>
          <w:rFonts w:ascii="Times New Roman" w:hAnsi="Times New Roman"/>
          <w:sz w:val="22"/>
          <w:szCs w:val="22"/>
        </w:rPr>
      </w:pPr>
      <w:r w:rsidRPr="00BE0204">
        <w:rPr>
          <w:rFonts w:ascii="Times New Roman" w:hAnsi="Times New Roman"/>
          <w:sz w:val="22"/>
          <w:szCs w:val="22"/>
        </w:rPr>
        <w:t xml:space="preserve"> </w:t>
      </w:r>
      <w:r w:rsidR="00737AE9" w:rsidRPr="00BE0204">
        <w:rPr>
          <w:rFonts w:ascii="Times New Roman" w:hAnsi="Times New Roman"/>
          <w:sz w:val="22"/>
          <w:szCs w:val="22"/>
        </w:rPr>
        <w:t xml:space="preserve">„БДЖ – Пътнически превози” ЕООД получава субсидии от Държавния бюджет на основата на сключен дългосрочен Договор за извършване на обществени превозни услуги в областта на железопътния транспорт на територията на Република България. Субсидията е предназначена за компенсиране на разликата между реализираните приходи и направените разходи за осъществяване на превозната услуга. </w:t>
      </w:r>
    </w:p>
    <w:p w:rsidR="00737AE9" w:rsidRPr="00BE0204" w:rsidRDefault="00737AE9" w:rsidP="00E04729">
      <w:pPr>
        <w:spacing w:before="120"/>
        <w:ind w:firstLine="709"/>
        <w:rPr>
          <w:rFonts w:ascii="Times New Roman" w:hAnsi="Times New Roman"/>
          <w:sz w:val="22"/>
          <w:szCs w:val="22"/>
        </w:rPr>
      </w:pPr>
      <w:r w:rsidRPr="00BE0204">
        <w:rPr>
          <w:rFonts w:ascii="Times New Roman" w:hAnsi="Times New Roman"/>
          <w:sz w:val="22"/>
          <w:szCs w:val="22"/>
        </w:rPr>
        <w:t xml:space="preserve">Средствата за компенсиране стойността на безплатните и по намалени цени пътувания в страната с железопътен транспорт се предоставят на базата на извършените пътувания със съответните преференции. Основание за получаване на компенсациите е извършване на безплатни и по намалени цени превозни услуги на някои категории граждани, определени със закон или акт на Министерския съвет. </w:t>
      </w:r>
    </w:p>
    <w:p w:rsidR="00344087" w:rsidRPr="00BE0204" w:rsidRDefault="00344087" w:rsidP="00AD7569">
      <w:pPr>
        <w:tabs>
          <w:tab w:val="left" w:pos="709"/>
        </w:tabs>
        <w:spacing w:before="120"/>
        <w:ind w:firstLine="709"/>
        <w:rPr>
          <w:sz w:val="22"/>
          <w:szCs w:val="22"/>
        </w:rPr>
      </w:pPr>
      <w:r w:rsidRPr="00BE0204">
        <w:rPr>
          <w:sz w:val="22"/>
          <w:szCs w:val="22"/>
        </w:rPr>
        <w:t>Съгласно сключения договор за извършване на обществени превозни услуги „БДЖ Пътнически превози” ЕООД следва да осигури превози в размер на 20 045 хил. влаккилометра. Планирането на обемните показатели се извършва на база графика за движение на влаковете, разработен в съответствие с</w:t>
      </w:r>
      <w:r w:rsidRPr="00BE0204">
        <w:rPr>
          <w:sz w:val="22"/>
          <w:szCs w:val="22"/>
          <w:lang w:val="en-US"/>
        </w:rPr>
        <w:t xml:space="preserve"> </w:t>
      </w:r>
      <w:r w:rsidRPr="00BE0204">
        <w:rPr>
          <w:sz w:val="22"/>
          <w:szCs w:val="22"/>
        </w:rPr>
        <w:t>предложенията на областните и общинските администрации и реалните потребности на клиентите на БДЖ.</w:t>
      </w:r>
    </w:p>
    <w:p w:rsidR="006166D7" w:rsidRPr="00BE0204" w:rsidRDefault="00344087" w:rsidP="00344087">
      <w:pPr>
        <w:spacing w:before="120"/>
        <w:ind w:left="1" w:firstLine="1"/>
        <w:rPr>
          <w:rFonts w:ascii="Times New Roman" w:hAnsi="Times New Roman"/>
          <w:iCs/>
          <w:sz w:val="22"/>
          <w:szCs w:val="22"/>
        </w:rPr>
      </w:pPr>
      <w:r w:rsidRPr="00BE0204">
        <w:rPr>
          <w:rFonts w:ascii="Times New Roman" w:hAnsi="Times New Roman"/>
          <w:iCs/>
          <w:sz w:val="22"/>
          <w:szCs w:val="22"/>
        </w:rPr>
        <w:t>Бизнес прогнозата на „БДЖ – Пътнически превози” ЕООД е разработена по пазарни сегменти – за превозите, обект на задължителни превозни услуги, и търговските пътнически превози, извън обхвата на компенсираните услуги. На базата на обемните показатели са разработени прогнозите за приходите и разходите на дружеството за пътнически превози, обект на задължителни превозни услуги, за търговски превози и дейности, и общо. Прогнозите са съобразени с макроикономическата рамка за периода.</w:t>
      </w:r>
    </w:p>
    <w:p w:rsidR="006166D7" w:rsidRPr="00BE0204" w:rsidRDefault="006166D7" w:rsidP="00344087">
      <w:pPr>
        <w:spacing w:before="120"/>
        <w:ind w:firstLine="1"/>
        <w:rPr>
          <w:sz w:val="22"/>
          <w:szCs w:val="22"/>
        </w:rPr>
      </w:pPr>
      <w:r w:rsidRPr="00BE0204">
        <w:rPr>
          <w:sz w:val="22"/>
          <w:szCs w:val="22"/>
        </w:rPr>
        <w:t>През последните години основен проблем за дружеството е стария и амортизиран локомотивен и вагон парк, който създава трудности за качествено изпълнение на превозната услуга. В тази връзка усилията на мениджмънта на компанията за преодоляване недостига на тягов подвижен състав (ТПС) са насочени към обновяване на парка чрез ремонт на съществуващия и доставка на нов подвижен състав:</w:t>
      </w:r>
    </w:p>
    <w:p w:rsidR="006166D7" w:rsidRPr="00BE0204" w:rsidRDefault="006166D7" w:rsidP="006166D7">
      <w:pPr>
        <w:spacing w:before="120"/>
        <w:rPr>
          <w:i/>
          <w:sz w:val="22"/>
          <w:szCs w:val="22"/>
          <w:u w:val="single"/>
        </w:rPr>
      </w:pPr>
      <w:r w:rsidRPr="00BE0204">
        <w:rPr>
          <w:i/>
          <w:sz w:val="22"/>
          <w:szCs w:val="22"/>
          <w:u w:val="single"/>
        </w:rPr>
        <w:t>Доставка на нов подвижен състав</w:t>
      </w:r>
    </w:p>
    <w:p w:rsidR="001E641C" w:rsidRPr="00BE0204" w:rsidRDefault="001E641C" w:rsidP="00945E1E">
      <w:pPr>
        <w:pStyle w:val="ListParagraph"/>
        <w:numPr>
          <w:ilvl w:val="0"/>
          <w:numId w:val="55"/>
        </w:numPr>
        <w:spacing w:before="120"/>
        <w:rPr>
          <w:rFonts w:ascii="Times New Roman" w:hAnsi="Times New Roman"/>
        </w:rPr>
      </w:pPr>
      <w:r w:rsidRPr="00BE0204">
        <w:rPr>
          <w:rFonts w:ascii="Times New Roman" w:hAnsi="Times New Roman"/>
        </w:rPr>
        <w:t>По договора с ДЗЗД „Сименс Трон” към настоящия момент са доставени 13 броя нови локомотива Смартрон, които се движат в съставите на влакове по направленията София-Бургас-</w:t>
      </w:r>
      <w:r w:rsidRPr="00BE0204">
        <w:rPr>
          <w:rFonts w:ascii="Times New Roman" w:hAnsi="Times New Roman"/>
        </w:rPr>
        <w:lastRenderedPageBreak/>
        <w:t>София, София-Варна-София, София-Свиленград-София и София-Кулата-София. Останалите два локомотива се очакват до края на годината.</w:t>
      </w:r>
    </w:p>
    <w:p w:rsidR="001E641C" w:rsidRPr="00BE0204" w:rsidRDefault="001E641C" w:rsidP="00945E1E">
      <w:pPr>
        <w:pStyle w:val="ListParagraph"/>
        <w:numPr>
          <w:ilvl w:val="0"/>
          <w:numId w:val="55"/>
        </w:numPr>
        <w:spacing w:before="120"/>
        <w:rPr>
          <w:rFonts w:ascii="Times New Roman" w:hAnsi="Times New Roman"/>
        </w:rPr>
      </w:pPr>
      <w:r w:rsidRPr="00BE0204">
        <w:rPr>
          <w:rFonts w:ascii="Times New Roman" w:hAnsi="Times New Roman"/>
        </w:rPr>
        <w:t>С доставката на новите локомотиви се осигури необходимия ресурс за изпълнение Графика за движение на влаковете, което доведе до подобряване качеството на предлаганата услуга чрез редуциране закъсненията и отмяната на влакове.</w:t>
      </w:r>
    </w:p>
    <w:p w:rsidR="007021EF" w:rsidRPr="00BE0204" w:rsidRDefault="007021EF" w:rsidP="00945E1E">
      <w:pPr>
        <w:pStyle w:val="ListParagraph"/>
        <w:numPr>
          <w:ilvl w:val="0"/>
          <w:numId w:val="55"/>
        </w:numPr>
        <w:spacing w:before="120"/>
        <w:rPr>
          <w:rFonts w:ascii="Times New Roman" w:hAnsi="Times New Roman"/>
        </w:rPr>
      </w:pPr>
      <w:r w:rsidRPr="00BE0204">
        <w:rPr>
          <w:rFonts w:ascii="Times New Roman" w:hAnsi="Times New Roman"/>
        </w:rPr>
        <w:t>Проект за доставка на 20 нови електромотрисни влакове за междуградски превози</w:t>
      </w:r>
    </w:p>
    <w:p w:rsidR="007021EF" w:rsidRPr="00BE0204" w:rsidRDefault="007021EF" w:rsidP="00945E1E">
      <w:pPr>
        <w:pStyle w:val="ListParagraph"/>
        <w:numPr>
          <w:ilvl w:val="0"/>
          <w:numId w:val="55"/>
        </w:numPr>
        <w:spacing w:before="120"/>
        <w:rPr>
          <w:rFonts w:ascii="Times New Roman" w:hAnsi="Times New Roman"/>
        </w:rPr>
      </w:pPr>
      <w:r w:rsidRPr="00BE0204">
        <w:rPr>
          <w:rFonts w:ascii="Times New Roman" w:hAnsi="Times New Roman"/>
        </w:rPr>
        <w:t>Проект за доставка на 20 броя междуградски ЕМВ на стойност 170 млн. евро или 332,49 млн. лева (без ДДС), които ще бъдат частично финансирани чрез Механизма за устойчивост и възстановяване на ЕС (110 млн. евро или 215,141 млн. лева) и със заем от ЕВРОФИМА (60 млн. евро или 117,349 млн. лева). Очаква се доставката да се осъществи в периода 2024 - 2026 г.</w:t>
      </w:r>
    </w:p>
    <w:p w:rsidR="001E641C" w:rsidRPr="00BE0204" w:rsidRDefault="007021EF" w:rsidP="00945E1E">
      <w:pPr>
        <w:pStyle w:val="ListParagraph"/>
        <w:numPr>
          <w:ilvl w:val="0"/>
          <w:numId w:val="55"/>
        </w:numPr>
        <w:spacing w:before="120"/>
        <w:rPr>
          <w:rFonts w:ascii="Times New Roman" w:hAnsi="Times New Roman"/>
        </w:rPr>
      </w:pPr>
      <w:r w:rsidRPr="00BE0204">
        <w:rPr>
          <w:rFonts w:ascii="Times New Roman" w:hAnsi="Times New Roman"/>
        </w:rPr>
        <w:t>Проект за доставка на до 10 броя нови хибридни (електро дизелови) маневрени локомотив</w:t>
      </w:r>
    </w:p>
    <w:p w:rsidR="006166D7" w:rsidRPr="00BE0204" w:rsidRDefault="006166D7" w:rsidP="006166D7">
      <w:pPr>
        <w:spacing w:before="120"/>
        <w:rPr>
          <w:i/>
          <w:sz w:val="22"/>
          <w:szCs w:val="22"/>
          <w:u w:val="single"/>
        </w:rPr>
      </w:pPr>
      <w:r w:rsidRPr="00BE0204">
        <w:rPr>
          <w:i/>
          <w:sz w:val="22"/>
          <w:szCs w:val="22"/>
          <w:u w:val="single"/>
        </w:rPr>
        <w:t>Ремонт и модернизация на съществуващия подвижен железопътен състав</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 xml:space="preserve">По сключени договори с вагоноремонтните заводи у нас 15 рециклирани вагони ще бъдат включени в съставите на бързи влакове по направленията София – Бургас – София и София – Варна – София, като към настоящия момент в експлоатация са 10 от тях </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Подписан е договор за срок от 5 години с „Алстом транспорт С.А.” за ремонт и поддръжка на електрическите и дизеловите мотриси „Сименс”, които обслужват крайградските превози около големите градове на страната</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Сключени са два договора за извършване на капитален ремонт и преустройство на по 10 локомотива (общо 20 локомотива за капитален ремонт) с фирмите ДЗЗД „Обединение „Рейл Сървисис”, Р. Чехия и „Жос Врутки” А.С., Р. Словакия. Първият изцяло обновен електрически локомотив вече е в експлоатация за обслужване на бързи влакове по железопътната мрежа</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През 20</w:t>
      </w:r>
      <w:r w:rsidR="001E641C" w:rsidRPr="00BE0204">
        <w:rPr>
          <w:rFonts w:ascii="Times New Roman" w:hAnsi="Times New Roman"/>
        </w:rPr>
        <w:t>22</w:t>
      </w:r>
      <w:r w:rsidRPr="00BE0204">
        <w:rPr>
          <w:rFonts w:ascii="Times New Roman" w:hAnsi="Times New Roman"/>
        </w:rPr>
        <w:t xml:space="preserve"> г. приключва договорът за ремонт на 227 пътнически вагона, който стартира през 2018 г.</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Сключени са три договора за подемни ремонти на общо 20 локомотива 44 серия със срок за изпълнение две години</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 xml:space="preserve">През 2020 г. се сключи договор по обявена обществена поръчка за модернизация на два броя теснопътни дизелови локомотиви серия 75 и серия 77, като до края на 2021 г. договорът ще бъде финализиран </w:t>
      </w:r>
    </w:p>
    <w:p w:rsidR="00E613E6" w:rsidRPr="00BE0204" w:rsidRDefault="00E613E6" w:rsidP="00945E1E">
      <w:pPr>
        <w:pStyle w:val="ListParagraph"/>
        <w:numPr>
          <w:ilvl w:val="0"/>
          <w:numId w:val="55"/>
        </w:numPr>
        <w:spacing w:before="120"/>
        <w:rPr>
          <w:rFonts w:ascii="Times New Roman" w:hAnsi="Times New Roman"/>
        </w:rPr>
      </w:pPr>
      <w:r w:rsidRPr="00BE0204">
        <w:rPr>
          <w:rFonts w:ascii="Times New Roman" w:hAnsi="Times New Roman"/>
        </w:rPr>
        <w:t>В ремонтните депа на „БДЖ – Пътнически превози“ ще бъдат извършени ремонти за капитализиране на обща стойност 18,5 млн. лв. за периода 2022 – 2024 г.</w:t>
      </w:r>
    </w:p>
    <w:p w:rsidR="006166D7" w:rsidRPr="00BE0204" w:rsidRDefault="006166D7" w:rsidP="006166D7">
      <w:pPr>
        <w:spacing w:before="120"/>
        <w:rPr>
          <w:sz w:val="22"/>
          <w:szCs w:val="22"/>
        </w:rPr>
      </w:pPr>
      <w:r w:rsidRPr="00BE0204">
        <w:rPr>
          <w:sz w:val="22"/>
          <w:szCs w:val="22"/>
        </w:rPr>
        <w:t>В бизнес прогнозата, необходимите капиталови трансфери са разработени в съответствие с инвестиционните намерения на дружеството за доставка на нов подвижен състав</w:t>
      </w:r>
      <w:r w:rsidRPr="00BE0204">
        <w:rPr>
          <w:sz w:val="22"/>
          <w:szCs w:val="22"/>
          <w:lang w:val="en-US"/>
        </w:rPr>
        <w:t xml:space="preserve"> </w:t>
      </w:r>
      <w:r w:rsidRPr="00BE0204">
        <w:rPr>
          <w:sz w:val="22"/>
          <w:szCs w:val="22"/>
        </w:rPr>
        <w:t>и ремонт на съществуващия.</w:t>
      </w:r>
    </w:p>
    <w:p w:rsidR="006E3EDD" w:rsidRPr="00BE0204" w:rsidRDefault="006E3EDD" w:rsidP="006E3EDD">
      <w:pPr>
        <w:spacing w:before="120"/>
        <w:rPr>
          <w:sz w:val="22"/>
          <w:szCs w:val="22"/>
          <w:lang w:val="en-US"/>
        </w:rPr>
      </w:pPr>
      <w:r w:rsidRPr="00BE0204">
        <w:rPr>
          <w:sz w:val="22"/>
          <w:szCs w:val="22"/>
        </w:rPr>
        <w:t>Необходимите средства (субсидии) от Държавния бюджет нарастват по години основно от</w:t>
      </w:r>
      <w:r w:rsidRPr="00BE0204">
        <w:rPr>
          <w:sz w:val="22"/>
          <w:szCs w:val="22"/>
          <w:lang w:val="en-US"/>
        </w:rPr>
        <w:t>:</w:t>
      </w:r>
    </w:p>
    <w:p w:rsidR="006E3EDD" w:rsidRPr="00BE0204" w:rsidRDefault="006E3EDD" w:rsidP="00F2554E">
      <w:pPr>
        <w:numPr>
          <w:ilvl w:val="0"/>
          <w:numId w:val="22"/>
        </w:numPr>
        <w:spacing w:before="120"/>
        <w:rPr>
          <w:sz w:val="22"/>
          <w:szCs w:val="22"/>
          <w:lang w:val="en-US"/>
        </w:rPr>
      </w:pPr>
      <w:r w:rsidRPr="00BE0204">
        <w:rPr>
          <w:sz w:val="22"/>
          <w:szCs w:val="22"/>
        </w:rPr>
        <w:t>Увеличение на разходите за персонал – разчетите за разходите за заплати, за социално осигуряване, както и другите договорени социални разходи за периода 2022 – 2024 г. са разработени в съответствие с осигурителната политика и с ръста на минималната работна заплата за страната, предвидена в средносрочната прогноза на Правителството. Средно списъчният брой на персонала за периода 2022 – 2024 г. е разчетен на база оптимизация на административния персонал, естественото текучество и пенсиониране</w:t>
      </w:r>
    </w:p>
    <w:p w:rsidR="00802C8B" w:rsidRPr="00BE0204" w:rsidRDefault="00802C8B" w:rsidP="00802C8B">
      <w:pPr>
        <w:pStyle w:val="ListParagraph"/>
        <w:numPr>
          <w:ilvl w:val="0"/>
          <w:numId w:val="22"/>
        </w:numPr>
        <w:tabs>
          <w:tab w:val="clear" w:pos="928"/>
          <w:tab w:val="num" w:pos="786"/>
        </w:tabs>
        <w:spacing w:before="120" w:after="0" w:line="240" w:lineRule="auto"/>
        <w:ind w:left="714" w:hanging="357"/>
        <w:contextualSpacing w:val="0"/>
        <w:rPr>
          <w:rFonts w:ascii="Times New Roman" w:hAnsi="Times New Roman"/>
        </w:rPr>
      </w:pPr>
      <w:r w:rsidRPr="00BE0204">
        <w:rPr>
          <w:rFonts w:ascii="Times New Roman" w:hAnsi="Times New Roman"/>
        </w:rPr>
        <w:t>Увеличение на разходите за външни услуги – дължи се нарастване на средствата за техническа поддръжка на ЕМВ и ДМВ</w:t>
      </w:r>
    </w:p>
    <w:p w:rsidR="0050072C" w:rsidRPr="00BE0204" w:rsidRDefault="0050072C" w:rsidP="0050072C">
      <w:pPr>
        <w:numPr>
          <w:ilvl w:val="0"/>
          <w:numId w:val="22"/>
        </w:numPr>
        <w:autoSpaceDE w:val="0"/>
        <w:autoSpaceDN w:val="0"/>
        <w:adjustRightInd w:val="0"/>
        <w:spacing w:after="120" w:line="240" w:lineRule="auto"/>
        <w:ind w:right="74"/>
        <w:rPr>
          <w:sz w:val="22"/>
          <w:szCs w:val="22"/>
        </w:rPr>
      </w:pPr>
      <w:r w:rsidRPr="00BE0204">
        <w:rPr>
          <w:sz w:val="22"/>
          <w:szCs w:val="22"/>
        </w:rPr>
        <w:t>Увеличение на разходите за ел. енергия от увеличената цена, поради по-високата цена на природния газ и на въглеродните емисии в ЕС.</w:t>
      </w:r>
    </w:p>
    <w:p w:rsidR="0050072C" w:rsidRPr="00BE0204" w:rsidRDefault="0050072C" w:rsidP="0050072C">
      <w:pPr>
        <w:spacing w:before="120"/>
        <w:ind w:left="928"/>
        <w:rPr>
          <w:sz w:val="22"/>
          <w:szCs w:val="22"/>
          <w:lang w:val="en-US"/>
        </w:rPr>
      </w:pPr>
    </w:p>
    <w:p w:rsidR="006166D7" w:rsidRPr="00BE0204" w:rsidRDefault="006166D7" w:rsidP="006166D7">
      <w:pPr>
        <w:spacing w:before="120"/>
        <w:rPr>
          <w:rFonts w:ascii="Times New Roman" w:hAnsi="Times New Roman"/>
          <w:sz w:val="22"/>
          <w:szCs w:val="22"/>
        </w:rPr>
      </w:pPr>
      <w:r w:rsidRPr="00BE0204">
        <w:rPr>
          <w:rFonts w:ascii="Times New Roman" w:hAnsi="Times New Roman"/>
          <w:sz w:val="22"/>
          <w:szCs w:val="22"/>
        </w:rPr>
        <w:lastRenderedPageBreak/>
        <w:t xml:space="preserve">Подобряването на състоянието на подвижния състав, информационното обезпечаване на пътниците и точността на предлаганата транспортна услуга ще доведат до увеличаване клиентите на железопътния транспорт и собствените приходи. </w:t>
      </w:r>
    </w:p>
    <w:p w:rsidR="006166D7" w:rsidRPr="00BE0204" w:rsidRDefault="006166D7" w:rsidP="006166D7">
      <w:pPr>
        <w:tabs>
          <w:tab w:val="num" w:pos="720"/>
        </w:tabs>
        <w:spacing w:before="120"/>
        <w:rPr>
          <w:bCs/>
          <w:sz w:val="22"/>
          <w:szCs w:val="22"/>
        </w:rPr>
      </w:pPr>
      <w:r w:rsidRPr="00BE0204">
        <w:rPr>
          <w:bCs/>
          <w:sz w:val="22"/>
          <w:szCs w:val="22"/>
        </w:rPr>
        <w:t>Изпълнителна агенция „Морска администрация” (ИА МА) осъществява националната политика,</w:t>
      </w:r>
      <w:r w:rsidR="008C4F7D" w:rsidRPr="00BE0204">
        <w:rPr>
          <w:bCs/>
          <w:sz w:val="22"/>
          <w:szCs w:val="22"/>
          <w:lang w:val="en-US"/>
        </w:rPr>
        <w:t xml:space="preserve"> </w:t>
      </w:r>
      <w:r w:rsidR="008C4F7D" w:rsidRPr="00BE0204">
        <w:rPr>
          <w:sz w:val="22"/>
          <w:szCs w:val="22"/>
        </w:rPr>
        <w:t>както и регулаторните и контролни функции</w:t>
      </w:r>
      <w:r w:rsidRPr="00BE0204">
        <w:rPr>
          <w:bCs/>
          <w:sz w:val="22"/>
          <w:szCs w:val="22"/>
        </w:rPr>
        <w:t xml:space="preserve"> по отношение безопасността на корабоплаването в морските пространства и във вътрешните водни пътища на Р. България, опазване на морската и речна среда от замърсяване, търсене и спасяване в отговорния за Р. България район, чрез осигуряване на условия за ефективен и устойчив воден транспорт, чрез развитие на безопасно, сигурно и екологосъобразно корабоплаване и високо ниво на годност, сигурност и безопасност на пристанищната инфраструктура.</w:t>
      </w:r>
    </w:p>
    <w:p w:rsidR="006166D7" w:rsidRPr="00BE0204" w:rsidRDefault="006166D7" w:rsidP="006166D7">
      <w:pPr>
        <w:tabs>
          <w:tab w:val="num" w:pos="720"/>
        </w:tabs>
        <w:spacing w:before="120"/>
        <w:rPr>
          <w:sz w:val="22"/>
          <w:szCs w:val="22"/>
        </w:rPr>
      </w:pPr>
      <w:r w:rsidRPr="00BE0204">
        <w:rPr>
          <w:bCs/>
          <w:sz w:val="22"/>
          <w:szCs w:val="22"/>
        </w:rPr>
        <w:t xml:space="preserve">ИА МА </w:t>
      </w:r>
      <w:r w:rsidRPr="00BE0204">
        <w:rPr>
          <w:sz w:val="22"/>
          <w:szCs w:val="22"/>
        </w:rPr>
        <w:t>провежда държавен пристанищен контрол, съизмерим със стандартите на Парижкия меморандум за разбирателство за държавен пристанищен контрол.</w:t>
      </w:r>
      <w:r w:rsidRPr="00BE0204">
        <w:rPr>
          <w:bCs/>
          <w:sz w:val="22"/>
          <w:szCs w:val="22"/>
        </w:rPr>
        <w:t xml:space="preserve"> Агенцията също осъществява </w:t>
      </w:r>
      <w:r w:rsidRPr="00BE0204">
        <w:rPr>
          <w:iCs/>
          <w:sz w:val="22"/>
          <w:szCs w:val="22"/>
        </w:rPr>
        <w:t xml:space="preserve">контрол и опазване на морската и речна среда, произтичащи и </w:t>
      </w:r>
      <w:r w:rsidRPr="00BE0204">
        <w:rPr>
          <w:sz w:val="22"/>
          <w:szCs w:val="22"/>
        </w:rPr>
        <w:t xml:space="preserve">регламентирани в международни, европейски и национални нормативни документи и по този начин гарантира спазването на международните стандарти и изисквания за опазване на околната среда от кораби, намиращи се в българските пристанища за обществен транспорт и териториалните води. В тази връзка специализираните звена във Варна, Бургас и Русе извършват текущ контрол на корабите, наблюдение на акваториите на пристанищата и териториалното море за несанкционирано замърсяване от кораби и контрол по предаването на отпадъци от корабоплавателна дейност и корабни товари в пристанищата за обществен транспорт. Опазването на морската и речна среда от замърсяване е от висок приоритет за Европейския съюз и дейността на ИА МА в тази област е обект на постоянно наблюдение. </w:t>
      </w:r>
    </w:p>
    <w:p w:rsidR="009C2354" w:rsidRPr="00BE0204" w:rsidRDefault="006166D7" w:rsidP="009C2354">
      <w:pPr>
        <w:tabs>
          <w:tab w:val="num" w:pos="720"/>
        </w:tabs>
        <w:spacing w:before="120"/>
        <w:rPr>
          <w:bCs/>
          <w:sz w:val="22"/>
          <w:szCs w:val="22"/>
        </w:rPr>
      </w:pPr>
      <w:r w:rsidRPr="00BE0204">
        <w:rPr>
          <w:bCs/>
          <w:sz w:val="22"/>
          <w:szCs w:val="22"/>
        </w:rPr>
        <w:t xml:space="preserve">Държавно предприятие „Пристанищна инфраструктура” осъществява дейностите по контрол на трафика и входно-изходен контрол на корабите, плаващи по вътрешните водни пътища на Р. България и посещаващи речните пристанища, по възприетия модел за морските кораби и пристанища. Извършва се денонощно наблюдение на корабоплаването и координиране действията на корабите, плаващи в критичните участъци във вътрешните водни пътища на Р. България, с оглед избягване на ситуации, водещи до аварии, сблъскване и засядане на кораби. </w:t>
      </w:r>
      <w:r w:rsidR="009C2354" w:rsidRPr="00BE0204">
        <w:rPr>
          <w:bCs/>
          <w:sz w:val="22"/>
          <w:szCs w:val="22"/>
        </w:rPr>
        <w:t xml:space="preserve">ДП ПИ също така е успешен бенефициент в редица проекти, осъществявани през програмния период 2013 – 2020 г., както и през новата програмна рамка 2021 – 2027 г. ще използва възможностите за финансиране на дейности със средства от КФ и ЕФРР. </w:t>
      </w:r>
    </w:p>
    <w:p w:rsidR="006166D7" w:rsidRPr="00BE0204" w:rsidRDefault="006166D7" w:rsidP="009D7EC0">
      <w:pPr>
        <w:tabs>
          <w:tab w:val="num" w:pos="720"/>
        </w:tabs>
        <w:spacing w:before="120"/>
        <w:rPr>
          <w:sz w:val="22"/>
          <w:szCs w:val="22"/>
        </w:rPr>
      </w:pPr>
      <w:r w:rsidRPr="00BE0204">
        <w:rPr>
          <w:sz w:val="22"/>
          <w:szCs w:val="22"/>
        </w:rPr>
        <w:t xml:space="preserve">Изпълнителна агенция „Проучване и поддържане на р. Дунав” (ИА ППД) ще продължи да изпълнява своите дейности за повишаване нивото на безопасността, сигурността и качеството на предоставяните транспортни услуги в областта на вътрешните водни пътища посредством поддържане, модернизация и изграждане на транспортната инфраструктура, успешно финализиране на проекти, по които ИА ППД е бенефициент/партньор, подготовка и разработване на нови проекти за програмен период 2021 – 2027 г., финансирани със средства на Европейския съюз. </w:t>
      </w:r>
    </w:p>
    <w:p w:rsidR="001C0016" w:rsidRPr="00BE0204" w:rsidRDefault="001C0016" w:rsidP="009D7EC0">
      <w:pPr>
        <w:tabs>
          <w:tab w:val="num" w:pos="720"/>
        </w:tabs>
        <w:spacing w:before="120"/>
        <w:rPr>
          <w:rFonts w:eastAsia="Calibri"/>
          <w:sz w:val="22"/>
          <w:szCs w:val="22"/>
          <w:lang w:eastAsia="en-US"/>
        </w:rPr>
      </w:pPr>
    </w:p>
    <w:p w:rsidR="006E10C4" w:rsidRPr="00BE0204" w:rsidRDefault="006E10C4" w:rsidP="006166D7">
      <w:pPr>
        <w:spacing w:before="120"/>
        <w:rPr>
          <w:rFonts w:eastAsia="Calibri"/>
          <w:sz w:val="22"/>
          <w:szCs w:val="22"/>
          <w:lang w:eastAsia="en-US"/>
        </w:rPr>
      </w:pPr>
      <w:r w:rsidRPr="00BE0204">
        <w:rPr>
          <w:b/>
          <w:sz w:val="22"/>
          <w:szCs w:val="22"/>
        </w:rPr>
        <w:t xml:space="preserve">Програма: </w:t>
      </w:r>
      <w:r w:rsidRPr="00BE0204">
        <w:rPr>
          <w:rFonts w:cs="Times New Roman CYR"/>
          <w:b/>
          <w:sz w:val="22"/>
          <w:szCs w:val="22"/>
        </w:rPr>
        <w:t>Търсене и спасяване във водния и въздушния транспорт</w:t>
      </w:r>
    </w:p>
    <w:p w:rsidR="006E10C4" w:rsidRPr="00BE0204" w:rsidRDefault="006E10C4" w:rsidP="006E10C4">
      <w:pPr>
        <w:spacing w:before="120"/>
        <w:rPr>
          <w:rFonts w:cs="Times New Roman CYR"/>
          <w:b/>
          <w:i/>
          <w:sz w:val="22"/>
          <w:szCs w:val="22"/>
        </w:rPr>
      </w:pPr>
      <w:r w:rsidRPr="00BE0204">
        <w:rPr>
          <w:rFonts w:cs="Times New Roman CYR"/>
          <w:b/>
          <w:i/>
          <w:sz w:val="22"/>
          <w:szCs w:val="22"/>
        </w:rPr>
        <w:t>Оперативни цели:</w:t>
      </w:r>
    </w:p>
    <w:p w:rsidR="00F17E03" w:rsidRPr="00BE0204" w:rsidRDefault="00F17E03" w:rsidP="00F17E03">
      <w:pPr>
        <w:pStyle w:val="ListParagraph"/>
        <w:numPr>
          <w:ilvl w:val="0"/>
          <w:numId w:val="22"/>
        </w:numPr>
        <w:tabs>
          <w:tab w:val="clear" w:pos="928"/>
          <w:tab w:val="num" w:pos="786"/>
        </w:tabs>
        <w:spacing w:before="120" w:after="0" w:line="240" w:lineRule="auto"/>
        <w:ind w:left="714" w:hanging="357"/>
        <w:contextualSpacing w:val="0"/>
        <w:rPr>
          <w:rFonts w:ascii="Times New Roman" w:hAnsi="Times New Roman"/>
        </w:rPr>
      </w:pPr>
      <w:r w:rsidRPr="00BE0204">
        <w:rPr>
          <w:rFonts w:ascii="Times New Roman" w:hAnsi="Times New Roman"/>
        </w:rPr>
        <w:t>Създаване и поддържане на организация, материално-техническата база и осигуряване на ресурси за осъществяване на аварийно-спасителни дейности в българския район за търсене и спасяване в Черно море и в българския участък по р. Дунав</w:t>
      </w:r>
    </w:p>
    <w:p w:rsidR="006E10C4" w:rsidRPr="00BE0204"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BE0204">
        <w:rPr>
          <w:rFonts w:ascii="Times New Roman" w:hAnsi="Times New Roman"/>
        </w:rPr>
        <w:t>Изграждане, развитие и поддържане на високоефективна система за търсене и спасяване при авиационни и морски произшествия, както на територията на Р. България, така и в отговорния район за търсе</w:t>
      </w:r>
      <w:r w:rsidR="007D3631" w:rsidRPr="00BE0204">
        <w:rPr>
          <w:rFonts w:ascii="Times New Roman" w:hAnsi="Times New Roman"/>
        </w:rPr>
        <w:t>не и спасяване в Черно море.</w:t>
      </w:r>
    </w:p>
    <w:p w:rsidR="006E10C4" w:rsidRPr="00BE0204"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BE0204">
        <w:rPr>
          <w:rFonts w:ascii="Times New Roman" w:hAnsi="Times New Roman"/>
        </w:rPr>
        <w:t>Подготовка и поддържане на висока степен на готовност на силите и средствата, участващи в операциите по търсене и спасяване, в съответствие с международните стандарти във въздушния транспорт</w:t>
      </w:r>
    </w:p>
    <w:p w:rsidR="006E10C4" w:rsidRPr="00BE0204"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BE0204">
        <w:rPr>
          <w:rFonts w:ascii="Times New Roman" w:hAnsi="Times New Roman"/>
        </w:rPr>
        <w:lastRenderedPageBreak/>
        <w:t>Доокомплектоване на силите и средствата за участие в операциите по търсене и спасяване при авиационни произшествия в съответствие с международните стандарти</w:t>
      </w:r>
    </w:p>
    <w:p w:rsidR="007D3631" w:rsidRPr="00BE0204" w:rsidRDefault="007D3631" w:rsidP="007D3631">
      <w:pPr>
        <w:spacing w:before="120" w:after="120"/>
        <w:rPr>
          <w:rFonts w:cs="Times New Roman CYR"/>
          <w:sz w:val="22"/>
          <w:szCs w:val="22"/>
        </w:rPr>
      </w:pPr>
      <w:r w:rsidRPr="00BE0204">
        <w:rPr>
          <w:rFonts w:cs="Times New Roman CYR"/>
          <w:sz w:val="22"/>
          <w:szCs w:val="22"/>
        </w:rPr>
        <w:t>Изграждането на системата за търсене и спасяване във водния и въздушния транспорт произтича от изискванията на Конвенцията за международното гражданско въздухоплаване, Международната конвенция за търсене и спасяване по море и Международната конвенция за безопасност на човешкия живот на море, вменяващи задължения за всяка от договарящите се държави за координиране на действията и оказване на помощ на въздухоплавателните средства и корабите търпящи бедствие на територията на страната или в отговорния район на Република България за търсене и спасяване в акватарията на Черно море.</w:t>
      </w:r>
    </w:p>
    <w:p w:rsidR="007D3631" w:rsidRPr="00BE0204" w:rsidRDefault="007D3631" w:rsidP="007D3631">
      <w:pPr>
        <w:spacing w:before="120" w:after="120"/>
        <w:rPr>
          <w:rFonts w:cs="Times New Roman CYR"/>
          <w:sz w:val="22"/>
          <w:szCs w:val="22"/>
        </w:rPr>
      </w:pPr>
      <w:r w:rsidRPr="00BE0204">
        <w:rPr>
          <w:rFonts w:cs="Times New Roman CYR"/>
          <w:sz w:val="22"/>
          <w:szCs w:val="22"/>
        </w:rPr>
        <w:t>Чрез системата за търсене и спасяване във водния и въздушния транспорт се създава единна централизирана организация за управление на дейностите по координация на национално ниво, а при необходимост – за взаимодействие със съседни страни. Намиращата се в денонощен режим на готовност за действие и ефективно функционираща система е задължително условие за гарантиране надеждна и своевременна реакция за спасяване на пострадали хора в екстремални ситуации във водния и въздушен транспорт.</w:t>
      </w:r>
    </w:p>
    <w:p w:rsidR="00786E90" w:rsidRPr="00786E90" w:rsidRDefault="00786E90" w:rsidP="00786E90">
      <w:pPr>
        <w:spacing w:before="120"/>
        <w:rPr>
          <w:rFonts w:cs="Times New Roman CYR"/>
          <w:sz w:val="22"/>
          <w:szCs w:val="22"/>
        </w:rPr>
      </w:pPr>
      <w:r w:rsidRPr="00BE0204">
        <w:rPr>
          <w:rFonts w:cs="Times New Roman CYR"/>
          <w:sz w:val="22"/>
          <w:szCs w:val="22"/>
        </w:rPr>
        <w:t xml:space="preserve">При денонощен режим на работа </w:t>
      </w:r>
      <w:r w:rsidRPr="00BE0204">
        <w:rPr>
          <w:bCs/>
          <w:sz w:val="22"/>
          <w:szCs w:val="22"/>
        </w:rPr>
        <w:t xml:space="preserve">Главна дирекция „Гражданска въздухоплавателна администрация” (ГД ГВА) </w:t>
      </w:r>
      <w:r w:rsidRPr="00BE0204">
        <w:rPr>
          <w:rFonts w:cs="Times New Roman CYR"/>
          <w:sz w:val="22"/>
          <w:szCs w:val="22"/>
        </w:rPr>
        <w:t>заедно с ИА МА поддържа сили и средства в съвместния авиационен и морски координационен център за търсене и спасяване, като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вътрешните водни пътища на Р. България.</w:t>
      </w:r>
    </w:p>
    <w:p w:rsidR="00C209D1" w:rsidRPr="00FF6C8E" w:rsidRDefault="00C209D1" w:rsidP="00C209D1">
      <w:pPr>
        <w:spacing w:before="120"/>
        <w:rPr>
          <w:rFonts w:cs="Times New Roman CYR"/>
        </w:rPr>
      </w:pPr>
    </w:p>
    <w:p w:rsidR="006E10C4" w:rsidRPr="00533E89" w:rsidRDefault="006E10C4" w:rsidP="006E10C4">
      <w:pPr>
        <w:spacing w:before="120"/>
        <w:rPr>
          <w:rFonts w:ascii="Times New Roman" w:hAnsi="Times New Roman"/>
          <w:b/>
          <w:sz w:val="22"/>
          <w:szCs w:val="22"/>
        </w:rPr>
      </w:pPr>
      <w:r w:rsidRPr="00533E89">
        <w:rPr>
          <w:rFonts w:ascii="Times New Roman" w:hAnsi="Times New Roman"/>
          <w:b/>
          <w:sz w:val="22"/>
          <w:szCs w:val="22"/>
        </w:rPr>
        <w:t>Програма: Разследване на произшествия във въздушния, водния и железопътния транспорт</w:t>
      </w:r>
    </w:p>
    <w:p w:rsidR="006E10C4" w:rsidRPr="00533E89" w:rsidRDefault="006E10C4" w:rsidP="006E10C4">
      <w:pPr>
        <w:spacing w:before="120"/>
        <w:rPr>
          <w:rFonts w:ascii="Times New Roman" w:hAnsi="Times New Roman"/>
          <w:b/>
          <w:i/>
          <w:sz w:val="22"/>
          <w:szCs w:val="22"/>
        </w:rPr>
      </w:pPr>
      <w:r w:rsidRPr="00533E89">
        <w:rPr>
          <w:rFonts w:ascii="Times New Roman" w:hAnsi="Times New Roman"/>
          <w:b/>
          <w:i/>
          <w:sz w:val="22"/>
          <w:szCs w:val="22"/>
        </w:rPr>
        <w:t>Оперативните цели:</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В областта на въздушния транспорт: повишаване на безопасността на полетите в гражданското въздухоплаване посредством превантивна дейност и разследване на авиационни произшествия и сериозни инциденти и контрол на разследването на инциденти с български въздухоплавателни средства и с чужди въздухоплавателни средства на територията и в обслужваното въздушно пространство на Р. България</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 xml:space="preserve">В областта на водния транспорт: повишаване на безопасността на корабоплаването в морските пространства посредством разследване на произшествия с плавателни съдове под флага на Р. България или настъпили в прилежащото морско пространство на Р. България </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 xml:space="preserve">В областта на железопътния транспорт: повишаване на безопасността на железопътните превози, посредством превантивна дейност и разследване на произшествия и инциденти в железопътния транспорт </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Координиране и уточняване на реда на взаимодействие с други ведомства при възникване на произшествия и тяхното разследване.</w:t>
      </w:r>
    </w:p>
    <w:p w:rsidR="0042519C" w:rsidRPr="00533E89" w:rsidRDefault="0042519C" w:rsidP="0042519C">
      <w:pPr>
        <w:spacing w:before="120"/>
        <w:ind w:left="1" w:firstLine="1"/>
        <w:rPr>
          <w:rFonts w:ascii="Times New Roman" w:hAnsi="Times New Roman"/>
          <w:sz w:val="22"/>
          <w:szCs w:val="22"/>
          <w:lang w:eastAsia="en-US"/>
        </w:rPr>
      </w:pPr>
      <w:r w:rsidRPr="00533E89">
        <w:rPr>
          <w:rFonts w:ascii="Times New Roman" w:hAnsi="Times New Roman"/>
          <w:sz w:val="22"/>
          <w:szCs w:val="22"/>
          <w:lang w:eastAsia="en-US"/>
        </w:rPr>
        <w:t>От 01.01.2020 г. е създаден независим специализиран държавен орган към Министерския съвет – Национален борд за разследване на произшествия във въздушния, водния и железопътния транспорт (НБРПВВЖТ), чиято дейност е пряко свързана с изпълнението на оперативните цели на програмата. Информацията за всички разследвани събития се събира, съхранява, обработва и анализира, като в частта за авиационни събития данните се въвеждат в единната европейска програма ECCAIRS, в частта за морските произшествия – в система EMCIP, а в частта за железопътни произшествия – в системата ERAIL.</w:t>
      </w:r>
    </w:p>
    <w:p w:rsidR="001F6161" w:rsidRPr="00533E89" w:rsidRDefault="001F6161" w:rsidP="001F6161">
      <w:pPr>
        <w:spacing w:before="120"/>
        <w:rPr>
          <w:rFonts w:ascii="Times New Roman" w:hAnsi="Times New Roman"/>
          <w:sz w:val="22"/>
          <w:szCs w:val="22"/>
          <w:lang w:eastAsia="en-US"/>
        </w:rPr>
      </w:pPr>
      <w:r w:rsidRPr="00533E89">
        <w:rPr>
          <w:rFonts w:ascii="Times New Roman" w:hAnsi="Times New Roman"/>
          <w:sz w:val="22"/>
          <w:szCs w:val="22"/>
          <w:lang w:eastAsia="en-US"/>
        </w:rPr>
        <w:lastRenderedPageBreak/>
        <w:t>С дейността си по изпълнението на програмата „Разследване на произшествия във въздушния, водния и железопътния транспорт</w:t>
      </w:r>
      <w:r w:rsidRPr="00533E89">
        <w:rPr>
          <w:rFonts w:ascii="Times New Roman" w:hAnsi="Times New Roman"/>
          <w:sz w:val="22"/>
          <w:szCs w:val="22"/>
          <w:lang w:val="en-US" w:eastAsia="en-US"/>
        </w:rPr>
        <w:t>”</w:t>
      </w:r>
      <w:r w:rsidRPr="00533E89">
        <w:rPr>
          <w:rFonts w:ascii="Times New Roman" w:hAnsi="Times New Roman"/>
          <w:sz w:val="22"/>
          <w:szCs w:val="22"/>
          <w:lang w:eastAsia="en-US"/>
        </w:rPr>
        <w:t xml:space="preserve"> НБРПВВЖТ играе съществена роля за</w:t>
      </w:r>
      <w:r w:rsidRPr="00533E89">
        <w:rPr>
          <w:rFonts w:ascii="Times New Roman" w:hAnsi="Times New Roman"/>
          <w:sz w:val="22"/>
          <w:szCs w:val="22"/>
          <w:lang w:val="en-US" w:eastAsia="en-US"/>
        </w:rPr>
        <w:t xml:space="preserve"> </w:t>
      </w:r>
      <w:r w:rsidRPr="00533E89">
        <w:rPr>
          <w:rFonts w:ascii="Times New Roman" w:hAnsi="Times New Roman"/>
          <w:sz w:val="22"/>
          <w:szCs w:val="22"/>
          <w:lang w:eastAsia="en-US"/>
        </w:rPr>
        <w:t>осигуряване на безопасността във въздушния, морския и железопътния транспорт, като изяснява обстоятелствата, свързани с транспортните произшествия, причините за реализиране на същите и издава препоръки за избягване възникването на такива по аналогични причини. Извършването на тази дейност изисква знания и опит в различните направления на транспортната дейност. Необходимата висока квалификация на инспекторите по разследване предполага привличане на кадри с подходящо образование и опит. Липсата на опит и образователен ценз е съпроводено с невъзможност за правилно определяне на причините, довели до съответните транспортни събития и неадекватност на мерките, предприети за тяхното предотвратяване. Това може да доведе до човешки жертви и значителни материални загуби.</w:t>
      </w:r>
    </w:p>
    <w:p w:rsidR="00DE72A0" w:rsidRPr="00533E89" w:rsidRDefault="00DE72A0" w:rsidP="006E10C4">
      <w:pPr>
        <w:spacing w:before="120" w:line="280" w:lineRule="atLeast"/>
        <w:rPr>
          <w:rFonts w:ascii="Times New Roman" w:hAnsi="Times New Roman"/>
          <w:b/>
          <w:bCs/>
          <w:i/>
          <w:iCs/>
          <w:sz w:val="22"/>
          <w:szCs w:val="22"/>
        </w:rPr>
      </w:pPr>
    </w:p>
    <w:p w:rsidR="006E10C4" w:rsidRPr="00533E89" w:rsidRDefault="006E10C4" w:rsidP="006E10C4">
      <w:pPr>
        <w:spacing w:before="120" w:line="280" w:lineRule="atLeast"/>
        <w:rPr>
          <w:rFonts w:ascii="Times New Roman" w:hAnsi="Times New Roman"/>
          <w:b/>
          <w:bCs/>
          <w:i/>
          <w:iCs/>
          <w:sz w:val="22"/>
          <w:szCs w:val="22"/>
        </w:rPr>
      </w:pPr>
      <w:r w:rsidRPr="00533E89">
        <w:rPr>
          <w:rFonts w:ascii="Times New Roman" w:hAnsi="Times New Roman"/>
          <w:b/>
          <w:bCs/>
          <w:i/>
          <w:iCs/>
          <w:sz w:val="22"/>
          <w:szCs w:val="22"/>
        </w:rPr>
        <w:t>Полза/ефект за обществото от политиката:</w:t>
      </w:r>
    </w:p>
    <w:p w:rsidR="006E10C4" w:rsidRPr="00533E89" w:rsidRDefault="006E10C4" w:rsidP="006E10C4">
      <w:pPr>
        <w:spacing w:before="120" w:line="280" w:lineRule="atLeast"/>
        <w:rPr>
          <w:rFonts w:ascii="Times New Roman" w:hAnsi="Times New Roman"/>
          <w:bCs/>
          <w:iCs/>
          <w:sz w:val="22"/>
          <w:szCs w:val="22"/>
        </w:rPr>
      </w:pPr>
      <w:r w:rsidRPr="00533E89">
        <w:rPr>
          <w:rFonts w:ascii="Times New Roman" w:hAnsi="Times New Roman"/>
          <w:bCs/>
          <w:iCs/>
          <w:sz w:val="22"/>
          <w:szCs w:val="22"/>
        </w:rPr>
        <w:t xml:space="preserve">Очакваните ползи от изпълнението на Политиката в областта на транспорта, постижими в рамките на програмата </w:t>
      </w:r>
      <w:r w:rsidRPr="00533E89">
        <w:rPr>
          <w:rFonts w:ascii="Times New Roman" w:hAnsi="Times New Roman"/>
          <w:sz w:val="22"/>
          <w:szCs w:val="22"/>
        </w:rPr>
        <w:t xml:space="preserve">„Развитие и поддръжка на транспортната инфраструктура”, </w:t>
      </w:r>
      <w:r w:rsidRPr="00533E89">
        <w:rPr>
          <w:rFonts w:ascii="Times New Roman" w:hAnsi="Times New Roman"/>
          <w:bCs/>
          <w:iCs/>
          <w:sz w:val="22"/>
          <w:szCs w:val="22"/>
        </w:rPr>
        <w:t>са: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Увеличен капацитет на транспортната инфраструктура и подобрено качество на предлагания капацитет</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Намалени средства за поддържане и експлоатация на транспортната инфраструктура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Свободен и равнопоставен достъп до различните инфраструктурни мрежи и обекти</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Повишено качеството на транспортното обслужване – по-висока скорост, по-кратко времепътуване и по-висок комфорт</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Изпълнение на проекти, финансирани от ОП „Транспорт и транспортна инфраструктура” 2014 – 2020 г.</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Изпълнение на проекти, финансирани по линия на Механизма за свързване на Европа</w:t>
      </w:r>
    </w:p>
    <w:p w:rsidR="009470E8" w:rsidRPr="00533E89" w:rsidRDefault="009470E8"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Разработване и изпълнение на проекти, съобразени с целите на програмите и инструментите за новата финансова рамка на Европейския съюз за периода 2021 – 2027 г.</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Развита и модернизирана инфраструктура, позволяваща прилагането на съвременни технологии и оборудване за обработка на пътници и товари и стимулираща увеличаване на пътнико- и товаропотока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Повишена ефективност и конкурентоспособност на българските пристанища и летища на международния пазар</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Повишена безопасност</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Общ концептуален подход за инфраструктурните такси в транспортния сектор</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Общо подобряване на условията за търговия и туризъм в страната.</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Изграждането на интегрирана и оперативно съвместима железопътна мрежа на европейско ниво, както и подобряването на безопасността и нивото на експлоатация на тази мрежа, остават едни от най-важните цели, заложени в европейската транспортна политика. Това ще доведе до привличане на международен трафик през страната и повишаване конкурентоспособността на българските транспортни фирми.</w:t>
      </w:r>
    </w:p>
    <w:p w:rsidR="005E3385" w:rsidRPr="00533E89" w:rsidRDefault="005E3385" w:rsidP="005E3385">
      <w:pPr>
        <w:spacing w:before="120"/>
        <w:rPr>
          <w:rFonts w:ascii="Times New Roman" w:hAnsi="Times New Roman"/>
          <w:sz w:val="22"/>
          <w:szCs w:val="22"/>
        </w:rPr>
      </w:pPr>
      <w:r w:rsidRPr="00533E89">
        <w:rPr>
          <w:rFonts w:ascii="Times New Roman" w:hAnsi="Times New Roman"/>
          <w:sz w:val="22"/>
          <w:szCs w:val="22"/>
        </w:rPr>
        <w:t xml:space="preserve">Железопътният транспорт е екологично най-безопасен. Това предимство следва да се използва в устойчивото развитие на транспортната система за гарантиране на опазването на околната среда. Основните приоритети при опазването на околната среда в железопътния транспорт са в сферата на опазване на въздуха. </w:t>
      </w:r>
    </w:p>
    <w:p w:rsidR="005E3385" w:rsidRPr="00533E89" w:rsidRDefault="005E3385" w:rsidP="005E3385">
      <w:pPr>
        <w:spacing w:before="120"/>
        <w:rPr>
          <w:rFonts w:ascii="Times New Roman" w:hAnsi="Times New Roman"/>
          <w:sz w:val="22"/>
          <w:szCs w:val="22"/>
        </w:rPr>
      </w:pPr>
      <w:r w:rsidRPr="00533E89">
        <w:rPr>
          <w:rFonts w:ascii="Times New Roman" w:hAnsi="Times New Roman"/>
          <w:sz w:val="22"/>
          <w:szCs w:val="22"/>
        </w:rPr>
        <w:t xml:space="preserve">НК ЖИ чрез изпълнение на проекти, финансирани от Европейските структурни и инвестиционни фондове, реализира дейности по електрификация и обновяване на железопътната инфраструктура, с което се цели намаляване на вредните емисии, отделяни при обслужването на влакове с дизелови </w:t>
      </w:r>
      <w:r w:rsidRPr="00533E89">
        <w:rPr>
          <w:rFonts w:ascii="Times New Roman" w:hAnsi="Times New Roman"/>
          <w:sz w:val="22"/>
          <w:szCs w:val="22"/>
        </w:rPr>
        <w:lastRenderedPageBreak/>
        <w:t>локомотиви. Към този момент в Република България e електрифицирана над 70% от общата дължина на железопътната мрежа.</w:t>
      </w:r>
    </w:p>
    <w:p w:rsidR="006E10C4" w:rsidRPr="00533E89" w:rsidRDefault="00A42A34" w:rsidP="006E10C4">
      <w:pPr>
        <w:spacing w:before="120"/>
        <w:rPr>
          <w:rFonts w:ascii="Times New Roman" w:hAnsi="Times New Roman"/>
          <w:sz w:val="22"/>
          <w:szCs w:val="22"/>
        </w:rPr>
      </w:pPr>
      <w:r w:rsidRPr="00533E89">
        <w:rPr>
          <w:rFonts w:ascii="Times New Roman" w:hAnsi="Times New Roman"/>
          <w:sz w:val="22"/>
          <w:szCs w:val="22"/>
        </w:rPr>
        <w:t>Към 202</w:t>
      </w:r>
      <w:r w:rsidR="005E3385" w:rsidRPr="00533E89">
        <w:rPr>
          <w:rFonts w:ascii="Times New Roman" w:hAnsi="Times New Roman"/>
          <w:sz w:val="22"/>
          <w:szCs w:val="22"/>
        </w:rPr>
        <w:t>4</w:t>
      </w:r>
      <w:r w:rsidR="006E10C4" w:rsidRPr="00533E89">
        <w:rPr>
          <w:rFonts w:ascii="Times New Roman" w:hAnsi="Times New Roman"/>
          <w:sz w:val="22"/>
          <w:szCs w:val="22"/>
        </w:rPr>
        <w:t xml:space="preserve"> г. България трябва да притежава по-конкурентоспособна, финансово стабилна, безопасна и сигурна железница, която да удовлетворява потребностите на населението за качествен транспорт и да допринася за развитието на бизнеса в страната. </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Определените приоритети и проектите за изпълнение към тях, касаещи всички видове транспорт, ще доведат до подобряване на цялостната транспортна ефективност, което ще намали разходите на операторите и потребителите и ще подкрепи икономическото развитие на страната. Също така това ще допринесе и за ефективното усвояване на средства по програми на ЕС и изпълнението на приоритетни инфраструктурни проекти, което от своя страна ще повиши конкурентоспособността на националната икономика и ще осигури високо ниво на мобилност за хората и бизнеса.</w:t>
      </w:r>
    </w:p>
    <w:p w:rsidR="006E10C4" w:rsidRPr="00533E89" w:rsidRDefault="006E10C4" w:rsidP="006E10C4">
      <w:pPr>
        <w:spacing w:before="120"/>
        <w:rPr>
          <w:rFonts w:ascii="Times New Roman" w:hAnsi="Times New Roman"/>
          <w:bCs/>
          <w:iCs/>
          <w:sz w:val="22"/>
          <w:szCs w:val="22"/>
        </w:rPr>
      </w:pPr>
      <w:r w:rsidRPr="00533E89">
        <w:rPr>
          <w:rFonts w:ascii="Times New Roman" w:hAnsi="Times New Roman"/>
          <w:bCs/>
          <w:iCs/>
          <w:sz w:val="22"/>
          <w:szCs w:val="22"/>
        </w:rPr>
        <w:t xml:space="preserve">Очаквани ползи от изпълнението на политиката, постижими в рамките на програмата </w:t>
      </w:r>
      <w:r w:rsidRPr="00533E89">
        <w:rPr>
          <w:rFonts w:ascii="Times New Roman" w:hAnsi="Times New Roman"/>
          <w:sz w:val="22"/>
          <w:szCs w:val="22"/>
        </w:rPr>
        <w:t>„Организация, управление на транспорта, осигуряване на безопасност, сигурност и екологосъобразност”</w:t>
      </w:r>
      <w:r w:rsidRPr="00533E89">
        <w:rPr>
          <w:rFonts w:ascii="Times New Roman" w:hAnsi="Times New Roman"/>
          <w:bCs/>
          <w:iCs/>
          <w:sz w:val="22"/>
          <w:szCs w:val="22"/>
        </w:rPr>
        <w:t>:</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По-висока конкурентоспособност на българските транспортни субекти и съхраняване (респ. увеличаване) на пазарния им дял в Европа и в света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Превенция на корупционните практики в сферата на транспорта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Подобрено придвижване на товари и пътници във вътрешно и международно съобщение на достъпни цени</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 xml:space="preserve">Ефективно функциониращи логистични вериги </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Подобрена оперативната съвместимост на транспортната система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Гарантирана висока степен на безопасност и сигурност на транспортната система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Преструктурирани, финансово оздравени дружества в транспортния сектор и изградени адекватни структури с готовност в максимална степен да усвояват европейските фондове, насочени към реализацията на значими инфраструктурни проекти</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Устойчива транспортна система срещу бедствия, причинени от природни и техногенни фактори</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Намален брой жертви и щети от транспортни произшествия</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Минимизирани негативни последствия върху околната среда и човешкото здраве</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Установяване единна система от всички дунавски страни за навигационно-пътна обстановка по цялото корабоплавателно течение на река Дунав</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Действаща система от пазарни инструменти, под формата на стимули или санкции, адресирана към транспортните субекти за ограничаване на отрицателното влияние на транспорта</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По-висока енергийна ефективност на транспортния сектор.</w:t>
      </w:r>
    </w:p>
    <w:p w:rsidR="006B4E79" w:rsidRPr="00533E89" w:rsidRDefault="00B33D41" w:rsidP="006E10C4">
      <w:pPr>
        <w:spacing w:before="120"/>
        <w:rPr>
          <w:rFonts w:ascii="Times New Roman" w:hAnsi="Times New Roman"/>
          <w:sz w:val="22"/>
          <w:szCs w:val="22"/>
        </w:rPr>
      </w:pPr>
      <w:r w:rsidRPr="00533E89">
        <w:rPr>
          <w:rFonts w:ascii="Times New Roman" w:hAnsi="Times New Roman"/>
          <w:sz w:val="22"/>
          <w:szCs w:val="22"/>
        </w:rPr>
        <w:t>Един от основните приоритети на „ – Пътнически превози” ЕООД е обновяване на подвижния железопътен състав за предлагане на нова качествена услуга и подобряване сигурността и безопасността на превозите. С изпълнение на програмата за рехабилитация на железопътната инфраструктура, инвестиране на капиталовия трансфер в доставка на нов и ремонти на съществуващия парк се очаква увеличаване пазарния дял на железопътния транспорт. През последните две-три години се отчита запазване на обема на превозите на нивото от 21-21.5 млн. превозени пътници с минимален годишен темп на увеличение. Отчетните данни показват повишено търсене на услугата за пътувания на дълги разстояния по основните направления от железопътната мрежа.</w:t>
      </w:r>
    </w:p>
    <w:p w:rsidR="00A126AC" w:rsidRPr="00533E89" w:rsidRDefault="00A126AC" w:rsidP="00A126AC">
      <w:pPr>
        <w:tabs>
          <w:tab w:val="num" w:pos="720"/>
        </w:tabs>
        <w:spacing w:before="120" w:after="120"/>
        <w:rPr>
          <w:rFonts w:ascii="Times New Roman" w:hAnsi="Times New Roman"/>
          <w:sz w:val="22"/>
          <w:szCs w:val="22"/>
        </w:rPr>
      </w:pPr>
      <w:r w:rsidRPr="00533E89">
        <w:rPr>
          <w:rFonts w:ascii="Times New Roman" w:hAnsi="Times New Roman"/>
          <w:sz w:val="22"/>
          <w:szCs w:val="22"/>
        </w:rPr>
        <w:t xml:space="preserve">С ефективното прогнозиране и съответно предоставяне на средства от държавния бюджет за компенсиране на безплатните и по намалени цени пътувания на някои групи граждани, се осигурява възможност за ценови облекчения за над 3 млн. души от населението на страната, по-голям достъп до транспортната услуга и интегриране в обществото на определени слоеве от населението. Чрез средствата </w:t>
      </w:r>
      <w:r w:rsidRPr="00533E89">
        <w:rPr>
          <w:rFonts w:ascii="Times New Roman" w:hAnsi="Times New Roman"/>
          <w:sz w:val="22"/>
          <w:szCs w:val="22"/>
        </w:rPr>
        <w:lastRenderedPageBreak/>
        <w:t xml:space="preserve">за субсидии се разширява обществения автобусен транспорт в слабонаселени райони в страната и се противодейства срещу регионалната изолация. В общонационален мащаб се постига </w:t>
      </w:r>
      <w:r w:rsidRPr="00533E89">
        <w:rPr>
          <w:rFonts w:ascii="Times New Roman" w:hAnsi="Times New Roman"/>
          <w:b/>
          <w:sz w:val="22"/>
          <w:szCs w:val="22"/>
        </w:rPr>
        <w:t>социален ефект,</w:t>
      </w:r>
      <w:r w:rsidRPr="00533E89">
        <w:rPr>
          <w:rFonts w:ascii="Times New Roman" w:hAnsi="Times New Roman"/>
          <w:sz w:val="22"/>
          <w:szCs w:val="22"/>
        </w:rPr>
        <w:t xml:space="preserve"> изразяващ се в стимулиране използването на обществен транспорт и поддържане на по-добро равнище на транспортно обслужване. </w:t>
      </w:r>
    </w:p>
    <w:p w:rsidR="006E10C4" w:rsidRPr="00533E89" w:rsidRDefault="006E10C4" w:rsidP="006E10C4">
      <w:pPr>
        <w:tabs>
          <w:tab w:val="num" w:pos="720"/>
        </w:tabs>
        <w:spacing w:before="120" w:after="120"/>
        <w:rPr>
          <w:rFonts w:ascii="Times New Roman" w:hAnsi="Times New Roman"/>
          <w:sz w:val="22"/>
          <w:szCs w:val="22"/>
        </w:rPr>
      </w:pPr>
      <w:r w:rsidRPr="00533E89">
        <w:rPr>
          <w:rFonts w:ascii="Times New Roman" w:hAnsi="Times New Roman"/>
          <w:sz w:val="22"/>
          <w:szCs w:val="22"/>
        </w:rPr>
        <w:t>В дългосрочна перспектива повишената чувствителност на обществото към опазването на околната среда, правилният подбор и прилагане на мерките за насърчаване ползването на по-екологично чисти горива и превозни средства, за ограничаване нарастването на градския автомобилен трафик, за поощряване използването на екологосъобразните видове транспорт ще допринесат за известна промяна в разпределението и на пътническия трафик по видове транспорт в полза на железопътния транспорт.</w:t>
      </w:r>
    </w:p>
    <w:p w:rsidR="006E10C4" w:rsidRPr="00533E89" w:rsidRDefault="006E10C4" w:rsidP="006E10C4">
      <w:pPr>
        <w:spacing w:before="120"/>
        <w:rPr>
          <w:rFonts w:ascii="Times New Roman" w:hAnsi="Times New Roman"/>
          <w:sz w:val="22"/>
          <w:szCs w:val="22"/>
        </w:rPr>
      </w:pPr>
      <w:r w:rsidRPr="00533E89">
        <w:rPr>
          <w:rFonts w:ascii="Times New Roman" w:hAnsi="Times New Roman"/>
          <w:bCs/>
          <w:iCs/>
          <w:sz w:val="22"/>
          <w:szCs w:val="22"/>
        </w:rPr>
        <w:t xml:space="preserve">Очаквани ползи от изпълнението на политиката, постижими в рамките на програмата </w:t>
      </w:r>
      <w:r w:rsidRPr="00533E89">
        <w:rPr>
          <w:rFonts w:ascii="Times New Roman" w:hAnsi="Times New Roman"/>
          <w:sz w:val="22"/>
          <w:szCs w:val="22"/>
        </w:rPr>
        <w:t>„Търсене и спасяване във водния и въздушния транспорт”</w:t>
      </w:r>
      <w:r w:rsidRPr="00533E89">
        <w:rPr>
          <w:rFonts w:ascii="Times New Roman" w:hAnsi="Times New Roman"/>
          <w:bCs/>
          <w:iCs/>
          <w:sz w:val="22"/>
          <w:szCs w:val="22"/>
        </w:rPr>
        <w:t>:</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Осигурена своевременна реакция от решаващо значение при спасяване на хора и имущество</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Постоянна готовност за организиране, координиране и оказване помощ при бедствие и екстремални ситуации във водния и въздушния транспорт</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Организационна готовност за действие при бедствия, аварии и катастрофи в отговорния район на Р. България в Черно море и в българския участък по р. Дунав и за премахване на последствията от тях</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Своевременно проведената операция по търсене и спасяване осигурява позитивен обществен отзвук в критични ситуации.</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 xml:space="preserve">Търсенето и спасяването представляват хуманитарна дейност, която осигурява широки възможности за съдействие на местно, национално и международно ниво. Несвоевременното и неефективно провеждане на операцията по търсене и спасяване може да доведе до негативно международно въздействие на отрасли като транспорт, туризъм и др. Структурите за търсене и спасяване са неразделна част от местните, националните и регионални системи за борба с извънредни ситуации. </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Очаквани ползи от изпълнението на политиката, постижими в рамките на програмата „Разследване на произшествия във въздушния, водния и железопътния транспорт”:</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Предотвратяване на произшествия във въздушния, водния и железопътния транспорт</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Действаща система за задължително и доброволно докладване на авиационни произшествия, сериозни инциденти и инциденти</w:t>
      </w:r>
      <w:r w:rsidRPr="00533E89">
        <w:rPr>
          <w:rFonts w:ascii="Times New Roman" w:hAnsi="Times New Roman"/>
          <w:lang w:val="ru-RU"/>
        </w:rPr>
        <w:t xml:space="preserve"> </w:t>
      </w:r>
      <w:r w:rsidRPr="00533E89">
        <w:rPr>
          <w:rFonts w:ascii="Times New Roman" w:hAnsi="Times New Roman"/>
        </w:rPr>
        <w:t>в гражданското въздухоплаване и поддържане на информационна база данни за мерки за безопасност от разследвани авиационни събития</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Действаща система за докладване при възникване на произшествия в морските пространства и поддържане на база данни</w:t>
      </w:r>
    </w:p>
    <w:p w:rsidR="006E10C4" w:rsidRPr="00533E89" w:rsidRDefault="006E10C4" w:rsidP="00F2554E">
      <w:pPr>
        <w:pStyle w:val="ListParagraph"/>
        <w:numPr>
          <w:ilvl w:val="0"/>
          <w:numId w:val="22"/>
        </w:numPr>
        <w:spacing w:before="120" w:after="0" w:line="240" w:lineRule="auto"/>
        <w:ind w:left="714" w:hanging="357"/>
        <w:contextualSpacing w:val="0"/>
        <w:rPr>
          <w:rFonts w:ascii="Times New Roman" w:hAnsi="Times New Roman"/>
        </w:rPr>
      </w:pPr>
      <w:r w:rsidRPr="00533E89">
        <w:rPr>
          <w:rFonts w:ascii="Times New Roman" w:hAnsi="Times New Roman"/>
        </w:rPr>
        <w:t>Действаща система за задължително и доброволно докладване на произшествия и инциденти в железопътния транспорт.</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Дейностите по програмата като: контролиране на готовността и оборудването за аварийно-спасителни действия на въздухоплавателни организации; изготвяне на препоръки за задължителни мерки за подобряване на безопасността на корабоплаването и последващ контрол за тяхното въвеждане; организиране и контролиране технически на разследването на произшествия и инциденти в железопътния транспорт и подпомагане на назначените за целта комисии и др. допринасят за предотвратяване на произшествия във въздушния, водния и железопътния транспорт и осигуряват превантивна защита за населението.</w:t>
      </w:r>
    </w:p>
    <w:p w:rsidR="006E10C4" w:rsidRPr="00533E89" w:rsidRDefault="006E10C4" w:rsidP="006E10C4">
      <w:pPr>
        <w:spacing w:line="280" w:lineRule="atLeast"/>
        <w:rPr>
          <w:rFonts w:ascii="Times New Roman" w:hAnsi="Times New Roman"/>
          <w:b/>
          <w:i/>
          <w:iCs/>
          <w:sz w:val="22"/>
          <w:szCs w:val="22"/>
        </w:rPr>
      </w:pPr>
    </w:p>
    <w:p w:rsidR="006E10C4" w:rsidRPr="00533E89" w:rsidRDefault="006E10C4" w:rsidP="006E10C4">
      <w:pPr>
        <w:spacing w:line="280" w:lineRule="atLeast"/>
        <w:rPr>
          <w:rFonts w:ascii="Times New Roman" w:hAnsi="Times New Roman"/>
          <w:b/>
          <w:i/>
          <w:iCs/>
          <w:sz w:val="22"/>
          <w:szCs w:val="22"/>
        </w:rPr>
      </w:pPr>
      <w:r w:rsidRPr="00533E89">
        <w:rPr>
          <w:rFonts w:ascii="Times New Roman" w:hAnsi="Times New Roman"/>
          <w:b/>
          <w:i/>
          <w:iCs/>
          <w:sz w:val="22"/>
          <w:szCs w:val="22"/>
        </w:rPr>
        <w:t>Показатели за полза/ефект и целеви стойности за периода</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 xml:space="preserve">Всяка политика намира конкретен израз в постигането на целите и ползите основно чрез изпълнението на заложените в нея програми, но също така и с редица действия от административен, нормативен, </w:t>
      </w:r>
      <w:r w:rsidRPr="00533E89">
        <w:rPr>
          <w:rFonts w:ascii="Times New Roman" w:hAnsi="Times New Roman"/>
          <w:sz w:val="22"/>
          <w:szCs w:val="22"/>
        </w:rPr>
        <w:lastRenderedPageBreak/>
        <w:t xml:space="preserve">организационен или публичен характер. Показателите за полза/ефект на програмите са разгледани в следващите раздели. Важно е да се отбележи, че реализацията на инфраструктурните проекти изисква както значителни инвестиции, така и по-дълъг период за изпълнение. </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Становището, изразено от страна на Генерална дирекция „Мобилност и транспорт” в Европейската комисия, по повод информационна система за нуждите на транспортната политика е, че: „Транспортният сектор е комплексна система и като такава е трудно да се опише чрез малко на брой или опростени показатели.”.</w:t>
      </w:r>
    </w:p>
    <w:p w:rsidR="006E10C4" w:rsidRPr="00533E89" w:rsidRDefault="006E10C4" w:rsidP="006E10C4">
      <w:pPr>
        <w:spacing w:before="120"/>
        <w:rPr>
          <w:rFonts w:ascii="Times New Roman" w:hAnsi="Times New Roman"/>
          <w:sz w:val="22"/>
          <w:szCs w:val="22"/>
        </w:rPr>
      </w:pPr>
      <w:r w:rsidRPr="00533E89">
        <w:rPr>
          <w:rFonts w:ascii="Times New Roman" w:hAnsi="Times New Roman"/>
          <w:sz w:val="22"/>
          <w:szCs w:val="22"/>
        </w:rPr>
        <w:t>Въпреки това, екипът на М</w:t>
      </w:r>
      <w:r w:rsidR="00C14B4F">
        <w:rPr>
          <w:rFonts w:ascii="Times New Roman" w:hAnsi="Times New Roman"/>
          <w:sz w:val="22"/>
          <w:szCs w:val="22"/>
        </w:rPr>
        <w:t>Т</w:t>
      </w:r>
      <w:r w:rsidRPr="00533E89">
        <w:rPr>
          <w:rFonts w:ascii="Times New Roman" w:hAnsi="Times New Roman"/>
          <w:sz w:val="22"/>
          <w:szCs w:val="22"/>
        </w:rPr>
        <w:t>С, с цел усъвършенстване на информацията за изпълнението на провежданите политики, изготви мотивиран списък с най-важните показатели, т.нар. ключови индикатори и целеви стойности за тях. Избраните ключови индикатори в областта на транспорта описват най-адекватно степента на изпълнение на заложените стратегически цели, както и ползите от изпълнението на Политиката в областта на транспорта.</w:t>
      </w:r>
    </w:p>
    <w:p w:rsidR="006E10C4" w:rsidRPr="00533E89" w:rsidRDefault="006E10C4" w:rsidP="006E10C4">
      <w:pPr>
        <w:spacing w:before="120"/>
        <w:rPr>
          <w:rFonts w:ascii="Times New Roman" w:hAnsi="Times New Roman"/>
          <w:b/>
          <w:i/>
          <w:sz w:val="22"/>
          <w:szCs w:val="22"/>
        </w:rPr>
      </w:pPr>
      <w:r w:rsidRPr="00533E89">
        <w:rPr>
          <w:rFonts w:ascii="Times New Roman" w:hAnsi="Times New Roman"/>
          <w:b/>
          <w:i/>
          <w:sz w:val="22"/>
          <w:szCs w:val="22"/>
        </w:rPr>
        <w:t>Ключови индикатори:</w:t>
      </w:r>
    </w:p>
    <w:p w:rsidR="00EA52DF" w:rsidRPr="00533E89" w:rsidRDefault="00EA52DF" w:rsidP="00F2554E">
      <w:pPr>
        <w:pStyle w:val="NormalWeb"/>
        <w:numPr>
          <w:ilvl w:val="0"/>
          <w:numId w:val="19"/>
        </w:numPr>
        <w:tabs>
          <w:tab w:val="left" w:pos="851"/>
          <w:tab w:val="left" w:pos="993"/>
        </w:tabs>
        <w:spacing w:before="120" w:after="0" w:afterAutospacing="0" w:line="240" w:lineRule="auto"/>
        <w:ind w:left="0" w:firstLine="561"/>
        <w:rPr>
          <w:i/>
          <w:sz w:val="22"/>
          <w:szCs w:val="22"/>
        </w:rPr>
      </w:pPr>
      <w:r w:rsidRPr="00533E89">
        <w:rPr>
          <w:b/>
          <w:i/>
          <w:sz w:val="22"/>
          <w:szCs w:val="22"/>
        </w:rPr>
        <w:t>Повишаване на средна скорост на движение по състояние на железопътната инфраструктура.</w:t>
      </w:r>
      <w:r w:rsidRPr="00533E89">
        <w:rPr>
          <w:sz w:val="22"/>
          <w:szCs w:val="22"/>
        </w:rPr>
        <w:t xml:space="preserve"> По-високата скорост на движение по жп мрежа е свързана с по-добра инфраструктура и гарантира намаляване времепътуването и повишаване на ефективността и конкурентоспособността на железопътния транспорт, както и подобряването на транспортната свързаност (вътрешна и външна).</w:t>
      </w:r>
      <w:r w:rsidRPr="00533E89">
        <w:rPr>
          <w:i/>
          <w:sz w:val="22"/>
          <w:szCs w:val="22"/>
        </w:rPr>
        <w:t xml:space="preserve"> </w:t>
      </w:r>
    </w:p>
    <w:p w:rsidR="00EA52DF" w:rsidRPr="00533E89" w:rsidRDefault="00EA52DF" w:rsidP="00F2554E">
      <w:pPr>
        <w:pStyle w:val="NormalWeb"/>
        <w:numPr>
          <w:ilvl w:val="0"/>
          <w:numId w:val="19"/>
        </w:numPr>
        <w:tabs>
          <w:tab w:val="left" w:pos="851"/>
          <w:tab w:val="left" w:pos="993"/>
        </w:tabs>
        <w:spacing w:before="80" w:after="80" w:afterAutospacing="0" w:line="240" w:lineRule="auto"/>
        <w:ind w:left="0" w:firstLine="561"/>
        <w:rPr>
          <w:i/>
          <w:sz w:val="22"/>
          <w:szCs w:val="22"/>
        </w:rPr>
      </w:pPr>
      <w:r w:rsidRPr="00533E89">
        <w:rPr>
          <w:b/>
          <w:i/>
          <w:sz w:val="22"/>
          <w:szCs w:val="22"/>
        </w:rPr>
        <w:t>Реализирани влаккилометри от „БДЖ – Пътнически превози“</w:t>
      </w:r>
      <w:r w:rsidRPr="00533E89">
        <w:rPr>
          <w:i/>
          <w:sz w:val="22"/>
          <w:szCs w:val="22"/>
        </w:rPr>
        <w:t xml:space="preserve"> </w:t>
      </w:r>
      <w:r w:rsidRPr="00533E89">
        <w:rPr>
          <w:b/>
          <w:i/>
          <w:sz w:val="22"/>
          <w:szCs w:val="22"/>
        </w:rPr>
        <w:t>ЕООД</w:t>
      </w:r>
      <w:r w:rsidRPr="00533E89">
        <w:rPr>
          <w:i/>
          <w:sz w:val="22"/>
          <w:szCs w:val="22"/>
        </w:rPr>
        <w:t xml:space="preserve"> – </w:t>
      </w:r>
      <w:r w:rsidRPr="00533E89">
        <w:rPr>
          <w:sz w:val="22"/>
          <w:szCs w:val="22"/>
        </w:rPr>
        <w:t xml:space="preserve">отчита извършената влакова работа като включва, както превозите обект на задължителните превозни услуги, така и търговските превози. </w:t>
      </w:r>
    </w:p>
    <w:p w:rsidR="006E10C4" w:rsidRPr="00533E89" w:rsidRDefault="006E10C4" w:rsidP="006E10C4">
      <w:pPr>
        <w:spacing w:before="120"/>
        <w:rPr>
          <w:rFonts w:ascii="Times New Roman" w:hAnsi="Times New Roman"/>
          <w:b/>
          <w:i/>
          <w:sz w:val="22"/>
          <w:szCs w:val="22"/>
          <w:lang w:eastAsia="en-US"/>
        </w:rPr>
      </w:pPr>
      <w:r w:rsidRPr="00533E89">
        <w:rPr>
          <w:rFonts w:ascii="Times New Roman" w:hAnsi="Times New Roman"/>
          <w:b/>
          <w:i/>
          <w:sz w:val="22"/>
          <w:szCs w:val="22"/>
        </w:rPr>
        <w:t>Други основни индикатори, които</w:t>
      </w:r>
      <w:r w:rsidRPr="00533E89">
        <w:rPr>
          <w:rFonts w:ascii="Times New Roman" w:hAnsi="Times New Roman"/>
          <w:b/>
          <w:i/>
          <w:sz w:val="22"/>
          <w:szCs w:val="22"/>
          <w:lang w:eastAsia="en-US"/>
        </w:rPr>
        <w:t xml:space="preserve"> описват изпълнението на Политика в областта на транспорта са:</w:t>
      </w:r>
    </w:p>
    <w:p w:rsidR="006E10C4" w:rsidRPr="00533E89" w:rsidRDefault="006E10C4" w:rsidP="00F2554E">
      <w:pPr>
        <w:pStyle w:val="NormalWeb"/>
        <w:numPr>
          <w:ilvl w:val="0"/>
          <w:numId w:val="19"/>
        </w:numPr>
        <w:tabs>
          <w:tab w:val="left" w:pos="851"/>
          <w:tab w:val="left" w:pos="993"/>
        </w:tabs>
        <w:spacing w:before="80" w:after="80"/>
        <w:ind w:left="0" w:firstLine="561"/>
        <w:rPr>
          <w:sz w:val="22"/>
          <w:szCs w:val="22"/>
        </w:rPr>
      </w:pPr>
      <w:r w:rsidRPr="00533E89">
        <w:rPr>
          <w:b/>
          <w:i/>
          <w:sz w:val="22"/>
          <w:szCs w:val="22"/>
        </w:rPr>
        <w:t>Провеждане на държавен пристанищен контрол, съизмерим със стандартите на Парижкия меморандум за разбирателство (PmoU) за държавен пристанищен контрол</w:t>
      </w:r>
      <w:r w:rsidRPr="00533E89">
        <w:rPr>
          <w:sz w:val="22"/>
          <w:szCs w:val="22"/>
        </w:rPr>
        <w:t xml:space="preserve"> – задълженията на България, произтичащи от Директива 2009/16 ЕС и PmoU, са да извършва ежегодно проверки на кораби с Приоритети І и ІІ. Съгласно регламентациите на Новия инспекционен режим (НИР) и Директивата, всяка държава-членка може да пропусне да инспектира до 5% от корабите с Приоритет І и висок рисков профил, както и до 10% от корабите с Приоритет ІI и рисков профил различен от висок. </w:t>
      </w:r>
      <w:r w:rsidRPr="00533E89">
        <w:rPr>
          <w:b/>
          <w:bCs/>
          <w:iCs/>
          <w:sz w:val="22"/>
          <w:szCs w:val="22"/>
        </w:rPr>
        <w:t>По тези основни показатели България е на водещо място в Европейския съюз.</w:t>
      </w:r>
    </w:p>
    <w:p w:rsidR="006E10C4" w:rsidRPr="00533E89" w:rsidRDefault="006E10C4" w:rsidP="00F2554E">
      <w:pPr>
        <w:pStyle w:val="NormalWeb"/>
        <w:numPr>
          <w:ilvl w:val="0"/>
          <w:numId w:val="19"/>
        </w:numPr>
        <w:tabs>
          <w:tab w:val="left" w:pos="851"/>
          <w:tab w:val="left" w:pos="993"/>
        </w:tabs>
        <w:spacing w:before="80" w:after="80" w:afterAutospacing="0"/>
        <w:ind w:left="0" w:firstLine="561"/>
        <w:rPr>
          <w:sz w:val="22"/>
          <w:szCs w:val="22"/>
        </w:rPr>
      </w:pPr>
      <w:r w:rsidRPr="00533E89">
        <w:rPr>
          <w:b/>
          <w:i/>
          <w:sz w:val="22"/>
          <w:szCs w:val="22"/>
        </w:rPr>
        <w:t>Усъвършенстване дейността по „Търсене и спасяване“ и привеждането и в съответствие с международните договори и стандарти за опазване на човешкия живот</w:t>
      </w:r>
      <w:r w:rsidRPr="00533E89">
        <w:rPr>
          <w:sz w:val="22"/>
          <w:szCs w:val="22"/>
        </w:rPr>
        <w:t xml:space="preserve"> – обработени сигнали за бедствие във водния и въздушния транспорт.</w:t>
      </w:r>
    </w:p>
    <w:p w:rsidR="006E57C8" w:rsidRPr="00533E89" w:rsidRDefault="006E57C8" w:rsidP="006E57C8">
      <w:pPr>
        <w:pStyle w:val="NormalWeb"/>
        <w:tabs>
          <w:tab w:val="left" w:pos="851"/>
          <w:tab w:val="left" w:pos="993"/>
        </w:tabs>
        <w:spacing w:before="80" w:after="80" w:afterAutospacing="0"/>
        <w:rPr>
          <w:b/>
          <w:i/>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1701"/>
        <w:gridCol w:w="1559"/>
        <w:gridCol w:w="1417"/>
        <w:gridCol w:w="1418"/>
      </w:tblGrid>
      <w:tr w:rsidR="006E57C8" w:rsidRPr="00533E89" w:rsidTr="001D3E45">
        <w:trPr>
          <w:trHeight w:val="420"/>
        </w:trPr>
        <w:tc>
          <w:tcPr>
            <w:tcW w:w="10065" w:type="dxa"/>
            <w:gridSpan w:val="5"/>
            <w:shd w:val="clear" w:color="auto" w:fill="FFCC99"/>
          </w:tcPr>
          <w:p w:rsidR="006E57C8" w:rsidRPr="00533E89" w:rsidRDefault="006E57C8" w:rsidP="006E57C8">
            <w:pPr>
              <w:autoSpaceDE w:val="0"/>
              <w:autoSpaceDN w:val="0"/>
              <w:adjustRightInd w:val="0"/>
              <w:spacing w:line="240" w:lineRule="auto"/>
              <w:jc w:val="center"/>
              <w:rPr>
                <w:b/>
                <w:bCs/>
                <w:sz w:val="22"/>
              </w:rPr>
            </w:pPr>
            <w:r w:rsidRPr="00533E89">
              <w:rPr>
                <w:b/>
                <w:bCs/>
                <w:sz w:val="22"/>
              </w:rPr>
              <w:t>КЛЮЧОВИ ИНДИКАТОРИ ЗА ИЗПЪЛНЕНИЕ И ЦЕЛЕВИ СТОЙНОСТИ</w:t>
            </w:r>
          </w:p>
        </w:tc>
      </w:tr>
      <w:tr w:rsidR="006E57C8" w:rsidRPr="00533E89" w:rsidTr="001D3E45">
        <w:trPr>
          <w:trHeight w:val="255"/>
        </w:trPr>
        <w:tc>
          <w:tcPr>
            <w:tcW w:w="3970" w:type="dxa"/>
            <w:shd w:val="clear" w:color="auto" w:fill="FFCC99"/>
            <w:vAlign w:val="center"/>
          </w:tcPr>
          <w:p w:rsidR="006E57C8" w:rsidRPr="00533E89" w:rsidRDefault="006E57C8" w:rsidP="006E57C8">
            <w:pPr>
              <w:autoSpaceDE w:val="0"/>
              <w:autoSpaceDN w:val="0"/>
              <w:adjustRightInd w:val="0"/>
              <w:spacing w:line="240" w:lineRule="auto"/>
              <w:jc w:val="center"/>
              <w:rPr>
                <w:i/>
                <w:iCs/>
                <w:sz w:val="22"/>
              </w:rPr>
            </w:pPr>
            <w:r w:rsidRPr="00533E89">
              <w:rPr>
                <w:i/>
                <w:iCs/>
                <w:sz w:val="22"/>
              </w:rPr>
              <w:t>Област на политика:</w:t>
            </w:r>
          </w:p>
          <w:p w:rsidR="006E57C8" w:rsidRPr="00533E89" w:rsidRDefault="006E57C8" w:rsidP="006E57C8">
            <w:pPr>
              <w:autoSpaceDE w:val="0"/>
              <w:autoSpaceDN w:val="0"/>
              <w:adjustRightInd w:val="0"/>
              <w:spacing w:line="240" w:lineRule="auto"/>
              <w:jc w:val="center"/>
              <w:rPr>
                <w:i/>
                <w:iCs/>
                <w:sz w:val="22"/>
              </w:rPr>
            </w:pPr>
            <w:r w:rsidRPr="00533E89">
              <w:rPr>
                <w:i/>
                <w:iCs/>
                <w:sz w:val="22"/>
              </w:rPr>
              <w:t xml:space="preserve">Политика в областта на транспорта </w:t>
            </w:r>
          </w:p>
        </w:tc>
        <w:tc>
          <w:tcPr>
            <w:tcW w:w="1701" w:type="dxa"/>
            <w:vMerge w:val="restart"/>
            <w:shd w:val="clear" w:color="auto" w:fill="FFCC99"/>
          </w:tcPr>
          <w:p w:rsidR="006E57C8" w:rsidRPr="00533E89" w:rsidRDefault="006E57C8" w:rsidP="006E57C8">
            <w:pPr>
              <w:autoSpaceDE w:val="0"/>
              <w:autoSpaceDN w:val="0"/>
              <w:adjustRightInd w:val="0"/>
              <w:spacing w:line="240" w:lineRule="auto"/>
              <w:jc w:val="left"/>
              <w:rPr>
                <w:sz w:val="22"/>
              </w:rPr>
            </w:pPr>
            <w:r w:rsidRPr="00533E89">
              <w:rPr>
                <w:sz w:val="22"/>
              </w:rPr>
              <w:t> </w:t>
            </w:r>
          </w:p>
          <w:p w:rsidR="006E57C8" w:rsidRPr="00533E89" w:rsidRDefault="006E57C8" w:rsidP="006E57C8">
            <w:pPr>
              <w:autoSpaceDE w:val="0"/>
              <w:autoSpaceDN w:val="0"/>
              <w:adjustRightInd w:val="0"/>
              <w:spacing w:line="240" w:lineRule="auto"/>
              <w:jc w:val="center"/>
              <w:rPr>
                <w:sz w:val="22"/>
              </w:rPr>
            </w:pPr>
            <w:r w:rsidRPr="00533E89">
              <w:rPr>
                <w:b/>
                <w:bCs/>
                <w:sz w:val="22"/>
              </w:rPr>
              <w:t>Мерна единица</w:t>
            </w:r>
          </w:p>
        </w:tc>
        <w:tc>
          <w:tcPr>
            <w:tcW w:w="4394" w:type="dxa"/>
            <w:gridSpan w:val="3"/>
            <w:shd w:val="clear" w:color="auto" w:fill="FFCC99"/>
          </w:tcPr>
          <w:p w:rsidR="006E57C8" w:rsidRPr="00533E89" w:rsidRDefault="006E57C8" w:rsidP="006E57C8">
            <w:pPr>
              <w:autoSpaceDE w:val="0"/>
              <w:autoSpaceDN w:val="0"/>
              <w:adjustRightInd w:val="0"/>
              <w:spacing w:line="240" w:lineRule="auto"/>
              <w:ind w:left="162" w:hanging="162"/>
              <w:jc w:val="center"/>
              <w:rPr>
                <w:b/>
                <w:bCs/>
                <w:sz w:val="22"/>
              </w:rPr>
            </w:pPr>
            <w:r w:rsidRPr="00533E89">
              <w:rPr>
                <w:b/>
                <w:bCs/>
                <w:sz w:val="22"/>
              </w:rPr>
              <w:t>Целева стойност</w:t>
            </w:r>
          </w:p>
        </w:tc>
      </w:tr>
      <w:tr w:rsidR="006E57C8" w:rsidRPr="00533E89" w:rsidTr="001D3E45">
        <w:trPr>
          <w:trHeight w:val="450"/>
        </w:trPr>
        <w:tc>
          <w:tcPr>
            <w:tcW w:w="3970" w:type="dxa"/>
            <w:shd w:val="clear" w:color="auto" w:fill="FFCC99"/>
            <w:vAlign w:val="center"/>
          </w:tcPr>
          <w:p w:rsidR="006E57C8" w:rsidRPr="00533E89" w:rsidRDefault="006E57C8" w:rsidP="006E57C8">
            <w:pPr>
              <w:autoSpaceDE w:val="0"/>
              <w:autoSpaceDN w:val="0"/>
              <w:adjustRightInd w:val="0"/>
              <w:spacing w:line="240" w:lineRule="auto"/>
              <w:jc w:val="center"/>
              <w:rPr>
                <w:b/>
                <w:bCs/>
                <w:sz w:val="22"/>
              </w:rPr>
            </w:pPr>
            <w:r w:rsidRPr="00533E89">
              <w:rPr>
                <w:b/>
                <w:bCs/>
                <w:sz w:val="22"/>
              </w:rPr>
              <w:t>Наименование на индикатора</w:t>
            </w:r>
          </w:p>
        </w:tc>
        <w:tc>
          <w:tcPr>
            <w:tcW w:w="1701" w:type="dxa"/>
            <w:vMerge/>
            <w:shd w:val="clear" w:color="auto" w:fill="FFCC99"/>
            <w:vAlign w:val="center"/>
          </w:tcPr>
          <w:p w:rsidR="006E57C8" w:rsidRPr="00533E89" w:rsidRDefault="006E57C8" w:rsidP="006E57C8">
            <w:pPr>
              <w:autoSpaceDE w:val="0"/>
              <w:autoSpaceDN w:val="0"/>
              <w:adjustRightInd w:val="0"/>
              <w:spacing w:line="240" w:lineRule="auto"/>
              <w:jc w:val="center"/>
              <w:rPr>
                <w:b/>
                <w:bCs/>
                <w:sz w:val="22"/>
              </w:rPr>
            </w:pPr>
          </w:p>
        </w:tc>
        <w:tc>
          <w:tcPr>
            <w:tcW w:w="1559" w:type="dxa"/>
            <w:shd w:val="clear" w:color="auto" w:fill="FFCC99"/>
          </w:tcPr>
          <w:p w:rsidR="006E57C8" w:rsidRPr="00533E89" w:rsidRDefault="006E57C8" w:rsidP="0082414B">
            <w:pPr>
              <w:autoSpaceDE w:val="0"/>
              <w:autoSpaceDN w:val="0"/>
              <w:adjustRightInd w:val="0"/>
              <w:spacing w:line="240" w:lineRule="auto"/>
              <w:jc w:val="center"/>
              <w:rPr>
                <w:b/>
                <w:bCs/>
                <w:i/>
                <w:iCs/>
                <w:sz w:val="22"/>
              </w:rPr>
            </w:pPr>
            <w:r w:rsidRPr="00533E89">
              <w:rPr>
                <w:b/>
                <w:bCs/>
                <w:i/>
                <w:iCs/>
                <w:sz w:val="22"/>
              </w:rPr>
              <w:t>Про</w:t>
            </w:r>
            <w:r w:rsidR="0082414B" w:rsidRPr="00533E89">
              <w:rPr>
                <w:b/>
                <w:bCs/>
                <w:i/>
                <w:iCs/>
                <w:sz w:val="22"/>
              </w:rPr>
              <w:t>ект</w:t>
            </w:r>
            <w:r w:rsidRPr="00533E89">
              <w:rPr>
                <w:b/>
                <w:bCs/>
                <w:i/>
                <w:iCs/>
                <w:sz w:val="22"/>
              </w:rPr>
              <w:t xml:space="preserve"> </w:t>
            </w:r>
            <w:r w:rsidR="0082414B" w:rsidRPr="00533E89">
              <w:rPr>
                <w:b/>
                <w:bCs/>
                <w:i/>
                <w:iCs/>
                <w:sz w:val="22"/>
              </w:rPr>
              <w:t xml:space="preserve">     </w:t>
            </w:r>
            <w:r w:rsidRPr="00533E89">
              <w:rPr>
                <w:b/>
                <w:bCs/>
                <w:i/>
                <w:iCs/>
                <w:sz w:val="22"/>
              </w:rPr>
              <w:t>2022 г.</w:t>
            </w:r>
          </w:p>
        </w:tc>
        <w:tc>
          <w:tcPr>
            <w:tcW w:w="1417" w:type="dxa"/>
            <w:shd w:val="clear" w:color="auto" w:fill="FFCC99"/>
            <w:vAlign w:val="center"/>
          </w:tcPr>
          <w:p w:rsidR="006E57C8" w:rsidRPr="00533E89" w:rsidRDefault="006E57C8" w:rsidP="006E57C8">
            <w:pPr>
              <w:autoSpaceDE w:val="0"/>
              <w:autoSpaceDN w:val="0"/>
              <w:adjustRightInd w:val="0"/>
              <w:spacing w:line="240" w:lineRule="auto"/>
              <w:jc w:val="center"/>
              <w:rPr>
                <w:b/>
                <w:bCs/>
                <w:i/>
                <w:iCs/>
                <w:sz w:val="22"/>
              </w:rPr>
            </w:pPr>
            <w:r w:rsidRPr="00533E89">
              <w:rPr>
                <w:b/>
                <w:bCs/>
                <w:i/>
                <w:iCs/>
                <w:sz w:val="22"/>
              </w:rPr>
              <w:t>Прогноза 20</w:t>
            </w:r>
            <w:r w:rsidRPr="00533E89">
              <w:rPr>
                <w:b/>
                <w:bCs/>
                <w:i/>
                <w:iCs/>
                <w:sz w:val="22"/>
                <w:lang w:val="en-US"/>
              </w:rPr>
              <w:t>23</w:t>
            </w:r>
            <w:r w:rsidRPr="00533E89">
              <w:rPr>
                <w:b/>
                <w:bCs/>
                <w:i/>
                <w:iCs/>
                <w:sz w:val="22"/>
              </w:rPr>
              <w:t xml:space="preserve"> г.</w:t>
            </w:r>
          </w:p>
        </w:tc>
        <w:tc>
          <w:tcPr>
            <w:tcW w:w="1418" w:type="dxa"/>
            <w:shd w:val="clear" w:color="auto" w:fill="FFCC99"/>
            <w:vAlign w:val="center"/>
          </w:tcPr>
          <w:p w:rsidR="006E57C8" w:rsidRPr="00533E89" w:rsidRDefault="006E57C8" w:rsidP="006E57C8">
            <w:pPr>
              <w:autoSpaceDE w:val="0"/>
              <w:autoSpaceDN w:val="0"/>
              <w:adjustRightInd w:val="0"/>
              <w:spacing w:line="240" w:lineRule="auto"/>
              <w:jc w:val="center"/>
              <w:rPr>
                <w:b/>
                <w:bCs/>
                <w:i/>
                <w:iCs/>
                <w:sz w:val="22"/>
              </w:rPr>
            </w:pPr>
            <w:r w:rsidRPr="00533E89">
              <w:rPr>
                <w:b/>
                <w:bCs/>
                <w:i/>
                <w:iCs/>
                <w:sz w:val="22"/>
              </w:rPr>
              <w:t>Прогноза 202</w:t>
            </w:r>
            <w:r w:rsidRPr="00533E89">
              <w:rPr>
                <w:b/>
                <w:bCs/>
                <w:i/>
                <w:iCs/>
                <w:sz w:val="22"/>
                <w:lang w:val="en-US"/>
              </w:rPr>
              <w:t>4</w:t>
            </w:r>
            <w:r w:rsidRPr="00533E89">
              <w:rPr>
                <w:b/>
                <w:bCs/>
                <w:i/>
                <w:iCs/>
                <w:sz w:val="22"/>
              </w:rPr>
              <w:t xml:space="preserve"> г.</w:t>
            </w:r>
          </w:p>
        </w:tc>
      </w:tr>
      <w:tr w:rsidR="006E57C8" w:rsidRPr="00533E89" w:rsidTr="001D3E45">
        <w:trPr>
          <w:trHeight w:val="255"/>
        </w:trPr>
        <w:tc>
          <w:tcPr>
            <w:tcW w:w="3970" w:type="dxa"/>
            <w:shd w:val="clear" w:color="auto" w:fill="auto"/>
          </w:tcPr>
          <w:p w:rsidR="006E57C8" w:rsidRPr="00533E89" w:rsidRDefault="006E57C8" w:rsidP="0082414B">
            <w:pPr>
              <w:autoSpaceDE w:val="0"/>
              <w:autoSpaceDN w:val="0"/>
              <w:adjustRightInd w:val="0"/>
              <w:spacing w:line="240" w:lineRule="auto"/>
              <w:jc w:val="left"/>
              <w:rPr>
                <w:b/>
                <w:sz w:val="22"/>
              </w:rPr>
            </w:pPr>
            <w:r w:rsidRPr="00533E89">
              <w:rPr>
                <w:b/>
                <w:sz w:val="22"/>
              </w:rPr>
              <w:t>1.</w:t>
            </w:r>
            <w:r w:rsidRPr="00533E89">
              <w:rPr>
                <w:rFonts w:ascii="Times New Roman" w:hAnsi="Times New Roman"/>
                <w:b/>
                <w:i/>
                <w:sz w:val="22"/>
              </w:rPr>
              <w:t xml:space="preserve"> </w:t>
            </w:r>
            <w:r w:rsidRPr="00533E89">
              <w:rPr>
                <w:b/>
                <w:i/>
                <w:sz w:val="22"/>
              </w:rPr>
              <w:t>Повишаване на средн</w:t>
            </w:r>
            <w:r w:rsidR="0082414B" w:rsidRPr="00533E89">
              <w:rPr>
                <w:b/>
                <w:i/>
                <w:sz w:val="22"/>
              </w:rPr>
              <w:t>опретеглена</w:t>
            </w:r>
            <w:r w:rsidRPr="00533E89">
              <w:rPr>
                <w:b/>
                <w:i/>
                <w:sz w:val="22"/>
              </w:rPr>
              <w:t xml:space="preserve"> скорост на движение по железопътната инфраструктура</w:t>
            </w:r>
          </w:p>
        </w:tc>
        <w:tc>
          <w:tcPr>
            <w:tcW w:w="1701" w:type="dxa"/>
            <w:shd w:val="clear" w:color="auto" w:fill="auto"/>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Км/ч</w:t>
            </w:r>
          </w:p>
        </w:tc>
        <w:tc>
          <w:tcPr>
            <w:tcW w:w="1559" w:type="dxa"/>
          </w:tcPr>
          <w:p w:rsidR="006E57C8" w:rsidRPr="00533E89" w:rsidRDefault="000D004E" w:rsidP="006E57C8">
            <w:pPr>
              <w:autoSpaceDE w:val="0"/>
              <w:autoSpaceDN w:val="0"/>
              <w:adjustRightInd w:val="0"/>
              <w:spacing w:line="240" w:lineRule="auto"/>
              <w:rPr>
                <w:sz w:val="22"/>
              </w:rPr>
            </w:pPr>
            <w:r w:rsidRPr="00533E89">
              <w:rPr>
                <w:sz w:val="22"/>
              </w:rPr>
              <w:t>78,4</w:t>
            </w:r>
          </w:p>
        </w:tc>
        <w:tc>
          <w:tcPr>
            <w:tcW w:w="1417" w:type="dxa"/>
            <w:shd w:val="clear" w:color="auto" w:fill="auto"/>
          </w:tcPr>
          <w:p w:rsidR="006E57C8" w:rsidRPr="00533E89" w:rsidRDefault="000D004E" w:rsidP="006E57C8">
            <w:pPr>
              <w:autoSpaceDE w:val="0"/>
              <w:autoSpaceDN w:val="0"/>
              <w:adjustRightInd w:val="0"/>
              <w:spacing w:line="240" w:lineRule="auto"/>
              <w:rPr>
                <w:sz w:val="22"/>
              </w:rPr>
            </w:pPr>
            <w:r w:rsidRPr="00533E89">
              <w:rPr>
                <w:sz w:val="22"/>
              </w:rPr>
              <w:t>78,5</w:t>
            </w:r>
          </w:p>
        </w:tc>
        <w:tc>
          <w:tcPr>
            <w:tcW w:w="1418" w:type="dxa"/>
            <w:shd w:val="clear" w:color="auto" w:fill="auto"/>
          </w:tcPr>
          <w:p w:rsidR="006E57C8" w:rsidRPr="00533E89" w:rsidRDefault="000D004E" w:rsidP="006E57C8">
            <w:pPr>
              <w:autoSpaceDE w:val="0"/>
              <w:autoSpaceDN w:val="0"/>
              <w:adjustRightInd w:val="0"/>
              <w:spacing w:line="240" w:lineRule="auto"/>
              <w:rPr>
                <w:sz w:val="22"/>
              </w:rPr>
            </w:pPr>
            <w:r w:rsidRPr="00533E89">
              <w:rPr>
                <w:sz w:val="22"/>
              </w:rPr>
              <w:t>78,6</w:t>
            </w:r>
          </w:p>
        </w:tc>
      </w:tr>
      <w:tr w:rsidR="006E57C8" w:rsidRPr="00533E89" w:rsidTr="001D3E45">
        <w:trPr>
          <w:trHeight w:val="255"/>
        </w:trPr>
        <w:tc>
          <w:tcPr>
            <w:tcW w:w="3970" w:type="dxa"/>
            <w:shd w:val="clear" w:color="auto" w:fill="auto"/>
          </w:tcPr>
          <w:p w:rsidR="006E57C8" w:rsidRPr="00533E89" w:rsidRDefault="006E57C8" w:rsidP="006E57C8">
            <w:pPr>
              <w:autoSpaceDE w:val="0"/>
              <w:autoSpaceDN w:val="0"/>
              <w:adjustRightInd w:val="0"/>
              <w:spacing w:line="240" w:lineRule="auto"/>
              <w:jc w:val="left"/>
              <w:rPr>
                <w:b/>
                <w:sz w:val="22"/>
              </w:rPr>
            </w:pPr>
            <w:r w:rsidRPr="00533E89">
              <w:rPr>
                <w:b/>
                <w:sz w:val="22"/>
              </w:rPr>
              <w:t xml:space="preserve">2. </w:t>
            </w:r>
            <w:r w:rsidRPr="00533E89">
              <w:rPr>
                <w:rFonts w:ascii="Times New Roman" w:hAnsi="Times New Roman"/>
                <w:b/>
                <w:i/>
                <w:sz w:val="22"/>
              </w:rPr>
              <w:t>Реализирани влаккилометри от „БДЖ – Пътнически превози“ ЕООД</w:t>
            </w:r>
          </w:p>
        </w:tc>
        <w:tc>
          <w:tcPr>
            <w:tcW w:w="1701" w:type="dxa"/>
            <w:shd w:val="clear" w:color="auto" w:fill="auto"/>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Влаккм</w:t>
            </w:r>
          </w:p>
        </w:tc>
        <w:tc>
          <w:tcPr>
            <w:tcW w:w="1559" w:type="dxa"/>
          </w:tcPr>
          <w:p w:rsidR="006E57C8" w:rsidRPr="00533E89" w:rsidRDefault="000D004E" w:rsidP="006E57C8">
            <w:pPr>
              <w:autoSpaceDE w:val="0"/>
              <w:autoSpaceDN w:val="0"/>
              <w:adjustRightInd w:val="0"/>
              <w:spacing w:line="240" w:lineRule="auto"/>
              <w:rPr>
                <w:sz w:val="22"/>
              </w:rPr>
            </w:pPr>
            <w:r w:rsidRPr="00533E89">
              <w:rPr>
                <w:sz w:val="22"/>
              </w:rPr>
              <w:t>21 030 222</w:t>
            </w:r>
          </w:p>
        </w:tc>
        <w:tc>
          <w:tcPr>
            <w:tcW w:w="1417" w:type="dxa"/>
            <w:shd w:val="clear" w:color="auto" w:fill="auto"/>
          </w:tcPr>
          <w:p w:rsidR="006E57C8" w:rsidRPr="00533E89" w:rsidRDefault="000D004E" w:rsidP="006E57C8">
            <w:pPr>
              <w:autoSpaceDE w:val="0"/>
              <w:autoSpaceDN w:val="0"/>
              <w:adjustRightInd w:val="0"/>
              <w:spacing w:line="240" w:lineRule="auto"/>
              <w:rPr>
                <w:sz w:val="22"/>
              </w:rPr>
            </w:pPr>
            <w:r w:rsidRPr="00533E89">
              <w:rPr>
                <w:sz w:val="22"/>
              </w:rPr>
              <w:t xml:space="preserve">21 030 222 </w:t>
            </w:r>
          </w:p>
        </w:tc>
        <w:tc>
          <w:tcPr>
            <w:tcW w:w="1418" w:type="dxa"/>
            <w:shd w:val="clear" w:color="auto" w:fill="auto"/>
          </w:tcPr>
          <w:p w:rsidR="006E57C8" w:rsidRPr="00533E89" w:rsidRDefault="000D004E" w:rsidP="006E57C8">
            <w:pPr>
              <w:autoSpaceDE w:val="0"/>
              <w:autoSpaceDN w:val="0"/>
              <w:adjustRightInd w:val="0"/>
              <w:spacing w:line="240" w:lineRule="auto"/>
              <w:rPr>
                <w:sz w:val="22"/>
              </w:rPr>
            </w:pPr>
            <w:r w:rsidRPr="00533E89">
              <w:rPr>
                <w:sz w:val="22"/>
              </w:rPr>
              <w:t>21 030 222</w:t>
            </w:r>
          </w:p>
        </w:tc>
      </w:tr>
      <w:tr w:rsidR="006E57C8" w:rsidRPr="00533E89" w:rsidTr="001D3E45">
        <w:trPr>
          <w:trHeight w:val="255"/>
        </w:trPr>
        <w:tc>
          <w:tcPr>
            <w:tcW w:w="10065" w:type="dxa"/>
            <w:gridSpan w:val="5"/>
            <w:shd w:val="clear" w:color="auto" w:fill="auto"/>
          </w:tcPr>
          <w:p w:rsidR="006E57C8" w:rsidRPr="00533E89" w:rsidRDefault="006E57C8" w:rsidP="006E57C8">
            <w:pPr>
              <w:autoSpaceDE w:val="0"/>
              <w:autoSpaceDN w:val="0"/>
              <w:adjustRightInd w:val="0"/>
              <w:spacing w:line="240" w:lineRule="auto"/>
              <w:rPr>
                <w:b/>
                <w:sz w:val="22"/>
              </w:rPr>
            </w:pPr>
            <w:r w:rsidRPr="00533E89">
              <w:rPr>
                <w:b/>
                <w:sz w:val="22"/>
              </w:rPr>
              <w:t>Други основни индикатори, които описват изпълнението:</w:t>
            </w:r>
          </w:p>
        </w:tc>
      </w:tr>
      <w:tr w:rsidR="006E57C8" w:rsidRPr="00533E89" w:rsidTr="001D3E45">
        <w:trPr>
          <w:trHeight w:val="255"/>
        </w:trPr>
        <w:tc>
          <w:tcPr>
            <w:tcW w:w="3970" w:type="dxa"/>
            <w:shd w:val="clear" w:color="auto" w:fill="auto"/>
          </w:tcPr>
          <w:p w:rsidR="006E57C8" w:rsidRPr="00533E89" w:rsidRDefault="006E57C8" w:rsidP="006E57C8">
            <w:pPr>
              <w:autoSpaceDE w:val="0"/>
              <w:autoSpaceDN w:val="0"/>
              <w:adjustRightInd w:val="0"/>
              <w:spacing w:line="240" w:lineRule="auto"/>
              <w:jc w:val="left"/>
              <w:rPr>
                <w:sz w:val="22"/>
              </w:rPr>
            </w:pPr>
            <w:r w:rsidRPr="00533E89">
              <w:rPr>
                <w:b/>
                <w:sz w:val="22"/>
              </w:rPr>
              <w:t>3.</w:t>
            </w:r>
            <w:r w:rsidRPr="00533E89">
              <w:rPr>
                <w:sz w:val="22"/>
              </w:rPr>
              <w:t xml:space="preserve"> </w:t>
            </w:r>
            <w:r w:rsidRPr="00533E89">
              <w:rPr>
                <w:b/>
                <w:i/>
                <w:sz w:val="22"/>
              </w:rPr>
              <w:t xml:space="preserve">Провеждане на държавен пристанищен контрол, съизмерим със стандартите на Парижкия </w:t>
            </w:r>
            <w:r w:rsidRPr="00533E89">
              <w:rPr>
                <w:b/>
                <w:i/>
                <w:sz w:val="22"/>
              </w:rPr>
              <w:lastRenderedPageBreak/>
              <w:t>меморандум за разбирателство за държавен пристанищен контрол</w:t>
            </w:r>
          </w:p>
        </w:tc>
        <w:tc>
          <w:tcPr>
            <w:tcW w:w="1701" w:type="dxa"/>
            <w:shd w:val="clear" w:color="auto" w:fill="auto"/>
          </w:tcPr>
          <w:p w:rsidR="006E57C8" w:rsidRPr="00533E89" w:rsidRDefault="006E57C8" w:rsidP="006E57C8">
            <w:pPr>
              <w:autoSpaceDE w:val="0"/>
              <w:autoSpaceDN w:val="0"/>
              <w:adjustRightInd w:val="0"/>
              <w:spacing w:line="240" w:lineRule="auto"/>
              <w:jc w:val="left"/>
              <w:rPr>
                <w:sz w:val="22"/>
              </w:rPr>
            </w:pPr>
            <w:r w:rsidRPr="00533E89">
              <w:rPr>
                <w:rFonts w:ascii="Times New Roman" w:hAnsi="Times New Roman"/>
                <w:sz w:val="22"/>
              </w:rPr>
              <w:lastRenderedPageBreak/>
              <w:t>% проверени кораби</w:t>
            </w:r>
          </w:p>
        </w:tc>
        <w:tc>
          <w:tcPr>
            <w:tcW w:w="1559" w:type="dxa"/>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 xml:space="preserve">&gt;95% </w:t>
            </w:r>
          </w:p>
        </w:tc>
        <w:tc>
          <w:tcPr>
            <w:tcW w:w="1417" w:type="dxa"/>
            <w:shd w:val="clear" w:color="auto" w:fill="auto"/>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&gt;95%</w:t>
            </w:r>
          </w:p>
        </w:tc>
        <w:tc>
          <w:tcPr>
            <w:tcW w:w="1418" w:type="dxa"/>
            <w:shd w:val="clear" w:color="auto" w:fill="auto"/>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&gt;95%</w:t>
            </w:r>
          </w:p>
        </w:tc>
      </w:tr>
      <w:tr w:rsidR="006E57C8" w:rsidRPr="00533E89" w:rsidTr="001D3E45">
        <w:trPr>
          <w:trHeight w:val="255"/>
        </w:trPr>
        <w:tc>
          <w:tcPr>
            <w:tcW w:w="3970" w:type="dxa"/>
            <w:shd w:val="clear" w:color="auto" w:fill="auto"/>
          </w:tcPr>
          <w:p w:rsidR="006E57C8" w:rsidRPr="00533E89" w:rsidRDefault="006E57C8" w:rsidP="006E57C8">
            <w:pPr>
              <w:autoSpaceDE w:val="0"/>
              <w:autoSpaceDN w:val="0"/>
              <w:adjustRightInd w:val="0"/>
              <w:spacing w:line="240" w:lineRule="auto"/>
              <w:jc w:val="left"/>
              <w:rPr>
                <w:sz w:val="22"/>
              </w:rPr>
            </w:pPr>
            <w:r w:rsidRPr="00533E89">
              <w:rPr>
                <w:b/>
                <w:sz w:val="22"/>
              </w:rPr>
              <w:t>4.</w:t>
            </w:r>
            <w:r w:rsidRPr="00533E89">
              <w:rPr>
                <w:sz w:val="22"/>
              </w:rPr>
              <w:t xml:space="preserve"> </w:t>
            </w:r>
            <w:r w:rsidRPr="00533E89">
              <w:rPr>
                <w:b/>
                <w:i/>
                <w:sz w:val="22"/>
              </w:rPr>
              <w:t>Усъвършенстване дейността по „Търсене и спасяване“ и привеждането и в съответствие с международните договори и стандарти за опазване на човешкия живот</w:t>
            </w:r>
          </w:p>
        </w:tc>
        <w:tc>
          <w:tcPr>
            <w:tcW w:w="1701" w:type="dxa"/>
            <w:shd w:val="clear" w:color="auto" w:fill="auto"/>
          </w:tcPr>
          <w:p w:rsidR="006E57C8" w:rsidRPr="00533E89" w:rsidRDefault="006E57C8" w:rsidP="006E57C8">
            <w:pPr>
              <w:autoSpaceDE w:val="0"/>
              <w:autoSpaceDN w:val="0"/>
              <w:adjustRightInd w:val="0"/>
              <w:spacing w:line="240" w:lineRule="auto"/>
              <w:jc w:val="left"/>
              <w:rPr>
                <w:sz w:val="22"/>
              </w:rPr>
            </w:pPr>
            <w:r w:rsidRPr="00533E89">
              <w:rPr>
                <w:rFonts w:ascii="Times New Roman" w:hAnsi="Times New Roman"/>
                <w:sz w:val="22"/>
              </w:rPr>
              <w:t>% на обработени сигнали за бедствие</w:t>
            </w:r>
          </w:p>
        </w:tc>
        <w:tc>
          <w:tcPr>
            <w:tcW w:w="1559" w:type="dxa"/>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100%</w:t>
            </w:r>
          </w:p>
        </w:tc>
        <w:tc>
          <w:tcPr>
            <w:tcW w:w="1417" w:type="dxa"/>
            <w:shd w:val="clear" w:color="auto" w:fill="auto"/>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100%</w:t>
            </w:r>
          </w:p>
        </w:tc>
        <w:tc>
          <w:tcPr>
            <w:tcW w:w="1418" w:type="dxa"/>
            <w:shd w:val="clear" w:color="auto" w:fill="auto"/>
          </w:tcPr>
          <w:p w:rsidR="006E57C8" w:rsidRPr="00533E89" w:rsidRDefault="006E57C8" w:rsidP="006E57C8">
            <w:pPr>
              <w:autoSpaceDE w:val="0"/>
              <w:autoSpaceDN w:val="0"/>
              <w:adjustRightInd w:val="0"/>
              <w:spacing w:line="240" w:lineRule="auto"/>
              <w:rPr>
                <w:sz w:val="22"/>
              </w:rPr>
            </w:pPr>
            <w:r w:rsidRPr="00533E89">
              <w:rPr>
                <w:rFonts w:ascii="Times New Roman" w:hAnsi="Times New Roman"/>
                <w:sz w:val="22"/>
              </w:rPr>
              <w:t>100%</w:t>
            </w:r>
          </w:p>
        </w:tc>
      </w:tr>
    </w:tbl>
    <w:p w:rsidR="006E10C4" w:rsidRPr="00533E89" w:rsidRDefault="006E10C4" w:rsidP="006E10C4">
      <w:pPr>
        <w:spacing w:after="120"/>
        <w:rPr>
          <w:rFonts w:cs="Times New Roman CYR"/>
        </w:rPr>
      </w:pPr>
    </w:p>
    <w:p w:rsidR="006E10C4" w:rsidRPr="00533E89" w:rsidRDefault="006E10C4" w:rsidP="006E10C4">
      <w:pPr>
        <w:spacing w:after="120"/>
        <w:rPr>
          <w:rFonts w:cs="Times New Roman CYR"/>
          <w:b/>
          <w:i/>
          <w:sz w:val="22"/>
          <w:szCs w:val="22"/>
        </w:rPr>
      </w:pPr>
      <w:r w:rsidRPr="00533E89">
        <w:rPr>
          <w:rFonts w:cs="Times New Roman CYR"/>
          <w:b/>
          <w:i/>
          <w:sz w:val="22"/>
          <w:szCs w:val="22"/>
        </w:rPr>
        <w:t>Взаимоотношения с други институции, допринасящи за изпълнението на политиката</w:t>
      </w:r>
    </w:p>
    <w:p w:rsidR="006E10C4" w:rsidRPr="00FB0D9A" w:rsidRDefault="006E10C4" w:rsidP="006E10C4">
      <w:pPr>
        <w:spacing w:after="120"/>
        <w:rPr>
          <w:rFonts w:cs="Times New Roman CYR"/>
          <w:sz w:val="22"/>
          <w:szCs w:val="22"/>
        </w:rPr>
      </w:pPr>
      <w:r w:rsidRPr="00533E89">
        <w:rPr>
          <w:rFonts w:cs="Times New Roman CYR"/>
          <w:sz w:val="22"/>
          <w:szCs w:val="22"/>
        </w:rPr>
        <w:t xml:space="preserve">Министерството на транспорта и съобщенията си взаимодейства с: централни и териториални органи на изпълнителната власт и техните структури; ръководители на държавни агенции, държавни комисии, други държавни институции, създадени със закон или с постановление на Министерския съвет; </w:t>
      </w:r>
      <w:r w:rsidR="00D03B7D" w:rsidRPr="00533E89">
        <w:rPr>
          <w:rFonts w:cs="Times New Roman CYR"/>
          <w:sz w:val="22"/>
          <w:szCs w:val="22"/>
        </w:rPr>
        <w:t>Н</w:t>
      </w:r>
      <w:r w:rsidRPr="00533E89">
        <w:rPr>
          <w:rFonts w:cs="Times New Roman CYR"/>
          <w:sz w:val="22"/>
          <w:szCs w:val="22"/>
        </w:rPr>
        <w:t xml:space="preserve">ационално сдружение на общините в Република България; синдикални, браншови и други обществени </w:t>
      </w:r>
      <w:r w:rsidRPr="00FB0D9A">
        <w:rPr>
          <w:rFonts w:cs="Times New Roman CYR"/>
          <w:sz w:val="22"/>
          <w:szCs w:val="22"/>
        </w:rPr>
        <w:t>организации; европейски и международни институции.</w:t>
      </w:r>
    </w:p>
    <w:p w:rsidR="006605D9" w:rsidRPr="00FB0D9A" w:rsidRDefault="006605D9" w:rsidP="002E0565">
      <w:pPr>
        <w:spacing w:after="120"/>
        <w:rPr>
          <w:rFonts w:cs="Times New Roman CYR"/>
          <w:b/>
          <w:i/>
          <w:sz w:val="22"/>
          <w:szCs w:val="22"/>
        </w:rPr>
      </w:pPr>
    </w:p>
    <w:p w:rsidR="00FF27F5" w:rsidRPr="00FB0D9A" w:rsidRDefault="006E10C4" w:rsidP="00C14B4F">
      <w:pPr>
        <w:tabs>
          <w:tab w:val="left" w:pos="0"/>
          <w:tab w:val="left" w:pos="567"/>
          <w:tab w:val="left" w:pos="709"/>
          <w:tab w:val="left" w:pos="966"/>
          <w:tab w:val="left" w:pos="1134"/>
          <w:tab w:val="left" w:pos="1560"/>
        </w:tabs>
        <w:rPr>
          <w:rFonts w:cs="Times New Roman CYR"/>
          <w:sz w:val="22"/>
          <w:szCs w:val="22"/>
        </w:rPr>
      </w:pPr>
      <w:r w:rsidRPr="00FB0D9A">
        <w:rPr>
          <w:rFonts w:cs="Times New Roman CYR"/>
          <w:b/>
          <w:i/>
          <w:sz w:val="22"/>
          <w:szCs w:val="22"/>
        </w:rPr>
        <w:tab/>
      </w:r>
      <w:r w:rsidR="00E80337" w:rsidRPr="00FB0D9A">
        <w:rPr>
          <w:b/>
          <w:color w:val="339966"/>
        </w:rPr>
        <w:t>ПОЛИТИКА В ОБЛАСТТА НА СЪОБЩЕНИЯТА</w:t>
      </w:r>
      <w:r w:rsidR="001D059A" w:rsidRPr="00FB0D9A">
        <w:rPr>
          <w:b/>
          <w:color w:val="339966"/>
        </w:rPr>
        <w:t xml:space="preserve"> И</w:t>
      </w:r>
      <w:r w:rsidR="00E80337" w:rsidRPr="00FB0D9A">
        <w:rPr>
          <w:b/>
          <w:color w:val="339966"/>
        </w:rPr>
        <w:t xml:space="preserve"> </w:t>
      </w:r>
      <w:r w:rsidR="004B5510">
        <w:rPr>
          <w:b/>
          <w:color w:val="339966"/>
        </w:rPr>
        <w:t>ЦИФРОВАТА СВЪРЗАНОСТ</w:t>
      </w:r>
    </w:p>
    <w:p w:rsidR="00FF27F5" w:rsidRPr="00FB0D9A" w:rsidRDefault="00180691" w:rsidP="00E80337">
      <w:pPr>
        <w:tabs>
          <w:tab w:val="left" w:pos="0"/>
          <w:tab w:val="left" w:pos="567"/>
          <w:tab w:val="left" w:pos="709"/>
          <w:tab w:val="left" w:pos="1134"/>
          <w:tab w:val="left" w:pos="1560"/>
        </w:tabs>
        <w:rPr>
          <w:b/>
          <w:i/>
          <w:color w:val="339966"/>
          <w:sz w:val="20"/>
          <w:szCs w:val="20"/>
        </w:rPr>
      </w:pPr>
      <w:r w:rsidRPr="00FB0D9A">
        <w:rPr>
          <w:b/>
          <w:i/>
          <w:color w:val="339966"/>
          <w:sz w:val="20"/>
          <w:szCs w:val="20"/>
        </w:rPr>
        <w:tab/>
      </w:r>
      <w:r w:rsidR="00FF27F5" w:rsidRPr="00FB0D9A">
        <w:rPr>
          <w:b/>
          <w:i/>
          <w:color w:val="339966"/>
          <w:sz w:val="20"/>
          <w:szCs w:val="20"/>
        </w:rPr>
        <w:t>СЪОБЩЕНИЯ</w:t>
      </w:r>
    </w:p>
    <w:p w:rsidR="00FF27F5" w:rsidRPr="00FB0D9A" w:rsidRDefault="00FF27F5" w:rsidP="003E4636">
      <w:pPr>
        <w:tabs>
          <w:tab w:val="left" w:pos="0"/>
          <w:tab w:val="left" w:pos="567"/>
          <w:tab w:val="left" w:pos="709"/>
          <w:tab w:val="left" w:pos="1134"/>
          <w:tab w:val="left" w:pos="1560"/>
        </w:tabs>
        <w:spacing w:before="120" w:after="120"/>
        <w:ind w:firstLine="567"/>
        <w:rPr>
          <w:b/>
          <w:i/>
          <w:sz w:val="22"/>
          <w:szCs w:val="22"/>
        </w:rPr>
      </w:pPr>
      <w:r w:rsidRPr="00FB0D9A">
        <w:rPr>
          <w:b/>
          <w:i/>
          <w:sz w:val="22"/>
          <w:szCs w:val="22"/>
        </w:rPr>
        <w:t>Визия за развитието на политиката</w:t>
      </w:r>
      <w:r w:rsidR="00F60632" w:rsidRPr="00FB0D9A">
        <w:rPr>
          <w:b/>
          <w:i/>
          <w:sz w:val="22"/>
          <w:szCs w:val="22"/>
        </w:rPr>
        <w:t xml:space="preserve"> в областта на съобщенията</w:t>
      </w:r>
    </w:p>
    <w:p w:rsidR="0009274A" w:rsidRPr="00FB0D9A" w:rsidRDefault="0009274A" w:rsidP="003E4636">
      <w:pPr>
        <w:tabs>
          <w:tab w:val="left" w:pos="0"/>
          <w:tab w:val="left" w:pos="567"/>
          <w:tab w:val="left" w:pos="709"/>
          <w:tab w:val="left" w:pos="1134"/>
          <w:tab w:val="left" w:pos="1560"/>
        </w:tabs>
        <w:ind w:firstLine="567"/>
        <w:rPr>
          <w:sz w:val="22"/>
          <w:szCs w:val="22"/>
        </w:rPr>
      </w:pPr>
      <w:r w:rsidRPr="00FB0D9A">
        <w:rPr>
          <w:sz w:val="22"/>
          <w:szCs w:val="22"/>
        </w:rPr>
        <w:t>Политиката в областта на съобщенията отразява необходимостта от установяване на подходящ баланс между интересите на всички участници на пазара както на електронните съобщителни мрежи и услуги, така и на пощенските услуги от една страна и от друга – процесите на хармонизация на законодателството в съответствие с европейската регулаторна рамка при отчитане на националните особености.</w:t>
      </w:r>
    </w:p>
    <w:p w:rsidR="0009274A" w:rsidRPr="00FB0D9A" w:rsidRDefault="0009274A" w:rsidP="003E4636">
      <w:pPr>
        <w:tabs>
          <w:tab w:val="left" w:pos="0"/>
          <w:tab w:val="left" w:pos="567"/>
          <w:tab w:val="left" w:pos="709"/>
          <w:tab w:val="left" w:pos="1134"/>
          <w:tab w:val="left" w:pos="1560"/>
        </w:tabs>
        <w:spacing w:before="120"/>
        <w:ind w:firstLine="567"/>
        <w:rPr>
          <w:b/>
          <w:sz w:val="22"/>
          <w:szCs w:val="22"/>
        </w:rPr>
      </w:pPr>
      <w:r w:rsidRPr="00FB0D9A">
        <w:rPr>
          <w:sz w:val="22"/>
          <w:szCs w:val="22"/>
        </w:rPr>
        <w:t>Държавната политика в областта на съобщенията за периода 20</w:t>
      </w:r>
      <w:r w:rsidR="00AA380F" w:rsidRPr="00FB0D9A">
        <w:rPr>
          <w:sz w:val="22"/>
          <w:szCs w:val="22"/>
        </w:rPr>
        <w:t>2</w:t>
      </w:r>
      <w:r w:rsidR="00C57E8F" w:rsidRPr="00FB0D9A">
        <w:rPr>
          <w:sz w:val="22"/>
          <w:szCs w:val="22"/>
        </w:rPr>
        <w:t>2</w:t>
      </w:r>
      <w:r w:rsidRPr="00FB0D9A">
        <w:rPr>
          <w:sz w:val="22"/>
          <w:szCs w:val="22"/>
        </w:rPr>
        <w:t>-20</w:t>
      </w:r>
      <w:r w:rsidR="00796D1C" w:rsidRPr="00FB0D9A">
        <w:rPr>
          <w:sz w:val="22"/>
          <w:szCs w:val="22"/>
        </w:rPr>
        <w:t>2</w:t>
      </w:r>
      <w:r w:rsidR="00C57E8F" w:rsidRPr="00FB0D9A">
        <w:rPr>
          <w:sz w:val="22"/>
          <w:szCs w:val="22"/>
        </w:rPr>
        <w:t>4</w:t>
      </w:r>
      <w:r w:rsidRPr="00FB0D9A">
        <w:rPr>
          <w:sz w:val="22"/>
          <w:szCs w:val="22"/>
        </w:rPr>
        <w:t xml:space="preserve"> е насочена към изпълнението на следните </w:t>
      </w:r>
      <w:r w:rsidRPr="00FB0D9A">
        <w:rPr>
          <w:b/>
          <w:sz w:val="22"/>
          <w:szCs w:val="22"/>
        </w:rPr>
        <w:t>приоритети:</w:t>
      </w:r>
    </w:p>
    <w:p w:rsidR="009C0D1F" w:rsidRPr="00FB0D9A" w:rsidRDefault="009C0D1F" w:rsidP="00F2554E">
      <w:pPr>
        <w:numPr>
          <w:ilvl w:val="0"/>
          <w:numId w:val="26"/>
        </w:numPr>
        <w:tabs>
          <w:tab w:val="num" w:pos="0"/>
          <w:tab w:val="left" w:pos="966"/>
        </w:tabs>
        <w:autoSpaceDE w:val="0"/>
        <w:autoSpaceDN w:val="0"/>
        <w:adjustRightInd w:val="0"/>
        <w:spacing w:before="120"/>
        <w:ind w:left="0" w:firstLine="720"/>
        <w:rPr>
          <w:rFonts w:ascii="Times New Roman" w:hAnsi="Times New Roman"/>
          <w:sz w:val="22"/>
          <w:szCs w:val="22"/>
        </w:rPr>
      </w:pPr>
      <w:r w:rsidRPr="00FB0D9A">
        <w:rPr>
          <w:sz w:val="22"/>
          <w:szCs w:val="22"/>
        </w:rPr>
        <w:t>Насърчаване на устойчива конкуренция при предоставяне на електронни съобщителни мрежи и прилежащи съоръжения (включително, ефективната конкуренция по отношение на инфраструктурата, както и създаване на условия за облекчаване на споделянето на инфраструктура), също и при предоставяне на електронни съобщителни услуги и прилежащи услуги;</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Създаване на условия за разгръщане и използване на мрежи с много голям капацитет;</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Съблюдаване политиката на ЕС в областта на електронните съобщения с оглед прехода към гигабитовото общество;</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Осигуряване на високо ниво на защита на крайните ползватели, като се вземат предвид нуждите на специфични социални групи като хората с увреждания, възрастните хора и хората със специални социални потребности;</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Привеждане на националните документи по планиране и разпределение на радиочестотния спектър в съответствие с актовете на Световна конференция по радиосъобщения от 2019 г. и решенията и препоръките на СЕРТ;</w:t>
      </w:r>
    </w:p>
    <w:p w:rsidR="00976671" w:rsidRPr="00FB0D9A" w:rsidRDefault="00976671" w:rsidP="00976671">
      <w:pPr>
        <w:numPr>
          <w:ilvl w:val="0"/>
          <w:numId w:val="9"/>
        </w:numPr>
        <w:tabs>
          <w:tab w:val="num" w:pos="0"/>
          <w:tab w:val="left" w:pos="966"/>
        </w:tabs>
        <w:autoSpaceDE w:val="0"/>
        <w:autoSpaceDN w:val="0"/>
        <w:adjustRightInd w:val="0"/>
        <w:spacing w:line="240" w:lineRule="auto"/>
        <w:ind w:left="0" w:firstLine="720"/>
        <w:rPr>
          <w:sz w:val="22"/>
          <w:szCs w:val="22"/>
        </w:rPr>
      </w:pPr>
      <w:r w:rsidRPr="00FB0D9A">
        <w:rPr>
          <w:sz w:val="22"/>
          <w:szCs w:val="22"/>
        </w:rPr>
        <w:t>Организиране и координиране на подготовката и участието в Асамблеята по радиокомуникации на Международния съюз по далекосъобщения (ITU) (RA-2023) и за Световната радиокомуникационна конференция – ITU (WRC-2023);</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Съблюдаване политиката на ЕС в областта на радиочестотния спектър с оглед развитие на европейския цифров единен пазар;</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Създаване на предпоставки за постигане на ефективно и ефикасно използване на честотния ресурс чрез хармонизирано разпределение на радиочестотния спектър за задоволяване на нарастващото търсене;</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lastRenderedPageBreak/>
        <w:t>Ефективно използване на ограничените ресурси и създаване на условия за изграждане и развитие на мрежи и услуги от пето поколение;</w:t>
      </w:r>
    </w:p>
    <w:p w:rsidR="009C0D1F" w:rsidRPr="00FB0D9A" w:rsidRDefault="009C0D1F" w:rsidP="00F2554E">
      <w:pPr>
        <w:numPr>
          <w:ilvl w:val="0"/>
          <w:numId w:val="26"/>
        </w:numPr>
        <w:tabs>
          <w:tab w:val="num" w:pos="0"/>
          <w:tab w:val="left" w:pos="966"/>
        </w:tabs>
        <w:autoSpaceDE w:val="0"/>
        <w:autoSpaceDN w:val="0"/>
        <w:adjustRightInd w:val="0"/>
        <w:ind w:left="0" w:firstLine="720"/>
        <w:rPr>
          <w:sz w:val="22"/>
          <w:szCs w:val="22"/>
        </w:rPr>
      </w:pPr>
      <w:r w:rsidRPr="00FB0D9A">
        <w:rPr>
          <w:sz w:val="22"/>
          <w:szCs w:val="22"/>
        </w:rPr>
        <w:t>Неутралност по отношение на използваните технологии и предоставяните услуги;</w:t>
      </w:r>
    </w:p>
    <w:p w:rsidR="009C0D1F" w:rsidRPr="00FB0D9A" w:rsidRDefault="009C0D1F" w:rsidP="00F2554E">
      <w:pPr>
        <w:numPr>
          <w:ilvl w:val="0"/>
          <w:numId w:val="27"/>
        </w:numPr>
        <w:tabs>
          <w:tab w:val="left" w:pos="1134"/>
          <w:tab w:val="num" w:pos="2628"/>
          <w:tab w:val="num" w:pos="4052"/>
        </w:tabs>
        <w:autoSpaceDE w:val="0"/>
        <w:autoSpaceDN w:val="0"/>
        <w:adjustRightInd w:val="0"/>
        <w:ind w:left="0" w:firstLine="726"/>
        <w:rPr>
          <w:sz w:val="22"/>
          <w:szCs w:val="22"/>
        </w:rPr>
      </w:pPr>
      <w:r w:rsidRPr="00FB0D9A">
        <w:rPr>
          <w:sz w:val="22"/>
          <w:szCs w:val="22"/>
        </w:rPr>
        <w:t>Развитие и модернизиране на националните пощенски мрежи;</w:t>
      </w:r>
    </w:p>
    <w:p w:rsidR="009C0D1F" w:rsidRPr="00FB0D9A" w:rsidRDefault="009C0D1F" w:rsidP="009C0D1F">
      <w:pPr>
        <w:spacing w:before="120"/>
        <w:ind w:firstLine="706"/>
        <w:rPr>
          <w:sz w:val="22"/>
          <w:szCs w:val="22"/>
        </w:rPr>
      </w:pPr>
      <w:r w:rsidRPr="00FB0D9A">
        <w:rPr>
          <w:sz w:val="22"/>
          <w:szCs w:val="22"/>
        </w:rPr>
        <w:tab/>
        <w:t>Приоритетите на политиката ще се изпълняват чрез постигането на целите в областта на:</w:t>
      </w:r>
    </w:p>
    <w:p w:rsidR="009C0D1F" w:rsidRPr="00FB0D9A" w:rsidRDefault="009C0D1F" w:rsidP="009C0D1F">
      <w:pPr>
        <w:ind w:firstLine="708"/>
        <w:rPr>
          <w:sz w:val="22"/>
          <w:szCs w:val="22"/>
        </w:rPr>
      </w:pPr>
      <w:r w:rsidRPr="00FB0D9A">
        <w:rPr>
          <w:sz w:val="22"/>
          <w:szCs w:val="22"/>
        </w:rPr>
        <w:t>►Устойчиво развитие на сектора на електронните съобщения;</w:t>
      </w:r>
    </w:p>
    <w:p w:rsidR="009C0D1F" w:rsidRPr="00FB0D9A" w:rsidRDefault="009C0D1F" w:rsidP="009C0D1F">
      <w:pPr>
        <w:ind w:firstLine="708"/>
        <w:rPr>
          <w:sz w:val="22"/>
          <w:szCs w:val="22"/>
        </w:rPr>
      </w:pPr>
      <w:r w:rsidRPr="00FB0D9A">
        <w:rPr>
          <w:sz w:val="22"/>
          <w:szCs w:val="22"/>
        </w:rPr>
        <w:t>►Устойчиво развитие на пощенския сектор.</w:t>
      </w:r>
    </w:p>
    <w:p w:rsidR="009C0D1F" w:rsidRPr="00FB0D9A" w:rsidRDefault="009C0D1F" w:rsidP="003E4636">
      <w:pPr>
        <w:tabs>
          <w:tab w:val="left" w:pos="0"/>
          <w:tab w:val="left" w:pos="567"/>
          <w:tab w:val="left" w:pos="709"/>
          <w:tab w:val="left" w:pos="1134"/>
          <w:tab w:val="left" w:pos="1560"/>
        </w:tabs>
        <w:spacing w:before="120"/>
        <w:ind w:firstLine="567"/>
        <w:rPr>
          <w:b/>
          <w:sz w:val="22"/>
          <w:szCs w:val="22"/>
        </w:rPr>
      </w:pPr>
    </w:p>
    <w:p w:rsidR="00FF27F5" w:rsidRPr="00FB0D9A" w:rsidRDefault="00F1288D" w:rsidP="003E4636">
      <w:pPr>
        <w:tabs>
          <w:tab w:val="left" w:pos="0"/>
          <w:tab w:val="left" w:pos="567"/>
          <w:tab w:val="left" w:pos="709"/>
          <w:tab w:val="left" w:pos="1134"/>
          <w:tab w:val="left" w:pos="1560"/>
        </w:tabs>
        <w:ind w:firstLine="567"/>
        <w:rPr>
          <w:b/>
          <w:i/>
          <w:sz w:val="22"/>
          <w:szCs w:val="22"/>
        </w:rPr>
      </w:pPr>
      <w:r w:rsidRPr="00FB0D9A">
        <w:rPr>
          <w:b/>
          <w:i/>
          <w:sz w:val="22"/>
          <w:szCs w:val="22"/>
        </w:rPr>
        <w:t>Целите</w:t>
      </w:r>
      <w:r w:rsidR="00721B24" w:rsidRPr="00FB0D9A">
        <w:rPr>
          <w:b/>
          <w:i/>
          <w:sz w:val="22"/>
          <w:szCs w:val="22"/>
        </w:rPr>
        <w:t xml:space="preserve"> на</w:t>
      </w:r>
      <w:r w:rsidR="00FF27F5" w:rsidRPr="00FB0D9A">
        <w:rPr>
          <w:b/>
          <w:i/>
          <w:sz w:val="22"/>
          <w:szCs w:val="22"/>
        </w:rPr>
        <w:t xml:space="preserve"> </w:t>
      </w:r>
      <w:r w:rsidRPr="00FB0D9A">
        <w:rPr>
          <w:b/>
          <w:i/>
          <w:sz w:val="22"/>
          <w:szCs w:val="22"/>
        </w:rPr>
        <w:t xml:space="preserve">провежданата </w:t>
      </w:r>
      <w:r w:rsidR="00FF27F5" w:rsidRPr="00FB0D9A">
        <w:rPr>
          <w:b/>
          <w:i/>
          <w:sz w:val="22"/>
          <w:szCs w:val="22"/>
        </w:rPr>
        <w:t>политика</w:t>
      </w:r>
      <w:r w:rsidR="00721B24" w:rsidRPr="00FB0D9A">
        <w:rPr>
          <w:b/>
          <w:i/>
          <w:sz w:val="22"/>
          <w:szCs w:val="22"/>
        </w:rPr>
        <w:t xml:space="preserve"> </w:t>
      </w:r>
      <w:r w:rsidR="00FF27F5" w:rsidRPr="00FB0D9A">
        <w:rPr>
          <w:b/>
          <w:i/>
          <w:sz w:val="22"/>
          <w:szCs w:val="22"/>
        </w:rPr>
        <w:t>ще се изпълняват чрез</w:t>
      </w:r>
      <w:r w:rsidR="009756CA" w:rsidRPr="00FB0D9A">
        <w:rPr>
          <w:b/>
          <w:i/>
          <w:sz w:val="22"/>
          <w:szCs w:val="22"/>
        </w:rPr>
        <w:t>:</w:t>
      </w:r>
      <w:r w:rsidR="00FF27F5" w:rsidRPr="00FB0D9A">
        <w:rPr>
          <w:b/>
          <w:i/>
          <w:sz w:val="22"/>
          <w:szCs w:val="22"/>
        </w:rPr>
        <w:t xml:space="preserve"> </w:t>
      </w:r>
    </w:p>
    <w:p w:rsidR="00F83898" w:rsidRPr="00FB0D9A" w:rsidRDefault="00F83898" w:rsidP="00F83898">
      <w:pPr>
        <w:spacing w:before="120"/>
        <w:rPr>
          <w:rFonts w:ascii="Times New Roman" w:hAnsi="Times New Roman"/>
          <w:b/>
          <w:i/>
          <w:sz w:val="22"/>
          <w:szCs w:val="22"/>
        </w:rPr>
      </w:pPr>
      <w:r w:rsidRPr="00FB0D9A">
        <w:rPr>
          <w:rFonts w:ascii="Times New Roman" w:hAnsi="Times New Roman"/>
          <w:b/>
          <w:i/>
          <w:sz w:val="22"/>
          <w:szCs w:val="22"/>
        </w:rPr>
        <w:t>► В сектора на електронните съобщения</w:t>
      </w:r>
    </w:p>
    <w:p w:rsidR="00F83898" w:rsidRPr="00FB0D9A" w:rsidRDefault="00F83898"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Актуализирана политика в областта на електронните съобщения на Републик</w:t>
      </w:r>
      <w:r w:rsidR="00910BDA" w:rsidRPr="00FB0D9A">
        <w:rPr>
          <w:sz w:val="22"/>
          <w:szCs w:val="22"/>
        </w:rPr>
        <w:t>а България</w:t>
      </w:r>
      <w:r w:rsidRPr="00FB0D9A">
        <w:rPr>
          <w:sz w:val="22"/>
          <w:szCs w:val="22"/>
        </w:rPr>
        <w:t>, очертаваща визията, целите и насоките за развитието на електронните съобщения;</w:t>
      </w:r>
    </w:p>
    <w:p w:rsidR="00567F06" w:rsidRPr="00FB0D9A" w:rsidRDefault="00567F06" w:rsidP="00567F06">
      <w:pPr>
        <w:numPr>
          <w:ilvl w:val="0"/>
          <w:numId w:val="7"/>
        </w:numPr>
        <w:tabs>
          <w:tab w:val="left" w:pos="1134"/>
          <w:tab w:val="num" w:pos="2628"/>
          <w:tab w:val="num" w:pos="9900"/>
        </w:tabs>
        <w:autoSpaceDE w:val="0"/>
        <w:autoSpaceDN w:val="0"/>
        <w:adjustRightInd w:val="0"/>
        <w:spacing w:line="240" w:lineRule="auto"/>
        <w:ind w:left="0" w:firstLine="726"/>
        <w:rPr>
          <w:sz w:val="22"/>
          <w:szCs w:val="22"/>
        </w:rPr>
      </w:pPr>
      <w:r w:rsidRPr="00FB0D9A">
        <w:rPr>
          <w:sz w:val="22"/>
          <w:szCs w:val="22"/>
        </w:rPr>
        <w:t>Актуализирана държавна политика по планиране и разпределение на радиочестотния спектър, гарантираща по-голяма ефикасност в управлението и използването на радиочестотния спектър;</w:t>
      </w:r>
    </w:p>
    <w:p w:rsidR="00567F06" w:rsidRPr="00FB0D9A" w:rsidRDefault="00567F06" w:rsidP="00567F06">
      <w:pPr>
        <w:numPr>
          <w:ilvl w:val="0"/>
          <w:numId w:val="7"/>
        </w:numPr>
        <w:tabs>
          <w:tab w:val="left" w:pos="1134"/>
          <w:tab w:val="num" w:pos="2628"/>
          <w:tab w:val="num" w:pos="9900"/>
        </w:tabs>
        <w:autoSpaceDE w:val="0"/>
        <w:autoSpaceDN w:val="0"/>
        <w:adjustRightInd w:val="0"/>
        <w:spacing w:line="240" w:lineRule="auto"/>
        <w:ind w:left="0" w:firstLine="726"/>
        <w:rPr>
          <w:strike/>
          <w:sz w:val="22"/>
          <w:szCs w:val="22"/>
        </w:rPr>
      </w:pPr>
      <w:r w:rsidRPr="00FB0D9A">
        <w:rPr>
          <w:sz w:val="22"/>
          <w:szCs w:val="22"/>
        </w:rPr>
        <w:t xml:space="preserve">Закон за електронните съобщения, уреждащ обществените отношения, свързани с осъществяването на електронни съобщения; </w:t>
      </w:r>
    </w:p>
    <w:p w:rsidR="00567F06" w:rsidRPr="00FB0D9A" w:rsidRDefault="00567F06" w:rsidP="00567F06">
      <w:pPr>
        <w:numPr>
          <w:ilvl w:val="0"/>
          <w:numId w:val="7"/>
        </w:numPr>
        <w:tabs>
          <w:tab w:val="left" w:pos="1134"/>
          <w:tab w:val="num" w:pos="1350"/>
          <w:tab w:val="num" w:pos="9900"/>
        </w:tabs>
        <w:autoSpaceDE w:val="0"/>
        <w:autoSpaceDN w:val="0"/>
        <w:adjustRightInd w:val="0"/>
        <w:spacing w:line="240" w:lineRule="auto"/>
        <w:ind w:left="0" w:firstLine="726"/>
        <w:rPr>
          <w:sz w:val="22"/>
          <w:szCs w:val="22"/>
        </w:rPr>
      </w:pPr>
      <w:r w:rsidRPr="00FB0D9A">
        <w:rPr>
          <w:sz w:val="22"/>
          <w:szCs w:val="22"/>
        </w:rPr>
        <w:t>Закон за електронните съобщителни мрежи и физическа инфраструктура, уреждащ обществените отношения, свързани с условията за разполагането,</w:t>
      </w:r>
      <w:r w:rsidRPr="00FB0D9A">
        <w:rPr>
          <w:sz w:val="22"/>
          <w:szCs w:val="22"/>
          <w:lang w:eastAsia="en-US"/>
        </w:rPr>
        <w:t xml:space="preserve"> </w:t>
      </w:r>
      <w:r w:rsidRPr="00FB0D9A">
        <w:rPr>
          <w:sz w:val="22"/>
          <w:szCs w:val="22"/>
        </w:rPr>
        <w:t>ползването, поддържането и развитието на електронните съобщителни мрежи, както и осигуряването на достъп до и ползването на съществуваща физическа инфраструктура, включително такава инфраструктура, обслужваща други видове мрежи; съвместното планиране и ползване на физическата инфраструктура;</w:t>
      </w:r>
    </w:p>
    <w:p w:rsidR="00567F06" w:rsidRPr="00FB0D9A" w:rsidRDefault="00567F06" w:rsidP="00567F06">
      <w:pPr>
        <w:numPr>
          <w:ilvl w:val="0"/>
          <w:numId w:val="7"/>
        </w:numPr>
        <w:tabs>
          <w:tab w:val="left" w:pos="1134"/>
          <w:tab w:val="num" w:pos="2628"/>
          <w:tab w:val="num" w:pos="9900"/>
        </w:tabs>
        <w:autoSpaceDE w:val="0"/>
        <w:autoSpaceDN w:val="0"/>
        <w:adjustRightInd w:val="0"/>
        <w:spacing w:line="240" w:lineRule="auto"/>
        <w:ind w:left="0" w:firstLine="726"/>
        <w:rPr>
          <w:sz w:val="22"/>
          <w:szCs w:val="22"/>
        </w:rPr>
      </w:pPr>
      <w:r w:rsidRPr="00FB0D9A">
        <w:rPr>
          <w:sz w:val="22"/>
          <w:szCs w:val="22"/>
        </w:rPr>
        <w:t>Национален план за разпределение на радиочестотния спектър, хармонизиран с радиочестотното разпределение на Международния съюз по далекосъобщенията (МСД) и съобразен с европейското разпределение на радиочестотите;</w:t>
      </w:r>
    </w:p>
    <w:p w:rsidR="00567F06" w:rsidRPr="00FB0D9A" w:rsidRDefault="00567F06" w:rsidP="00567F06">
      <w:pPr>
        <w:numPr>
          <w:ilvl w:val="0"/>
          <w:numId w:val="7"/>
        </w:numPr>
        <w:tabs>
          <w:tab w:val="left" w:pos="1134"/>
          <w:tab w:val="num" w:pos="2628"/>
          <w:tab w:val="num" w:pos="9900"/>
        </w:tabs>
        <w:autoSpaceDE w:val="0"/>
        <w:autoSpaceDN w:val="0"/>
        <w:adjustRightInd w:val="0"/>
        <w:spacing w:line="240" w:lineRule="auto"/>
        <w:ind w:left="0" w:firstLine="726"/>
        <w:rPr>
          <w:sz w:val="22"/>
          <w:szCs w:val="22"/>
        </w:rPr>
      </w:pPr>
      <w:r w:rsidRPr="00FB0D9A">
        <w:rPr>
          <w:sz w:val="22"/>
          <w:szCs w:val="22"/>
        </w:rPr>
        <w:t>Подзаконови нормативни актове, свързани с управлението и регулирането на електронните съобщения, гарантиращи развитието на сектора;</w:t>
      </w:r>
    </w:p>
    <w:p w:rsidR="00567F06" w:rsidRPr="00FB0D9A" w:rsidRDefault="00567F06" w:rsidP="00567F06">
      <w:pPr>
        <w:numPr>
          <w:ilvl w:val="0"/>
          <w:numId w:val="7"/>
        </w:numPr>
        <w:tabs>
          <w:tab w:val="left" w:pos="1134"/>
          <w:tab w:val="num" w:pos="2628"/>
          <w:tab w:val="num" w:pos="9900"/>
        </w:tabs>
        <w:autoSpaceDE w:val="0"/>
        <w:autoSpaceDN w:val="0"/>
        <w:adjustRightInd w:val="0"/>
        <w:spacing w:line="240" w:lineRule="auto"/>
        <w:ind w:left="0" w:firstLine="726"/>
        <w:rPr>
          <w:sz w:val="22"/>
          <w:szCs w:val="22"/>
        </w:rPr>
      </w:pPr>
      <w:r w:rsidRPr="00FB0D9A">
        <w:rPr>
          <w:sz w:val="22"/>
          <w:szCs w:val="22"/>
        </w:rPr>
        <w:t>Директиви, регламенти, решения, препоръки и други документи на ЕС в областта на електронните съобщения;</w:t>
      </w:r>
    </w:p>
    <w:p w:rsidR="00567F06" w:rsidRPr="00FB0D9A" w:rsidRDefault="00567F06" w:rsidP="00567F06">
      <w:pPr>
        <w:numPr>
          <w:ilvl w:val="0"/>
          <w:numId w:val="7"/>
        </w:numPr>
        <w:tabs>
          <w:tab w:val="left" w:pos="1134"/>
          <w:tab w:val="num" w:pos="2628"/>
          <w:tab w:val="num" w:pos="9900"/>
        </w:tabs>
        <w:autoSpaceDE w:val="0"/>
        <w:autoSpaceDN w:val="0"/>
        <w:adjustRightInd w:val="0"/>
        <w:spacing w:line="240" w:lineRule="auto"/>
        <w:ind w:left="0" w:firstLine="726"/>
        <w:rPr>
          <w:sz w:val="22"/>
          <w:szCs w:val="22"/>
        </w:rPr>
      </w:pPr>
      <w:r w:rsidRPr="00FB0D9A">
        <w:rPr>
          <w:sz w:val="22"/>
          <w:szCs w:val="22"/>
        </w:rPr>
        <w:t>Ратифицирани заключителни актове на МСД.</w:t>
      </w:r>
    </w:p>
    <w:p w:rsidR="00F83898" w:rsidRPr="00FB0D9A" w:rsidRDefault="00F83898" w:rsidP="00F83898">
      <w:pPr>
        <w:spacing w:before="120"/>
        <w:rPr>
          <w:rFonts w:ascii="Times New Roman" w:hAnsi="Times New Roman"/>
          <w:b/>
          <w:i/>
          <w:sz w:val="22"/>
          <w:szCs w:val="22"/>
        </w:rPr>
      </w:pPr>
      <w:r w:rsidRPr="00FB0D9A">
        <w:rPr>
          <w:rFonts w:ascii="Times New Roman" w:hAnsi="Times New Roman"/>
          <w:b/>
          <w:i/>
          <w:sz w:val="22"/>
          <w:szCs w:val="22"/>
        </w:rPr>
        <w:t>► В пощенския сектор</w:t>
      </w:r>
    </w:p>
    <w:p w:rsidR="00F83898" w:rsidRPr="00FB0D9A" w:rsidRDefault="00F83898"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Годишни тематични планове за издаване на пощенски марки, на пощенски продукти и на специални пощенски печати.</w:t>
      </w:r>
    </w:p>
    <w:p w:rsidR="00FF27F5" w:rsidRPr="00FB0D9A" w:rsidRDefault="00FF27F5" w:rsidP="003E4636">
      <w:pPr>
        <w:tabs>
          <w:tab w:val="left" w:pos="0"/>
          <w:tab w:val="left" w:pos="567"/>
          <w:tab w:val="left" w:pos="709"/>
          <w:tab w:val="left" w:pos="1134"/>
          <w:tab w:val="left" w:pos="1560"/>
        </w:tabs>
        <w:ind w:firstLine="567"/>
        <w:rPr>
          <w:b/>
          <w:i/>
          <w:sz w:val="22"/>
          <w:szCs w:val="22"/>
        </w:rPr>
      </w:pPr>
    </w:p>
    <w:p w:rsidR="00FF27F5" w:rsidRPr="00FB0D9A" w:rsidRDefault="00FF27F5" w:rsidP="003E4636">
      <w:pPr>
        <w:tabs>
          <w:tab w:val="left" w:pos="0"/>
          <w:tab w:val="left" w:pos="567"/>
          <w:tab w:val="left" w:pos="709"/>
          <w:tab w:val="left" w:pos="1134"/>
          <w:tab w:val="left" w:pos="1560"/>
        </w:tabs>
        <w:ind w:firstLine="567"/>
        <w:rPr>
          <w:b/>
          <w:i/>
          <w:sz w:val="22"/>
          <w:szCs w:val="22"/>
        </w:rPr>
      </w:pPr>
      <w:r w:rsidRPr="00FB0D9A">
        <w:rPr>
          <w:b/>
          <w:i/>
          <w:sz w:val="22"/>
          <w:szCs w:val="22"/>
        </w:rPr>
        <w:t>Стратегическа и оперативни цели</w:t>
      </w:r>
    </w:p>
    <w:p w:rsidR="00F83898" w:rsidRPr="00FB0D9A" w:rsidRDefault="00F83898" w:rsidP="00F83898">
      <w:pPr>
        <w:rPr>
          <w:rFonts w:ascii="Times New Roman" w:hAnsi="Times New Roman"/>
          <w:sz w:val="22"/>
          <w:szCs w:val="22"/>
        </w:rPr>
      </w:pPr>
      <w:r w:rsidRPr="00FB0D9A">
        <w:rPr>
          <w:rFonts w:ascii="Times New Roman" w:hAnsi="Times New Roman"/>
          <w:b/>
          <w:i/>
          <w:sz w:val="22"/>
          <w:szCs w:val="22"/>
        </w:rPr>
        <w:t>► В сектора на електронните съобщения</w:t>
      </w:r>
    </w:p>
    <w:p w:rsidR="00F83898" w:rsidRPr="00FB0D9A" w:rsidRDefault="00F83898" w:rsidP="00875AD9">
      <w:pPr>
        <w:spacing w:before="120"/>
        <w:ind w:firstLine="567"/>
        <w:rPr>
          <w:rFonts w:ascii="Times New Roman" w:hAnsi="Times New Roman"/>
          <w:sz w:val="22"/>
          <w:szCs w:val="22"/>
        </w:rPr>
      </w:pPr>
      <w:r w:rsidRPr="00FB0D9A">
        <w:rPr>
          <w:rFonts w:ascii="Times New Roman" w:hAnsi="Times New Roman"/>
          <w:sz w:val="22"/>
          <w:szCs w:val="22"/>
        </w:rPr>
        <w:t>Стратегическата цел в областта на електронните съобщения е задоволяване на нуждите на бизнеса и населението от съвременни, ефективни и качествени съобщителни и информационни услуги, като необходимо условие за израстването на Р</w:t>
      </w:r>
      <w:r w:rsidR="00E73C84" w:rsidRPr="00FB0D9A">
        <w:rPr>
          <w:rFonts w:ascii="Times New Roman" w:hAnsi="Times New Roman"/>
          <w:sz w:val="22"/>
          <w:szCs w:val="22"/>
        </w:rPr>
        <w:t>епублика</w:t>
      </w:r>
      <w:r w:rsidRPr="00FB0D9A">
        <w:rPr>
          <w:rFonts w:ascii="Times New Roman" w:hAnsi="Times New Roman"/>
          <w:sz w:val="22"/>
          <w:szCs w:val="22"/>
        </w:rPr>
        <w:t xml:space="preserve"> България в технологичен и технически аспект и основен лост за създаване на дългосрочни условия за растеж. Тя ще се осъществява чрез следните оперативни цели:</w:t>
      </w:r>
    </w:p>
    <w:p w:rsidR="00B34BFA" w:rsidRPr="00FB0D9A" w:rsidRDefault="00B34BFA" w:rsidP="00137154">
      <w:pPr>
        <w:numPr>
          <w:ilvl w:val="0"/>
          <w:numId w:val="9"/>
        </w:numPr>
        <w:tabs>
          <w:tab w:val="left" w:pos="0"/>
          <w:tab w:val="left" w:pos="567"/>
          <w:tab w:val="left" w:pos="709"/>
          <w:tab w:val="left" w:pos="1134"/>
          <w:tab w:val="num" w:pos="1350"/>
          <w:tab w:val="num" w:pos="1474"/>
          <w:tab w:val="left" w:pos="1560"/>
          <w:tab w:val="left" w:pos="9180"/>
        </w:tabs>
        <w:ind w:left="0" w:firstLine="567"/>
        <w:rPr>
          <w:sz w:val="22"/>
          <w:szCs w:val="22"/>
        </w:rPr>
      </w:pPr>
      <w:r w:rsidRPr="00FB0D9A">
        <w:rPr>
          <w:sz w:val="22"/>
          <w:szCs w:val="22"/>
        </w:rPr>
        <w:t>Усъвършенстване на нормативната уредба на сектора въз основа на постигнатите резултати, на създадените национални условия и на настъпващите промени в европейското и световното законодателство в областта на електронните съобщения;</w:t>
      </w:r>
    </w:p>
    <w:p w:rsidR="00F83898" w:rsidRPr="00FB0D9A" w:rsidRDefault="00F83898"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Поддържане на условия за свободна и ефективна конкуренция;</w:t>
      </w:r>
    </w:p>
    <w:p w:rsidR="00831589" w:rsidRPr="00FB0D9A" w:rsidRDefault="00831589" w:rsidP="00945E1E">
      <w:pPr>
        <w:numPr>
          <w:ilvl w:val="0"/>
          <w:numId w:val="38"/>
        </w:numPr>
        <w:tabs>
          <w:tab w:val="clear" w:pos="1474"/>
          <w:tab w:val="num" w:pos="0"/>
          <w:tab w:val="left" w:pos="26"/>
          <w:tab w:val="left" w:pos="1092"/>
        </w:tabs>
        <w:autoSpaceDE w:val="0"/>
        <w:autoSpaceDN w:val="0"/>
        <w:adjustRightInd w:val="0"/>
        <w:spacing w:line="240" w:lineRule="auto"/>
        <w:ind w:left="0" w:firstLine="702"/>
        <w:rPr>
          <w:sz w:val="22"/>
          <w:szCs w:val="22"/>
        </w:rPr>
      </w:pPr>
      <w:r w:rsidRPr="00FB0D9A">
        <w:rPr>
          <w:sz w:val="22"/>
          <w:szCs w:val="22"/>
        </w:rPr>
        <w:t>Улесняване и стимулиране на инвестициите в разполагането на високоскоростни електронни съобщителни мрежи, чрез насърчаване на съвместното изграждане и съвместното използване на съществуващата физическа инфраструктура;</w:t>
      </w:r>
    </w:p>
    <w:p w:rsidR="00831589" w:rsidRPr="00FB0D9A" w:rsidRDefault="00831589" w:rsidP="00945E1E">
      <w:pPr>
        <w:numPr>
          <w:ilvl w:val="0"/>
          <w:numId w:val="38"/>
        </w:numPr>
        <w:tabs>
          <w:tab w:val="clear" w:pos="1474"/>
          <w:tab w:val="num" w:pos="0"/>
          <w:tab w:val="left" w:pos="26"/>
          <w:tab w:val="left" w:pos="1092"/>
          <w:tab w:val="left" w:pos="1482"/>
        </w:tabs>
        <w:autoSpaceDE w:val="0"/>
        <w:autoSpaceDN w:val="0"/>
        <w:adjustRightInd w:val="0"/>
        <w:spacing w:line="240" w:lineRule="auto"/>
        <w:ind w:left="0" w:firstLine="703"/>
        <w:rPr>
          <w:sz w:val="22"/>
          <w:szCs w:val="22"/>
        </w:rPr>
      </w:pPr>
      <w:r w:rsidRPr="00FB0D9A">
        <w:rPr>
          <w:sz w:val="22"/>
          <w:szCs w:val="22"/>
        </w:rPr>
        <w:t>Насърчаване на иновациите и инвестициите чрез прилагане способи за повишена гъвкавост при използване на радиочестотния спектър, както и неговото споделено и съвместно използване;</w:t>
      </w:r>
    </w:p>
    <w:p w:rsidR="00831589" w:rsidRPr="00FB0D9A" w:rsidRDefault="00831589" w:rsidP="00945E1E">
      <w:pPr>
        <w:numPr>
          <w:ilvl w:val="0"/>
          <w:numId w:val="38"/>
        </w:numPr>
        <w:tabs>
          <w:tab w:val="clear" w:pos="1474"/>
          <w:tab w:val="num" w:pos="0"/>
          <w:tab w:val="left" w:pos="26"/>
          <w:tab w:val="left" w:pos="1092"/>
          <w:tab w:val="left" w:pos="1482"/>
        </w:tabs>
        <w:autoSpaceDE w:val="0"/>
        <w:autoSpaceDN w:val="0"/>
        <w:adjustRightInd w:val="0"/>
        <w:spacing w:line="240" w:lineRule="auto"/>
        <w:ind w:left="0" w:firstLine="703"/>
        <w:rPr>
          <w:sz w:val="22"/>
          <w:szCs w:val="22"/>
        </w:rPr>
      </w:pPr>
      <w:r w:rsidRPr="00FB0D9A">
        <w:rPr>
          <w:sz w:val="22"/>
          <w:szCs w:val="22"/>
        </w:rPr>
        <w:t>Освобождаване на хармонизиран спектър за нови перспективни технологии;</w:t>
      </w:r>
    </w:p>
    <w:p w:rsidR="00831589" w:rsidRPr="00FB0D9A" w:rsidRDefault="00831589" w:rsidP="00945E1E">
      <w:pPr>
        <w:numPr>
          <w:ilvl w:val="0"/>
          <w:numId w:val="38"/>
        </w:numPr>
        <w:tabs>
          <w:tab w:val="clear" w:pos="1474"/>
          <w:tab w:val="num" w:pos="0"/>
          <w:tab w:val="left" w:pos="26"/>
          <w:tab w:val="left" w:pos="1092"/>
          <w:tab w:val="left" w:pos="1482"/>
        </w:tabs>
        <w:autoSpaceDE w:val="0"/>
        <w:autoSpaceDN w:val="0"/>
        <w:adjustRightInd w:val="0"/>
        <w:spacing w:line="240" w:lineRule="auto"/>
        <w:ind w:left="0" w:firstLine="703"/>
        <w:rPr>
          <w:sz w:val="22"/>
          <w:szCs w:val="22"/>
        </w:rPr>
      </w:pPr>
      <w:r w:rsidRPr="00FB0D9A">
        <w:rPr>
          <w:sz w:val="22"/>
          <w:szCs w:val="22"/>
        </w:rPr>
        <w:lastRenderedPageBreak/>
        <w:t>Стратегическо планиране и хармонизиране на радиочестотния спектър за осигуряване на достатъчен и подходящ спектър, отговарящ на търсенето на пазара;</w:t>
      </w:r>
    </w:p>
    <w:p w:rsidR="00831589" w:rsidRPr="00FB0D9A" w:rsidRDefault="00831589" w:rsidP="00945E1E">
      <w:pPr>
        <w:numPr>
          <w:ilvl w:val="0"/>
          <w:numId w:val="38"/>
        </w:numPr>
        <w:tabs>
          <w:tab w:val="clear" w:pos="1474"/>
          <w:tab w:val="num" w:pos="0"/>
          <w:tab w:val="left" w:pos="26"/>
          <w:tab w:val="left" w:pos="1092"/>
          <w:tab w:val="left" w:pos="1482"/>
        </w:tabs>
        <w:autoSpaceDE w:val="0"/>
        <w:autoSpaceDN w:val="0"/>
        <w:adjustRightInd w:val="0"/>
        <w:spacing w:line="240" w:lineRule="auto"/>
        <w:ind w:left="0" w:firstLine="703"/>
        <w:rPr>
          <w:sz w:val="22"/>
          <w:szCs w:val="22"/>
        </w:rPr>
      </w:pPr>
      <w:r w:rsidRPr="00FB0D9A">
        <w:rPr>
          <w:sz w:val="22"/>
          <w:szCs w:val="22"/>
        </w:rPr>
        <w:t>Ефективно ползване на ограничените ресурси и създаване на условия за развитие на мрежи и услуги от пето поколение;</w:t>
      </w:r>
    </w:p>
    <w:p w:rsidR="00831589" w:rsidRPr="00FB0D9A" w:rsidRDefault="00831589" w:rsidP="00945E1E">
      <w:pPr>
        <w:numPr>
          <w:ilvl w:val="0"/>
          <w:numId w:val="38"/>
        </w:numPr>
        <w:tabs>
          <w:tab w:val="clear" w:pos="1474"/>
          <w:tab w:val="num" w:pos="0"/>
          <w:tab w:val="left" w:pos="26"/>
          <w:tab w:val="left" w:pos="1092"/>
          <w:tab w:val="left" w:pos="1482"/>
        </w:tabs>
        <w:autoSpaceDE w:val="0"/>
        <w:autoSpaceDN w:val="0"/>
        <w:adjustRightInd w:val="0"/>
        <w:spacing w:line="240" w:lineRule="auto"/>
        <w:ind w:left="0" w:firstLine="703"/>
        <w:rPr>
          <w:sz w:val="22"/>
          <w:szCs w:val="22"/>
        </w:rPr>
      </w:pPr>
      <w:r w:rsidRPr="00FB0D9A">
        <w:rPr>
          <w:sz w:val="22"/>
          <w:szCs w:val="22"/>
        </w:rPr>
        <w:t>Насърчаване на неутралността по отношение на използваните технологии и свързаните с тях услуги;</w:t>
      </w:r>
    </w:p>
    <w:p w:rsidR="00831589" w:rsidRPr="00FB0D9A" w:rsidRDefault="00831589" w:rsidP="00945E1E">
      <w:pPr>
        <w:numPr>
          <w:ilvl w:val="0"/>
          <w:numId w:val="38"/>
        </w:numPr>
        <w:tabs>
          <w:tab w:val="clear" w:pos="1474"/>
          <w:tab w:val="num" w:pos="0"/>
          <w:tab w:val="left" w:pos="26"/>
          <w:tab w:val="left" w:pos="1092"/>
        </w:tabs>
        <w:autoSpaceDE w:val="0"/>
        <w:autoSpaceDN w:val="0"/>
        <w:adjustRightInd w:val="0"/>
        <w:spacing w:line="240" w:lineRule="auto"/>
        <w:ind w:left="0" w:firstLine="702"/>
        <w:rPr>
          <w:sz w:val="22"/>
          <w:szCs w:val="22"/>
        </w:rPr>
      </w:pPr>
      <w:r w:rsidRPr="00FB0D9A">
        <w:rPr>
          <w:sz w:val="22"/>
          <w:szCs w:val="22"/>
        </w:rPr>
        <w:t>Защита на интересите на потребителите при техните отношения с предприятията, предоставящи електронни съобщителни мрежи и/или услуги, включително повишаване на тяхната информираност относно правата им;</w:t>
      </w:r>
    </w:p>
    <w:p w:rsidR="00F83898" w:rsidRPr="00FB0D9A" w:rsidRDefault="00F83898" w:rsidP="00F83898">
      <w:pPr>
        <w:spacing w:before="120"/>
        <w:rPr>
          <w:rFonts w:ascii="Times New Roman" w:hAnsi="Times New Roman"/>
          <w:b/>
          <w:i/>
          <w:sz w:val="22"/>
          <w:szCs w:val="22"/>
        </w:rPr>
      </w:pPr>
      <w:r w:rsidRPr="00FB0D9A">
        <w:rPr>
          <w:rFonts w:ascii="Times New Roman" w:hAnsi="Times New Roman"/>
          <w:b/>
          <w:i/>
          <w:sz w:val="22"/>
          <w:szCs w:val="22"/>
        </w:rPr>
        <w:t>► В пощенския сектор</w:t>
      </w:r>
    </w:p>
    <w:p w:rsidR="00F83898" w:rsidRPr="00FB0D9A" w:rsidRDefault="00F83898"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Развитие, модернизация и ефективност на пощенските мрежи;</w:t>
      </w:r>
    </w:p>
    <w:p w:rsidR="00F83898" w:rsidRPr="00FB0D9A" w:rsidRDefault="00F83898"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Оптимизиране и осъвременяване на дейностите в областта на маркоиздаването и маркосъхранението;</w:t>
      </w:r>
    </w:p>
    <w:p w:rsidR="006D1886" w:rsidRPr="00FB0D9A" w:rsidRDefault="006D1886" w:rsidP="003E4636">
      <w:pPr>
        <w:tabs>
          <w:tab w:val="left" w:pos="0"/>
          <w:tab w:val="left" w:pos="567"/>
          <w:tab w:val="left" w:pos="709"/>
          <w:tab w:val="left" w:pos="1134"/>
          <w:tab w:val="left" w:pos="1560"/>
        </w:tabs>
        <w:ind w:firstLine="567"/>
        <w:rPr>
          <w:b/>
          <w:sz w:val="22"/>
          <w:szCs w:val="22"/>
        </w:rPr>
      </w:pPr>
    </w:p>
    <w:p w:rsidR="00FF27F5" w:rsidRPr="00FB0D9A" w:rsidRDefault="00FF27F5" w:rsidP="003E4636">
      <w:pPr>
        <w:tabs>
          <w:tab w:val="left" w:pos="0"/>
          <w:tab w:val="left" w:pos="567"/>
          <w:tab w:val="left" w:pos="709"/>
          <w:tab w:val="left" w:pos="1134"/>
          <w:tab w:val="left" w:pos="1560"/>
        </w:tabs>
        <w:ind w:firstLine="567"/>
        <w:rPr>
          <w:b/>
          <w:i/>
          <w:sz w:val="22"/>
          <w:szCs w:val="22"/>
        </w:rPr>
      </w:pPr>
      <w:r w:rsidRPr="00FB0D9A">
        <w:rPr>
          <w:b/>
          <w:i/>
          <w:sz w:val="22"/>
          <w:szCs w:val="22"/>
        </w:rPr>
        <w:t>Полза/ефект за обществото</w:t>
      </w:r>
    </w:p>
    <w:p w:rsidR="00E44E54" w:rsidRPr="00FB0D9A" w:rsidRDefault="00E44E54" w:rsidP="00E44E54">
      <w:pPr>
        <w:spacing w:before="120"/>
        <w:rPr>
          <w:rFonts w:ascii="Times New Roman" w:hAnsi="Times New Roman"/>
          <w:b/>
          <w:i/>
          <w:sz w:val="22"/>
          <w:szCs w:val="22"/>
        </w:rPr>
      </w:pPr>
      <w:r w:rsidRPr="00FB0D9A">
        <w:rPr>
          <w:rFonts w:ascii="Times New Roman" w:hAnsi="Times New Roman"/>
          <w:b/>
          <w:i/>
          <w:sz w:val="22"/>
          <w:szCs w:val="22"/>
        </w:rPr>
        <w:t>► В сектора на електронните съобщения</w:t>
      </w:r>
    </w:p>
    <w:p w:rsidR="00E44E54" w:rsidRPr="00FB0D9A" w:rsidRDefault="00E44E54"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Дългосрочна жизнеспособност на сектора на електронните съобщения</w:t>
      </w:r>
      <w:r w:rsidR="0021129B" w:rsidRPr="00FB0D9A">
        <w:rPr>
          <w:sz w:val="22"/>
          <w:szCs w:val="22"/>
        </w:rPr>
        <w:t xml:space="preserve"> и осигуряване на условия за развитие на цифровите услуги;</w:t>
      </w:r>
    </w:p>
    <w:p w:rsidR="00E44E54" w:rsidRPr="00FB0D9A" w:rsidRDefault="00E44E54"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Ефективен и конкурентен пазар на електронни съобщителни услуги с възможности за навлизане на нови услуги и участници на пазара;</w:t>
      </w:r>
    </w:p>
    <w:p w:rsidR="00E44E54" w:rsidRPr="00FB0D9A" w:rsidRDefault="00E44E54"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Развита модерна</w:t>
      </w:r>
      <w:r w:rsidR="0021129B" w:rsidRPr="00FB0D9A">
        <w:rPr>
          <w:sz w:val="22"/>
          <w:szCs w:val="22"/>
        </w:rPr>
        <w:t>, високоскоростна</w:t>
      </w:r>
      <w:r w:rsidRPr="00FB0D9A">
        <w:rPr>
          <w:sz w:val="22"/>
          <w:szCs w:val="22"/>
        </w:rPr>
        <w:t xml:space="preserve"> електронна съобщителна инфраструктура;</w:t>
      </w:r>
    </w:p>
    <w:p w:rsidR="00E44E54" w:rsidRPr="00FB0D9A" w:rsidRDefault="00E44E54"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Съвременни, ефективни, качествени и сигурни електронни съобщителни услуги;</w:t>
      </w:r>
    </w:p>
    <w:p w:rsidR="00E44E54" w:rsidRPr="00FB0D9A" w:rsidRDefault="00E44E54"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Неутралност по отношение на технологиите и услугите при управлението на радиочестотния спектър и осигуряване на гъвкаво и ефективно използване на ограничените ресурси;</w:t>
      </w:r>
    </w:p>
    <w:p w:rsidR="00705F9B" w:rsidRPr="00FB0D9A" w:rsidRDefault="00705F9B" w:rsidP="00705F9B">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Осигуряване на условия за развитие на мрежи и услуги от  пето поколение, което ще позволи предлагането на нови иновативни цифрови услуги в градски, селски и отдалечени райони в областта на здравеопазването, транспорта, енергетиката и пр.;</w:t>
      </w:r>
    </w:p>
    <w:p w:rsidR="00705F9B" w:rsidRPr="00FB0D9A" w:rsidRDefault="00705F9B" w:rsidP="00705F9B">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Осигуряване на условия за засилена защита на интересите и на правата на потребителите, включително предприети действия за предоставяне на достъпни електронни съобщителни услуги на потребителите</w:t>
      </w:r>
      <w:r w:rsidR="00212208" w:rsidRPr="00FB0D9A">
        <w:rPr>
          <w:sz w:val="22"/>
          <w:szCs w:val="22"/>
        </w:rPr>
        <w:t>;</w:t>
      </w:r>
    </w:p>
    <w:p w:rsidR="00705F9B" w:rsidRPr="00FB0D9A" w:rsidRDefault="00705F9B" w:rsidP="00705F9B">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Усъвършенствана нормативна уредба, хармонизирана с правото на ЕС.</w:t>
      </w:r>
    </w:p>
    <w:p w:rsidR="00E44E54" w:rsidRPr="00FB0D9A" w:rsidRDefault="00E44E54" w:rsidP="00E44E54">
      <w:pPr>
        <w:spacing w:before="120"/>
        <w:rPr>
          <w:rFonts w:ascii="Times New Roman" w:hAnsi="Times New Roman"/>
          <w:b/>
          <w:i/>
          <w:sz w:val="22"/>
          <w:szCs w:val="22"/>
        </w:rPr>
      </w:pPr>
      <w:r w:rsidRPr="00FB0D9A">
        <w:rPr>
          <w:rFonts w:ascii="Times New Roman" w:hAnsi="Times New Roman"/>
          <w:b/>
          <w:i/>
          <w:sz w:val="22"/>
          <w:szCs w:val="22"/>
        </w:rPr>
        <w:t>► В пощенския сектор</w:t>
      </w:r>
    </w:p>
    <w:p w:rsidR="00E44E54" w:rsidRPr="00FB0D9A" w:rsidRDefault="00E44E54" w:rsidP="00137154">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Модерни и ефективни пощенски мрежи, отговарящи на европейските и на световните изисквания;</w:t>
      </w:r>
    </w:p>
    <w:p w:rsidR="00FE5CC5" w:rsidRPr="00FB0D9A" w:rsidRDefault="00E44E54" w:rsidP="00FE5CC5">
      <w:pPr>
        <w:numPr>
          <w:ilvl w:val="0"/>
          <w:numId w:val="9"/>
        </w:numPr>
        <w:tabs>
          <w:tab w:val="left" w:pos="0"/>
          <w:tab w:val="left" w:pos="567"/>
          <w:tab w:val="left" w:pos="709"/>
          <w:tab w:val="left" w:pos="1134"/>
          <w:tab w:val="num" w:pos="1350"/>
          <w:tab w:val="left" w:pos="1560"/>
          <w:tab w:val="left" w:pos="9180"/>
        </w:tabs>
        <w:ind w:left="0" w:firstLine="567"/>
        <w:rPr>
          <w:sz w:val="22"/>
          <w:szCs w:val="22"/>
        </w:rPr>
      </w:pPr>
      <w:r w:rsidRPr="00FB0D9A">
        <w:rPr>
          <w:sz w:val="22"/>
          <w:szCs w:val="22"/>
        </w:rPr>
        <w:t>Задоволяване на съвременните нужди на потребителите на пощенски услуги и на филателните колекционери от пощ</w:t>
      </w:r>
      <w:r w:rsidR="00FE5CC5" w:rsidRPr="00FB0D9A">
        <w:rPr>
          <w:sz w:val="22"/>
          <w:szCs w:val="22"/>
        </w:rPr>
        <w:t>енски марки и пощенски продукти;</w:t>
      </w:r>
    </w:p>
    <w:p w:rsidR="00AE3DCB" w:rsidRPr="00FB0D9A" w:rsidRDefault="00AE3DCB" w:rsidP="00AE3DCB">
      <w:pPr>
        <w:tabs>
          <w:tab w:val="left" w:pos="0"/>
          <w:tab w:val="left" w:pos="567"/>
          <w:tab w:val="left" w:pos="709"/>
          <w:tab w:val="left" w:pos="1134"/>
          <w:tab w:val="left" w:pos="1560"/>
          <w:tab w:val="left" w:pos="9180"/>
        </w:tabs>
        <w:ind w:left="567"/>
        <w:rPr>
          <w:sz w:val="22"/>
          <w:szCs w:val="22"/>
        </w:rPr>
      </w:pPr>
    </w:p>
    <w:p w:rsidR="007F3890" w:rsidRPr="00FB0D9A" w:rsidRDefault="007F3890" w:rsidP="007F3890">
      <w:pPr>
        <w:spacing w:before="120" w:after="120"/>
        <w:rPr>
          <w:b/>
          <w:i/>
          <w:sz w:val="22"/>
          <w:szCs w:val="22"/>
        </w:rPr>
      </w:pPr>
      <w:r w:rsidRPr="00FB0D9A">
        <w:rPr>
          <w:b/>
          <w:i/>
          <w:sz w:val="22"/>
          <w:szCs w:val="22"/>
        </w:rPr>
        <w:t>Взаимоотношения с други институции, допринасящи за изпълнение на политиката</w:t>
      </w:r>
    </w:p>
    <w:p w:rsidR="007F3890" w:rsidRPr="00FB0D9A" w:rsidRDefault="007F3890" w:rsidP="007F3890">
      <w:pPr>
        <w:tabs>
          <w:tab w:val="left" w:pos="1080"/>
        </w:tabs>
        <w:autoSpaceDE w:val="0"/>
        <w:autoSpaceDN w:val="0"/>
        <w:adjustRightInd w:val="0"/>
        <w:rPr>
          <w:sz w:val="22"/>
          <w:szCs w:val="22"/>
        </w:rPr>
      </w:pPr>
      <w:r w:rsidRPr="00FB0D9A">
        <w:rPr>
          <w:sz w:val="22"/>
          <w:szCs w:val="22"/>
          <w:lang w:val="ru-RU"/>
        </w:rPr>
        <w:tab/>
      </w:r>
      <w:r w:rsidRPr="00FB0D9A">
        <w:rPr>
          <w:sz w:val="22"/>
          <w:szCs w:val="22"/>
        </w:rPr>
        <w:t>За изпълнение на политиката</w:t>
      </w:r>
      <w:r w:rsidRPr="00FB0D9A">
        <w:rPr>
          <w:bCs/>
          <w:sz w:val="22"/>
          <w:szCs w:val="22"/>
        </w:rPr>
        <w:t xml:space="preserve"> </w:t>
      </w:r>
      <w:r w:rsidRPr="00FB0D9A">
        <w:rPr>
          <w:sz w:val="22"/>
          <w:szCs w:val="22"/>
        </w:rPr>
        <w:t xml:space="preserve">е необходима активна и целенасочена работа и обединяване усилията на всички свързани с изпълнението ѝ ведомства и юридически лица, като: </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Комисия за регулиране на съобщенията;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Комисия за защита на конкуренцията;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Комисия за защита на потребителите</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регионалното развитие и благоустройството;</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финансите;</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вътрешните работи;</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отбраната;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lastRenderedPageBreak/>
        <w:t>Министерство на външните работи;</w:t>
      </w:r>
    </w:p>
    <w:p w:rsidR="007F3890"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икономиката</w:t>
      </w:r>
      <w:r w:rsidR="001A4DB6">
        <w:rPr>
          <w:sz w:val="22"/>
          <w:szCs w:val="22"/>
        </w:rPr>
        <w:t xml:space="preserve"> и индустрията</w:t>
      </w:r>
      <w:r w:rsidRPr="00FB0D9A">
        <w:rPr>
          <w:sz w:val="22"/>
          <w:szCs w:val="22"/>
        </w:rPr>
        <w:t>;</w:t>
      </w:r>
    </w:p>
    <w:p w:rsidR="001A4DB6" w:rsidRPr="00FB0D9A" w:rsidRDefault="001A4DB6" w:rsidP="00F2554E">
      <w:pPr>
        <w:numPr>
          <w:ilvl w:val="3"/>
          <w:numId w:val="18"/>
        </w:numPr>
        <w:tabs>
          <w:tab w:val="num" w:pos="0"/>
          <w:tab w:val="left" w:pos="720"/>
          <w:tab w:val="left" w:pos="1080"/>
        </w:tabs>
        <w:autoSpaceDE w:val="0"/>
        <w:autoSpaceDN w:val="0"/>
        <w:adjustRightInd w:val="0"/>
        <w:ind w:left="0" w:firstLine="720"/>
        <w:rPr>
          <w:sz w:val="22"/>
          <w:szCs w:val="22"/>
        </w:rPr>
      </w:pPr>
      <w:r>
        <w:rPr>
          <w:sz w:val="22"/>
          <w:szCs w:val="22"/>
        </w:rPr>
        <w:t>Министерство на иновациите и растежа</w:t>
      </w:r>
      <w:r w:rsidR="005A3A80">
        <w:rPr>
          <w:sz w:val="22"/>
          <w:szCs w:val="22"/>
        </w:rPr>
        <w:t>;</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енергетиката;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труда и социалната политика;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здравеопазването;</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културата;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Министерство на земеделието;</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Съвет за електронни медии;</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Държавна агенция „Национална сигурност”;</w:t>
      </w:r>
    </w:p>
    <w:p w:rsidR="00E163CA" w:rsidRPr="00FB0D9A" w:rsidRDefault="00E163CA"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Държавна агенция „Технически операции“;</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Национална служба за охрана;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Държавна агенция „Разузнаване“;</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Държавна агенция „Електронно управление“;</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ГД „Гражданска въздухоплавателна администрация”;</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ИА „Морска администрация”;</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НК „Железопътна инфраструктура”;</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bCs/>
          <w:sz w:val="22"/>
          <w:szCs w:val="22"/>
        </w:rPr>
        <w:t>Български институт за стандартизация чрез Техническите комитети;</w:t>
      </w:r>
    </w:p>
    <w:p w:rsidR="007F3890" w:rsidRPr="00FB0D9A" w:rsidRDefault="007F3890" w:rsidP="00F2554E">
      <w:pPr>
        <w:numPr>
          <w:ilvl w:val="3"/>
          <w:numId w:val="18"/>
        </w:numPr>
        <w:tabs>
          <w:tab w:val="num" w:pos="0"/>
          <w:tab w:val="left" w:pos="720"/>
          <w:tab w:val="left" w:pos="1080"/>
        </w:tabs>
        <w:autoSpaceDE w:val="0"/>
        <w:autoSpaceDN w:val="0"/>
        <w:adjustRightInd w:val="0"/>
        <w:ind w:left="0" w:firstLine="720"/>
        <w:rPr>
          <w:sz w:val="22"/>
          <w:szCs w:val="22"/>
        </w:rPr>
      </w:pPr>
      <w:r w:rsidRPr="00FB0D9A">
        <w:rPr>
          <w:sz w:val="22"/>
          <w:szCs w:val="22"/>
        </w:rPr>
        <w:t>Обществени и неправителствени организации;</w:t>
      </w:r>
    </w:p>
    <w:p w:rsidR="007F3890" w:rsidRPr="00FB0D9A" w:rsidRDefault="007F3890" w:rsidP="007F3890">
      <w:pPr>
        <w:numPr>
          <w:ilvl w:val="0"/>
          <w:numId w:val="7"/>
        </w:numPr>
        <w:tabs>
          <w:tab w:val="left" w:pos="1134"/>
          <w:tab w:val="num" w:pos="1350"/>
        </w:tabs>
        <w:autoSpaceDE w:val="0"/>
        <w:autoSpaceDN w:val="0"/>
        <w:adjustRightInd w:val="0"/>
        <w:ind w:left="1350" w:hanging="700"/>
        <w:rPr>
          <w:sz w:val="22"/>
          <w:szCs w:val="22"/>
        </w:rPr>
      </w:pPr>
      <w:r w:rsidRPr="00FB0D9A">
        <w:rPr>
          <w:sz w:val="22"/>
          <w:szCs w:val="22"/>
        </w:rPr>
        <w:t>Предприятия, осъществяващи електронни съобщения;</w:t>
      </w:r>
    </w:p>
    <w:p w:rsidR="007F3890" w:rsidRPr="00FB0D9A" w:rsidRDefault="007F3890" w:rsidP="007F3890">
      <w:pPr>
        <w:numPr>
          <w:ilvl w:val="0"/>
          <w:numId w:val="7"/>
        </w:numPr>
        <w:tabs>
          <w:tab w:val="left" w:pos="1134"/>
          <w:tab w:val="num" w:pos="1350"/>
        </w:tabs>
        <w:autoSpaceDE w:val="0"/>
        <w:autoSpaceDN w:val="0"/>
        <w:adjustRightInd w:val="0"/>
        <w:ind w:left="1350" w:hanging="700"/>
        <w:rPr>
          <w:sz w:val="22"/>
          <w:szCs w:val="22"/>
        </w:rPr>
      </w:pPr>
      <w:r w:rsidRPr="00FB0D9A">
        <w:rPr>
          <w:sz w:val="22"/>
          <w:szCs w:val="22"/>
        </w:rPr>
        <w:t>Пощенските оператори;</w:t>
      </w:r>
    </w:p>
    <w:p w:rsidR="007F3890" w:rsidRPr="00FB0D9A" w:rsidRDefault="007F3890" w:rsidP="007F3890">
      <w:pPr>
        <w:numPr>
          <w:ilvl w:val="0"/>
          <w:numId w:val="7"/>
        </w:numPr>
        <w:tabs>
          <w:tab w:val="left" w:pos="1134"/>
          <w:tab w:val="num" w:pos="1350"/>
        </w:tabs>
        <w:autoSpaceDE w:val="0"/>
        <w:autoSpaceDN w:val="0"/>
        <w:adjustRightInd w:val="0"/>
        <w:ind w:left="1350" w:hanging="700"/>
        <w:rPr>
          <w:sz w:val="22"/>
          <w:szCs w:val="22"/>
        </w:rPr>
      </w:pPr>
      <w:r w:rsidRPr="00FB0D9A">
        <w:rPr>
          <w:sz w:val="22"/>
          <w:szCs w:val="22"/>
        </w:rPr>
        <w:t>Европейски и международни институции.</w:t>
      </w:r>
    </w:p>
    <w:p w:rsidR="00FF27F5" w:rsidRPr="00FB0D9A" w:rsidRDefault="00FF27F5" w:rsidP="00627012">
      <w:pPr>
        <w:tabs>
          <w:tab w:val="left" w:pos="0"/>
          <w:tab w:val="left" w:pos="567"/>
          <w:tab w:val="left" w:pos="709"/>
          <w:tab w:val="left" w:pos="1134"/>
          <w:tab w:val="left" w:pos="1560"/>
        </w:tabs>
        <w:rPr>
          <w:b/>
          <w:i/>
        </w:rPr>
      </w:pPr>
    </w:p>
    <w:p w:rsidR="00FF27F5" w:rsidRPr="00FB0D9A" w:rsidRDefault="00FF27F5" w:rsidP="003E4636">
      <w:pPr>
        <w:tabs>
          <w:tab w:val="left" w:pos="0"/>
          <w:tab w:val="left" w:pos="567"/>
          <w:tab w:val="left" w:pos="709"/>
          <w:tab w:val="left" w:pos="1134"/>
          <w:tab w:val="left" w:pos="1560"/>
        </w:tabs>
        <w:ind w:firstLine="567"/>
        <w:rPr>
          <w:b/>
          <w:i/>
          <w:sz w:val="22"/>
          <w:szCs w:val="22"/>
        </w:rPr>
      </w:pPr>
      <w:r w:rsidRPr="00FB0D9A">
        <w:rPr>
          <w:b/>
          <w:i/>
          <w:sz w:val="22"/>
          <w:szCs w:val="22"/>
        </w:rPr>
        <w:t>Показатели за полза/ефект и целеви стойности</w:t>
      </w:r>
    </w:p>
    <w:tbl>
      <w:tblPr>
        <w:tblW w:w="6766" w:type="dxa"/>
        <w:tblInd w:w="250" w:type="dxa"/>
        <w:tblLayout w:type="fixed"/>
        <w:tblCellMar>
          <w:left w:w="70" w:type="dxa"/>
          <w:right w:w="70" w:type="dxa"/>
        </w:tblCellMar>
        <w:tblLook w:val="0000" w:firstRow="0" w:lastRow="0" w:firstColumn="0" w:lastColumn="0" w:noHBand="0" w:noVBand="0"/>
      </w:tblPr>
      <w:tblGrid>
        <w:gridCol w:w="3080"/>
        <w:gridCol w:w="880"/>
        <w:gridCol w:w="822"/>
        <w:gridCol w:w="978"/>
        <w:gridCol w:w="1006"/>
      </w:tblGrid>
      <w:tr w:rsidR="00CA1C14" w:rsidRPr="00FB0D9A" w:rsidTr="00287650">
        <w:trPr>
          <w:trHeight w:val="420"/>
        </w:trPr>
        <w:tc>
          <w:tcPr>
            <w:tcW w:w="676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CA1C14" w:rsidRPr="00FB0D9A" w:rsidRDefault="00CA1C14" w:rsidP="00287650">
            <w:pPr>
              <w:jc w:val="center"/>
              <w:rPr>
                <w:b/>
                <w:bCs/>
                <w:sz w:val="16"/>
                <w:szCs w:val="16"/>
              </w:rPr>
            </w:pPr>
            <w:r w:rsidRPr="00FB0D9A">
              <w:rPr>
                <w:b/>
                <w:bCs/>
                <w:sz w:val="16"/>
                <w:szCs w:val="16"/>
              </w:rPr>
              <w:t>ПОКАЗАТЕЛИТЕ ЗА ИЗПЪЛНЕНИЕ И ЦЕЛЕВИ СТОЙНОСТИ</w:t>
            </w:r>
          </w:p>
        </w:tc>
      </w:tr>
      <w:tr w:rsidR="00CA1C14" w:rsidRPr="00FB0D9A" w:rsidTr="00287650">
        <w:trPr>
          <w:trHeight w:val="255"/>
        </w:trPr>
        <w:tc>
          <w:tcPr>
            <w:tcW w:w="3080" w:type="dxa"/>
            <w:tcBorders>
              <w:top w:val="nil"/>
              <w:left w:val="single" w:sz="8" w:space="0" w:color="auto"/>
              <w:bottom w:val="single" w:sz="4" w:space="0" w:color="auto"/>
              <w:right w:val="single" w:sz="4" w:space="0" w:color="auto"/>
            </w:tcBorders>
            <w:shd w:val="clear" w:color="auto" w:fill="FFCC99"/>
            <w:vAlign w:val="center"/>
          </w:tcPr>
          <w:p w:rsidR="00CA1C14" w:rsidRPr="00FB0D9A" w:rsidRDefault="00CA1C14" w:rsidP="00287650">
            <w:pPr>
              <w:jc w:val="center"/>
              <w:rPr>
                <w:i/>
                <w:iCs/>
                <w:sz w:val="16"/>
                <w:szCs w:val="16"/>
              </w:rPr>
            </w:pPr>
            <w:r w:rsidRPr="00FB0D9A">
              <w:rPr>
                <w:i/>
                <w:iCs/>
                <w:sz w:val="16"/>
                <w:szCs w:val="16"/>
              </w:rPr>
              <w:t>Ползи/ефекти:</w:t>
            </w:r>
          </w:p>
        </w:tc>
        <w:tc>
          <w:tcPr>
            <w:tcW w:w="3686" w:type="dxa"/>
            <w:gridSpan w:val="4"/>
            <w:tcBorders>
              <w:top w:val="nil"/>
              <w:left w:val="nil"/>
              <w:bottom w:val="single" w:sz="4" w:space="0" w:color="auto"/>
              <w:right w:val="single" w:sz="8" w:space="0" w:color="000000"/>
            </w:tcBorders>
            <w:shd w:val="clear" w:color="auto" w:fill="FFCC99"/>
          </w:tcPr>
          <w:p w:rsidR="00CA1C14" w:rsidRPr="00FB0D9A" w:rsidRDefault="00CA1C14" w:rsidP="00287650">
            <w:pPr>
              <w:rPr>
                <w:sz w:val="16"/>
                <w:szCs w:val="16"/>
              </w:rPr>
            </w:pPr>
            <w:r w:rsidRPr="00FB0D9A">
              <w:rPr>
                <w:sz w:val="16"/>
                <w:szCs w:val="16"/>
              </w:rPr>
              <w:t> </w:t>
            </w:r>
          </w:p>
          <w:p w:rsidR="00CA1C14" w:rsidRPr="00FB0D9A" w:rsidRDefault="00CA1C14" w:rsidP="00287650">
            <w:pPr>
              <w:jc w:val="center"/>
              <w:rPr>
                <w:b/>
                <w:bCs/>
                <w:sz w:val="16"/>
                <w:szCs w:val="16"/>
              </w:rPr>
            </w:pPr>
            <w:r w:rsidRPr="00FB0D9A">
              <w:rPr>
                <w:b/>
                <w:bCs/>
                <w:sz w:val="16"/>
                <w:szCs w:val="16"/>
              </w:rPr>
              <w:t>Целева стойност</w:t>
            </w:r>
          </w:p>
        </w:tc>
      </w:tr>
      <w:tr w:rsidR="00CA1C14" w:rsidRPr="00FB0D9A" w:rsidTr="00287650">
        <w:trPr>
          <w:trHeight w:val="450"/>
        </w:trPr>
        <w:tc>
          <w:tcPr>
            <w:tcW w:w="3080" w:type="dxa"/>
            <w:tcBorders>
              <w:top w:val="nil"/>
              <w:left w:val="single" w:sz="8" w:space="0" w:color="auto"/>
              <w:bottom w:val="single" w:sz="4" w:space="0" w:color="auto"/>
              <w:right w:val="single" w:sz="4" w:space="0" w:color="auto"/>
            </w:tcBorders>
            <w:shd w:val="clear" w:color="auto" w:fill="FFCC99"/>
            <w:vAlign w:val="center"/>
          </w:tcPr>
          <w:p w:rsidR="00CA1C14" w:rsidRPr="00FB0D9A" w:rsidRDefault="00CA1C14" w:rsidP="00287650">
            <w:pPr>
              <w:jc w:val="center"/>
              <w:rPr>
                <w:b/>
                <w:bCs/>
                <w:sz w:val="16"/>
                <w:szCs w:val="16"/>
              </w:rPr>
            </w:pPr>
            <w:r w:rsidRPr="00FB0D9A">
              <w:rPr>
                <w:b/>
                <w:bCs/>
                <w:sz w:val="16"/>
                <w:szCs w:val="16"/>
              </w:rPr>
              <w:t>Показатели за изпълнение</w:t>
            </w:r>
          </w:p>
        </w:tc>
        <w:tc>
          <w:tcPr>
            <w:tcW w:w="880" w:type="dxa"/>
            <w:tcBorders>
              <w:top w:val="nil"/>
              <w:left w:val="nil"/>
              <w:bottom w:val="single" w:sz="4" w:space="0" w:color="auto"/>
              <w:right w:val="single" w:sz="4" w:space="0" w:color="auto"/>
            </w:tcBorders>
            <w:shd w:val="clear" w:color="auto" w:fill="FFCC99"/>
            <w:vAlign w:val="center"/>
          </w:tcPr>
          <w:p w:rsidR="00CA1C14" w:rsidRPr="00FB0D9A" w:rsidRDefault="00CA1C14" w:rsidP="00287650">
            <w:pPr>
              <w:jc w:val="center"/>
              <w:rPr>
                <w:b/>
                <w:bCs/>
                <w:sz w:val="16"/>
                <w:szCs w:val="16"/>
              </w:rPr>
            </w:pPr>
            <w:r w:rsidRPr="00FB0D9A">
              <w:rPr>
                <w:b/>
                <w:bCs/>
                <w:sz w:val="16"/>
                <w:szCs w:val="16"/>
              </w:rPr>
              <w:t>Мерна единица</w:t>
            </w:r>
          </w:p>
        </w:tc>
        <w:tc>
          <w:tcPr>
            <w:tcW w:w="822" w:type="dxa"/>
            <w:tcBorders>
              <w:top w:val="nil"/>
              <w:left w:val="nil"/>
              <w:bottom w:val="single" w:sz="4" w:space="0" w:color="auto"/>
              <w:right w:val="single" w:sz="4" w:space="0" w:color="auto"/>
            </w:tcBorders>
            <w:shd w:val="clear" w:color="auto" w:fill="FFCC99"/>
            <w:vAlign w:val="center"/>
          </w:tcPr>
          <w:p w:rsidR="00CA1C14" w:rsidRPr="00FB0D9A" w:rsidRDefault="00F14814" w:rsidP="00ED569E">
            <w:pPr>
              <w:jc w:val="center"/>
              <w:rPr>
                <w:b/>
                <w:bCs/>
                <w:i/>
                <w:iCs/>
                <w:sz w:val="16"/>
                <w:szCs w:val="16"/>
              </w:rPr>
            </w:pPr>
            <w:r w:rsidRPr="00FB0D9A">
              <w:rPr>
                <w:b/>
                <w:bCs/>
                <w:i/>
                <w:iCs/>
                <w:sz w:val="16"/>
                <w:szCs w:val="16"/>
              </w:rPr>
              <w:t>Про</w:t>
            </w:r>
            <w:r w:rsidR="00ED569E" w:rsidRPr="00FB0D9A">
              <w:rPr>
                <w:b/>
                <w:bCs/>
                <w:i/>
                <w:iCs/>
                <w:sz w:val="16"/>
                <w:szCs w:val="16"/>
              </w:rPr>
              <w:t>ект</w:t>
            </w:r>
            <w:r w:rsidR="00EA41D9" w:rsidRPr="00FB0D9A">
              <w:rPr>
                <w:b/>
                <w:bCs/>
                <w:i/>
                <w:iCs/>
                <w:sz w:val="16"/>
                <w:szCs w:val="16"/>
              </w:rPr>
              <w:t xml:space="preserve"> 202</w:t>
            </w:r>
            <w:r w:rsidR="007A1356" w:rsidRPr="00FB0D9A">
              <w:rPr>
                <w:b/>
                <w:bCs/>
                <w:i/>
                <w:iCs/>
                <w:sz w:val="16"/>
                <w:szCs w:val="16"/>
              </w:rPr>
              <w:t>2</w:t>
            </w:r>
            <w:r w:rsidR="00CA1C14" w:rsidRPr="00FB0D9A">
              <w:rPr>
                <w:b/>
                <w:bCs/>
                <w:i/>
                <w:iCs/>
                <w:sz w:val="16"/>
                <w:szCs w:val="16"/>
              </w:rPr>
              <w:t xml:space="preserve"> г.</w:t>
            </w:r>
          </w:p>
        </w:tc>
        <w:tc>
          <w:tcPr>
            <w:tcW w:w="978" w:type="dxa"/>
            <w:tcBorders>
              <w:top w:val="nil"/>
              <w:left w:val="nil"/>
              <w:bottom w:val="single" w:sz="4" w:space="0" w:color="auto"/>
              <w:right w:val="single" w:sz="4" w:space="0" w:color="auto"/>
            </w:tcBorders>
            <w:shd w:val="clear" w:color="auto" w:fill="FFCC99"/>
            <w:vAlign w:val="center"/>
          </w:tcPr>
          <w:p w:rsidR="00CA1C14" w:rsidRPr="00FB0D9A" w:rsidRDefault="00CA1C14" w:rsidP="007A1356">
            <w:pPr>
              <w:jc w:val="center"/>
              <w:rPr>
                <w:b/>
                <w:bCs/>
                <w:i/>
                <w:iCs/>
                <w:sz w:val="16"/>
                <w:szCs w:val="16"/>
              </w:rPr>
            </w:pPr>
            <w:r w:rsidRPr="00FB0D9A">
              <w:rPr>
                <w:b/>
                <w:bCs/>
                <w:i/>
                <w:iCs/>
                <w:sz w:val="16"/>
                <w:szCs w:val="16"/>
              </w:rPr>
              <w:t>Прогноза 20</w:t>
            </w:r>
            <w:r w:rsidRPr="00FB0D9A">
              <w:rPr>
                <w:b/>
                <w:bCs/>
                <w:i/>
                <w:iCs/>
                <w:sz w:val="16"/>
                <w:szCs w:val="16"/>
                <w:lang w:val="en-US"/>
              </w:rPr>
              <w:t>2</w:t>
            </w:r>
            <w:r w:rsidR="007A1356" w:rsidRPr="00FB0D9A">
              <w:rPr>
                <w:b/>
                <w:bCs/>
                <w:i/>
                <w:iCs/>
                <w:sz w:val="16"/>
                <w:szCs w:val="16"/>
              </w:rPr>
              <w:t>3</w:t>
            </w:r>
            <w:r w:rsidRPr="00FB0D9A">
              <w:rPr>
                <w:b/>
                <w:bCs/>
                <w:i/>
                <w:iCs/>
                <w:sz w:val="16"/>
                <w:szCs w:val="16"/>
              </w:rPr>
              <w:t xml:space="preserve"> г.</w:t>
            </w:r>
          </w:p>
        </w:tc>
        <w:tc>
          <w:tcPr>
            <w:tcW w:w="1006" w:type="dxa"/>
            <w:tcBorders>
              <w:top w:val="nil"/>
              <w:left w:val="nil"/>
              <w:bottom w:val="single" w:sz="4" w:space="0" w:color="auto"/>
              <w:right w:val="single" w:sz="8" w:space="0" w:color="auto"/>
            </w:tcBorders>
            <w:shd w:val="clear" w:color="auto" w:fill="FFCC99"/>
            <w:vAlign w:val="center"/>
          </w:tcPr>
          <w:p w:rsidR="00CA1C14" w:rsidRPr="00FB0D9A" w:rsidRDefault="00CA1C14" w:rsidP="007A1356">
            <w:pPr>
              <w:jc w:val="center"/>
              <w:rPr>
                <w:b/>
                <w:bCs/>
                <w:i/>
                <w:iCs/>
                <w:sz w:val="16"/>
                <w:szCs w:val="16"/>
              </w:rPr>
            </w:pPr>
            <w:r w:rsidRPr="00FB0D9A">
              <w:rPr>
                <w:b/>
                <w:bCs/>
                <w:i/>
                <w:iCs/>
                <w:sz w:val="16"/>
                <w:szCs w:val="16"/>
              </w:rPr>
              <w:t>Прогноза 202</w:t>
            </w:r>
            <w:r w:rsidR="007A1356" w:rsidRPr="00FB0D9A">
              <w:rPr>
                <w:b/>
                <w:bCs/>
                <w:i/>
                <w:iCs/>
                <w:sz w:val="16"/>
                <w:szCs w:val="16"/>
              </w:rPr>
              <w:t>4</w:t>
            </w:r>
            <w:r w:rsidRPr="00FB0D9A">
              <w:rPr>
                <w:b/>
                <w:bCs/>
                <w:i/>
                <w:iCs/>
                <w:sz w:val="16"/>
                <w:szCs w:val="16"/>
              </w:rPr>
              <w:t xml:space="preserve"> г.</w:t>
            </w:r>
          </w:p>
        </w:tc>
      </w:tr>
      <w:tr w:rsidR="00CA1C14" w:rsidRPr="00FB0D9A" w:rsidTr="00287650">
        <w:trPr>
          <w:trHeight w:val="255"/>
        </w:trPr>
        <w:tc>
          <w:tcPr>
            <w:tcW w:w="3080" w:type="dxa"/>
            <w:tcBorders>
              <w:top w:val="nil"/>
              <w:left w:val="single" w:sz="8" w:space="0" w:color="auto"/>
              <w:bottom w:val="single" w:sz="4" w:space="0" w:color="auto"/>
              <w:right w:val="single" w:sz="4" w:space="0" w:color="auto"/>
            </w:tcBorders>
            <w:shd w:val="clear" w:color="auto" w:fill="auto"/>
          </w:tcPr>
          <w:p w:rsidR="00CA1C14" w:rsidRPr="00FB0D9A" w:rsidRDefault="00CA1C14" w:rsidP="00287650">
            <w:pPr>
              <w:rPr>
                <w:b/>
                <w:sz w:val="16"/>
                <w:szCs w:val="16"/>
              </w:rPr>
            </w:pPr>
            <w:r w:rsidRPr="00FB0D9A">
              <w:rPr>
                <w:b/>
                <w:sz w:val="16"/>
                <w:szCs w:val="16"/>
              </w:rPr>
              <w:t>1.</w:t>
            </w:r>
            <w:r w:rsidRPr="00FB0D9A">
              <w:rPr>
                <w:sz w:val="16"/>
                <w:szCs w:val="16"/>
              </w:rPr>
              <w:t xml:space="preserve"> Осигуряване на устойчиво развитие на сектора на електронните съобщения и пощенския сектор чрез създаване на условия за развитие на икономически стабилен пазар на електронни съобщения и на пощенските услуги, както и на условия за изграждане и развитие на цифрови мрежи, с цел предоставяне на съвременни, ефективни и качествени услуги за обществото в съответствие с европейските и световни изисквания в дългосрочен план.</w:t>
            </w:r>
          </w:p>
        </w:tc>
        <w:tc>
          <w:tcPr>
            <w:tcW w:w="880" w:type="dxa"/>
            <w:tcBorders>
              <w:top w:val="nil"/>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w:t>
            </w:r>
          </w:p>
        </w:tc>
        <w:tc>
          <w:tcPr>
            <w:tcW w:w="822" w:type="dxa"/>
            <w:tcBorders>
              <w:top w:val="nil"/>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978" w:type="dxa"/>
            <w:tcBorders>
              <w:top w:val="nil"/>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1006" w:type="dxa"/>
            <w:tcBorders>
              <w:top w:val="nil"/>
              <w:left w:val="nil"/>
              <w:bottom w:val="single" w:sz="4" w:space="0" w:color="auto"/>
              <w:right w:val="single" w:sz="8"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r>
      <w:tr w:rsidR="00CA1C14" w:rsidRPr="00FB0D9A" w:rsidTr="00287650">
        <w:trPr>
          <w:trHeight w:val="255"/>
        </w:trPr>
        <w:tc>
          <w:tcPr>
            <w:tcW w:w="3080" w:type="dxa"/>
            <w:tcBorders>
              <w:top w:val="nil"/>
              <w:left w:val="single" w:sz="8" w:space="0" w:color="auto"/>
              <w:right w:val="single" w:sz="4" w:space="0" w:color="auto"/>
            </w:tcBorders>
            <w:shd w:val="clear" w:color="auto" w:fill="auto"/>
          </w:tcPr>
          <w:p w:rsidR="00CA1C14" w:rsidRPr="00FB0D9A" w:rsidRDefault="00CA1C14" w:rsidP="00287650">
            <w:pPr>
              <w:rPr>
                <w:b/>
                <w:sz w:val="16"/>
                <w:szCs w:val="16"/>
              </w:rPr>
            </w:pPr>
            <w:r w:rsidRPr="00FB0D9A">
              <w:rPr>
                <w:b/>
                <w:sz w:val="16"/>
                <w:szCs w:val="16"/>
              </w:rPr>
              <w:t xml:space="preserve">2. </w:t>
            </w:r>
            <w:r w:rsidRPr="00FB0D9A">
              <w:rPr>
                <w:sz w:val="16"/>
                <w:szCs w:val="16"/>
              </w:rPr>
              <w:t>Прилагане на европейските и на световните изисквания, свързани с предоставянето на електронни съобщителни услуги и пощенски услуги, чрез установяване на подходящ баланс между интересите на всички участници на пазара, при отчитане на националните особености.</w:t>
            </w:r>
          </w:p>
        </w:tc>
        <w:tc>
          <w:tcPr>
            <w:tcW w:w="880" w:type="dxa"/>
            <w:tcBorders>
              <w:top w:val="nil"/>
              <w:left w:val="nil"/>
              <w:bottom w:val="single" w:sz="4" w:space="0" w:color="auto"/>
              <w:right w:val="single" w:sz="4" w:space="0" w:color="auto"/>
            </w:tcBorders>
            <w:shd w:val="clear" w:color="auto" w:fill="auto"/>
          </w:tcPr>
          <w:p w:rsidR="00CA1C14" w:rsidRPr="00FB0D9A" w:rsidRDefault="00CA1C14" w:rsidP="00287650">
            <w:pPr>
              <w:jc w:val="center"/>
              <w:rPr>
                <w:sz w:val="16"/>
                <w:szCs w:val="16"/>
              </w:rPr>
            </w:pPr>
          </w:p>
          <w:p w:rsidR="00CA1C14" w:rsidRPr="00FB0D9A" w:rsidRDefault="00CA1C14" w:rsidP="00287650">
            <w:pPr>
              <w:jc w:val="center"/>
              <w:rPr>
                <w:sz w:val="16"/>
                <w:szCs w:val="16"/>
              </w:rPr>
            </w:pPr>
          </w:p>
          <w:p w:rsidR="00CA1C14" w:rsidRPr="00FB0D9A" w:rsidRDefault="00CA1C14" w:rsidP="00287650">
            <w:pPr>
              <w:jc w:val="center"/>
              <w:rPr>
                <w:sz w:val="16"/>
                <w:szCs w:val="16"/>
              </w:rPr>
            </w:pPr>
          </w:p>
          <w:p w:rsidR="00CA1C14" w:rsidRPr="00FB0D9A" w:rsidRDefault="00CA1C14" w:rsidP="00287650">
            <w:pPr>
              <w:jc w:val="center"/>
              <w:rPr>
                <w:sz w:val="16"/>
                <w:szCs w:val="16"/>
              </w:rPr>
            </w:pPr>
            <w:r w:rsidRPr="00FB0D9A">
              <w:rPr>
                <w:sz w:val="16"/>
                <w:szCs w:val="16"/>
              </w:rPr>
              <w:t>%</w:t>
            </w:r>
          </w:p>
        </w:tc>
        <w:tc>
          <w:tcPr>
            <w:tcW w:w="822" w:type="dxa"/>
            <w:tcBorders>
              <w:top w:val="nil"/>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978" w:type="dxa"/>
            <w:tcBorders>
              <w:top w:val="nil"/>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1006" w:type="dxa"/>
            <w:tcBorders>
              <w:top w:val="nil"/>
              <w:left w:val="nil"/>
              <w:bottom w:val="single" w:sz="4" w:space="0" w:color="auto"/>
              <w:right w:val="single" w:sz="8"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r>
      <w:tr w:rsidR="00CA1C14" w:rsidRPr="00FB0D9A" w:rsidTr="00287650">
        <w:trPr>
          <w:trHeight w:val="255"/>
        </w:trPr>
        <w:tc>
          <w:tcPr>
            <w:tcW w:w="3080" w:type="dxa"/>
            <w:tcBorders>
              <w:top w:val="single" w:sz="4" w:space="0" w:color="auto"/>
              <w:left w:val="single" w:sz="4" w:space="0" w:color="auto"/>
              <w:bottom w:val="single" w:sz="4" w:space="0" w:color="auto"/>
              <w:right w:val="single" w:sz="4" w:space="0" w:color="auto"/>
            </w:tcBorders>
            <w:shd w:val="clear" w:color="auto" w:fill="auto"/>
          </w:tcPr>
          <w:p w:rsidR="00CA1C14" w:rsidRPr="00FB0D9A" w:rsidRDefault="00CA1C14" w:rsidP="00287650">
            <w:pPr>
              <w:rPr>
                <w:sz w:val="16"/>
                <w:szCs w:val="16"/>
              </w:rPr>
            </w:pPr>
            <w:r w:rsidRPr="00FB0D9A">
              <w:rPr>
                <w:b/>
                <w:sz w:val="16"/>
                <w:szCs w:val="16"/>
              </w:rPr>
              <w:t>3.</w:t>
            </w:r>
            <w:r w:rsidRPr="00FB0D9A">
              <w:rPr>
                <w:sz w:val="16"/>
                <w:szCs w:val="16"/>
              </w:rPr>
              <w:t xml:space="preserve"> Изпълнение на ангажиментите в областта на електронните съобщителни услуги и в пощенските услуги, произтичащи от членството на Република България в Европейския съюз и участие в дейността на структурите на Европейския съюз и други международни организации в областта на електронните съобщения, </w:t>
            </w:r>
            <w:r w:rsidRPr="00FB0D9A">
              <w:rPr>
                <w:sz w:val="16"/>
                <w:szCs w:val="16"/>
              </w:rPr>
              <w:lastRenderedPageBreak/>
              <w:t>радиочестотния спектър и пощенските услуги.</w:t>
            </w:r>
          </w:p>
        </w:tc>
        <w:tc>
          <w:tcPr>
            <w:tcW w:w="880"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lastRenderedPageBreak/>
              <w:t>%</w:t>
            </w:r>
          </w:p>
        </w:tc>
        <w:tc>
          <w:tcPr>
            <w:tcW w:w="822"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978"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r>
      <w:tr w:rsidR="00CA1C14" w:rsidRPr="00FB0D9A" w:rsidTr="00287650">
        <w:trPr>
          <w:trHeight w:val="255"/>
        </w:trPr>
        <w:tc>
          <w:tcPr>
            <w:tcW w:w="3080" w:type="dxa"/>
            <w:tcBorders>
              <w:top w:val="single" w:sz="4" w:space="0" w:color="auto"/>
              <w:left w:val="single" w:sz="4" w:space="0" w:color="auto"/>
              <w:bottom w:val="single" w:sz="4" w:space="0" w:color="auto"/>
              <w:right w:val="single" w:sz="4" w:space="0" w:color="auto"/>
            </w:tcBorders>
            <w:shd w:val="clear" w:color="auto" w:fill="auto"/>
          </w:tcPr>
          <w:p w:rsidR="00CA1C14" w:rsidRPr="00FB0D9A" w:rsidRDefault="00CA1C14" w:rsidP="00287650">
            <w:pPr>
              <w:rPr>
                <w:sz w:val="16"/>
                <w:szCs w:val="16"/>
              </w:rPr>
            </w:pPr>
            <w:r w:rsidRPr="00FB0D9A">
              <w:rPr>
                <w:b/>
                <w:sz w:val="16"/>
                <w:szCs w:val="16"/>
              </w:rPr>
              <w:t>4.</w:t>
            </w:r>
            <w:r w:rsidRPr="00FB0D9A">
              <w:rPr>
                <w:sz w:val="16"/>
                <w:szCs w:val="16"/>
              </w:rPr>
              <w:t xml:space="preserve"> Изпълнение на дейностите, свързани с маркоиздаването и маркосъхранението</w:t>
            </w:r>
          </w:p>
        </w:tc>
        <w:tc>
          <w:tcPr>
            <w:tcW w:w="880"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978"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rsidR="00CA1C14" w:rsidRPr="00FB0D9A" w:rsidRDefault="00CA1C14" w:rsidP="00287650">
            <w:pPr>
              <w:jc w:val="center"/>
              <w:rPr>
                <w:sz w:val="16"/>
                <w:szCs w:val="16"/>
              </w:rPr>
            </w:pPr>
            <w:r w:rsidRPr="00FB0D9A">
              <w:rPr>
                <w:sz w:val="16"/>
                <w:szCs w:val="16"/>
              </w:rPr>
              <w:t>100</w:t>
            </w:r>
          </w:p>
        </w:tc>
      </w:tr>
    </w:tbl>
    <w:p w:rsidR="00CA1C14" w:rsidRPr="00FB0D9A" w:rsidRDefault="00CA1C14" w:rsidP="00CA1C14">
      <w:pPr>
        <w:spacing w:after="120"/>
        <w:rPr>
          <w:b/>
          <w:i/>
        </w:rPr>
      </w:pPr>
    </w:p>
    <w:p w:rsidR="00FF27F5" w:rsidRPr="00FB0D9A" w:rsidRDefault="00FF27F5" w:rsidP="003E4636">
      <w:pPr>
        <w:tabs>
          <w:tab w:val="left" w:pos="0"/>
          <w:tab w:val="left" w:pos="567"/>
          <w:tab w:val="left" w:pos="709"/>
          <w:tab w:val="left" w:pos="1134"/>
          <w:tab w:val="left" w:pos="1560"/>
        </w:tabs>
        <w:spacing w:after="120"/>
        <w:ind w:firstLine="567"/>
        <w:rPr>
          <w:b/>
          <w:i/>
          <w:sz w:val="22"/>
          <w:szCs w:val="22"/>
        </w:rPr>
      </w:pPr>
      <w:r w:rsidRPr="00FB0D9A">
        <w:rPr>
          <w:b/>
          <w:i/>
          <w:sz w:val="22"/>
          <w:szCs w:val="22"/>
        </w:rPr>
        <w:t>Информация за наличността и качеството на данните</w:t>
      </w:r>
    </w:p>
    <w:p w:rsidR="00FF27F5" w:rsidRPr="00FB0D9A" w:rsidRDefault="00770C50" w:rsidP="003E4636">
      <w:pPr>
        <w:tabs>
          <w:tab w:val="left" w:pos="0"/>
          <w:tab w:val="left" w:pos="567"/>
          <w:tab w:val="left" w:pos="709"/>
          <w:tab w:val="left" w:pos="1134"/>
          <w:tab w:val="left" w:pos="1560"/>
        </w:tabs>
        <w:ind w:firstLine="567"/>
        <w:rPr>
          <w:sz w:val="22"/>
          <w:szCs w:val="22"/>
        </w:rPr>
      </w:pPr>
      <w:r w:rsidRPr="00FB0D9A">
        <w:rPr>
          <w:sz w:val="22"/>
          <w:szCs w:val="22"/>
        </w:rPr>
        <w:t xml:space="preserve">Информацията се набира от актове </w:t>
      </w:r>
      <w:r w:rsidRPr="00FB0D9A">
        <w:rPr>
          <w:sz w:val="22"/>
          <w:szCs w:val="22"/>
          <w:lang w:val="ru-RU"/>
        </w:rPr>
        <w:t>(</w:t>
      </w:r>
      <w:r w:rsidRPr="00FB0D9A">
        <w:rPr>
          <w:sz w:val="22"/>
          <w:szCs w:val="22"/>
        </w:rPr>
        <w:t xml:space="preserve">директиви, регламенти, решения), препоръки, пътни карти, доклади, проучвания, анализи и документи на Европейската комисия, Европейския парламент, Съвета на ЕС, ВПС, МСД, CERP, Европейската конференция по пощи и далекосъобщения, Европейския институт за стандартизация в далекосъобщенията, </w:t>
      </w:r>
      <w:r w:rsidRPr="00FB0D9A">
        <w:rPr>
          <w:bCs/>
          <w:sz w:val="22"/>
          <w:szCs w:val="22"/>
        </w:rPr>
        <w:t>Комисията за регулиране на съобщенията,</w:t>
      </w:r>
      <w:r w:rsidRPr="00FB0D9A">
        <w:rPr>
          <w:b/>
          <w:bCs/>
          <w:sz w:val="22"/>
          <w:szCs w:val="22"/>
        </w:rPr>
        <w:t xml:space="preserve"> </w:t>
      </w:r>
      <w:r w:rsidRPr="00FB0D9A">
        <w:rPr>
          <w:sz w:val="22"/>
          <w:szCs w:val="22"/>
        </w:rPr>
        <w:t xml:space="preserve">Националния статистически институт, </w:t>
      </w:r>
      <w:r w:rsidRPr="00FB0D9A">
        <w:rPr>
          <w:bCs/>
          <w:sz w:val="22"/>
          <w:szCs w:val="22"/>
        </w:rPr>
        <w:t>Българския институт за стандартизация, пощенските оператори</w:t>
      </w:r>
      <w:r w:rsidR="00F3350D" w:rsidRPr="00FB0D9A">
        <w:rPr>
          <w:bCs/>
          <w:sz w:val="22"/>
          <w:szCs w:val="22"/>
        </w:rPr>
        <w:t xml:space="preserve">, предприятията осъществяващи електронни съобщения </w:t>
      </w:r>
      <w:r w:rsidRPr="00FB0D9A">
        <w:rPr>
          <w:sz w:val="22"/>
          <w:szCs w:val="22"/>
        </w:rPr>
        <w:t>и др.</w:t>
      </w:r>
    </w:p>
    <w:p w:rsidR="00AD7593" w:rsidRPr="00FB0D9A" w:rsidRDefault="00AD7593" w:rsidP="003E4636">
      <w:pPr>
        <w:tabs>
          <w:tab w:val="left" w:pos="0"/>
          <w:tab w:val="left" w:pos="567"/>
          <w:tab w:val="left" w:pos="709"/>
          <w:tab w:val="left" w:pos="1134"/>
          <w:tab w:val="left" w:pos="1560"/>
        </w:tabs>
        <w:ind w:right="-567" w:firstLine="567"/>
        <w:rPr>
          <w:b/>
          <w:i/>
          <w:color w:val="339966"/>
          <w:sz w:val="22"/>
          <w:szCs w:val="22"/>
        </w:rPr>
      </w:pPr>
    </w:p>
    <w:p w:rsidR="00E14C13" w:rsidRPr="00FB0D9A" w:rsidRDefault="00E14C13" w:rsidP="003E4636">
      <w:pPr>
        <w:tabs>
          <w:tab w:val="left" w:pos="0"/>
          <w:tab w:val="left" w:pos="567"/>
          <w:tab w:val="left" w:pos="709"/>
          <w:tab w:val="left" w:pos="1134"/>
          <w:tab w:val="left" w:pos="1560"/>
        </w:tabs>
        <w:ind w:right="-567" w:firstLine="567"/>
        <w:rPr>
          <w:b/>
          <w:i/>
          <w:color w:val="339966"/>
          <w:sz w:val="22"/>
          <w:szCs w:val="22"/>
        </w:rPr>
      </w:pPr>
    </w:p>
    <w:p w:rsidR="00AD7593" w:rsidRPr="00FB0D9A" w:rsidRDefault="006030BC" w:rsidP="00EB5517">
      <w:pPr>
        <w:tabs>
          <w:tab w:val="left" w:pos="0"/>
          <w:tab w:val="left" w:pos="567"/>
          <w:tab w:val="left" w:pos="709"/>
          <w:tab w:val="left" w:pos="1134"/>
          <w:tab w:val="left" w:pos="1560"/>
        </w:tabs>
        <w:rPr>
          <w:b/>
          <w:i/>
          <w:sz w:val="22"/>
          <w:szCs w:val="22"/>
        </w:rPr>
      </w:pPr>
      <w:r w:rsidRPr="00FB0D9A">
        <w:rPr>
          <w:b/>
          <w:i/>
          <w:color w:val="339966"/>
          <w:sz w:val="22"/>
          <w:szCs w:val="22"/>
        </w:rPr>
        <w:tab/>
      </w:r>
      <w:r w:rsidR="00E8103C">
        <w:rPr>
          <w:b/>
          <w:i/>
        </w:rPr>
        <w:t>ЦИФРОВА СВЪРЗАНОСТ</w:t>
      </w:r>
    </w:p>
    <w:p w:rsidR="00E14C13" w:rsidRPr="00FB0D9A" w:rsidRDefault="00E14C13" w:rsidP="00EB5517">
      <w:pPr>
        <w:tabs>
          <w:tab w:val="left" w:pos="0"/>
          <w:tab w:val="left" w:pos="567"/>
          <w:tab w:val="left" w:pos="709"/>
          <w:tab w:val="left" w:pos="1134"/>
          <w:tab w:val="left" w:pos="1560"/>
        </w:tabs>
        <w:rPr>
          <w:b/>
          <w:i/>
          <w:sz w:val="22"/>
          <w:szCs w:val="22"/>
        </w:rPr>
      </w:pPr>
    </w:p>
    <w:p w:rsidR="00E14C13" w:rsidRPr="00FB0D9A" w:rsidRDefault="00E14C13" w:rsidP="00E14C13">
      <w:pPr>
        <w:ind w:right="-354"/>
        <w:rPr>
          <w:rFonts w:ascii="Times New Roman" w:hAnsi="Times New Roman"/>
          <w:b/>
          <w:i/>
          <w:sz w:val="22"/>
          <w:szCs w:val="22"/>
        </w:rPr>
      </w:pPr>
      <w:r w:rsidRPr="00FB0D9A">
        <w:rPr>
          <w:rFonts w:ascii="Times New Roman" w:hAnsi="Times New Roman"/>
          <w:b/>
          <w:i/>
          <w:sz w:val="22"/>
          <w:szCs w:val="22"/>
        </w:rPr>
        <w:t>Визия за развитието на политиката</w:t>
      </w:r>
    </w:p>
    <w:p w:rsidR="00882363" w:rsidRPr="00FB0D9A" w:rsidRDefault="00882363" w:rsidP="00882363">
      <w:pPr>
        <w:ind w:right="-354"/>
        <w:rPr>
          <w:rFonts w:ascii="Times New Roman" w:hAnsi="Times New Roman"/>
          <w:sz w:val="22"/>
          <w:szCs w:val="22"/>
        </w:rPr>
      </w:pPr>
    </w:p>
    <w:p w:rsidR="00E8103C" w:rsidRPr="00C14B4F" w:rsidRDefault="00E8103C" w:rsidP="00E8103C">
      <w:pPr>
        <w:spacing w:line="240" w:lineRule="auto"/>
        <w:ind w:firstLine="708"/>
        <w:rPr>
          <w:sz w:val="22"/>
          <w:szCs w:val="22"/>
        </w:rPr>
      </w:pPr>
      <w:r w:rsidRPr="00C14B4F">
        <w:rPr>
          <w:sz w:val="22"/>
          <w:szCs w:val="22"/>
        </w:rPr>
        <w:t>Широколентовата свързаност е от стратегическо значение за растежа и иновациите</w:t>
      </w:r>
      <w:r w:rsidRPr="00C14B4F">
        <w:rPr>
          <w:sz w:val="22"/>
          <w:szCs w:val="22"/>
        </w:rPr>
        <w:br/>
        <w:t>във всички сектори на икономиката и за социалното и териториалното сближаване. Тя</w:t>
      </w:r>
      <w:r w:rsidRPr="00C14B4F">
        <w:rPr>
          <w:sz w:val="22"/>
          <w:szCs w:val="22"/>
        </w:rPr>
        <w:br/>
        <w:t>поддържа ефективността на бизнеса, гарантира конкурентоспособността на</w:t>
      </w:r>
      <w:r w:rsidRPr="00C14B4F">
        <w:rPr>
          <w:sz w:val="22"/>
          <w:szCs w:val="22"/>
        </w:rPr>
        <w:br/>
        <w:t>икономиката и дава възможност на гражданите да подобрят уменията си и да се</w:t>
      </w:r>
      <w:r w:rsidRPr="00C14B4F">
        <w:rPr>
          <w:sz w:val="22"/>
          <w:szCs w:val="22"/>
        </w:rPr>
        <w:br/>
        <w:t>възползват от онлайн услуги и предложения, включително ключови обществени услуги.</w:t>
      </w:r>
    </w:p>
    <w:p w:rsidR="00E8103C" w:rsidRPr="00C14B4F" w:rsidRDefault="00E8103C" w:rsidP="00E8103C">
      <w:pPr>
        <w:spacing w:line="240" w:lineRule="auto"/>
        <w:rPr>
          <w:sz w:val="22"/>
          <w:szCs w:val="22"/>
        </w:rPr>
      </w:pPr>
      <w:r w:rsidRPr="00C14B4F">
        <w:rPr>
          <w:sz w:val="22"/>
          <w:szCs w:val="22"/>
        </w:rPr>
        <w:tab/>
        <w:t>Ще се гарантира гигабитовата свързаност за транспортни артерии и населени</w:t>
      </w:r>
      <w:r w:rsidRPr="00C14B4F">
        <w:rPr>
          <w:sz w:val="22"/>
          <w:szCs w:val="22"/>
        </w:rPr>
        <w:br/>
        <w:t>места, което да улесни достъпа и използването на публични ресурси и да подобри</w:t>
      </w:r>
      <w:r w:rsidRPr="00C14B4F">
        <w:rPr>
          <w:sz w:val="22"/>
          <w:szCs w:val="22"/>
        </w:rPr>
        <w:br/>
        <w:t>взаимодействието и координацията между различните сектори чрез иновативни</w:t>
      </w:r>
      <w:r w:rsidRPr="00C14B4F">
        <w:rPr>
          <w:sz w:val="22"/>
          <w:szCs w:val="22"/>
        </w:rPr>
        <w:br/>
        <w:t>приложения.</w:t>
      </w:r>
    </w:p>
    <w:p w:rsidR="00E8103C" w:rsidRPr="00C14B4F" w:rsidRDefault="00E8103C" w:rsidP="00E8103C">
      <w:pPr>
        <w:spacing w:line="240" w:lineRule="auto"/>
        <w:rPr>
          <w:sz w:val="22"/>
          <w:szCs w:val="22"/>
        </w:rPr>
      </w:pPr>
      <w:r w:rsidRPr="00C14B4F">
        <w:rPr>
          <w:sz w:val="22"/>
          <w:szCs w:val="22"/>
        </w:rPr>
        <w:tab/>
        <w:t>Основен приоритет ще продължи да бъде пълното разгръщане на</w:t>
      </w:r>
      <w:r w:rsidRPr="00C14B4F">
        <w:rPr>
          <w:sz w:val="22"/>
          <w:szCs w:val="22"/>
        </w:rPr>
        <w:br/>
        <w:t>опорна мрежа, покриваща максимална част от територията на страната. Това се предвижда да се осъществи чрез изграждане на мрежи, осигуряващи ултра високи скорости и използване</w:t>
      </w:r>
      <w:r w:rsidRPr="00C14B4F">
        <w:rPr>
          <w:sz w:val="22"/>
          <w:szCs w:val="22"/>
        </w:rPr>
        <w:br/>
        <w:t>на цифрови технологии с гарантирана висока степен на сигурност, като ключов фактор</w:t>
      </w:r>
      <w:r w:rsidRPr="00C14B4F">
        <w:rPr>
          <w:sz w:val="22"/>
          <w:szCs w:val="22"/>
        </w:rPr>
        <w:br/>
        <w:t>за осигуряване на функционирането на цифровото управление.</w:t>
      </w:r>
    </w:p>
    <w:p w:rsidR="00E14C13" w:rsidRPr="00FB0D9A" w:rsidRDefault="00E14C13" w:rsidP="00E14C13">
      <w:pPr>
        <w:ind w:right="-354"/>
        <w:rPr>
          <w:rFonts w:ascii="Times New Roman" w:hAnsi="Times New Roman"/>
          <w:b/>
          <w:i/>
        </w:rPr>
      </w:pPr>
    </w:p>
    <w:p w:rsidR="00E14C13" w:rsidRPr="00FB0D9A" w:rsidRDefault="00E14C13" w:rsidP="00E14C13">
      <w:pPr>
        <w:ind w:right="-354"/>
        <w:rPr>
          <w:rFonts w:ascii="Times New Roman" w:hAnsi="Times New Roman"/>
          <w:b/>
          <w:i/>
          <w:sz w:val="22"/>
          <w:szCs w:val="22"/>
          <w:lang w:val="en-US"/>
        </w:rPr>
      </w:pPr>
      <w:r w:rsidRPr="00FB0D9A">
        <w:rPr>
          <w:rFonts w:ascii="Times New Roman" w:hAnsi="Times New Roman"/>
          <w:b/>
          <w:i/>
          <w:sz w:val="22"/>
          <w:szCs w:val="22"/>
        </w:rPr>
        <w:t>Стратегически и оперативни цели</w:t>
      </w:r>
    </w:p>
    <w:p w:rsidR="00E14C13" w:rsidRPr="00FB0D9A" w:rsidRDefault="00E14C13" w:rsidP="00E14C13">
      <w:pPr>
        <w:ind w:right="-354" w:firstLine="708"/>
        <w:rPr>
          <w:rFonts w:ascii="Times New Roman" w:hAnsi="Times New Roman"/>
          <w:b/>
          <w:sz w:val="22"/>
          <w:szCs w:val="22"/>
        </w:rPr>
      </w:pPr>
    </w:p>
    <w:p w:rsidR="00E14C13" w:rsidRPr="00FB0D9A" w:rsidRDefault="00E14C13" w:rsidP="00E14C13">
      <w:pPr>
        <w:ind w:right="-354" w:firstLine="708"/>
        <w:rPr>
          <w:rFonts w:ascii="Times New Roman" w:hAnsi="Times New Roman"/>
          <w:b/>
          <w:i/>
          <w:sz w:val="22"/>
          <w:szCs w:val="22"/>
        </w:rPr>
      </w:pPr>
      <w:r w:rsidRPr="00FB0D9A">
        <w:rPr>
          <w:rFonts w:ascii="Times New Roman" w:hAnsi="Times New Roman"/>
          <w:b/>
          <w:i/>
          <w:sz w:val="22"/>
          <w:szCs w:val="22"/>
        </w:rPr>
        <w:t>Стратегическа цел:</w:t>
      </w:r>
    </w:p>
    <w:p w:rsidR="00E8103C" w:rsidRPr="00C14B4F" w:rsidRDefault="00E8103C" w:rsidP="00E8103C">
      <w:pPr>
        <w:spacing w:line="240" w:lineRule="auto"/>
        <w:ind w:firstLine="708"/>
        <w:rPr>
          <w:rFonts w:ascii="Times New Roman" w:hAnsi="Times New Roman"/>
          <w:bCs/>
          <w:sz w:val="22"/>
          <w:szCs w:val="22"/>
        </w:rPr>
      </w:pPr>
      <w:r w:rsidRPr="00C14B4F">
        <w:rPr>
          <w:rFonts w:ascii="Times New Roman" w:hAnsi="Times New Roman"/>
          <w:bCs/>
          <w:sz w:val="22"/>
          <w:szCs w:val="22"/>
        </w:rPr>
        <w:t>До 2030 г. България трябва да бъде снабдена със симетрични гигабитови мрежи за</w:t>
      </w:r>
      <w:r w:rsidRPr="00C14B4F">
        <w:rPr>
          <w:rFonts w:ascii="Times New Roman" w:hAnsi="Times New Roman"/>
          <w:bCs/>
          <w:sz w:val="22"/>
          <w:szCs w:val="22"/>
        </w:rPr>
        <w:br/>
        <w:t>достъп в цялата страна. Устойчивата оптична мрежа, комбинирана с универсално</w:t>
      </w:r>
      <w:r w:rsidRPr="00C14B4F">
        <w:rPr>
          <w:rFonts w:ascii="Times New Roman" w:hAnsi="Times New Roman"/>
          <w:bCs/>
          <w:sz w:val="22"/>
          <w:szCs w:val="22"/>
        </w:rPr>
        <w:br/>
        <w:t>достъпна мобилна мрежа, ще позволи на всеки гражданин, всеки бизнес и всяка</w:t>
      </w:r>
      <w:r w:rsidRPr="00C14B4F">
        <w:rPr>
          <w:rFonts w:ascii="Times New Roman" w:hAnsi="Times New Roman"/>
          <w:bCs/>
          <w:sz w:val="22"/>
          <w:szCs w:val="22"/>
        </w:rPr>
        <w:br/>
        <w:t>публична институция да използва възможностите за цифровизация при равни условия в</w:t>
      </w:r>
      <w:r w:rsidRPr="00C14B4F">
        <w:rPr>
          <w:rFonts w:ascii="Times New Roman" w:hAnsi="Times New Roman"/>
          <w:bCs/>
          <w:sz w:val="22"/>
          <w:szCs w:val="22"/>
        </w:rPr>
        <w:br/>
        <w:t>цялата страна.</w:t>
      </w:r>
    </w:p>
    <w:p w:rsidR="00E8103C" w:rsidRPr="00C14B4F" w:rsidRDefault="00E8103C" w:rsidP="00E8103C">
      <w:pPr>
        <w:spacing w:line="240" w:lineRule="auto"/>
        <w:ind w:firstLine="708"/>
        <w:rPr>
          <w:rFonts w:ascii="Times New Roman" w:hAnsi="Times New Roman"/>
          <w:bCs/>
          <w:sz w:val="22"/>
          <w:szCs w:val="22"/>
        </w:rPr>
      </w:pPr>
      <w:r w:rsidRPr="00C14B4F">
        <w:rPr>
          <w:rFonts w:ascii="Times New Roman" w:hAnsi="Times New Roman"/>
          <w:bCs/>
          <w:sz w:val="22"/>
          <w:szCs w:val="22"/>
        </w:rPr>
        <w:t>Ще се преодолее в максимална степен цифровото разделение чрез разгръщане на</w:t>
      </w:r>
      <w:r w:rsidRPr="00C14B4F">
        <w:rPr>
          <w:rFonts w:ascii="Times New Roman" w:hAnsi="Times New Roman"/>
          <w:bCs/>
          <w:sz w:val="22"/>
          <w:szCs w:val="22"/>
        </w:rPr>
        <w:br/>
        <w:t>цифрова свързаност в отдалечените и слабонаселени райони и повишаване на</w:t>
      </w:r>
      <w:r w:rsidRPr="00C14B4F">
        <w:rPr>
          <w:rFonts w:ascii="Times New Roman" w:hAnsi="Times New Roman"/>
          <w:bCs/>
          <w:sz w:val="22"/>
          <w:szCs w:val="22"/>
        </w:rPr>
        <w:br/>
        <w:t>цифровите компетентности на населението, достигайки средноевропейските стойности</w:t>
      </w:r>
      <w:r w:rsidRPr="00C14B4F">
        <w:rPr>
          <w:rFonts w:ascii="Times New Roman" w:hAnsi="Times New Roman"/>
          <w:bCs/>
          <w:sz w:val="22"/>
          <w:szCs w:val="22"/>
        </w:rPr>
        <w:br/>
        <w:t>на показателя Свързаност от индекса за навлизането на цифровите технологии в</w:t>
      </w:r>
      <w:r w:rsidRPr="00C14B4F">
        <w:rPr>
          <w:rFonts w:ascii="Times New Roman" w:hAnsi="Times New Roman"/>
          <w:bCs/>
          <w:sz w:val="22"/>
          <w:szCs w:val="22"/>
        </w:rPr>
        <w:br/>
        <w:t>икономиката и обществото DESI. В резултат на това България ще играе съществена роля</w:t>
      </w:r>
      <w:r w:rsidRPr="00C14B4F">
        <w:rPr>
          <w:rFonts w:ascii="Times New Roman" w:hAnsi="Times New Roman"/>
          <w:bCs/>
          <w:sz w:val="22"/>
          <w:szCs w:val="22"/>
        </w:rPr>
        <w:br/>
        <w:t>в европейския цифров пазар и ще осигури и разшири позицията си на доверен партньор,</w:t>
      </w:r>
      <w:r w:rsidRPr="00C14B4F">
        <w:rPr>
          <w:rFonts w:ascii="Times New Roman" w:hAnsi="Times New Roman"/>
          <w:bCs/>
          <w:sz w:val="22"/>
          <w:szCs w:val="22"/>
        </w:rPr>
        <w:br/>
        <w:t>утвърждаващ европейските ценности на Западните Балкани.</w:t>
      </w:r>
    </w:p>
    <w:p w:rsidR="00E14C13" w:rsidRPr="00FB0D9A" w:rsidRDefault="00E14C13" w:rsidP="00E14C13">
      <w:pPr>
        <w:ind w:right="-354" w:firstLine="720"/>
        <w:rPr>
          <w:rFonts w:ascii="Times New Roman" w:hAnsi="Times New Roman"/>
          <w:b/>
          <w:bCs/>
          <w:i/>
          <w:sz w:val="22"/>
          <w:szCs w:val="22"/>
        </w:rPr>
      </w:pPr>
      <w:r w:rsidRPr="00FB0D9A">
        <w:rPr>
          <w:rFonts w:ascii="Times New Roman" w:hAnsi="Times New Roman"/>
          <w:b/>
          <w:bCs/>
          <w:i/>
          <w:sz w:val="22"/>
          <w:szCs w:val="22"/>
        </w:rPr>
        <w:t>Оперативни цели:</w:t>
      </w:r>
    </w:p>
    <w:p w:rsidR="00E8103C" w:rsidRPr="00E8103C" w:rsidRDefault="00E8103C" w:rsidP="00E8103C">
      <w:pPr>
        <w:numPr>
          <w:ilvl w:val="0"/>
          <w:numId w:val="28"/>
        </w:numPr>
        <w:ind w:left="306" w:right="-354" w:hanging="306"/>
        <w:rPr>
          <w:rFonts w:ascii="Times New Roman" w:hAnsi="Times New Roman"/>
          <w:bCs/>
          <w:sz w:val="22"/>
          <w:szCs w:val="22"/>
        </w:rPr>
      </w:pPr>
      <w:r w:rsidRPr="00E8103C">
        <w:rPr>
          <w:rFonts w:ascii="Times New Roman" w:hAnsi="Times New Roman"/>
          <w:bCs/>
          <w:sz w:val="22"/>
          <w:szCs w:val="22"/>
        </w:rPr>
        <w:t>Създаване на среда за изграждане на съвременна, сигурна и широко достъпна ИКТ инфраструктура и развитие на широколентовия достъп, и насърчаване споделянето на инфраструктура и спомагане за изграждането на допълваща инфраструктура;</w:t>
      </w:r>
    </w:p>
    <w:p w:rsidR="00E8103C" w:rsidRPr="00E8103C" w:rsidRDefault="00E8103C" w:rsidP="00E8103C">
      <w:pPr>
        <w:numPr>
          <w:ilvl w:val="0"/>
          <w:numId w:val="28"/>
        </w:numPr>
        <w:ind w:left="306" w:right="-354" w:hanging="306"/>
        <w:rPr>
          <w:rFonts w:ascii="Times New Roman" w:hAnsi="Times New Roman"/>
          <w:bCs/>
          <w:sz w:val="22"/>
          <w:szCs w:val="22"/>
        </w:rPr>
      </w:pPr>
      <w:r w:rsidRPr="00E8103C">
        <w:rPr>
          <w:rFonts w:ascii="Times New Roman" w:hAnsi="Times New Roman"/>
          <w:bCs/>
          <w:sz w:val="22"/>
          <w:szCs w:val="22"/>
        </w:rPr>
        <w:lastRenderedPageBreak/>
        <w:t xml:space="preserve">Осигуряване на условия за изграждане на сигурна високоскоростна свързаност, която ще стимулира изграждането на центрове за данни, както и изчисленията в облак, с цел гарантиране сигурността на данните; </w:t>
      </w:r>
    </w:p>
    <w:p w:rsidR="00E8103C" w:rsidRPr="00E8103C" w:rsidRDefault="00E8103C" w:rsidP="00E8103C">
      <w:pPr>
        <w:numPr>
          <w:ilvl w:val="0"/>
          <w:numId w:val="28"/>
        </w:numPr>
        <w:ind w:left="306" w:right="-354" w:hanging="306"/>
        <w:rPr>
          <w:rFonts w:ascii="Times New Roman" w:hAnsi="Times New Roman"/>
          <w:bCs/>
          <w:sz w:val="22"/>
          <w:szCs w:val="22"/>
        </w:rPr>
      </w:pPr>
      <w:r w:rsidRPr="00E8103C">
        <w:rPr>
          <w:rFonts w:ascii="Times New Roman" w:hAnsi="Times New Roman"/>
          <w:bCs/>
          <w:sz w:val="22"/>
          <w:szCs w:val="22"/>
        </w:rPr>
        <w:t>Създаване на предпоставки за изграждане на мрежи с много голям капацитет (ММГК), което ще осигури платформа за предоставяне на разнообразни цифрови услуги с добавена стойност;</w:t>
      </w:r>
    </w:p>
    <w:p w:rsidR="00E8103C" w:rsidRPr="00E8103C" w:rsidRDefault="00E8103C" w:rsidP="00E8103C">
      <w:pPr>
        <w:numPr>
          <w:ilvl w:val="0"/>
          <w:numId w:val="28"/>
        </w:numPr>
        <w:ind w:left="306" w:right="-354" w:hanging="306"/>
        <w:rPr>
          <w:rFonts w:ascii="Times New Roman" w:hAnsi="Times New Roman"/>
          <w:bCs/>
          <w:sz w:val="22"/>
          <w:szCs w:val="22"/>
        </w:rPr>
      </w:pPr>
      <w:r w:rsidRPr="00E8103C">
        <w:rPr>
          <w:rFonts w:ascii="Times New Roman" w:hAnsi="Times New Roman"/>
          <w:bCs/>
          <w:sz w:val="22"/>
          <w:szCs w:val="22"/>
        </w:rPr>
        <w:t>Дейности по управление и изпълнение на проектно предложение „Широкомащабно разгръщане на цифрова инфраструктура на територията на България“ от Плана за възстановяване и устойчивост“.</w:t>
      </w:r>
    </w:p>
    <w:p w:rsidR="00E14C13" w:rsidRPr="00FB0D9A" w:rsidRDefault="00E14C13" w:rsidP="00E14C13">
      <w:pPr>
        <w:ind w:left="714" w:right="-354"/>
        <w:rPr>
          <w:rFonts w:ascii="Times New Roman" w:hAnsi="Times New Roman"/>
          <w:b/>
          <w:i/>
          <w:sz w:val="22"/>
          <w:szCs w:val="22"/>
        </w:rPr>
      </w:pPr>
      <w:r w:rsidRPr="00FB0D9A">
        <w:rPr>
          <w:rFonts w:ascii="Times New Roman" w:hAnsi="Times New Roman"/>
          <w:b/>
          <w:i/>
          <w:sz w:val="22"/>
          <w:szCs w:val="22"/>
        </w:rPr>
        <w:t>Полза/ефект за обществото</w:t>
      </w:r>
    </w:p>
    <w:p w:rsidR="00E8103C" w:rsidRPr="00C14B4F" w:rsidRDefault="00E8103C" w:rsidP="00E8103C">
      <w:pPr>
        <w:pStyle w:val="ListParagraph"/>
        <w:numPr>
          <w:ilvl w:val="0"/>
          <w:numId w:val="28"/>
        </w:numPr>
        <w:spacing w:before="120" w:after="0" w:line="240" w:lineRule="auto"/>
        <w:ind w:left="306" w:right="142" w:hanging="306"/>
        <w:rPr>
          <w:rFonts w:ascii="Times New Roman" w:hAnsi="Times New Roman"/>
          <w:bCs/>
        </w:rPr>
      </w:pPr>
      <w:r w:rsidRPr="00C14B4F">
        <w:rPr>
          <w:rFonts w:ascii="Times New Roman" w:hAnsi="Times New Roman"/>
          <w:bCs/>
        </w:rPr>
        <w:t>Създаване на условия за осигуряване на високоскоростен достъп в отдалечени и слабо населени райони, на достъпни цени, както и разширение на възможностите на населението и бизнеса за достъп до бърз и свръхбърз интернет;</w:t>
      </w:r>
    </w:p>
    <w:p w:rsidR="00E8103C" w:rsidRPr="00C14B4F" w:rsidRDefault="00E8103C" w:rsidP="00E8103C">
      <w:pPr>
        <w:pStyle w:val="ListParagraph"/>
        <w:numPr>
          <w:ilvl w:val="0"/>
          <w:numId w:val="28"/>
        </w:numPr>
        <w:spacing w:before="120" w:after="0" w:line="240" w:lineRule="auto"/>
        <w:ind w:left="306" w:right="142" w:hanging="306"/>
        <w:rPr>
          <w:rFonts w:ascii="Times New Roman" w:hAnsi="Times New Roman"/>
          <w:bCs/>
        </w:rPr>
      </w:pPr>
      <w:r w:rsidRPr="00C14B4F">
        <w:rPr>
          <w:rFonts w:ascii="Times New Roman" w:hAnsi="Times New Roman"/>
          <w:bCs/>
        </w:rPr>
        <w:t>Стимулиране на пазарното търсене на по-високоскоростен интернет, което от своя страна създава икономически стимули за инвестиране в по-бързи мрежи;</w:t>
      </w:r>
    </w:p>
    <w:p w:rsidR="00E8103C" w:rsidRPr="00C14B4F" w:rsidRDefault="00E8103C" w:rsidP="00E8103C">
      <w:pPr>
        <w:pStyle w:val="ListParagraph"/>
        <w:numPr>
          <w:ilvl w:val="0"/>
          <w:numId w:val="28"/>
        </w:numPr>
        <w:spacing w:before="120" w:after="0" w:line="240" w:lineRule="auto"/>
        <w:ind w:left="306" w:right="142" w:hanging="306"/>
        <w:rPr>
          <w:rFonts w:ascii="Times New Roman" w:hAnsi="Times New Roman"/>
          <w:bCs/>
        </w:rPr>
      </w:pPr>
      <w:r w:rsidRPr="00C14B4F">
        <w:rPr>
          <w:rFonts w:ascii="Times New Roman" w:hAnsi="Times New Roman"/>
          <w:bCs/>
        </w:rPr>
        <w:t>Осигуряване на гигабитовата свързаност за транспортни артерии и населени места, което да улесни достъпа и използването на публични ресурси и да подобри взаимодействието и координацията между различните сектори чрез иновативни приложения;</w:t>
      </w:r>
    </w:p>
    <w:p w:rsidR="00E8103C" w:rsidRPr="00C14B4F" w:rsidRDefault="00E8103C" w:rsidP="00E8103C">
      <w:pPr>
        <w:pStyle w:val="ListParagraph"/>
        <w:numPr>
          <w:ilvl w:val="0"/>
          <w:numId w:val="28"/>
        </w:numPr>
        <w:spacing w:before="120" w:after="0" w:line="240" w:lineRule="auto"/>
        <w:ind w:left="306" w:right="142" w:hanging="306"/>
        <w:rPr>
          <w:rFonts w:ascii="Times New Roman" w:hAnsi="Times New Roman"/>
          <w:bCs/>
        </w:rPr>
      </w:pPr>
      <w:r w:rsidRPr="00C14B4F">
        <w:rPr>
          <w:rFonts w:ascii="Times New Roman" w:hAnsi="Times New Roman"/>
          <w:bCs/>
        </w:rPr>
        <w:t>Приоритетно осигуряване на свързаност на държавните и публичните институции ще бъде предпоставка не само за развитието и достъпа до онлайн услуги на местните институции, но и за по-голяма възможност за хората, живеещи в селски райони;</w:t>
      </w:r>
    </w:p>
    <w:p w:rsidR="00E8103C" w:rsidRPr="00C14B4F" w:rsidRDefault="00E8103C" w:rsidP="00E8103C">
      <w:pPr>
        <w:pStyle w:val="ListParagraph"/>
        <w:numPr>
          <w:ilvl w:val="0"/>
          <w:numId w:val="28"/>
        </w:numPr>
        <w:spacing w:before="120" w:after="0" w:line="240" w:lineRule="auto"/>
        <w:ind w:left="306" w:right="142" w:hanging="306"/>
        <w:rPr>
          <w:rFonts w:ascii="Times New Roman" w:hAnsi="Times New Roman"/>
          <w:bCs/>
        </w:rPr>
      </w:pPr>
      <w:r w:rsidRPr="00C14B4F">
        <w:rPr>
          <w:rFonts w:ascii="Times New Roman" w:hAnsi="Times New Roman"/>
          <w:bCs/>
        </w:rPr>
        <w:t>Популяризиране на информация за възможностите за участие на максимален брой български институции и организации в европейски инициативи, в областта на широколентовия достъп до интернет</w:t>
      </w:r>
      <w:r w:rsidRPr="00C14B4F">
        <w:rPr>
          <w:rFonts w:ascii="Times New Roman" w:hAnsi="Times New Roman"/>
          <w:bCs/>
          <w:lang w:val="en-US"/>
        </w:rPr>
        <w:t>.</w:t>
      </w:r>
      <w:r w:rsidRPr="00C14B4F">
        <w:rPr>
          <w:rFonts w:ascii="Times New Roman" w:hAnsi="Times New Roman"/>
          <w:bCs/>
        </w:rPr>
        <w:t xml:space="preserve"> </w:t>
      </w:r>
    </w:p>
    <w:p w:rsidR="00E14C13" w:rsidRPr="00FB0D9A" w:rsidRDefault="00E14C13" w:rsidP="00E14C13">
      <w:pPr>
        <w:pStyle w:val="asous-titre202p15"/>
        <w:shd w:val="clear" w:color="auto" w:fill="FFFFFF"/>
        <w:spacing w:before="0" w:after="0"/>
        <w:ind w:left="0" w:right="-354"/>
        <w:rPr>
          <w:b w:val="0"/>
          <w:bCs w:val="0"/>
          <w:sz w:val="22"/>
          <w:szCs w:val="22"/>
        </w:rPr>
      </w:pPr>
    </w:p>
    <w:p w:rsidR="00E14C13" w:rsidRPr="00FB0D9A" w:rsidRDefault="00E14C13" w:rsidP="00E14C13">
      <w:pPr>
        <w:ind w:right="-354"/>
        <w:rPr>
          <w:rFonts w:ascii="Times New Roman" w:hAnsi="Times New Roman"/>
          <w:b/>
          <w:i/>
          <w:sz w:val="22"/>
          <w:szCs w:val="22"/>
        </w:rPr>
      </w:pPr>
      <w:r w:rsidRPr="00FB0D9A">
        <w:rPr>
          <w:rFonts w:ascii="Times New Roman" w:hAnsi="Times New Roman"/>
          <w:b/>
          <w:i/>
          <w:sz w:val="22"/>
          <w:szCs w:val="22"/>
        </w:rPr>
        <w:t>Взаимоотношения с други институции, допринасящи за изпълнение на политиката</w:t>
      </w:r>
    </w:p>
    <w:p w:rsidR="00E14C13" w:rsidRPr="006039A1" w:rsidRDefault="00E14C13" w:rsidP="00E14C13">
      <w:pPr>
        <w:ind w:right="-354" w:firstLine="720"/>
        <w:rPr>
          <w:rFonts w:ascii="Times New Roman" w:hAnsi="Times New Roman"/>
          <w:bCs/>
          <w:sz w:val="22"/>
          <w:szCs w:val="22"/>
        </w:rPr>
      </w:pPr>
      <w:r w:rsidRPr="00FB0D9A">
        <w:rPr>
          <w:rFonts w:ascii="Times New Roman" w:hAnsi="Times New Roman"/>
          <w:bCs/>
          <w:sz w:val="22"/>
          <w:szCs w:val="22"/>
        </w:rPr>
        <w:t xml:space="preserve">МТС е институционален партньор на ГД „Съобщителни мрежи, съдържание и технологии” и ГД „Конкурентоспособност“ на ЕК и провежда държавната политика в областта на </w:t>
      </w:r>
      <w:r w:rsidR="00E8103C">
        <w:rPr>
          <w:rFonts w:ascii="Times New Roman" w:hAnsi="Times New Roman"/>
          <w:bCs/>
          <w:sz w:val="22"/>
          <w:szCs w:val="22"/>
        </w:rPr>
        <w:t>цифровата свързаност</w:t>
      </w:r>
      <w:r w:rsidRPr="00FB0D9A">
        <w:rPr>
          <w:rFonts w:ascii="Times New Roman" w:hAnsi="Times New Roman"/>
          <w:bCs/>
          <w:sz w:val="22"/>
          <w:szCs w:val="22"/>
        </w:rPr>
        <w:t xml:space="preserve"> и съобщенията в Република България, съгласно политиките на Европейския съюз, на Международния съюз по далекосъобщенията, Съвета на Европа, ЮНЕСКО и др. международни организации. </w:t>
      </w:r>
    </w:p>
    <w:p w:rsidR="00E14C13" w:rsidRPr="006039A1" w:rsidRDefault="00E14C13" w:rsidP="00E14C13">
      <w:pPr>
        <w:ind w:right="-354"/>
        <w:rPr>
          <w:rFonts w:ascii="Times New Roman" w:hAnsi="Times New Roman"/>
          <w:b/>
          <w:i/>
        </w:rPr>
      </w:pPr>
    </w:p>
    <w:p w:rsidR="00E14C13" w:rsidRPr="00FB0D9A" w:rsidRDefault="00E14C13" w:rsidP="00E14C13">
      <w:pPr>
        <w:ind w:right="-354"/>
        <w:rPr>
          <w:rFonts w:ascii="Times New Roman" w:hAnsi="Times New Roman"/>
          <w:b/>
          <w:i/>
          <w:sz w:val="22"/>
          <w:szCs w:val="22"/>
        </w:rPr>
      </w:pPr>
      <w:r w:rsidRPr="00FB0D9A">
        <w:rPr>
          <w:rFonts w:ascii="Times New Roman" w:hAnsi="Times New Roman"/>
          <w:b/>
          <w:i/>
          <w:sz w:val="22"/>
          <w:szCs w:val="22"/>
        </w:rPr>
        <w:t>Показатели за полза/ефект и целеви стойности</w:t>
      </w:r>
    </w:p>
    <w:p w:rsidR="00E14C13" w:rsidRPr="00FB0D9A" w:rsidRDefault="00E14C13" w:rsidP="00E14C13">
      <w:pPr>
        <w:ind w:right="-354"/>
        <w:rPr>
          <w:rFonts w:ascii="Times New Roman" w:eastAsia="Calibri" w:hAnsi="Times New Roman"/>
          <w:sz w:val="22"/>
          <w:szCs w:val="22"/>
          <w:lang w:eastAsia="en-US"/>
        </w:rPr>
      </w:pPr>
      <w:r w:rsidRPr="00FB0D9A">
        <w:rPr>
          <w:rFonts w:ascii="Times New Roman" w:hAnsi="Times New Roman"/>
          <w:b/>
          <w:i/>
          <w:sz w:val="22"/>
          <w:szCs w:val="22"/>
        </w:rPr>
        <w:t xml:space="preserve">Ключов показател: </w:t>
      </w:r>
      <w:r w:rsidRPr="00FB0D9A">
        <w:rPr>
          <w:rFonts w:ascii="Times New Roman" w:hAnsi="Times New Roman"/>
          <w:b/>
          <w:i/>
          <w:sz w:val="22"/>
          <w:szCs w:val="22"/>
          <w:lang w:val="en-US"/>
        </w:rPr>
        <w:t>DESI</w:t>
      </w:r>
      <w:r w:rsidRPr="00FB0D9A">
        <w:rPr>
          <w:rFonts w:ascii="Times New Roman" w:eastAsia="Calibri" w:hAnsi="Times New Roman"/>
          <w:sz w:val="22"/>
          <w:szCs w:val="22"/>
          <w:lang w:eastAsia="en-US"/>
        </w:rPr>
        <w:t xml:space="preserve"> </w:t>
      </w:r>
    </w:p>
    <w:p w:rsidR="00BD1BF5" w:rsidRPr="00FB0D9A" w:rsidRDefault="00E14C13" w:rsidP="00E14C13">
      <w:pPr>
        <w:ind w:right="-354"/>
        <w:rPr>
          <w:rFonts w:ascii="Times New Roman" w:hAnsi="Times New Roman"/>
          <w:sz w:val="22"/>
          <w:szCs w:val="22"/>
        </w:rPr>
      </w:pPr>
      <w:r w:rsidRPr="00FB0D9A">
        <w:rPr>
          <w:rFonts w:ascii="Times New Roman" w:hAnsi="Times New Roman"/>
          <w:b/>
          <w:sz w:val="22"/>
          <w:szCs w:val="22"/>
        </w:rPr>
        <w:t>Определение:</w:t>
      </w:r>
      <w:r w:rsidRPr="00FB0D9A">
        <w:rPr>
          <w:rFonts w:ascii="Times New Roman" w:hAnsi="Times New Roman"/>
          <w:sz w:val="22"/>
          <w:szCs w:val="22"/>
        </w:rPr>
        <w:t xml:space="preserve"> </w:t>
      </w:r>
      <w:r w:rsidRPr="00FB0D9A">
        <w:rPr>
          <w:rFonts w:ascii="Times New Roman" w:eastAsia="Calibri" w:hAnsi="Times New Roman"/>
          <w:sz w:val="22"/>
          <w:szCs w:val="22"/>
          <w:lang w:eastAsia="en-US"/>
        </w:rPr>
        <w:t xml:space="preserve">Индексът DESI </w:t>
      </w:r>
      <w:r w:rsidRPr="00FB0D9A">
        <w:rPr>
          <w:rFonts w:ascii="Times New Roman" w:hAnsi="Times New Roman"/>
          <w:b/>
          <w:i/>
          <w:sz w:val="22"/>
          <w:szCs w:val="22"/>
          <w:lang w:val="en-US"/>
        </w:rPr>
        <w:t xml:space="preserve">(Digital Economy and Society Index) </w:t>
      </w:r>
      <w:r w:rsidRPr="00FB0D9A">
        <w:rPr>
          <w:rFonts w:ascii="Times New Roman" w:eastAsia="Calibri" w:hAnsi="Times New Roman"/>
          <w:sz w:val="22"/>
          <w:szCs w:val="22"/>
          <w:lang w:eastAsia="en-US"/>
        </w:rPr>
        <w:t xml:space="preserve">измерва степента на навлизане на цифровизацията в икономиката и обществото. Той е съставен индекс, който обобщава съответните показатели за цифровизацията в Европа като цяло и държавите-членки на ЕС поотделно. </w:t>
      </w:r>
      <w:r w:rsidR="0093367C" w:rsidRPr="00FB0D9A">
        <w:rPr>
          <w:rFonts w:ascii="Times New Roman" w:eastAsia="Calibri" w:hAnsi="Times New Roman"/>
          <w:sz w:val="22"/>
          <w:szCs w:val="22"/>
          <w:lang w:eastAsia="en-US"/>
        </w:rPr>
        <w:t>Той е структуриран в 4 глави:</w:t>
      </w:r>
    </w:p>
    <w:p w:rsidR="0093367C" w:rsidRPr="00FB0D9A" w:rsidRDefault="0093367C" w:rsidP="00E14C13">
      <w:pPr>
        <w:ind w:right="-354"/>
        <w:rPr>
          <w:rFonts w:ascii="Times New Roman" w:hAnsi="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6634"/>
      </w:tblGrid>
      <w:tr w:rsidR="00E14C13" w:rsidRPr="00FB0D9A" w:rsidTr="007F0FA8">
        <w:trPr>
          <w:trHeight w:val="300"/>
        </w:trPr>
        <w:tc>
          <w:tcPr>
            <w:tcW w:w="3431" w:type="dxa"/>
            <w:tcBorders>
              <w:top w:val="single" w:sz="4" w:space="0" w:color="auto"/>
              <w:left w:val="single" w:sz="4" w:space="0" w:color="auto"/>
              <w:bottom w:val="single" w:sz="4" w:space="0" w:color="auto"/>
              <w:right w:val="single" w:sz="4" w:space="0" w:color="auto"/>
            </w:tcBorders>
            <w:hideMark/>
          </w:tcPr>
          <w:p w:rsidR="00E14C13" w:rsidRPr="00FB0D9A" w:rsidRDefault="00E14C13">
            <w:pPr>
              <w:autoSpaceDE w:val="0"/>
              <w:autoSpaceDN w:val="0"/>
              <w:adjustRightInd w:val="0"/>
              <w:ind w:right="-354"/>
              <w:rPr>
                <w:rFonts w:ascii="Times New Roman" w:eastAsia="Calibri" w:hAnsi="Times New Roman"/>
                <w:color w:val="000000"/>
                <w:sz w:val="22"/>
                <w:szCs w:val="22"/>
                <w:lang w:eastAsia="en-US"/>
              </w:rPr>
            </w:pPr>
            <w:r w:rsidRPr="00FB0D9A">
              <w:rPr>
                <w:rFonts w:ascii="Times New Roman" w:eastAsia="Calibri" w:hAnsi="Times New Roman"/>
                <w:b/>
                <w:bCs/>
                <w:color w:val="000000"/>
                <w:sz w:val="22"/>
                <w:szCs w:val="22"/>
                <w:lang w:eastAsia="en-US"/>
              </w:rPr>
              <w:t xml:space="preserve">1. Свързаност </w:t>
            </w:r>
          </w:p>
        </w:tc>
        <w:tc>
          <w:tcPr>
            <w:tcW w:w="6634" w:type="dxa"/>
            <w:tcBorders>
              <w:top w:val="single" w:sz="4" w:space="0" w:color="auto"/>
              <w:left w:val="single" w:sz="4" w:space="0" w:color="auto"/>
              <w:bottom w:val="single" w:sz="4" w:space="0" w:color="auto"/>
              <w:right w:val="single" w:sz="4" w:space="0" w:color="auto"/>
            </w:tcBorders>
            <w:hideMark/>
          </w:tcPr>
          <w:p w:rsidR="00E14C13" w:rsidRPr="00FB0D9A" w:rsidRDefault="00E14C13">
            <w:pPr>
              <w:autoSpaceDE w:val="0"/>
              <w:autoSpaceDN w:val="0"/>
              <w:adjustRightInd w:val="0"/>
              <w:ind w:right="34"/>
              <w:rPr>
                <w:rFonts w:ascii="Times New Roman" w:eastAsia="Calibri" w:hAnsi="Times New Roman"/>
                <w:color w:val="000000"/>
                <w:sz w:val="22"/>
                <w:szCs w:val="22"/>
                <w:lang w:eastAsia="en-US"/>
              </w:rPr>
            </w:pPr>
            <w:r w:rsidRPr="00FB0D9A">
              <w:rPr>
                <w:rFonts w:ascii="Times New Roman" w:eastAsia="Calibri" w:hAnsi="Times New Roman"/>
                <w:color w:val="000000"/>
                <w:sz w:val="22"/>
                <w:szCs w:val="22"/>
                <w:lang w:eastAsia="en-US"/>
              </w:rPr>
              <w:t xml:space="preserve">Фиксирана широколентова свързаност, мобилна широколентова свързаност и цени </w:t>
            </w:r>
          </w:p>
        </w:tc>
      </w:tr>
      <w:tr w:rsidR="00E14C13" w:rsidRPr="00FB0D9A" w:rsidTr="007F0FA8">
        <w:trPr>
          <w:trHeight w:val="403"/>
        </w:trPr>
        <w:tc>
          <w:tcPr>
            <w:tcW w:w="3431" w:type="dxa"/>
            <w:tcBorders>
              <w:top w:val="single" w:sz="4" w:space="0" w:color="auto"/>
              <w:left w:val="single" w:sz="4" w:space="0" w:color="auto"/>
              <w:bottom w:val="single" w:sz="4" w:space="0" w:color="auto"/>
              <w:right w:val="single" w:sz="4" w:space="0" w:color="auto"/>
            </w:tcBorders>
            <w:hideMark/>
          </w:tcPr>
          <w:p w:rsidR="00E14C13" w:rsidRPr="00FB0D9A" w:rsidRDefault="00E14C13">
            <w:pPr>
              <w:autoSpaceDE w:val="0"/>
              <w:autoSpaceDN w:val="0"/>
              <w:adjustRightInd w:val="0"/>
              <w:ind w:right="-354"/>
              <w:rPr>
                <w:rFonts w:ascii="Times New Roman" w:eastAsia="Calibri" w:hAnsi="Times New Roman"/>
                <w:color w:val="000000"/>
                <w:sz w:val="22"/>
                <w:szCs w:val="22"/>
                <w:lang w:eastAsia="en-US"/>
              </w:rPr>
            </w:pPr>
            <w:r w:rsidRPr="00FB0D9A">
              <w:rPr>
                <w:rFonts w:ascii="Times New Roman" w:eastAsia="Calibri" w:hAnsi="Times New Roman"/>
                <w:b/>
                <w:bCs/>
                <w:color w:val="000000"/>
                <w:sz w:val="22"/>
                <w:szCs w:val="22"/>
                <w:lang w:eastAsia="en-US"/>
              </w:rPr>
              <w:t xml:space="preserve">2. Човешки капитал </w:t>
            </w:r>
          </w:p>
        </w:tc>
        <w:tc>
          <w:tcPr>
            <w:tcW w:w="6634" w:type="dxa"/>
            <w:tcBorders>
              <w:top w:val="single" w:sz="4" w:space="0" w:color="auto"/>
              <w:left w:val="single" w:sz="4" w:space="0" w:color="auto"/>
              <w:bottom w:val="single" w:sz="4" w:space="0" w:color="auto"/>
              <w:right w:val="single" w:sz="4" w:space="0" w:color="auto"/>
            </w:tcBorders>
            <w:hideMark/>
          </w:tcPr>
          <w:p w:rsidR="00E14C13" w:rsidRPr="00FB0D9A" w:rsidRDefault="00E14C13">
            <w:pPr>
              <w:autoSpaceDE w:val="0"/>
              <w:autoSpaceDN w:val="0"/>
              <w:adjustRightInd w:val="0"/>
              <w:ind w:right="34"/>
              <w:rPr>
                <w:rFonts w:ascii="Times New Roman" w:eastAsia="Calibri" w:hAnsi="Times New Roman"/>
                <w:color w:val="000000"/>
                <w:sz w:val="22"/>
                <w:szCs w:val="22"/>
                <w:lang w:eastAsia="en-US"/>
              </w:rPr>
            </w:pPr>
            <w:r w:rsidRPr="00FB0D9A">
              <w:rPr>
                <w:rFonts w:ascii="Times New Roman" w:eastAsia="Calibri" w:hAnsi="Times New Roman"/>
                <w:color w:val="000000"/>
                <w:sz w:val="22"/>
                <w:szCs w:val="22"/>
                <w:lang w:eastAsia="en-US"/>
              </w:rPr>
              <w:t xml:space="preserve">Използване на интернет, основни и специализирани умения в областта на цифровите технологии </w:t>
            </w:r>
          </w:p>
        </w:tc>
      </w:tr>
      <w:tr w:rsidR="00E14C13" w:rsidRPr="00FB0D9A" w:rsidTr="007F0FA8">
        <w:trPr>
          <w:trHeight w:val="323"/>
        </w:trPr>
        <w:tc>
          <w:tcPr>
            <w:tcW w:w="3431" w:type="dxa"/>
            <w:tcBorders>
              <w:top w:val="single" w:sz="4" w:space="0" w:color="auto"/>
              <w:left w:val="single" w:sz="4" w:space="0" w:color="auto"/>
              <w:bottom w:val="single" w:sz="4" w:space="0" w:color="auto"/>
              <w:right w:val="single" w:sz="4" w:space="0" w:color="auto"/>
            </w:tcBorders>
            <w:hideMark/>
          </w:tcPr>
          <w:p w:rsidR="00E14C13" w:rsidRPr="00FB0D9A" w:rsidRDefault="0093367C">
            <w:pPr>
              <w:autoSpaceDE w:val="0"/>
              <w:autoSpaceDN w:val="0"/>
              <w:adjustRightInd w:val="0"/>
              <w:ind w:right="-354"/>
              <w:rPr>
                <w:rFonts w:ascii="Times New Roman" w:eastAsia="Calibri" w:hAnsi="Times New Roman"/>
                <w:color w:val="000000"/>
                <w:sz w:val="22"/>
                <w:szCs w:val="22"/>
                <w:lang w:eastAsia="en-US"/>
              </w:rPr>
            </w:pPr>
            <w:r w:rsidRPr="00FB0D9A">
              <w:rPr>
                <w:rFonts w:ascii="Times New Roman" w:eastAsia="Calibri" w:hAnsi="Times New Roman"/>
                <w:b/>
                <w:bCs/>
                <w:color w:val="000000"/>
                <w:sz w:val="22"/>
                <w:szCs w:val="22"/>
                <w:lang w:eastAsia="en-US"/>
              </w:rPr>
              <w:t>3</w:t>
            </w:r>
            <w:r w:rsidR="007F0FA8" w:rsidRPr="00FB0D9A">
              <w:rPr>
                <w:rFonts w:ascii="Times New Roman" w:eastAsia="Calibri" w:hAnsi="Times New Roman"/>
                <w:b/>
                <w:bCs/>
                <w:color w:val="000000"/>
                <w:sz w:val="22"/>
                <w:szCs w:val="22"/>
                <w:lang w:eastAsia="en-US"/>
              </w:rPr>
              <w:t xml:space="preserve">. </w:t>
            </w:r>
            <w:r w:rsidR="00E14C13" w:rsidRPr="00FB0D9A">
              <w:rPr>
                <w:rFonts w:ascii="Times New Roman" w:eastAsia="Calibri" w:hAnsi="Times New Roman"/>
                <w:b/>
                <w:bCs/>
                <w:color w:val="000000"/>
                <w:sz w:val="22"/>
                <w:szCs w:val="22"/>
                <w:lang w:eastAsia="en-US"/>
              </w:rPr>
              <w:t xml:space="preserve">Внедряване на цифрови технологии </w:t>
            </w:r>
          </w:p>
        </w:tc>
        <w:tc>
          <w:tcPr>
            <w:tcW w:w="6634" w:type="dxa"/>
            <w:tcBorders>
              <w:top w:val="single" w:sz="4" w:space="0" w:color="auto"/>
              <w:left w:val="single" w:sz="4" w:space="0" w:color="auto"/>
              <w:bottom w:val="single" w:sz="4" w:space="0" w:color="auto"/>
              <w:right w:val="single" w:sz="4" w:space="0" w:color="auto"/>
            </w:tcBorders>
            <w:hideMark/>
          </w:tcPr>
          <w:p w:rsidR="00E14C13" w:rsidRPr="00FB0D9A" w:rsidRDefault="00E14C13">
            <w:pPr>
              <w:autoSpaceDE w:val="0"/>
              <w:autoSpaceDN w:val="0"/>
              <w:adjustRightInd w:val="0"/>
              <w:ind w:right="34"/>
              <w:rPr>
                <w:rFonts w:ascii="Times New Roman" w:eastAsia="Calibri" w:hAnsi="Times New Roman"/>
                <w:color w:val="000000"/>
                <w:sz w:val="22"/>
                <w:szCs w:val="22"/>
                <w:lang w:eastAsia="en-US"/>
              </w:rPr>
            </w:pPr>
            <w:r w:rsidRPr="00FB0D9A">
              <w:rPr>
                <w:rFonts w:ascii="Times New Roman" w:eastAsia="Calibri" w:hAnsi="Times New Roman"/>
                <w:color w:val="000000"/>
                <w:sz w:val="22"/>
                <w:szCs w:val="22"/>
                <w:lang w:eastAsia="en-US"/>
              </w:rPr>
              <w:t xml:space="preserve">Цифровизация на стопанската дейност и електронна търговия </w:t>
            </w:r>
          </w:p>
        </w:tc>
      </w:tr>
      <w:tr w:rsidR="00E14C13" w:rsidRPr="00FB0D9A" w:rsidTr="007F0FA8">
        <w:trPr>
          <w:trHeight w:val="320"/>
        </w:trPr>
        <w:tc>
          <w:tcPr>
            <w:tcW w:w="3431" w:type="dxa"/>
            <w:tcBorders>
              <w:top w:val="single" w:sz="4" w:space="0" w:color="auto"/>
              <w:left w:val="single" w:sz="4" w:space="0" w:color="auto"/>
              <w:bottom w:val="single" w:sz="4" w:space="0" w:color="auto"/>
              <w:right w:val="single" w:sz="4" w:space="0" w:color="auto"/>
            </w:tcBorders>
            <w:hideMark/>
          </w:tcPr>
          <w:p w:rsidR="00E14C13" w:rsidRPr="00FB0D9A" w:rsidRDefault="0093367C">
            <w:pPr>
              <w:autoSpaceDE w:val="0"/>
              <w:autoSpaceDN w:val="0"/>
              <w:adjustRightInd w:val="0"/>
              <w:ind w:right="-354"/>
              <w:rPr>
                <w:rFonts w:ascii="Times New Roman" w:eastAsia="Calibri" w:hAnsi="Times New Roman"/>
                <w:color w:val="000000"/>
                <w:sz w:val="22"/>
                <w:szCs w:val="22"/>
                <w:lang w:eastAsia="en-US"/>
              </w:rPr>
            </w:pPr>
            <w:r w:rsidRPr="00FB0D9A">
              <w:rPr>
                <w:rFonts w:ascii="Times New Roman" w:eastAsia="Calibri" w:hAnsi="Times New Roman"/>
                <w:b/>
                <w:bCs/>
                <w:color w:val="000000"/>
                <w:sz w:val="22"/>
                <w:szCs w:val="22"/>
                <w:lang w:eastAsia="en-US"/>
              </w:rPr>
              <w:t>4</w:t>
            </w:r>
            <w:r w:rsidR="00E14C13" w:rsidRPr="00FB0D9A">
              <w:rPr>
                <w:rFonts w:ascii="Times New Roman" w:eastAsia="Calibri" w:hAnsi="Times New Roman"/>
                <w:b/>
                <w:bCs/>
                <w:color w:val="000000"/>
                <w:sz w:val="22"/>
                <w:szCs w:val="22"/>
                <w:lang w:eastAsia="en-US"/>
              </w:rPr>
              <w:t xml:space="preserve">. Цифрови обществени услуги </w:t>
            </w:r>
          </w:p>
        </w:tc>
        <w:tc>
          <w:tcPr>
            <w:tcW w:w="6634" w:type="dxa"/>
            <w:tcBorders>
              <w:top w:val="single" w:sz="4" w:space="0" w:color="auto"/>
              <w:left w:val="single" w:sz="4" w:space="0" w:color="auto"/>
              <w:bottom w:val="single" w:sz="4" w:space="0" w:color="auto"/>
              <w:right w:val="single" w:sz="4" w:space="0" w:color="auto"/>
            </w:tcBorders>
            <w:hideMark/>
          </w:tcPr>
          <w:p w:rsidR="00E14C13" w:rsidRPr="00FB0D9A" w:rsidRDefault="00E14C13">
            <w:pPr>
              <w:autoSpaceDE w:val="0"/>
              <w:autoSpaceDN w:val="0"/>
              <w:adjustRightInd w:val="0"/>
              <w:ind w:right="34"/>
              <w:rPr>
                <w:rFonts w:ascii="Times New Roman" w:eastAsia="Calibri" w:hAnsi="Times New Roman"/>
                <w:color w:val="000000"/>
                <w:sz w:val="22"/>
                <w:szCs w:val="22"/>
                <w:lang w:eastAsia="en-US"/>
              </w:rPr>
            </w:pPr>
            <w:r w:rsidRPr="00FB0D9A">
              <w:rPr>
                <w:rFonts w:ascii="Times New Roman" w:eastAsia="Calibri" w:hAnsi="Times New Roman"/>
                <w:color w:val="000000"/>
                <w:sz w:val="22"/>
                <w:szCs w:val="22"/>
                <w:lang w:eastAsia="en-US"/>
              </w:rPr>
              <w:t xml:space="preserve">Електронно управление и електронно здравеопазване </w:t>
            </w:r>
          </w:p>
        </w:tc>
      </w:tr>
    </w:tbl>
    <w:p w:rsidR="009402BA" w:rsidRPr="00FB0D9A" w:rsidRDefault="0093367C" w:rsidP="0093367C">
      <w:pPr>
        <w:spacing w:before="120" w:after="120"/>
        <w:rPr>
          <w:rFonts w:eastAsia="Cambria"/>
          <w:bCs/>
          <w:kern w:val="20"/>
          <w:sz w:val="22"/>
          <w:szCs w:val="22"/>
          <w:lang w:eastAsia="ja-JP"/>
        </w:rPr>
      </w:pPr>
      <w:r w:rsidRPr="00FB0D9A">
        <w:rPr>
          <w:rFonts w:eastAsia="Cambria"/>
          <w:b/>
          <w:bCs/>
          <w:kern w:val="20"/>
          <w:lang w:eastAsia="ja-JP"/>
        </w:rPr>
        <w:t xml:space="preserve"> </w:t>
      </w:r>
      <w:r w:rsidRPr="00FB0D9A">
        <w:rPr>
          <w:rFonts w:eastAsia="Cambria"/>
          <w:b/>
          <w:bCs/>
          <w:kern w:val="20"/>
          <w:sz w:val="22"/>
          <w:szCs w:val="22"/>
          <w:lang w:eastAsia="ja-JP"/>
        </w:rPr>
        <w:t xml:space="preserve">Предимства: </w:t>
      </w:r>
      <w:r w:rsidRPr="00FB0D9A">
        <w:rPr>
          <w:rFonts w:eastAsia="Cambria"/>
          <w:bCs/>
          <w:kern w:val="20"/>
          <w:sz w:val="22"/>
          <w:szCs w:val="22"/>
          <w:lang w:eastAsia="ja-JP"/>
        </w:rPr>
        <w:t xml:space="preserve">Информацията се набира от Европейската комисия от меродавни източници, като Евростат и ежегодни проучвания. Стойностите средно за ЕС и по държави членки се публикуват  веднъж годишно в Доклада относно DESI, който проследява напредъка, отбелязан от държавите членки по отношение на цифровизацията. Това дава възможност за сравнение, както по отношение на напредъка във времето, така и  по отношение на разликите между отделните държави членки на ЕС. </w:t>
      </w:r>
    </w:p>
    <w:p w:rsidR="00E14C13" w:rsidRPr="00FB0D9A" w:rsidRDefault="00E14C13" w:rsidP="00E14C13">
      <w:pPr>
        <w:ind w:right="-354"/>
        <w:rPr>
          <w:rFonts w:ascii="Times New Roman" w:hAnsi="Times New Roman"/>
          <w:b/>
          <w:i/>
          <w:sz w:val="22"/>
          <w:szCs w:val="22"/>
        </w:rPr>
      </w:pPr>
      <w:r w:rsidRPr="00FB0D9A">
        <w:rPr>
          <w:rFonts w:ascii="Times New Roman" w:hAnsi="Times New Roman"/>
          <w:b/>
          <w:i/>
          <w:sz w:val="22"/>
          <w:szCs w:val="22"/>
        </w:rPr>
        <w:t xml:space="preserve">Ползи/ефекти от провежданата политика в областта на </w:t>
      </w:r>
      <w:r w:rsidR="001D13B3">
        <w:rPr>
          <w:rFonts w:ascii="Times New Roman" w:hAnsi="Times New Roman"/>
          <w:b/>
          <w:i/>
          <w:sz w:val="22"/>
          <w:szCs w:val="22"/>
        </w:rPr>
        <w:t>цифрова свързаност</w:t>
      </w:r>
      <w:r w:rsidR="001D13B3" w:rsidRPr="00FB0D9A">
        <w:rPr>
          <w:rFonts w:ascii="Times New Roman" w:hAnsi="Times New Roman"/>
          <w:b/>
          <w:i/>
          <w:sz w:val="22"/>
          <w:szCs w:val="22"/>
        </w:rPr>
        <w:t xml:space="preserve"> </w:t>
      </w:r>
      <w:r w:rsidRPr="00FB0D9A">
        <w:rPr>
          <w:rFonts w:ascii="Times New Roman" w:hAnsi="Times New Roman"/>
          <w:b/>
          <w:i/>
          <w:sz w:val="22"/>
          <w:szCs w:val="22"/>
        </w:rPr>
        <w:t>за България:</w:t>
      </w:r>
    </w:p>
    <w:p w:rsidR="00E14C13" w:rsidRPr="00FB0D9A" w:rsidRDefault="00E14C13" w:rsidP="00E14C13">
      <w:pPr>
        <w:ind w:right="-354"/>
        <w:rPr>
          <w:rFonts w:ascii="Times New Roman" w:hAnsi="Times New Roman"/>
          <w:b/>
          <w:i/>
        </w:rPr>
      </w:pPr>
    </w:p>
    <w:tbl>
      <w:tblPr>
        <w:tblW w:w="10080" w:type="dxa"/>
        <w:tblInd w:w="55" w:type="dxa"/>
        <w:tblLayout w:type="fixed"/>
        <w:tblCellMar>
          <w:left w:w="70" w:type="dxa"/>
          <w:right w:w="70" w:type="dxa"/>
        </w:tblCellMar>
        <w:tblLook w:val="04A0" w:firstRow="1" w:lastRow="0" w:firstColumn="1" w:lastColumn="0" w:noHBand="0" w:noVBand="1"/>
      </w:tblPr>
      <w:tblGrid>
        <w:gridCol w:w="5260"/>
        <w:gridCol w:w="1134"/>
        <w:gridCol w:w="1276"/>
        <w:gridCol w:w="1134"/>
        <w:gridCol w:w="1276"/>
      </w:tblGrid>
      <w:tr w:rsidR="00E14C13" w:rsidRPr="00FB0D9A" w:rsidTr="005B60F1">
        <w:trPr>
          <w:trHeight w:val="420"/>
          <w:tblHeader/>
        </w:trPr>
        <w:tc>
          <w:tcPr>
            <w:tcW w:w="10080" w:type="dxa"/>
            <w:gridSpan w:val="5"/>
            <w:tcBorders>
              <w:top w:val="single" w:sz="8" w:space="0" w:color="auto"/>
              <w:left w:val="single" w:sz="8" w:space="0" w:color="auto"/>
              <w:bottom w:val="single" w:sz="4" w:space="0" w:color="auto"/>
              <w:right w:val="single" w:sz="4" w:space="0" w:color="auto"/>
            </w:tcBorders>
            <w:shd w:val="clear" w:color="auto" w:fill="FFCC99"/>
            <w:vAlign w:val="center"/>
            <w:hideMark/>
          </w:tcPr>
          <w:p w:rsidR="00E14C13" w:rsidRPr="00FB0D9A" w:rsidRDefault="00E14C13">
            <w:pPr>
              <w:ind w:right="-354"/>
              <w:jc w:val="center"/>
              <w:rPr>
                <w:rFonts w:ascii="Times New Roman" w:hAnsi="Times New Roman"/>
                <w:b/>
                <w:bCs/>
                <w:caps/>
                <w:sz w:val="22"/>
                <w:szCs w:val="22"/>
              </w:rPr>
            </w:pPr>
            <w:r w:rsidRPr="00FB0D9A">
              <w:rPr>
                <w:rFonts w:ascii="Times New Roman" w:hAnsi="Times New Roman"/>
                <w:b/>
                <w:bCs/>
                <w:caps/>
                <w:sz w:val="22"/>
                <w:szCs w:val="22"/>
              </w:rPr>
              <w:t xml:space="preserve">Ключов </w:t>
            </w:r>
            <w:r w:rsidRPr="00FB0D9A">
              <w:rPr>
                <w:rFonts w:ascii="Times New Roman" w:hAnsi="Times New Roman"/>
                <w:b/>
                <w:bCs/>
                <w:sz w:val="22"/>
                <w:szCs w:val="22"/>
              </w:rPr>
              <w:t>ПОКАЗАТЕЛ ЗА ИЗПЪЛНЕНИЕ И ЦЕЛЕВИ СТОЙНОСТИ</w:t>
            </w:r>
          </w:p>
        </w:tc>
      </w:tr>
      <w:tr w:rsidR="00E14C13" w:rsidRPr="00FB0D9A" w:rsidTr="005B60F1">
        <w:trPr>
          <w:trHeight w:val="255"/>
          <w:tblHeader/>
        </w:trPr>
        <w:tc>
          <w:tcPr>
            <w:tcW w:w="5260" w:type="dxa"/>
            <w:tcBorders>
              <w:top w:val="nil"/>
              <w:left w:val="single" w:sz="8" w:space="0" w:color="auto"/>
              <w:bottom w:val="single" w:sz="4" w:space="0" w:color="auto"/>
              <w:right w:val="single" w:sz="4" w:space="0" w:color="auto"/>
            </w:tcBorders>
            <w:shd w:val="clear" w:color="auto" w:fill="FFCC99"/>
            <w:vAlign w:val="center"/>
            <w:hideMark/>
          </w:tcPr>
          <w:p w:rsidR="00E14C13" w:rsidRPr="00FB0D9A" w:rsidRDefault="00E14C13">
            <w:pPr>
              <w:ind w:right="-354"/>
              <w:jc w:val="center"/>
              <w:rPr>
                <w:rFonts w:ascii="Times New Roman" w:hAnsi="Times New Roman"/>
                <w:i/>
                <w:iCs/>
                <w:sz w:val="22"/>
                <w:szCs w:val="22"/>
              </w:rPr>
            </w:pPr>
            <w:r w:rsidRPr="00FB0D9A">
              <w:rPr>
                <w:rFonts w:ascii="Times New Roman" w:hAnsi="Times New Roman"/>
                <w:i/>
                <w:iCs/>
                <w:sz w:val="22"/>
                <w:szCs w:val="22"/>
              </w:rPr>
              <w:t>Ползи/ефекти:</w:t>
            </w:r>
          </w:p>
        </w:tc>
        <w:tc>
          <w:tcPr>
            <w:tcW w:w="1134" w:type="dxa"/>
            <w:tcBorders>
              <w:top w:val="nil"/>
              <w:left w:val="nil"/>
              <w:bottom w:val="single" w:sz="4" w:space="0" w:color="auto"/>
              <w:right w:val="single" w:sz="4" w:space="0" w:color="auto"/>
            </w:tcBorders>
            <w:shd w:val="clear" w:color="auto" w:fill="FFCC99"/>
            <w:hideMark/>
          </w:tcPr>
          <w:p w:rsidR="00E14C13" w:rsidRPr="00FB0D9A" w:rsidRDefault="00E14C13">
            <w:pPr>
              <w:ind w:right="-354"/>
              <w:rPr>
                <w:rFonts w:ascii="Times New Roman" w:hAnsi="Times New Roman"/>
                <w:sz w:val="22"/>
                <w:szCs w:val="22"/>
              </w:rPr>
            </w:pPr>
            <w:r w:rsidRPr="00FB0D9A">
              <w:rPr>
                <w:rFonts w:ascii="Times New Roman" w:hAnsi="Times New Roman"/>
                <w:sz w:val="22"/>
                <w:szCs w:val="22"/>
              </w:rPr>
              <w:t> </w:t>
            </w:r>
          </w:p>
        </w:tc>
        <w:tc>
          <w:tcPr>
            <w:tcW w:w="3686" w:type="dxa"/>
            <w:gridSpan w:val="3"/>
            <w:tcBorders>
              <w:top w:val="single" w:sz="4" w:space="0" w:color="auto"/>
              <w:left w:val="nil"/>
              <w:bottom w:val="single" w:sz="4" w:space="0" w:color="auto"/>
              <w:right w:val="single" w:sz="4" w:space="0" w:color="auto"/>
            </w:tcBorders>
            <w:shd w:val="clear" w:color="auto" w:fill="FFCC99"/>
            <w:hideMark/>
          </w:tcPr>
          <w:p w:rsidR="00E14C13" w:rsidRPr="00FB0D9A" w:rsidRDefault="00E14C13">
            <w:pPr>
              <w:ind w:left="20" w:right="-354"/>
              <w:jc w:val="center"/>
              <w:rPr>
                <w:rFonts w:ascii="Times New Roman" w:hAnsi="Times New Roman"/>
                <w:b/>
                <w:bCs/>
                <w:sz w:val="22"/>
                <w:szCs w:val="22"/>
              </w:rPr>
            </w:pPr>
            <w:r w:rsidRPr="00FB0D9A">
              <w:rPr>
                <w:rFonts w:ascii="Times New Roman" w:hAnsi="Times New Roman"/>
                <w:b/>
                <w:bCs/>
                <w:sz w:val="22"/>
                <w:szCs w:val="22"/>
              </w:rPr>
              <w:t>Целева стойност</w:t>
            </w:r>
          </w:p>
        </w:tc>
      </w:tr>
      <w:tr w:rsidR="00E14C13" w:rsidRPr="00FB0D9A" w:rsidTr="005B60F1">
        <w:trPr>
          <w:trHeight w:val="450"/>
          <w:tblHeader/>
        </w:trPr>
        <w:tc>
          <w:tcPr>
            <w:tcW w:w="5260" w:type="dxa"/>
            <w:tcBorders>
              <w:top w:val="nil"/>
              <w:left w:val="single" w:sz="8" w:space="0" w:color="auto"/>
              <w:bottom w:val="single" w:sz="4" w:space="0" w:color="auto"/>
              <w:right w:val="single" w:sz="4" w:space="0" w:color="auto"/>
            </w:tcBorders>
            <w:shd w:val="clear" w:color="auto" w:fill="FFCC99"/>
            <w:vAlign w:val="center"/>
            <w:hideMark/>
          </w:tcPr>
          <w:p w:rsidR="00E14C13" w:rsidRPr="00FB0D9A" w:rsidRDefault="00E14C13">
            <w:pPr>
              <w:ind w:right="-354"/>
              <w:jc w:val="center"/>
              <w:rPr>
                <w:rFonts w:ascii="Times New Roman" w:hAnsi="Times New Roman"/>
                <w:b/>
                <w:bCs/>
                <w:sz w:val="22"/>
                <w:szCs w:val="22"/>
              </w:rPr>
            </w:pPr>
            <w:r w:rsidRPr="00FB0D9A">
              <w:rPr>
                <w:rFonts w:ascii="Times New Roman" w:hAnsi="Times New Roman"/>
                <w:b/>
                <w:bCs/>
                <w:sz w:val="22"/>
                <w:szCs w:val="22"/>
              </w:rPr>
              <w:t>Показател за изпълнение</w:t>
            </w:r>
          </w:p>
        </w:tc>
        <w:tc>
          <w:tcPr>
            <w:tcW w:w="1134" w:type="dxa"/>
            <w:tcBorders>
              <w:top w:val="nil"/>
              <w:left w:val="nil"/>
              <w:bottom w:val="single" w:sz="4" w:space="0" w:color="auto"/>
              <w:right w:val="single" w:sz="4" w:space="0" w:color="auto"/>
            </w:tcBorders>
            <w:shd w:val="clear" w:color="auto" w:fill="FFCC99"/>
            <w:vAlign w:val="center"/>
            <w:hideMark/>
          </w:tcPr>
          <w:p w:rsidR="00E14C13" w:rsidRPr="00FB0D9A" w:rsidRDefault="00E14C13">
            <w:pPr>
              <w:ind w:right="-70"/>
              <w:jc w:val="center"/>
              <w:rPr>
                <w:rFonts w:ascii="Times New Roman" w:hAnsi="Times New Roman"/>
                <w:b/>
                <w:bCs/>
                <w:sz w:val="22"/>
                <w:szCs w:val="22"/>
              </w:rPr>
            </w:pPr>
            <w:r w:rsidRPr="00FB0D9A">
              <w:rPr>
                <w:rFonts w:ascii="Times New Roman" w:hAnsi="Times New Roman"/>
                <w:b/>
                <w:bCs/>
                <w:sz w:val="22"/>
                <w:szCs w:val="22"/>
              </w:rPr>
              <w:t>Мерна единица</w:t>
            </w:r>
          </w:p>
        </w:tc>
        <w:tc>
          <w:tcPr>
            <w:tcW w:w="1276" w:type="dxa"/>
            <w:tcBorders>
              <w:top w:val="single" w:sz="4" w:space="0" w:color="auto"/>
              <w:left w:val="nil"/>
              <w:bottom w:val="single" w:sz="4" w:space="0" w:color="auto"/>
              <w:right w:val="single" w:sz="4" w:space="0" w:color="auto"/>
            </w:tcBorders>
            <w:shd w:val="clear" w:color="auto" w:fill="FFCC99"/>
            <w:vAlign w:val="center"/>
            <w:hideMark/>
          </w:tcPr>
          <w:p w:rsidR="00E14C13" w:rsidRPr="00FB0D9A" w:rsidRDefault="000D7C09" w:rsidP="004969CA">
            <w:pPr>
              <w:ind w:right="-70"/>
              <w:jc w:val="center"/>
              <w:rPr>
                <w:rFonts w:ascii="Times New Roman" w:hAnsi="Times New Roman"/>
                <w:b/>
                <w:bCs/>
                <w:i/>
                <w:iCs/>
                <w:sz w:val="22"/>
                <w:szCs w:val="22"/>
              </w:rPr>
            </w:pPr>
            <w:r w:rsidRPr="00FB0D9A">
              <w:rPr>
                <w:rFonts w:ascii="Times New Roman" w:hAnsi="Times New Roman"/>
                <w:b/>
                <w:bCs/>
                <w:i/>
                <w:iCs/>
                <w:sz w:val="22"/>
                <w:szCs w:val="22"/>
              </w:rPr>
              <w:t>Про</w:t>
            </w:r>
            <w:r w:rsidR="004969CA" w:rsidRPr="00FB0D9A">
              <w:rPr>
                <w:rFonts w:ascii="Times New Roman" w:hAnsi="Times New Roman"/>
                <w:b/>
                <w:bCs/>
                <w:i/>
                <w:iCs/>
                <w:sz w:val="22"/>
                <w:szCs w:val="22"/>
              </w:rPr>
              <w:t>ект</w:t>
            </w:r>
            <w:r w:rsidR="00E14C13" w:rsidRPr="00FB0D9A">
              <w:rPr>
                <w:rFonts w:ascii="Times New Roman" w:hAnsi="Times New Roman"/>
                <w:b/>
                <w:bCs/>
                <w:i/>
                <w:iCs/>
                <w:sz w:val="22"/>
                <w:szCs w:val="22"/>
              </w:rPr>
              <w:t xml:space="preserve"> 202</w:t>
            </w:r>
            <w:r w:rsidRPr="00FB0D9A">
              <w:rPr>
                <w:rFonts w:ascii="Times New Roman" w:hAnsi="Times New Roman"/>
                <w:b/>
                <w:bCs/>
                <w:i/>
                <w:iCs/>
                <w:sz w:val="22"/>
                <w:szCs w:val="22"/>
              </w:rPr>
              <w:t>2</w:t>
            </w:r>
            <w:r w:rsidR="00E14C13" w:rsidRPr="00FB0D9A">
              <w:rPr>
                <w:rFonts w:ascii="Times New Roman" w:hAnsi="Times New Roman"/>
                <w:b/>
                <w:bCs/>
                <w:i/>
                <w:iCs/>
                <w:sz w:val="22"/>
                <w:szCs w:val="22"/>
              </w:rPr>
              <w:t xml:space="preserve"> г.</w:t>
            </w:r>
          </w:p>
        </w:tc>
        <w:tc>
          <w:tcPr>
            <w:tcW w:w="1134" w:type="dxa"/>
            <w:tcBorders>
              <w:top w:val="nil"/>
              <w:left w:val="nil"/>
              <w:bottom w:val="single" w:sz="4" w:space="0" w:color="auto"/>
              <w:right w:val="single" w:sz="8" w:space="0" w:color="auto"/>
            </w:tcBorders>
            <w:shd w:val="clear" w:color="auto" w:fill="FFCC99"/>
            <w:vAlign w:val="center"/>
            <w:hideMark/>
          </w:tcPr>
          <w:p w:rsidR="00E14C13" w:rsidRPr="00FB0D9A" w:rsidRDefault="00E14C13" w:rsidP="000D7C09">
            <w:pPr>
              <w:jc w:val="center"/>
              <w:rPr>
                <w:rFonts w:ascii="Times New Roman" w:hAnsi="Times New Roman"/>
                <w:b/>
                <w:bCs/>
                <w:i/>
                <w:iCs/>
                <w:sz w:val="22"/>
                <w:szCs w:val="22"/>
              </w:rPr>
            </w:pPr>
            <w:r w:rsidRPr="00FB0D9A">
              <w:rPr>
                <w:rFonts w:ascii="Times New Roman" w:hAnsi="Times New Roman"/>
                <w:b/>
                <w:bCs/>
                <w:i/>
                <w:iCs/>
                <w:sz w:val="22"/>
                <w:szCs w:val="22"/>
              </w:rPr>
              <w:t>Прогноза 20</w:t>
            </w:r>
            <w:r w:rsidRPr="00FB0D9A">
              <w:rPr>
                <w:rFonts w:ascii="Times New Roman" w:hAnsi="Times New Roman"/>
                <w:b/>
                <w:bCs/>
                <w:i/>
                <w:iCs/>
                <w:sz w:val="22"/>
                <w:szCs w:val="22"/>
                <w:lang w:val="en-US"/>
              </w:rPr>
              <w:t>2</w:t>
            </w:r>
            <w:r w:rsidR="000D7C09" w:rsidRPr="00FB0D9A">
              <w:rPr>
                <w:rFonts w:ascii="Times New Roman" w:hAnsi="Times New Roman"/>
                <w:b/>
                <w:bCs/>
                <w:i/>
                <w:iCs/>
                <w:sz w:val="22"/>
                <w:szCs w:val="22"/>
              </w:rPr>
              <w:t>3</w:t>
            </w:r>
            <w:r w:rsidRPr="00FB0D9A">
              <w:rPr>
                <w:rFonts w:ascii="Times New Roman" w:hAnsi="Times New Roman"/>
                <w:b/>
                <w:bCs/>
                <w:i/>
                <w:iCs/>
                <w:sz w:val="22"/>
                <w:szCs w:val="22"/>
              </w:rPr>
              <w:t xml:space="preserve"> г.</w:t>
            </w:r>
          </w:p>
        </w:tc>
        <w:tc>
          <w:tcPr>
            <w:tcW w:w="1276" w:type="dxa"/>
            <w:tcBorders>
              <w:top w:val="nil"/>
              <w:left w:val="nil"/>
              <w:bottom w:val="single" w:sz="4" w:space="0" w:color="auto"/>
              <w:right w:val="single" w:sz="8" w:space="0" w:color="auto"/>
            </w:tcBorders>
            <w:shd w:val="clear" w:color="auto" w:fill="FFCC99"/>
            <w:hideMark/>
          </w:tcPr>
          <w:p w:rsidR="00E14C13" w:rsidRPr="00FB0D9A" w:rsidRDefault="00E14C13">
            <w:pPr>
              <w:jc w:val="center"/>
              <w:rPr>
                <w:rFonts w:ascii="Times New Roman" w:hAnsi="Times New Roman"/>
                <w:b/>
                <w:bCs/>
                <w:i/>
                <w:iCs/>
                <w:sz w:val="22"/>
                <w:szCs w:val="22"/>
              </w:rPr>
            </w:pPr>
            <w:r w:rsidRPr="00FB0D9A">
              <w:rPr>
                <w:rFonts w:ascii="Times New Roman" w:hAnsi="Times New Roman"/>
                <w:b/>
                <w:bCs/>
                <w:i/>
                <w:iCs/>
                <w:sz w:val="22"/>
                <w:szCs w:val="22"/>
              </w:rPr>
              <w:t>Прогноза</w:t>
            </w:r>
          </w:p>
          <w:p w:rsidR="00E14C13" w:rsidRPr="00FB0D9A" w:rsidRDefault="00E14C13" w:rsidP="000D7C09">
            <w:pPr>
              <w:jc w:val="center"/>
              <w:rPr>
                <w:rFonts w:ascii="Times New Roman" w:hAnsi="Times New Roman"/>
                <w:b/>
                <w:bCs/>
                <w:i/>
                <w:iCs/>
                <w:sz w:val="22"/>
                <w:szCs w:val="22"/>
              </w:rPr>
            </w:pPr>
            <w:r w:rsidRPr="00FB0D9A">
              <w:rPr>
                <w:rFonts w:ascii="Times New Roman" w:hAnsi="Times New Roman"/>
                <w:b/>
                <w:bCs/>
                <w:i/>
                <w:iCs/>
                <w:sz w:val="22"/>
                <w:szCs w:val="22"/>
              </w:rPr>
              <w:t>202</w:t>
            </w:r>
            <w:r w:rsidR="000D7C09" w:rsidRPr="00FB0D9A">
              <w:rPr>
                <w:rFonts w:ascii="Times New Roman" w:hAnsi="Times New Roman"/>
                <w:b/>
                <w:bCs/>
                <w:i/>
                <w:iCs/>
                <w:sz w:val="22"/>
                <w:szCs w:val="22"/>
              </w:rPr>
              <w:t>4</w:t>
            </w:r>
            <w:r w:rsidRPr="00FB0D9A">
              <w:rPr>
                <w:rFonts w:ascii="Times New Roman" w:hAnsi="Times New Roman"/>
                <w:b/>
                <w:bCs/>
                <w:i/>
                <w:iCs/>
                <w:sz w:val="22"/>
                <w:szCs w:val="22"/>
              </w:rPr>
              <w:t xml:space="preserve"> г.</w:t>
            </w:r>
          </w:p>
        </w:tc>
      </w:tr>
      <w:tr w:rsidR="00E14C13" w:rsidRPr="00FB0D9A" w:rsidTr="005B60F1">
        <w:trPr>
          <w:trHeight w:val="255"/>
        </w:trPr>
        <w:tc>
          <w:tcPr>
            <w:tcW w:w="5260" w:type="dxa"/>
            <w:tcBorders>
              <w:top w:val="nil"/>
              <w:left w:val="single" w:sz="8" w:space="0" w:color="auto"/>
              <w:bottom w:val="single" w:sz="4" w:space="0" w:color="auto"/>
              <w:right w:val="single" w:sz="4" w:space="0" w:color="auto"/>
            </w:tcBorders>
            <w:hideMark/>
          </w:tcPr>
          <w:p w:rsidR="00E14C13" w:rsidRPr="00FB0D9A" w:rsidRDefault="00E14C13">
            <w:pPr>
              <w:rPr>
                <w:rFonts w:ascii="Times New Roman" w:hAnsi="Times New Roman"/>
                <w:sz w:val="22"/>
                <w:szCs w:val="22"/>
              </w:rPr>
            </w:pPr>
            <w:r w:rsidRPr="00FB0D9A">
              <w:rPr>
                <w:rFonts w:ascii="Times New Roman" w:hAnsi="Times New Roman"/>
                <w:sz w:val="22"/>
                <w:szCs w:val="22"/>
              </w:rPr>
              <w:t xml:space="preserve">1. </w:t>
            </w:r>
            <w:r w:rsidRPr="00FB0D9A">
              <w:rPr>
                <w:rFonts w:ascii="Times New Roman" w:hAnsi="Times New Roman"/>
                <w:i/>
                <w:sz w:val="22"/>
                <w:szCs w:val="22"/>
              </w:rPr>
              <w:t>Съставен  индекс за цифрова икономика и общество (</w:t>
            </w:r>
            <w:r w:rsidRPr="00FB0D9A">
              <w:rPr>
                <w:rFonts w:ascii="Times New Roman" w:hAnsi="Times New Roman"/>
                <w:i/>
                <w:sz w:val="22"/>
                <w:szCs w:val="22"/>
                <w:lang w:val="en-US"/>
              </w:rPr>
              <w:t>Digital Economy and Society Index</w:t>
            </w:r>
            <w:r w:rsidRPr="00FB0D9A">
              <w:rPr>
                <w:rFonts w:ascii="Times New Roman" w:hAnsi="Times New Roman"/>
                <w:i/>
                <w:sz w:val="22"/>
                <w:szCs w:val="22"/>
              </w:rPr>
              <w:t>, DESI</w:t>
            </w:r>
            <w:r w:rsidRPr="00FB0D9A">
              <w:rPr>
                <w:rFonts w:ascii="Times New Roman" w:hAnsi="Times New Roman"/>
                <w:sz w:val="22"/>
                <w:szCs w:val="22"/>
              </w:rPr>
              <w:t>) за България</w:t>
            </w:r>
          </w:p>
        </w:tc>
        <w:tc>
          <w:tcPr>
            <w:tcW w:w="1134" w:type="dxa"/>
            <w:tcBorders>
              <w:top w:val="nil"/>
              <w:left w:val="nil"/>
              <w:bottom w:val="single" w:sz="4" w:space="0" w:color="auto"/>
              <w:right w:val="single" w:sz="4" w:space="0" w:color="auto"/>
            </w:tcBorders>
            <w:hideMark/>
          </w:tcPr>
          <w:p w:rsidR="00E14C13" w:rsidRPr="00FB0D9A" w:rsidRDefault="00E14C13">
            <w:pPr>
              <w:ind w:right="-354"/>
              <w:jc w:val="center"/>
              <w:rPr>
                <w:rFonts w:ascii="Times New Roman" w:hAnsi="Times New Roman"/>
                <w:sz w:val="22"/>
                <w:szCs w:val="22"/>
              </w:rPr>
            </w:pPr>
            <w:r w:rsidRPr="00FB0D9A">
              <w:rPr>
                <w:rFonts w:ascii="Times New Roman" w:hAnsi="Times New Roman"/>
                <w:sz w:val="22"/>
                <w:szCs w:val="22"/>
              </w:rPr>
              <w:t>0- 100</w:t>
            </w:r>
          </w:p>
        </w:tc>
        <w:tc>
          <w:tcPr>
            <w:tcW w:w="1276" w:type="dxa"/>
            <w:tcBorders>
              <w:top w:val="nil"/>
              <w:left w:val="nil"/>
              <w:bottom w:val="single" w:sz="4" w:space="0" w:color="auto"/>
              <w:right w:val="single" w:sz="4" w:space="0" w:color="auto"/>
            </w:tcBorders>
            <w:hideMark/>
          </w:tcPr>
          <w:p w:rsidR="00E14C13" w:rsidRPr="00FB0D9A" w:rsidRDefault="005B60F1" w:rsidP="000D7C09">
            <w:pPr>
              <w:ind w:right="-354"/>
              <w:jc w:val="center"/>
              <w:rPr>
                <w:rFonts w:ascii="Times New Roman" w:hAnsi="Times New Roman"/>
                <w:sz w:val="22"/>
                <w:szCs w:val="22"/>
              </w:rPr>
            </w:pPr>
            <w:r w:rsidRPr="00FB0D9A">
              <w:rPr>
                <w:rFonts w:ascii="Times New Roman" w:hAnsi="Times New Roman"/>
                <w:sz w:val="22"/>
                <w:szCs w:val="22"/>
              </w:rPr>
              <w:t>3</w:t>
            </w:r>
            <w:r w:rsidR="0093367C" w:rsidRPr="00FB0D9A">
              <w:rPr>
                <w:rFonts w:ascii="Times New Roman" w:hAnsi="Times New Roman"/>
                <w:sz w:val="22"/>
                <w:szCs w:val="22"/>
              </w:rPr>
              <w:t>8</w:t>
            </w:r>
          </w:p>
        </w:tc>
        <w:tc>
          <w:tcPr>
            <w:tcW w:w="1134" w:type="dxa"/>
            <w:tcBorders>
              <w:top w:val="nil"/>
              <w:left w:val="nil"/>
              <w:bottom w:val="single" w:sz="4" w:space="0" w:color="auto"/>
              <w:right w:val="single" w:sz="8" w:space="0" w:color="auto"/>
            </w:tcBorders>
            <w:hideMark/>
          </w:tcPr>
          <w:p w:rsidR="00E14C13" w:rsidRPr="00FB0D9A" w:rsidRDefault="0093367C">
            <w:pPr>
              <w:ind w:right="-354"/>
              <w:jc w:val="center"/>
              <w:rPr>
                <w:rFonts w:ascii="Times New Roman" w:hAnsi="Times New Roman"/>
                <w:sz w:val="22"/>
                <w:szCs w:val="22"/>
              </w:rPr>
            </w:pPr>
            <w:r w:rsidRPr="00FB0D9A">
              <w:rPr>
                <w:rFonts w:ascii="Times New Roman" w:hAnsi="Times New Roman"/>
                <w:sz w:val="22"/>
                <w:szCs w:val="22"/>
              </w:rPr>
              <w:t>39</w:t>
            </w:r>
          </w:p>
        </w:tc>
        <w:tc>
          <w:tcPr>
            <w:tcW w:w="1276" w:type="dxa"/>
            <w:tcBorders>
              <w:top w:val="nil"/>
              <w:left w:val="nil"/>
              <w:bottom w:val="single" w:sz="4" w:space="0" w:color="auto"/>
              <w:right w:val="single" w:sz="8" w:space="0" w:color="auto"/>
            </w:tcBorders>
            <w:hideMark/>
          </w:tcPr>
          <w:p w:rsidR="00E14C13" w:rsidRPr="00FB0D9A" w:rsidRDefault="00622390" w:rsidP="000D7C09">
            <w:pPr>
              <w:ind w:right="-354"/>
              <w:jc w:val="center"/>
              <w:rPr>
                <w:rFonts w:ascii="Times New Roman" w:hAnsi="Times New Roman"/>
                <w:sz w:val="22"/>
                <w:szCs w:val="22"/>
              </w:rPr>
            </w:pPr>
            <w:r w:rsidRPr="00FB0D9A">
              <w:rPr>
                <w:rFonts w:ascii="Times New Roman" w:hAnsi="Times New Roman"/>
                <w:sz w:val="22"/>
                <w:szCs w:val="22"/>
              </w:rPr>
              <w:t>4</w:t>
            </w:r>
            <w:r w:rsidR="0093367C" w:rsidRPr="00FB0D9A">
              <w:rPr>
                <w:rFonts w:ascii="Times New Roman" w:hAnsi="Times New Roman"/>
                <w:sz w:val="22"/>
                <w:szCs w:val="22"/>
              </w:rPr>
              <w:t>0</w:t>
            </w:r>
          </w:p>
        </w:tc>
      </w:tr>
    </w:tbl>
    <w:p w:rsidR="00E14C13" w:rsidRPr="00FB0D9A" w:rsidRDefault="00E14C13" w:rsidP="00E14C13">
      <w:pPr>
        <w:ind w:right="-354"/>
        <w:rPr>
          <w:rFonts w:ascii="Times New Roman" w:eastAsia="Calibri" w:hAnsi="Times New Roman"/>
          <w:lang w:eastAsia="en-US"/>
        </w:rPr>
      </w:pPr>
    </w:p>
    <w:p w:rsidR="00E14C13" w:rsidRPr="00FB0D9A" w:rsidRDefault="00E14C13" w:rsidP="00E14C13">
      <w:pPr>
        <w:ind w:right="-354" w:firstLine="720"/>
        <w:rPr>
          <w:rFonts w:ascii="Times New Roman" w:eastAsia="Calibri" w:hAnsi="Times New Roman"/>
          <w:sz w:val="22"/>
          <w:szCs w:val="22"/>
          <w:lang w:eastAsia="en-US"/>
        </w:rPr>
      </w:pPr>
      <w:r w:rsidRPr="00FB0D9A">
        <w:rPr>
          <w:rFonts w:ascii="Times New Roman" w:eastAsia="Calibri" w:hAnsi="Times New Roman"/>
          <w:sz w:val="22"/>
          <w:szCs w:val="22"/>
          <w:lang w:eastAsia="en-US"/>
        </w:rPr>
        <w:t xml:space="preserve">За по-голяма </w:t>
      </w:r>
      <w:r w:rsidRPr="00FB0D9A">
        <w:rPr>
          <w:rFonts w:ascii="Times New Roman" w:hAnsi="Times New Roman"/>
          <w:sz w:val="22"/>
          <w:szCs w:val="22"/>
        </w:rPr>
        <w:t>информативност</w:t>
      </w:r>
      <w:r w:rsidRPr="00FB0D9A">
        <w:rPr>
          <w:rFonts w:ascii="Times New Roman" w:eastAsia="Calibri" w:hAnsi="Times New Roman"/>
          <w:sz w:val="22"/>
          <w:szCs w:val="22"/>
          <w:lang w:eastAsia="en-US"/>
        </w:rPr>
        <w:t xml:space="preserve"> и по точно следене на ползите/ефектите, освен ключовия показател се използват и част от съставните показатели, които са най-важни по отношение на целите на политиката.</w:t>
      </w:r>
    </w:p>
    <w:p w:rsidR="00E14C13" w:rsidRPr="00FB0D9A" w:rsidRDefault="00E14C13" w:rsidP="00E14C13">
      <w:pPr>
        <w:ind w:right="-354"/>
        <w:rPr>
          <w:rFonts w:ascii="Times New Roman" w:eastAsia="Calibri" w:hAnsi="Times New Roman"/>
          <w:b/>
          <w:i/>
          <w:lang w:eastAsia="en-US"/>
        </w:rPr>
      </w:pPr>
    </w:p>
    <w:p w:rsidR="00E14C13" w:rsidRDefault="00E14C13" w:rsidP="00E14C13">
      <w:pPr>
        <w:ind w:right="-354"/>
        <w:rPr>
          <w:rFonts w:ascii="Times New Roman" w:eastAsia="Calibri" w:hAnsi="Times New Roman"/>
          <w:b/>
          <w:i/>
          <w:lang w:eastAsia="en-US"/>
        </w:rPr>
      </w:pPr>
      <w:r w:rsidRPr="00FB0D9A">
        <w:rPr>
          <w:rFonts w:ascii="Times New Roman" w:eastAsia="Calibri" w:hAnsi="Times New Roman"/>
          <w:b/>
          <w:i/>
          <w:lang w:eastAsia="en-US"/>
        </w:rPr>
        <w:t>Показатели за полза/ефект и целеви стойности</w:t>
      </w:r>
    </w:p>
    <w:tbl>
      <w:tblPr>
        <w:tblW w:w="10080" w:type="dxa"/>
        <w:tblInd w:w="55" w:type="dxa"/>
        <w:tblLayout w:type="fixed"/>
        <w:tblCellMar>
          <w:left w:w="10" w:type="dxa"/>
          <w:right w:w="10" w:type="dxa"/>
        </w:tblCellMar>
        <w:tblLook w:val="04A0" w:firstRow="1" w:lastRow="0" w:firstColumn="1" w:lastColumn="0" w:noHBand="0" w:noVBand="1"/>
      </w:tblPr>
      <w:tblGrid>
        <w:gridCol w:w="5402"/>
        <w:gridCol w:w="1276"/>
        <w:gridCol w:w="992"/>
        <w:gridCol w:w="1134"/>
        <w:gridCol w:w="1276"/>
      </w:tblGrid>
      <w:tr w:rsidR="00E8103C" w:rsidRPr="00907AA0" w:rsidTr="00A45BE6">
        <w:trPr>
          <w:trHeight w:val="531"/>
          <w:tblHeader/>
        </w:trPr>
        <w:tc>
          <w:tcPr>
            <w:tcW w:w="5402" w:type="dxa"/>
            <w:tcBorders>
              <w:top w:val="single" w:sz="8" w:space="0" w:color="000000"/>
              <w:left w:val="single" w:sz="8"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rsidR="00E8103C" w:rsidRPr="00907AA0" w:rsidRDefault="00E8103C" w:rsidP="00A45BE6">
            <w:pPr>
              <w:ind w:right="-354"/>
              <w:rPr>
                <w:b/>
                <w:bCs/>
              </w:rPr>
            </w:pPr>
            <w:r w:rsidRPr="00907AA0">
              <w:rPr>
                <w:b/>
                <w:bCs/>
              </w:rPr>
              <w:t>ПОКАЗАТЕЛИ ЗА ИЗПЪЛНЕНИЕ</w:t>
            </w:r>
          </w:p>
        </w:tc>
        <w:tc>
          <w:tcPr>
            <w:tcW w:w="4678" w:type="dxa"/>
            <w:gridSpan w:val="4"/>
            <w:tcBorders>
              <w:top w:val="single" w:sz="8" w:space="0" w:color="000000"/>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rsidR="00E8103C" w:rsidRPr="00907AA0" w:rsidRDefault="00E8103C" w:rsidP="00A45BE6">
            <w:pPr>
              <w:ind w:right="-354"/>
              <w:jc w:val="center"/>
              <w:rPr>
                <w:b/>
                <w:bCs/>
              </w:rPr>
            </w:pPr>
            <w:r w:rsidRPr="00907AA0">
              <w:rPr>
                <w:b/>
                <w:bCs/>
              </w:rPr>
              <w:t>ЦЕЛЕВИ СТОЙНОСТИ</w:t>
            </w:r>
          </w:p>
        </w:tc>
      </w:tr>
      <w:tr w:rsidR="00E8103C" w:rsidRPr="00907AA0" w:rsidTr="00A45BE6">
        <w:trPr>
          <w:trHeight w:val="255"/>
          <w:tblHeader/>
        </w:trPr>
        <w:tc>
          <w:tcPr>
            <w:tcW w:w="5402" w:type="dxa"/>
            <w:tcBorders>
              <w:left w:val="single" w:sz="8"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rsidR="00E8103C" w:rsidRPr="00907AA0" w:rsidRDefault="00E8103C" w:rsidP="00A45BE6">
            <w:pPr>
              <w:ind w:right="-354"/>
              <w:jc w:val="center"/>
              <w:rPr>
                <w:i/>
                <w:iCs/>
              </w:rPr>
            </w:pPr>
            <w:r w:rsidRPr="00907AA0">
              <w:rPr>
                <w:i/>
                <w:iCs/>
              </w:rPr>
              <w:t>Ползи/ефекти:</w:t>
            </w:r>
          </w:p>
        </w:tc>
        <w:tc>
          <w:tcPr>
            <w:tcW w:w="1276" w:type="dxa"/>
            <w:vMerge w:val="restart"/>
            <w:tcBorders>
              <w:bottom w:val="single" w:sz="4" w:space="0" w:color="000000"/>
              <w:right w:val="single" w:sz="4" w:space="0" w:color="000000"/>
            </w:tcBorders>
            <w:shd w:val="clear" w:color="auto" w:fill="00B050"/>
            <w:tcMar>
              <w:top w:w="0" w:type="dxa"/>
              <w:left w:w="70" w:type="dxa"/>
              <w:bottom w:w="0" w:type="dxa"/>
              <w:right w:w="70" w:type="dxa"/>
            </w:tcMar>
          </w:tcPr>
          <w:p w:rsidR="00E8103C" w:rsidRPr="00907AA0" w:rsidRDefault="00E8103C" w:rsidP="00A45BE6">
            <w:pPr>
              <w:ind w:right="-354"/>
            </w:pPr>
            <w:r w:rsidRPr="00907AA0">
              <w:t> </w:t>
            </w:r>
            <w:r w:rsidRPr="00907AA0">
              <w:rPr>
                <w:b/>
                <w:bCs/>
              </w:rPr>
              <w:t>Мерна единица, източник</w:t>
            </w:r>
          </w:p>
        </w:tc>
        <w:tc>
          <w:tcPr>
            <w:tcW w:w="992" w:type="dxa"/>
            <w:vMerge w:val="restart"/>
            <w:tcBorders>
              <w:top w:val="single" w:sz="4" w:space="0" w:color="000000"/>
              <w:bottom w:val="single" w:sz="4" w:space="0" w:color="000000"/>
              <w:right w:val="single" w:sz="4" w:space="0" w:color="000000"/>
            </w:tcBorders>
            <w:shd w:val="clear" w:color="auto" w:fill="FFF2CC"/>
            <w:tcMar>
              <w:top w:w="0" w:type="dxa"/>
              <w:left w:w="70" w:type="dxa"/>
              <w:bottom w:w="0" w:type="dxa"/>
              <w:right w:w="70" w:type="dxa"/>
            </w:tcMar>
            <w:vAlign w:val="center"/>
          </w:tcPr>
          <w:p w:rsidR="00E8103C" w:rsidRPr="00907AA0" w:rsidRDefault="00E8103C" w:rsidP="00A45BE6">
            <w:pPr>
              <w:jc w:val="center"/>
            </w:pPr>
            <w:r w:rsidRPr="00907AA0">
              <w:rPr>
                <w:b/>
                <w:bCs/>
                <w:i/>
              </w:rPr>
              <w:t>Бюджет</w:t>
            </w:r>
            <w:r w:rsidRPr="00907AA0">
              <w:rPr>
                <w:b/>
                <w:bCs/>
                <w:i/>
                <w:iCs/>
              </w:rPr>
              <w:t xml:space="preserve"> 2022 г.</w:t>
            </w:r>
          </w:p>
        </w:tc>
        <w:tc>
          <w:tcPr>
            <w:tcW w:w="1134" w:type="dxa"/>
            <w:vMerge w:val="restart"/>
            <w:tcBorders>
              <w:bottom w:val="single" w:sz="4" w:space="0" w:color="000000"/>
              <w:right w:val="single" w:sz="8" w:space="0" w:color="000000"/>
            </w:tcBorders>
            <w:shd w:val="clear" w:color="auto" w:fill="FFF2CC"/>
            <w:tcMar>
              <w:top w:w="0" w:type="dxa"/>
              <w:left w:w="70" w:type="dxa"/>
              <w:bottom w:w="0" w:type="dxa"/>
              <w:right w:w="70" w:type="dxa"/>
            </w:tcMar>
          </w:tcPr>
          <w:p w:rsidR="00E8103C" w:rsidRPr="00907AA0" w:rsidRDefault="00E8103C" w:rsidP="00A45BE6">
            <w:pPr>
              <w:jc w:val="center"/>
            </w:pPr>
            <w:r w:rsidRPr="00907AA0">
              <w:rPr>
                <w:b/>
                <w:bCs/>
                <w:i/>
                <w:iCs/>
              </w:rPr>
              <w:t>Прогноза 20</w:t>
            </w:r>
            <w:r w:rsidRPr="00907AA0">
              <w:rPr>
                <w:b/>
                <w:bCs/>
                <w:i/>
                <w:iCs/>
                <w:lang w:val="en-US"/>
              </w:rPr>
              <w:t>2</w:t>
            </w:r>
            <w:r w:rsidRPr="00907AA0">
              <w:rPr>
                <w:b/>
                <w:bCs/>
                <w:i/>
                <w:iCs/>
              </w:rPr>
              <w:t>3 г.</w:t>
            </w:r>
          </w:p>
        </w:tc>
        <w:tc>
          <w:tcPr>
            <w:tcW w:w="1276" w:type="dxa"/>
            <w:vMerge w:val="restart"/>
            <w:tcBorders>
              <w:bottom w:val="single" w:sz="4" w:space="0" w:color="000000"/>
              <w:right w:val="single" w:sz="8" w:space="0" w:color="000000"/>
            </w:tcBorders>
            <w:shd w:val="clear" w:color="auto" w:fill="FFF2CC"/>
            <w:tcMar>
              <w:top w:w="0" w:type="dxa"/>
              <w:left w:w="70" w:type="dxa"/>
              <w:bottom w:w="0" w:type="dxa"/>
              <w:right w:w="70" w:type="dxa"/>
            </w:tcMar>
          </w:tcPr>
          <w:p w:rsidR="00E8103C" w:rsidRPr="00907AA0" w:rsidRDefault="00E8103C" w:rsidP="00A45BE6">
            <w:pPr>
              <w:ind w:right="148"/>
              <w:jc w:val="center"/>
              <w:rPr>
                <w:b/>
                <w:bCs/>
                <w:i/>
                <w:iCs/>
              </w:rPr>
            </w:pPr>
            <w:r w:rsidRPr="00907AA0">
              <w:rPr>
                <w:b/>
                <w:bCs/>
                <w:i/>
                <w:iCs/>
              </w:rPr>
              <w:t>Прогноза</w:t>
            </w:r>
          </w:p>
          <w:p w:rsidR="00E8103C" w:rsidRPr="00907AA0" w:rsidRDefault="00E8103C" w:rsidP="00A45BE6">
            <w:pPr>
              <w:jc w:val="center"/>
            </w:pPr>
            <w:r w:rsidRPr="00907AA0">
              <w:rPr>
                <w:b/>
                <w:bCs/>
                <w:i/>
                <w:iCs/>
              </w:rPr>
              <w:t>2024 г.</w:t>
            </w:r>
          </w:p>
        </w:tc>
      </w:tr>
      <w:tr w:rsidR="00E8103C" w:rsidRPr="00907AA0" w:rsidTr="00A45BE6">
        <w:trPr>
          <w:trHeight w:val="450"/>
          <w:tblHeader/>
        </w:trPr>
        <w:tc>
          <w:tcPr>
            <w:tcW w:w="5402" w:type="dxa"/>
            <w:tcBorders>
              <w:left w:val="single" w:sz="8"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rsidR="00E8103C" w:rsidRPr="00907AA0" w:rsidRDefault="00E8103C" w:rsidP="00A45BE6">
            <w:pPr>
              <w:ind w:right="-354"/>
              <w:jc w:val="left"/>
              <w:rPr>
                <w:b/>
                <w:bCs/>
              </w:rPr>
            </w:pPr>
            <w:r w:rsidRPr="00907AA0">
              <w:rPr>
                <w:b/>
                <w:bCs/>
              </w:rPr>
              <w:t>Показатели за изпълнение</w:t>
            </w:r>
          </w:p>
        </w:tc>
        <w:tc>
          <w:tcPr>
            <w:tcW w:w="1276" w:type="dxa"/>
            <w:vMerge/>
            <w:tcBorders>
              <w:bottom w:val="single" w:sz="4" w:space="0" w:color="000000"/>
              <w:right w:val="single" w:sz="4" w:space="0" w:color="000000"/>
            </w:tcBorders>
            <w:shd w:val="clear" w:color="auto" w:fill="00B050"/>
            <w:tcMar>
              <w:top w:w="0" w:type="dxa"/>
              <w:left w:w="70" w:type="dxa"/>
              <w:bottom w:w="0" w:type="dxa"/>
              <w:right w:w="70" w:type="dxa"/>
            </w:tcMar>
          </w:tcPr>
          <w:p w:rsidR="00E8103C" w:rsidRPr="00907AA0" w:rsidRDefault="00E8103C" w:rsidP="00A45BE6">
            <w:pPr>
              <w:jc w:val="center"/>
              <w:rPr>
                <w:b/>
                <w:bCs/>
              </w:rPr>
            </w:pPr>
          </w:p>
        </w:tc>
        <w:tc>
          <w:tcPr>
            <w:tcW w:w="992" w:type="dxa"/>
            <w:vMerge/>
            <w:tcBorders>
              <w:top w:val="single" w:sz="4" w:space="0" w:color="000000"/>
              <w:bottom w:val="single" w:sz="4" w:space="0" w:color="000000"/>
              <w:right w:val="single" w:sz="4" w:space="0" w:color="000000"/>
            </w:tcBorders>
            <w:shd w:val="clear" w:color="auto" w:fill="FFF2CC"/>
            <w:tcMar>
              <w:top w:w="0" w:type="dxa"/>
              <w:left w:w="70" w:type="dxa"/>
              <w:bottom w:w="0" w:type="dxa"/>
              <w:right w:w="70" w:type="dxa"/>
            </w:tcMar>
            <w:vAlign w:val="center"/>
          </w:tcPr>
          <w:p w:rsidR="00E8103C" w:rsidRPr="00907AA0" w:rsidRDefault="00E8103C" w:rsidP="00A45BE6">
            <w:pPr>
              <w:ind w:right="72"/>
              <w:jc w:val="center"/>
              <w:rPr>
                <w:b/>
                <w:bCs/>
                <w:i/>
                <w:iCs/>
              </w:rPr>
            </w:pPr>
          </w:p>
        </w:tc>
        <w:tc>
          <w:tcPr>
            <w:tcW w:w="1134" w:type="dxa"/>
            <w:vMerge/>
            <w:tcBorders>
              <w:bottom w:val="single" w:sz="4" w:space="0" w:color="000000"/>
              <w:right w:val="single" w:sz="8" w:space="0" w:color="000000"/>
            </w:tcBorders>
            <w:shd w:val="clear" w:color="auto" w:fill="FFF2CC"/>
            <w:tcMar>
              <w:top w:w="0" w:type="dxa"/>
              <w:left w:w="70" w:type="dxa"/>
              <w:bottom w:w="0" w:type="dxa"/>
              <w:right w:w="70" w:type="dxa"/>
            </w:tcMar>
            <w:vAlign w:val="center"/>
          </w:tcPr>
          <w:p w:rsidR="00E8103C" w:rsidRPr="00907AA0" w:rsidRDefault="00E8103C" w:rsidP="00A45BE6">
            <w:pPr>
              <w:jc w:val="center"/>
              <w:rPr>
                <w:b/>
                <w:bCs/>
                <w:i/>
                <w:iCs/>
              </w:rPr>
            </w:pPr>
          </w:p>
        </w:tc>
        <w:tc>
          <w:tcPr>
            <w:tcW w:w="1276" w:type="dxa"/>
            <w:vMerge/>
            <w:tcBorders>
              <w:bottom w:val="single" w:sz="4" w:space="0" w:color="000000"/>
              <w:right w:val="single" w:sz="8" w:space="0" w:color="000000"/>
            </w:tcBorders>
            <w:shd w:val="clear" w:color="auto" w:fill="FFF2CC"/>
            <w:tcMar>
              <w:top w:w="0" w:type="dxa"/>
              <w:left w:w="70" w:type="dxa"/>
              <w:bottom w:w="0" w:type="dxa"/>
              <w:right w:w="70" w:type="dxa"/>
            </w:tcMar>
          </w:tcPr>
          <w:p w:rsidR="00E8103C" w:rsidRPr="00907AA0" w:rsidRDefault="00E8103C" w:rsidP="00A45BE6">
            <w:pPr>
              <w:jc w:val="center"/>
              <w:rPr>
                <w:b/>
                <w:bCs/>
                <w:i/>
                <w:iCs/>
              </w:rPr>
            </w:pPr>
          </w:p>
        </w:tc>
      </w:tr>
      <w:tr w:rsidR="00E8103C" w:rsidRPr="00907AA0" w:rsidTr="00A45BE6">
        <w:trPr>
          <w:trHeight w:val="255"/>
        </w:trPr>
        <w:tc>
          <w:tcPr>
            <w:tcW w:w="5402"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t>1</w:t>
            </w:r>
            <w:r w:rsidRPr="00907AA0">
              <w:t>.Покритие с високоскоростен достъп от следващо поколение</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rsidRPr="00907AA0">
              <w:t>%</w:t>
            </w:r>
          </w:p>
          <w:p w:rsidR="00E8103C" w:rsidRPr="00907AA0" w:rsidRDefault="00E8103C" w:rsidP="00A45BE6">
            <w:pPr>
              <w:ind w:right="-354"/>
              <w:jc w:val="left"/>
            </w:pPr>
            <w:r w:rsidRPr="00907AA0">
              <w:t>домакинства,</w:t>
            </w:r>
          </w:p>
          <w:p w:rsidR="00E8103C" w:rsidRPr="00907AA0" w:rsidRDefault="00E8103C" w:rsidP="00A45BE6">
            <w:pPr>
              <w:ind w:right="-354"/>
              <w:jc w:val="left"/>
            </w:pPr>
            <w:r w:rsidRPr="00907AA0">
              <w:t>DESI</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79</w:t>
            </w:r>
          </w:p>
          <w:p w:rsidR="00E8103C" w:rsidRPr="00907AA0" w:rsidRDefault="00E8103C" w:rsidP="00A45BE6">
            <w:pPr>
              <w:ind w:right="-354"/>
              <w:jc w:val="center"/>
            </w:pPr>
          </w:p>
        </w:tc>
        <w:tc>
          <w:tcPr>
            <w:tcW w:w="1134" w:type="dxa"/>
            <w:tcBorders>
              <w:bottom w:val="single" w:sz="4"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80</w:t>
            </w:r>
          </w:p>
        </w:tc>
        <w:tc>
          <w:tcPr>
            <w:tcW w:w="1276" w:type="dxa"/>
            <w:tcBorders>
              <w:bottom w:val="single" w:sz="4"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p>
          <w:p w:rsidR="00E8103C" w:rsidRPr="00907AA0" w:rsidRDefault="00E8103C" w:rsidP="00A45BE6">
            <w:pPr>
              <w:ind w:right="-354"/>
              <w:jc w:val="center"/>
            </w:pPr>
            <w:r w:rsidRPr="00907AA0">
              <w:t>82</w:t>
            </w:r>
          </w:p>
        </w:tc>
      </w:tr>
      <w:tr w:rsidR="00E8103C" w:rsidRPr="00907AA0" w:rsidTr="00A45BE6">
        <w:trPr>
          <w:trHeight w:val="270"/>
        </w:trPr>
        <w:tc>
          <w:tcPr>
            <w:tcW w:w="5402"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t>2</w:t>
            </w:r>
            <w:r w:rsidRPr="00907AA0">
              <w:t>. Покритие на фиксираните мрежи с много голям капацитет</w:t>
            </w:r>
          </w:p>
        </w:tc>
        <w:tc>
          <w:tcPr>
            <w:tcW w:w="1276" w:type="dxa"/>
            <w:tcBorders>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rsidRPr="00907AA0">
              <w:t>%</w:t>
            </w:r>
          </w:p>
          <w:p w:rsidR="00E8103C" w:rsidRPr="00907AA0" w:rsidRDefault="00E8103C" w:rsidP="00A45BE6">
            <w:pPr>
              <w:ind w:right="-354"/>
              <w:jc w:val="left"/>
            </w:pPr>
            <w:r w:rsidRPr="00907AA0">
              <w:t xml:space="preserve">домакинства </w:t>
            </w:r>
          </w:p>
          <w:p w:rsidR="00E8103C" w:rsidRPr="00907AA0" w:rsidRDefault="00E8103C" w:rsidP="00A45BE6">
            <w:pPr>
              <w:ind w:right="-354"/>
              <w:jc w:val="left"/>
            </w:pPr>
            <w:r w:rsidRPr="00907AA0">
              <w:t>DESI</w:t>
            </w:r>
          </w:p>
        </w:tc>
        <w:tc>
          <w:tcPr>
            <w:tcW w:w="992" w:type="dxa"/>
            <w:tcBorders>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44</w:t>
            </w:r>
          </w:p>
          <w:p w:rsidR="00E8103C" w:rsidRPr="00907AA0" w:rsidRDefault="00E8103C" w:rsidP="00A45BE6">
            <w:pPr>
              <w:ind w:right="-354"/>
              <w:jc w:val="center"/>
            </w:pPr>
          </w:p>
          <w:p w:rsidR="00E8103C" w:rsidRPr="00907AA0" w:rsidRDefault="00E8103C" w:rsidP="00A45BE6">
            <w:pPr>
              <w:ind w:right="-354"/>
              <w:jc w:val="center"/>
            </w:pPr>
          </w:p>
        </w:tc>
        <w:tc>
          <w:tcPr>
            <w:tcW w:w="1134" w:type="dxa"/>
            <w:tcBorders>
              <w:bottom w:val="single" w:sz="8"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46</w:t>
            </w:r>
          </w:p>
        </w:tc>
        <w:tc>
          <w:tcPr>
            <w:tcW w:w="1276" w:type="dxa"/>
            <w:tcBorders>
              <w:bottom w:val="single" w:sz="8"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49</w:t>
            </w:r>
          </w:p>
        </w:tc>
      </w:tr>
      <w:tr w:rsidR="00E8103C" w:rsidRPr="00907AA0" w:rsidTr="00A45BE6">
        <w:trPr>
          <w:trHeight w:val="270"/>
        </w:trPr>
        <w:tc>
          <w:tcPr>
            <w:tcW w:w="5402"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t>3</w:t>
            </w:r>
            <w:r w:rsidRPr="00907AA0">
              <w:t>. 5G покритие</w:t>
            </w:r>
          </w:p>
        </w:tc>
        <w:tc>
          <w:tcPr>
            <w:tcW w:w="1276" w:type="dxa"/>
            <w:tcBorders>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rsidRPr="00907AA0">
              <w:t xml:space="preserve">% населени територии, </w:t>
            </w:r>
          </w:p>
          <w:p w:rsidR="00E8103C" w:rsidRPr="00907AA0" w:rsidRDefault="00E8103C" w:rsidP="00A45BE6">
            <w:pPr>
              <w:ind w:right="-354"/>
              <w:jc w:val="left"/>
            </w:pPr>
            <w:r w:rsidRPr="00907AA0">
              <w:t>DESI</w:t>
            </w:r>
          </w:p>
        </w:tc>
        <w:tc>
          <w:tcPr>
            <w:tcW w:w="992" w:type="dxa"/>
            <w:tcBorders>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15</w:t>
            </w:r>
          </w:p>
        </w:tc>
        <w:tc>
          <w:tcPr>
            <w:tcW w:w="1134" w:type="dxa"/>
            <w:tcBorders>
              <w:bottom w:val="single" w:sz="8"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16</w:t>
            </w:r>
          </w:p>
        </w:tc>
        <w:tc>
          <w:tcPr>
            <w:tcW w:w="1276" w:type="dxa"/>
            <w:tcBorders>
              <w:bottom w:val="single" w:sz="8"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17</w:t>
            </w:r>
          </w:p>
        </w:tc>
      </w:tr>
      <w:tr w:rsidR="00E8103C" w:rsidRPr="00907AA0" w:rsidTr="00A45BE6">
        <w:trPr>
          <w:trHeight w:val="270"/>
        </w:trPr>
        <w:tc>
          <w:tcPr>
            <w:tcW w:w="5402"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t>4</w:t>
            </w:r>
            <w:r w:rsidRPr="00907AA0">
              <w:t>. Разпространение на фиксиран широколентов достъп до интернет със скорост поне 100 Mbps</w:t>
            </w:r>
          </w:p>
        </w:tc>
        <w:tc>
          <w:tcPr>
            <w:tcW w:w="1276" w:type="dxa"/>
            <w:tcBorders>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left"/>
            </w:pPr>
            <w:r w:rsidRPr="00907AA0">
              <w:t>%</w:t>
            </w:r>
          </w:p>
          <w:p w:rsidR="00E8103C" w:rsidRPr="00907AA0" w:rsidRDefault="00E8103C" w:rsidP="00A45BE6">
            <w:pPr>
              <w:ind w:right="-354"/>
              <w:jc w:val="left"/>
            </w:pPr>
            <w:r w:rsidRPr="00907AA0">
              <w:t xml:space="preserve"> домакинства,</w:t>
            </w:r>
          </w:p>
          <w:p w:rsidR="00E8103C" w:rsidRPr="00907AA0" w:rsidRDefault="00E8103C" w:rsidP="00A45BE6">
            <w:pPr>
              <w:ind w:right="-354"/>
              <w:jc w:val="left"/>
            </w:pPr>
            <w:r w:rsidRPr="00907AA0">
              <w:t>DESI</w:t>
            </w:r>
          </w:p>
        </w:tc>
        <w:tc>
          <w:tcPr>
            <w:tcW w:w="992" w:type="dxa"/>
            <w:tcBorders>
              <w:bottom w:val="single" w:sz="8" w:space="0" w:color="000000"/>
              <w:right w:val="single" w:sz="4"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17</w:t>
            </w:r>
          </w:p>
          <w:p w:rsidR="00E8103C" w:rsidRPr="00907AA0" w:rsidRDefault="00E8103C" w:rsidP="00A45BE6">
            <w:pPr>
              <w:ind w:right="-354"/>
              <w:jc w:val="center"/>
            </w:pPr>
          </w:p>
          <w:p w:rsidR="00E8103C" w:rsidRPr="00907AA0" w:rsidRDefault="00E8103C" w:rsidP="00A45BE6">
            <w:pPr>
              <w:ind w:right="-354"/>
              <w:jc w:val="center"/>
            </w:pPr>
          </w:p>
        </w:tc>
        <w:tc>
          <w:tcPr>
            <w:tcW w:w="1134" w:type="dxa"/>
            <w:tcBorders>
              <w:bottom w:val="single" w:sz="8"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20</w:t>
            </w:r>
          </w:p>
        </w:tc>
        <w:tc>
          <w:tcPr>
            <w:tcW w:w="1276" w:type="dxa"/>
            <w:tcBorders>
              <w:bottom w:val="single" w:sz="8" w:space="0" w:color="000000"/>
              <w:right w:val="single" w:sz="8" w:space="0" w:color="000000"/>
            </w:tcBorders>
            <w:shd w:val="clear" w:color="auto" w:fill="auto"/>
            <w:tcMar>
              <w:top w:w="0" w:type="dxa"/>
              <w:left w:w="70" w:type="dxa"/>
              <w:bottom w:w="0" w:type="dxa"/>
              <w:right w:w="70" w:type="dxa"/>
            </w:tcMar>
          </w:tcPr>
          <w:p w:rsidR="00E8103C" w:rsidRPr="00907AA0" w:rsidRDefault="00E8103C" w:rsidP="00A45BE6">
            <w:pPr>
              <w:ind w:right="-354"/>
              <w:jc w:val="center"/>
            </w:pPr>
            <w:r w:rsidRPr="00907AA0">
              <w:t>22</w:t>
            </w:r>
          </w:p>
        </w:tc>
      </w:tr>
    </w:tbl>
    <w:p w:rsidR="00E14C13" w:rsidRPr="00FB0D9A" w:rsidRDefault="00E14C13" w:rsidP="00E14C13">
      <w:pPr>
        <w:ind w:right="-354"/>
        <w:rPr>
          <w:rFonts w:ascii="Segoe UI" w:hAnsi="Segoe UI" w:cs="Segoe UI"/>
          <w:sz w:val="22"/>
          <w:szCs w:val="22"/>
        </w:rPr>
      </w:pPr>
    </w:p>
    <w:p w:rsidR="00E14C13" w:rsidRPr="00FB0D9A" w:rsidRDefault="00E14C13" w:rsidP="00E14C13">
      <w:pPr>
        <w:ind w:right="-354"/>
        <w:rPr>
          <w:rFonts w:ascii="Times New Roman" w:hAnsi="Times New Roman"/>
          <w:b/>
          <w:i/>
          <w:sz w:val="22"/>
          <w:szCs w:val="22"/>
        </w:rPr>
      </w:pPr>
      <w:r w:rsidRPr="00FB0D9A">
        <w:rPr>
          <w:rFonts w:ascii="Times New Roman" w:hAnsi="Times New Roman"/>
          <w:b/>
          <w:i/>
          <w:sz w:val="22"/>
          <w:szCs w:val="22"/>
        </w:rPr>
        <w:t>Информация за наличността и качеството на данните</w:t>
      </w:r>
    </w:p>
    <w:p w:rsidR="00E14C13" w:rsidRPr="00FB0D9A" w:rsidRDefault="00DA7D54" w:rsidP="00DC7A7E">
      <w:pPr>
        <w:spacing w:line="240" w:lineRule="auto"/>
        <w:ind w:right="-354"/>
        <w:rPr>
          <w:rFonts w:ascii="Times New Roman" w:hAnsi="Times New Roman"/>
          <w:sz w:val="22"/>
          <w:szCs w:val="22"/>
        </w:rPr>
      </w:pPr>
      <w:r w:rsidRPr="00FB0D9A">
        <w:rPr>
          <w:rFonts w:ascii="Times New Roman" w:hAnsi="Times New Roman"/>
          <w:sz w:val="22"/>
          <w:szCs w:val="22"/>
        </w:rPr>
        <w:tab/>
      </w:r>
      <w:r w:rsidR="00BF5475" w:rsidRPr="00FB0D9A">
        <w:rPr>
          <w:rFonts w:ascii="Times New Roman" w:hAnsi="Times New Roman"/>
          <w:sz w:val="22"/>
          <w:szCs w:val="22"/>
        </w:rPr>
        <w:tab/>
      </w:r>
      <w:r w:rsidR="00BF5475" w:rsidRPr="00FB0D9A">
        <w:rPr>
          <w:rFonts w:ascii="Times New Roman" w:hAnsi="Times New Roman"/>
          <w:sz w:val="22"/>
          <w:szCs w:val="22"/>
        </w:rPr>
        <w:tab/>
      </w:r>
      <w:r w:rsidR="00BF5475" w:rsidRPr="00FB0D9A">
        <w:rPr>
          <w:rFonts w:ascii="Times New Roman" w:hAnsi="Times New Roman"/>
          <w:sz w:val="22"/>
          <w:szCs w:val="22"/>
        </w:rPr>
        <w:tab/>
      </w:r>
      <w:r w:rsidRPr="00FB0D9A">
        <w:rPr>
          <w:rFonts w:ascii="Times New Roman" w:hAnsi="Times New Roman"/>
          <w:sz w:val="22"/>
          <w:szCs w:val="22"/>
        </w:rPr>
        <w:tab/>
      </w:r>
      <w:r w:rsidR="00BF5475" w:rsidRPr="00FB0D9A">
        <w:rPr>
          <w:rFonts w:ascii="Times New Roman" w:hAnsi="Times New Roman"/>
          <w:sz w:val="22"/>
          <w:szCs w:val="22"/>
        </w:rPr>
        <w:t>Данните са налични в Годишния доклад на ЕК за индекса за навлизането на цифровите технологии в икономиката и обществото (</w:t>
      </w:r>
      <w:r w:rsidR="00BF5475" w:rsidRPr="00FB0D9A">
        <w:rPr>
          <w:rFonts w:ascii="Times New Roman" w:hAnsi="Times New Roman"/>
          <w:sz w:val="22"/>
          <w:szCs w:val="22"/>
          <w:lang w:val="en-US"/>
        </w:rPr>
        <w:t>DESI)</w:t>
      </w:r>
      <w:r w:rsidR="00BF5475" w:rsidRPr="00FB0D9A">
        <w:rPr>
          <w:rFonts w:ascii="Times New Roman" w:hAnsi="Times New Roman"/>
          <w:sz w:val="22"/>
          <w:szCs w:val="22"/>
        </w:rPr>
        <w:t>.</w:t>
      </w:r>
    </w:p>
    <w:p w:rsidR="00E14C13" w:rsidRDefault="00E14C13" w:rsidP="00EB5517">
      <w:pPr>
        <w:tabs>
          <w:tab w:val="left" w:pos="0"/>
          <w:tab w:val="left" w:pos="567"/>
          <w:tab w:val="left" w:pos="709"/>
          <w:tab w:val="left" w:pos="1134"/>
          <w:tab w:val="left" w:pos="1560"/>
        </w:tabs>
        <w:rPr>
          <w:b/>
          <w:i/>
          <w:color w:val="339966"/>
          <w:sz w:val="22"/>
          <w:szCs w:val="22"/>
        </w:rPr>
      </w:pPr>
    </w:p>
    <w:p w:rsidR="00EE72A5" w:rsidRDefault="00EE72A5" w:rsidP="00EB5517">
      <w:pPr>
        <w:tabs>
          <w:tab w:val="left" w:pos="0"/>
          <w:tab w:val="left" w:pos="567"/>
          <w:tab w:val="left" w:pos="709"/>
          <w:tab w:val="left" w:pos="1134"/>
          <w:tab w:val="left" w:pos="1560"/>
        </w:tabs>
        <w:rPr>
          <w:b/>
          <w:i/>
          <w:color w:val="339966"/>
          <w:sz w:val="22"/>
          <w:szCs w:val="22"/>
        </w:rPr>
      </w:pPr>
    </w:p>
    <w:p w:rsidR="00EE72A5" w:rsidRPr="00FB0D9A" w:rsidRDefault="00EE72A5" w:rsidP="00EB5517">
      <w:pPr>
        <w:tabs>
          <w:tab w:val="left" w:pos="0"/>
          <w:tab w:val="left" w:pos="567"/>
          <w:tab w:val="left" w:pos="709"/>
          <w:tab w:val="left" w:pos="1134"/>
          <w:tab w:val="left" w:pos="1560"/>
        </w:tabs>
        <w:rPr>
          <w:b/>
          <w:i/>
          <w:color w:val="339966"/>
          <w:sz w:val="22"/>
          <w:szCs w:val="22"/>
        </w:rPr>
      </w:pPr>
    </w:p>
    <w:p w:rsidR="00363F9A" w:rsidRPr="00FB0D9A" w:rsidRDefault="00363F9A" w:rsidP="00363F9A">
      <w:pPr>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 w:val="left" w:pos="8789"/>
        </w:tabs>
        <w:spacing w:before="120" w:after="120" w:line="312" w:lineRule="auto"/>
        <w:ind w:hanging="1287"/>
        <w:jc w:val="left"/>
        <w:outlineLvl w:val="0"/>
        <w:rPr>
          <w:rFonts w:ascii="Times New Roman" w:hAnsi="Times New Roman"/>
          <w:b/>
          <w:color w:val="FFFFFF"/>
          <w:sz w:val="28"/>
          <w:szCs w:val="28"/>
          <w:lang w:eastAsia="en-US"/>
        </w:rPr>
      </w:pPr>
      <w:bookmarkStart w:id="1" w:name="_Toc149361822"/>
      <w:r w:rsidRPr="00FB0D9A">
        <w:rPr>
          <w:rFonts w:ascii="Times New Roman" w:hAnsi="Times New Roman"/>
          <w:b/>
          <w:color w:val="FFFFFF"/>
          <w:sz w:val="28"/>
          <w:szCs w:val="28"/>
          <w:lang w:eastAsia="en-US"/>
        </w:rPr>
        <w:t xml:space="preserve">ОСНОВНИ ПАРАМЕТРИ НА </w:t>
      </w:r>
      <w:bookmarkEnd w:id="1"/>
      <w:r w:rsidR="00A84708" w:rsidRPr="00FB0D9A">
        <w:rPr>
          <w:rFonts w:ascii="Times New Roman" w:hAnsi="Times New Roman"/>
          <w:b/>
          <w:color w:val="FFFFFF"/>
          <w:sz w:val="28"/>
          <w:szCs w:val="28"/>
          <w:lang w:eastAsia="en-US"/>
        </w:rPr>
        <w:t xml:space="preserve">ПРОЕКТА НА БЮДЖЕТ ЗА 2022 г. И НА </w:t>
      </w:r>
      <w:r w:rsidRPr="00FB0D9A">
        <w:rPr>
          <w:rFonts w:ascii="Times New Roman" w:hAnsi="Times New Roman"/>
          <w:b/>
          <w:color w:val="FFFFFF"/>
          <w:sz w:val="28"/>
          <w:szCs w:val="28"/>
          <w:lang w:eastAsia="en-US"/>
        </w:rPr>
        <w:t>БЮДЖЕТНА</w:t>
      </w:r>
      <w:r w:rsidR="00DC0F2C" w:rsidRPr="00FB0D9A">
        <w:rPr>
          <w:rFonts w:ascii="Times New Roman" w:hAnsi="Times New Roman"/>
          <w:b/>
          <w:color w:val="FFFFFF"/>
          <w:sz w:val="28"/>
          <w:szCs w:val="28"/>
          <w:lang w:eastAsia="en-US"/>
        </w:rPr>
        <w:t>ТА</w:t>
      </w:r>
      <w:r w:rsidRPr="00FB0D9A">
        <w:rPr>
          <w:rFonts w:ascii="Times New Roman" w:hAnsi="Times New Roman"/>
          <w:b/>
          <w:color w:val="FFFFFF"/>
          <w:sz w:val="28"/>
          <w:szCs w:val="28"/>
          <w:lang w:eastAsia="en-US"/>
        </w:rPr>
        <w:t xml:space="preserve"> ПРОГНОЗА ЗА </w:t>
      </w:r>
      <w:r w:rsidR="00DC0F2C" w:rsidRPr="00FB0D9A">
        <w:rPr>
          <w:rFonts w:ascii="Times New Roman" w:hAnsi="Times New Roman"/>
          <w:b/>
          <w:color w:val="FFFFFF"/>
          <w:sz w:val="28"/>
          <w:szCs w:val="28"/>
          <w:lang w:eastAsia="en-US"/>
        </w:rPr>
        <w:t xml:space="preserve">ПЕРИОДА </w:t>
      </w:r>
      <w:r w:rsidRPr="00FB0D9A">
        <w:rPr>
          <w:rFonts w:ascii="Times New Roman" w:hAnsi="Times New Roman"/>
          <w:b/>
          <w:color w:val="FFFFFF"/>
          <w:sz w:val="28"/>
          <w:szCs w:val="28"/>
          <w:lang w:eastAsia="en-US"/>
        </w:rPr>
        <w:t>20</w:t>
      </w:r>
      <w:r w:rsidRPr="00FB0D9A">
        <w:rPr>
          <w:rFonts w:ascii="Times New Roman" w:hAnsi="Times New Roman"/>
          <w:b/>
          <w:color w:val="FFFFFF"/>
          <w:sz w:val="28"/>
          <w:szCs w:val="28"/>
          <w:lang w:val="en-US" w:eastAsia="en-US"/>
        </w:rPr>
        <w:t>2</w:t>
      </w:r>
      <w:r w:rsidR="00A84708" w:rsidRPr="00FB0D9A">
        <w:rPr>
          <w:rFonts w:ascii="Times New Roman" w:hAnsi="Times New Roman"/>
          <w:b/>
          <w:color w:val="FFFFFF"/>
          <w:sz w:val="28"/>
          <w:szCs w:val="28"/>
          <w:lang w:eastAsia="en-US"/>
        </w:rPr>
        <w:t>3</w:t>
      </w:r>
      <w:r w:rsidRPr="00FB0D9A">
        <w:rPr>
          <w:rFonts w:ascii="Times New Roman" w:hAnsi="Times New Roman"/>
          <w:b/>
          <w:color w:val="FFFFFF"/>
          <w:sz w:val="28"/>
          <w:szCs w:val="28"/>
          <w:lang w:eastAsia="en-US"/>
        </w:rPr>
        <w:t xml:space="preserve"> </w:t>
      </w:r>
      <w:r w:rsidR="00DC0F2C" w:rsidRPr="00FB0D9A">
        <w:rPr>
          <w:rFonts w:ascii="Times New Roman" w:hAnsi="Times New Roman"/>
          <w:b/>
          <w:color w:val="FFFFFF"/>
          <w:sz w:val="28"/>
          <w:szCs w:val="28"/>
          <w:lang w:eastAsia="en-US"/>
        </w:rPr>
        <w:t>-</w:t>
      </w:r>
      <w:r w:rsidRPr="00FB0D9A">
        <w:rPr>
          <w:rFonts w:ascii="Times New Roman" w:hAnsi="Times New Roman"/>
          <w:b/>
          <w:color w:val="FFFFFF"/>
          <w:sz w:val="28"/>
          <w:szCs w:val="28"/>
          <w:lang w:eastAsia="en-US"/>
        </w:rPr>
        <w:t xml:space="preserve"> 20</w:t>
      </w:r>
      <w:r w:rsidRPr="00FB0D9A">
        <w:rPr>
          <w:rFonts w:ascii="Times New Roman" w:hAnsi="Times New Roman"/>
          <w:b/>
          <w:color w:val="FFFFFF"/>
          <w:sz w:val="28"/>
          <w:szCs w:val="28"/>
          <w:lang w:val="ru-RU" w:eastAsia="en-US"/>
        </w:rPr>
        <w:t>2</w:t>
      </w:r>
      <w:r w:rsidR="00DC0F2C" w:rsidRPr="00FB0D9A">
        <w:rPr>
          <w:rFonts w:ascii="Times New Roman" w:hAnsi="Times New Roman"/>
          <w:b/>
          <w:color w:val="FFFFFF"/>
          <w:sz w:val="28"/>
          <w:szCs w:val="28"/>
          <w:lang w:val="ru-RU" w:eastAsia="en-US"/>
        </w:rPr>
        <w:t>4</w:t>
      </w:r>
      <w:r w:rsidRPr="00FB0D9A">
        <w:rPr>
          <w:rFonts w:ascii="Times New Roman" w:hAnsi="Times New Roman"/>
          <w:b/>
          <w:color w:val="FFFFFF"/>
          <w:sz w:val="28"/>
          <w:szCs w:val="28"/>
          <w:lang w:eastAsia="en-US"/>
        </w:rPr>
        <w:t xml:space="preserve"> г.</w:t>
      </w:r>
    </w:p>
    <w:p w:rsidR="00FF27F5" w:rsidRPr="00FB0D9A" w:rsidRDefault="00FF27F5" w:rsidP="003E4636">
      <w:pPr>
        <w:tabs>
          <w:tab w:val="left" w:pos="0"/>
          <w:tab w:val="left" w:pos="567"/>
          <w:tab w:val="left" w:pos="709"/>
          <w:tab w:val="left" w:pos="1134"/>
          <w:tab w:val="left" w:pos="1560"/>
        </w:tabs>
        <w:spacing w:before="120" w:after="120"/>
        <w:ind w:firstLine="567"/>
        <w:rPr>
          <w:rFonts w:cs="Times New Roman CYR"/>
          <w:b/>
          <w:bCs/>
          <w:sz w:val="22"/>
          <w:szCs w:val="22"/>
        </w:rPr>
      </w:pPr>
      <w:r w:rsidRPr="00FB0D9A">
        <w:rPr>
          <w:rFonts w:cs="Times New Roman CYR"/>
          <w:b/>
          <w:bCs/>
          <w:sz w:val="22"/>
          <w:szCs w:val="22"/>
        </w:rPr>
        <w:t>ОПИСАНИЕ НА ПРИХОДИТЕ</w:t>
      </w:r>
      <w:r w:rsidR="00D5474F" w:rsidRPr="00FB0D9A">
        <w:rPr>
          <w:rFonts w:cs="Times New Roman CYR"/>
          <w:b/>
          <w:bCs/>
          <w:sz w:val="22"/>
          <w:szCs w:val="22"/>
        </w:rPr>
        <w:t xml:space="preserve"> </w:t>
      </w:r>
    </w:p>
    <w:p w:rsidR="00172A8E" w:rsidRPr="00FB0D9A" w:rsidRDefault="002C385C" w:rsidP="00172A8E">
      <w:pPr>
        <w:tabs>
          <w:tab w:val="left" w:pos="0"/>
          <w:tab w:val="left" w:pos="567"/>
          <w:tab w:val="left" w:pos="709"/>
          <w:tab w:val="left" w:pos="1134"/>
          <w:tab w:val="left" w:pos="1560"/>
        </w:tabs>
        <w:spacing w:before="120" w:after="120"/>
        <w:ind w:firstLine="567"/>
        <w:rPr>
          <w:sz w:val="22"/>
          <w:szCs w:val="22"/>
        </w:rPr>
      </w:pPr>
      <w:r w:rsidRPr="00FB0D9A">
        <w:rPr>
          <w:sz w:val="22"/>
          <w:szCs w:val="22"/>
        </w:rPr>
        <w:t>Разчетените</w:t>
      </w:r>
      <w:r w:rsidR="00FF27F5" w:rsidRPr="00FB0D9A">
        <w:rPr>
          <w:sz w:val="22"/>
          <w:szCs w:val="22"/>
        </w:rPr>
        <w:t xml:space="preserve"> собствени приходи по бюджета на МТС</w:t>
      </w:r>
      <w:r w:rsidR="00CE7D69" w:rsidRPr="00FB0D9A">
        <w:rPr>
          <w:sz w:val="22"/>
          <w:szCs w:val="22"/>
        </w:rPr>
        <w:t>,</w:t>
      </w:r>
      <w:r w:rsidR="00FF27F5" w:rsidRPr="00FB0D9A">
        <w:rPr>
          <w:sz w:val="22"/>
          <w:szCs w:val="22"/>
        </w:rPr>
        <w:t xml:space="preserve"> които се администрират от Централно управление и второстепенните разпоре</w:t>
      </w:r>
      <w:r w:rsidR="003132FB" w:rsidRPr="00FB0D9A">
        <w:rPr>
          <w:sz w:val="22"/>
          <w:szCs w:val="22"/>
        </w:rPr>
        <w:t xml:space="preserve">дители </w:t>
      </w:r>
      <w:r w:rsidR="000D087F" w:rsidRPr="00FB0D9A">
        <w:rPr>
          <w:sz w:val="22"/>
          <w:szCs w:val="22"/>
        </w:rPr>
        <w:t>са</w:t>
      </w:r>
      <w:r w:rsidR="000D087F" w:rsidRPr="00FB0D9A">
        <w:rPr>
          <w:b/>
          <w:sz w:val="22"/>
          <w:szCs w:val="22"/>
        </w:rPr>
        <w:t xml:space="preserve"> </w:t>
      </w:r>
      <w:r w:rsidR="00464800" w:rsidRPr="00FB0D9A">
        <w:rPr>
          <w:sz w:val="22"/>
          <w:szCs w:val="22"/>
        </w:rPr>
        <w:t xml:space="preserve">по </w:t>
      </w:r>
      <w:r w:rsidR="000538D6" w:rsidRPr="00FB0D9A">
        <w:rPr>
          <w:b/>
          <w:sz w:val="22"/>
          <w:szCs w:val="22"/>
        </w:rPr>
        <w:t xml:space="preserve">42 797,7 </w:t>
      </w:r>
      <w:r w:rsidR="00EB178C" w:rsidRPr="00FB0D9A">
        <w:rPr>
          <w:b/>
          <w:sz w:val="22"/>
          <w:szCs w:val="22"/>
        </w:rPr>
        <w:t>хил.</w:t>
      </w:r>
      <w:r w:rsidR="00A530BA" w:rsidRPr="00FB0D9A">
        <w:rPr>
          <w:b/>
          <w:sz w:val="22"/>
          <w:szCs w:val="22"/>
        </w:rPr>
        <w:t xml:space="preserve"> </w:t>
      </w:r>
      <w:r w:rsidR="000D087F" w:rsidRPr="00FB0D9A">
        <w:rPr>
          <w:b/>
          <w:sz w:val="22"/>
          <w:szCs w:val="22"/>
        </w:rPr>
        <w:t>лв.</w:t>
      </w:r>
      <w:r w:rsidR="000538D6" w:rsidRPr="00FB0D9A">
        <w:rPr>
          <w:b/>
          <w:sz w:val="22"/>
          <w:szCs w:val="22"/>
        </w:rPr>
        <w:t xml:space="preserve"> </w:t>
      </w:r>
      <w:r w:rsidR="000D087F" w:rsidRPr="00FB0D9A">
        <w:rPr>
          <w:b/>
          <w:sz w:val="22"/>
          <w:szCs w:val="22"/>
        </w:rPr>
        <w:t xml:space="preserve"> </w:t>
      </w:r>
      <w:r w:rsidR="003B6464" w:rsidRPr="00FB0D9A">
        <w:rPr>
          <w:sz w:val="22"/>
          <w:szCs w:val="22"/>
        </w:rPr>
        <w:t>за</w:t>
      </w:r>
      <w:r w:rsidR="000538D6" w:rsidRPr="00FB0D9A">
        <w:rPr>
          <w:sz w:val="22"/>
          <w:szCs w:val="22"/>
        </w:rPr>
        <w:t xml:space="preserve"> 2022 г., </w:t>
      </w:r>
      <w:r w:rsidR="000538D6" w:rsidRPr="00FB0D9A">
        <w:rPr>
          <w:b/>
          <w:sz w:val="22"/>
          <w:szCs w:val="22"/>
        </w:rPr>
        <w:t>4</w:t>
      </w:r>
      <w:r w:rsidR="00890204">
        <w:rPr>
          <w:b/>
          <w:sz w:val="22"/>
          <w:szCs w:val="22"/>
        </w:rPr>
        <w:t>3</w:t>
      </w:r>
      <w:r w:rsidR="000538D6" w:rsidRPr="00FB0D9A">
        <w:rPr>
          <w:b/>
          <w:sz w:val="22"/>
          <w:szCs w:val="22"/>
        </w:rPr>
        <w:t> </w:t>
      </w:r>
      <w:r w:rsidR="00890204">
        <w:rPr>
          <w:b/>
          <w:sz w:val="22"/>
          <w:szCs w:val="22"/>
        </w:rPr>
        <w:t>797</w:t>
      </w:r>
      <w:r w:rsidR="000538D6" w:rsidRPr="00FB0D9A">
        <w:rPr>
          <w:b/>
          <w:sz w:val="22"/>
          <w:szCs w:val="22"/>
        </w:rPr>
        <w:t>,</w:t>
      </w:r>
      <w:r w:rsidR="007C4AAC" w:rsidRPr="00FB0D9A">
        <w:rPr>
          <w:b/>
          <w:sz w:val="22"/>
          <w:szCs w:val="22"/>
        </w:rPr>
        <w:t>7</w:t>
      </w:r>
      <w:r w:rsidR="000538D6" w:rsidRPr="00FB0D9A">
        <w:rPr>
          <w:b/>
          <w:sz w:val="22"/>
          <w:szCs w:val="22"/>
        </w:rPr>
        <w:t xml:space="preserve"> хил. лв.</w:t>
      </w:r>
      <w:r w:rsidR="000538D6" w:rsidRPr="00FB0D9A">
        <w:rPr>
          <w:sz w:val="22"/>
          <w:szCs w:val="22"/>
        </w:rPr>
        <w:t xml:space="preserve"> за 2023 г. и </w:t>
      </w:r>
      <w:r w:rsidR="000538D6" w:rsidRPr="00FB0D9A">
        <w:rPr>
          <w:b/>
          <w:sz w:val="22"/>
          <w:szCs w:val="22"/>
        </w:rPr>
        <w:t>4</w:t>
      </w:r>
      <w:r w:rsidR="00890204">
        <w:rPr>
          <w:b/>
          <w:sz w:val="22"/>
          <w:szCs w:val="22"/>
        </w:rPr>
        <w:t>4</w:t>
      </w:r>
      <w:r w:rsidR="000538D6" w:rsidRPr="00FB0D9A">
        <w:rPr>
          <w:b/>
          <w:sz w:val="22"/>
          <w:szCs w:val="22"/>
        </w:rPr>
        <w:t> </w:t>
      </w:r>
      <w:r w:rsidR="00890204">
        <w:rPr>
          <w:b/>
          <w:sz w:val="22"/>
          <w:szCs w:val="22"/>
        </w:rPr>
        <w:t>464</w:t>
      </w:r>
      <w:r w:rsidR="000538D6" w:rsidRPr="00FB0D9A">
        <w:rPr>
          <w:b/>
          <w:sz w:val="22"/>
          <w:szCs w:val="22"/>
        </w:rPr>
        <w:t>,4 хил. лв</w:t>
      </w:r>
      <w:r w:rsidR="000538D6" w:rsidRPr="00FB0D9A">
        <w:rPr>
          <w:sz w:val="22"/>
          <w:szCs w:val="22"/>
        </w:rPr>
        <w:t>. за 2024 г</w:t>
      </w:r>
      <w:r w:rsidR="00EB178C" w:rsidRPr="00FB0D9A">
        <w:rPr>
          <w:sz w:val="22"/>
          <w:szCs w:val="22"/>
        </w:rPr>
        <w:t>.</w:t>
      </w:r>
      <w:r w:rsidR="003B6464" w:rsidRPr="00FB0D9A">
        <w:rPr>
          <w:sz w:val="22"/>
          <w:szCs w:val="22"/>
        </w:rPr>
        <w:t xml:space="preserve"> </w:t>
      </w:r>
      <w:r w:rsidR="00052D18" w:rsidRPr="00FB0D9A">
        <w:rPr>
          <w:sz w:val="22"/>
          <w:szCs w:val="22"/>
        </w:rPr>
        <w:t>О</w:t>
      </w:r>
      <w:r w:rsidR="00172A8E" w:rsidRPr="00FB0D9A">
        <w:rPr>
          <w:sz w:val="22"/>
          <w:szCs w:val="22"/>
        </w:rPr>
        <w:t xml:space="preserve">коло </w:t>
      </w:r>
      <w:r w:rsidR="000538D6" w:rsidRPr="00FB0D9A">
        <w:rPr>
          <w:sz w:val="22"/>
          <w:szCs w:val="22"/>
        </w:rPr>
        <w:t>56</w:t>
      </w:r>
      <w:r w:rsidR="00172A8E" w:rsidRPr="00FB0D9A">
        <w:rPr>
          <w:sz w:val="22"/>
          <w:szCs w:val="22"/>
        </w:rPr>
        <w:t xml:space="preserve"> % от </w:t>
      </w:r>
      <w:r w:rsidR="00BA52B6" w:rsidRPr="00FB0D9A">
        <w:rPr>
          <w:sz w:val="22"/>
          <w:szCs w:val="22"/>
        </w:rPr>
        <w:t>приходите</w:t>
      </w:r>
      <w:r w:rsidR="00172A8E" w:rsidRPr="00FB0D9A">
        <w:rPr>
          <w:sz w:val="22"/>
          <w:szCs w:val="22"/>
        </w:rPr>
        <w:t xml:space="preserve"> се генерират от държавни такси, събирани по Тарифа № 5 за таксите, събирани в системата на Министерство на транспорта</w:t>
      </w:r>
      <w:r w:rsidR="00881E45" w:rsidRPr="00FB0D9A">
        <w:rPr>
          <w:sz w:val="22"/>
          <w:szCs w:val="22"/>
        </w:rPr>
        <w:t xml:space="preserve"> и съобщенията и около </w:t>
      </w:r>
      <w:r w:rsidR="000538D6" w:rsidRPr="00FB0D9A">
        <w:rPr>
          <w:sz w:val="22"/>
          <w:szCs w:val="22"/>
        </w:rPr>
        <w:t>4</w:t>
      </w:r>
      <w:r w:rsidR="00FD6797" w:rsidRPr="00FB0D9A">
        <w:rPr>
          <w:sz w:val="22"/>
          <w:szCs w:val="22"/>
        </w:rPr>
        <w:t>9</w:t>
      </w:r>
      <w:r w:rsidR="00E5098D" w:rsidRPr="00FB0D9A">
        <w:rPr>
          <w:sz w:val="22"/>
          <w:szCs w:val="22"/>
        </w:rPr>
        <w:t xml:space="preserve"> </w:t>
      </w:r>
      <w:r w:rsidR="00881E45" w:rsidRPr="00FB0D9A">
        <w:rPr>
          <w:sz w:val="22"/>
          <w:szCs w:val="22"/>
        </w:rPr>
        <w:t>% приходи от концесии.</w:t>
      </w:r>
      <w:r w:rsidR="00EE1C84" w:rsidRPr="00FB0D9A">
        <w:rPr>
          <w:sz w:val="22"/>
          <w:szCs w:val="22"/>
        </w:rPr>
        <w:t xml:space="preserve"> </w:t>
      </w:r>
    </w:p>
    <w:p w:rsidR="00DC7A7E" w:rsidRPr="00FB0D9A" w:rsidRDefault="00DC7A7E" w:rsidP="00172A8E">
      <w:pPr>
        <w:tabs>
          <w:tab w:val="left" w:pos="0"/>
          <w:tab w:val="left" w:pos="567"/>
          <w:tab w:val="left" w:pos="709"/>
          <w:tab w:val="left" w:pos="1134"/>
          <w:tab w:val="left" w:pos="1560"/>
        </w:tabs>
        <w:spacing w:before="120" w:after="120"/>
        <w:ind w:firstLine="567"/>
        <w:rPr>
          <w:sz w:val="22"/>
          <w:szCs w:val="22"/>
        </w:rPr>
      </w:pPr>
    </w:p>
    <w:tbl>
      <w:tblPr>
        <w:tblW w:w="9833" w:type="dxa"/>
        <w:tblInd w:w="80" w:type="dxa"/>
        <w:tblCellMar>
          <w:left w:w="70" w:type="dxa"/>
          <w:right w:w="70" w:type="dxa"/>
        </w:tblCellMar>
        <w:tblLook w:val="04A0" w:firstRow="1" w:lastRow="0" w:firstColumn="1" w:lastColumn="0" w:noHBand="0" w:noVBand="1"/>
      </w:tblPr>
      <w:tblGrid>
        <w:gridCol w:w="4952"/>
        <w:gridCol w:w="1762"/>
        <w:gridCol w:w="1701"/>
        <w:gridCol w:w="1418"/>
      </w:tblGrid>
      <w:tr w:rsidR="000D1743" w:rsidRPr="00FB0D9A" w:rsidTr="007630B7">
        <w:trPr>
          <w:trHeight w:val="315"/>
        </w:trPr>
        <w:tc>
          <w:tcPr>
            <w:tcW w:w="4952" w:type="dxa"/>
            <w:tcBorders>
              <w:top w:val="single" w:sz="8" w:space="0" w:color="auto"/>
              <w:left w:val="single" w:sz="8" w:space="0" w:color="auto"/>
              <w:bottom w:val="nil"/>
              <w:right w:val="single" w:sz="8" w:space="0" w:color="auto"/>
            </w:tcBorders>
            <w:shd w:val="clear" w:color="000000" w:fill="FFCC99"/>
            <w:hideMark/>
          </w:tcPr>
          <w:p w:rsidR="000D1743" w:rsidRPr="00FB0D9A" w:rsidRDefault="000D1743" w:rsidP="007630B7">
            <w:pPr>
              <w:jc w:val="center"/>
              <w:rPr>
                <w:b/>
              </w:rPr>
            </w:pPr>
            <w:r w:rsidRPr="00FB0D9A">
              <w:rPr>
                <w:b/>
              </w:rPr>
              <w:t>ПРИХОДИ</w:t>
            </w:r>
          </w:p>
        </w:tc>
        <w:tc>
          <w:tcPr>
            <w:tcW w:w="1762" w:type="dxa"/>
            <w:vMerge w:val="restart"/>
            <w:tcBorders>
              <w:top w:val="single" w:sz="8" w:space="0" w:color="auto"/>
              <w:left w:val="single" w:sz="8" w:space="0" w:color="auto"/>
              <w:bottom w:val="single" w:sz="8" w:space="0" w:color="000000"/>
              <w:right w:val="single" w:sz="8" w:space="0" w:color="auto"/>
            </w:tcBorders>
            <w:shd w:val="clear" w:color="000000" w:fill="FFCC99"/>
            <w:hideMark/>
          </w:tcPr>
          <w:p w:rsidR="000D1743" w:rsidRPr="00FB0D9A" w:rsidRDefault="00464800" w:rsidP="007630B7">
            <w:pPr>
              <w:jc w:val="center"/>
              <w:rPr>
                <w:b/>
              </w:rPr>
            </w:pPr>
            <w:r w:rsidRPr="00FB0D9A">
              <w:rPr>
                <w:b/>
              </w:rPr>
              <w:t>Про</w:t>
            </w:r>
            <w:r w:rsidR="00546DD7" w:rsidRPr="00FB0D9A">
              <w:rPr>
                <w:b/>
              </w:rPr>
              <w:t>ект</w:t>
            </w:r>
            <w:r w:rsidR="00063778" w:rsidRPr="00FB0D9A">
              <w:rPr>
                <w:b/>
              </w:rPr>
              <w:t xml:space="preserve">      202</w:t>
            </w:r>
            <w:r w:rsidRPr="00FB0D9A">
              <w:rPr>
                <w:b/>
                <w:lang w:val="en-US"/>
              </w:rPr>
              <w:t>2</w:t>
            </w:r>
            <w:r w:rsidR="000D1743" w:rsidRPr="00FB0D9A">
              <w:rPr>
                <w:b/>
              </w:rPr>
              <w:t xml:space="preserve"> г.</w:t>
            </w:r>
          </w:p>
          <w:p w:rsidR="000D1743" w:rsidRPr="00FB0D9A" w:rsidRDefault="000D1743" w:rsidP="007630B7">
            <w:pPr>
              <w:jc w:val="center"/>
              <w:rPr>
                <w:b/>
              </w:rPr>
            </w:pP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CC99"/>
            <w:hideMark/>
          </w:tcPr>
          <w:p w:rsidR="000D1743" w:rsidRPr="00FB0D9A" w:rsidRDefault="00063778" w:rsidP="007630B7">
            <w:pPr>
              <w:jc w:val="center"/>
              <w:rPr>
                <w:b/>
              </w:rPr>
            </w:pPr>
            <w:r w:rsidRPr="00FB0D9A">
              <w:rPr>
                <w:b/>
              </w:rPr>
              <w:t>Прогноза   202</w:t>
            </w:r>
            <w:r w:rsidR="00464800" w:rsidRPr="00FB0D9A">
              <w:rPr>
                <w:b/>
                <w:lang w:val="en-US"/>
              </w:rPr>
              <w:t>3</w:t>
            </w:r>
            <w:r w:rsidR="000D1743" w:rsidRPr="00FB0D9A">
              <w:rPr>
                <w:b/>
              </w:rPr>
              <w:t xml:space="preserve"> г.</w:t>
            </w:r>
          </w:p>
          <w:p w:rsidR="000D1743" w:rsidRPr="00FB0D9A" w:rsidRDefault="000D1743" w:rsidP="007630B7">
            <w:pPr>
              <w:jc w:val="center"/>
              <w:rPr>
                <w:b/>
              </w:rPr>
            </w:pP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CC99"/>
            <w:hideMark/>
          </w:tcPr>
          <w:p w:rsidR="000D1743" w:rsidRPr="00FB0D9A" w:rsidRDefault="00063778" w:rsidP="007630B7">
            <w:pPr>
              <w:ind w:right="-353"/>
              <w:jc w:val="center"/>
              <w:rPr>
                <w:b/>
              </w:rPr>
            </w:pPr>
            <w:r w:rsidRPr="00FB0D9A">
              <w:rPr>
                <w:b/>
              </w:rPr>
              <w:t>Прогноза       202</w:t>
            </w:r>
            <w:r w:rsidR="00464800" w:rsidRPr="00FB0D9A">
              <w:rPr>
                <w:b/>
                <w:lang w:val="en-US"/>
              </w:rPr>
              <w:t>4</w:t>
            </w:r>
            <w:r w:rsidR="000D1743" w:rsidRPr="00FB0D9A">
              <w:rPr>
                <w:b/>
              </w:rPr>
              <w:t xml:space="preserve"> г.</w:t>
            </w:r>
          </w:p>
          <w:p w:rsidR="000D1743" w:rsidRPr="00FB0D9A" w:rsidRDefault="000D1743" w:rsidP="007630B7">
            <w:pPr>
              <w:jc w:val="center"/>
              <w:rPr>
                <w:b/>
              </w:rPr>
            </w:pPr>
          </w:p>
        </w:tc>
      </w:tr>
      <w:tr w:rsidR="000D1743" w:rsidRPr="00FB0D9A" w:rsidTr="007630B7">
        <w:trPr>
          <w:trHeight w:val="330"/>
        </w:trPr>
        <w:tc>
          <w:tcPr>
            <w:tcW w:w="4952" w:type="dxa"/>
            <w:tcBorders>
              <w:top w:val="nil"/>
              <w:left w:val="single" w:sz="8" w:space="0" w:color="auto"/>
              <w:bottom w:val="single" w:sz="8" w:space="0" w:color="auto"/>
              <w:right w:val="single" w:sz="8" w:space="0" w:color="auto"/>
            </w:tcBorders>
            <w:shd w:val="clear" w:color="000000" w:fill="FFCC99"/>
            <w:hideMark/>
          </w:tcPr>
          <w:p w:rsidR="000D1743" w:rsidRPr="00FB0D9A" w:rsidRDefault="000D1743" w:rsidP="000D1743">
            <w:pPr>
              <w:jc w:val="center"/>
              <w:rPr>
                <w:rFonts w:ascii="Times New Roman" w:hAnsi="Times New Roman"/>
                <w:b/>
                <w:bCs/>
                <w:color w:val="000000"/>
                <w:sz w:val="16"/>
                <w:szCs w:val="16"/>
              </w:rPr>
            </w:pPr>
            <w:r w:rsidRPr="00FB0D9A">
              <w:t>(в хил. лв.)</w:t>
            </w:r>
          </w:p>
        </w:tc>
        <w:tc>
          <w:tcPr>
            <w:tcW w:w="1762" w:type="dxa"/>
            <w:vMerge/>
            <w:tcBorders>
              <w:top w:val="single" w:sz="8" w:space="0" w:color="auto"/>
              <w:left w:val="single" w:sz="8" w:space="0" w:color="auto"/>
              <w:bottom w:val="single" w:sz="8" w:space="0" w:color="000000"/>
              <w:right w:val="single" w:sz="8" w:space="0" w:color="auto"/>
            </w:tcBorders>
            <w:hideMark/>
          </w:tcPr>
          <w:p w:rsidR="000D1743" w:rsidRPr="00FB0D9A" w:rsidRDefault="000D1743" w:rsidP="000D1743">
            <w:pPr>
              <w:rPr>
                <w:rFonts w:ascii="Times New Roman" w:hAnsi="Times New Roman"/>
                <w:b/>
                <w:bCs/>
                <w:i/>
                <w:iCs/>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hideMark/>
          </w:tcPr>
          <w:p w:rsidR="000D1743" w:rsidRPr="00FB0D9A" w:rsidRDefault="000D1743" w:rsidP="000D1743">
            <w:pPr>
              <w:rPr>
                <w:rFonts w:ascii="Times New Roman" w:hAnsi="Times New Roman"/>
                <w:b/>
                <w:bCs/>
                <w:i/>
                <w:i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hideMark/>
          </w:tcPr>
          <w:p w:rsidR="000D1743" w:rsidRPr="00FB0D9A" w:rsidRDefault="000D1743" w:rsidP="000D1743">
            <w:pPr>
              <w:rPr>
                <w:rFonts w:ascii="Times New Roman" w:hAnsi="Times New Roman"/>
                <w:b/>
                <w:bCs/>
                <w:i/>
                <w:iCs/>
                <w:color w:val="000000"/>
                <w:sz w:val="16"/>
                <w:szCs w:val="16"/>
              </w:rPr>
            </w:pPr>
          </w:p>
        </w:tc>
      </w:tr>
      <w:tr w:rsidR="000D1743" w:rsidRPr="00FB0D9A" w:rsidTr="007630B7">
        <w:trPr>
          <w:trHeight w:val="330"/>
        </w:trPr>
        <w:tc>
          <w:tcPr>
            <w:tcW w:w="4952" w:type="dxa"/>
            <w:tcBorders>
              <w:top w:val="nil"/>
              <w:left w:val="single" w:sz="8" w:space="0" w:color="auto"/>
              <w:bottom w:val="single" w:sz="8" w:space="0" w:color="auto"/>
              <w:right w:val="single" w:sz="8" w:space="0" w:color="auto"/>
            </w:tcBorders>
            <w:shd w:val="clear" w:color="000000" w:fill="FFFFFF"/>
            <w:hideMark/>
          </w:tcPr>
          <w:p w:rsidR="000D1743" w:rsidRPr="00FB0D9A" w:rsidRDefault="000D1743" w:rsidP="000D1743"/>
        </w:tc>
        <w:tc>
          <w:tcPr>
            <w:tcW w:w="1762" w:type="dxa"/>
            <w:tcBorders>
              <w:top w:val="nil"/>
              <w:left w:val="nil"/>
              <w:bottom w:val="single" w:sz="8" w:space="0" w:color="auto"/>
              <w:right w:val="single" w:sz="8" w:space="0" w:color="auto"/>
            </w:tcBorders>
            <w:shd w:val="clear" w:color="000000" w:fill="FFFFFF"/>
            <w:hideMark/>
          </w:tcPr>
          <w:p w:rsidR="000D1743" w:rsidRPr="00FB0D9A" w:rsidRDefault="000D1743" w:rsidP="000D1743"/>
        </w:tc>
        <w:tc>
          <w:tcPr>
            <w:tcW w:w="1701" w:type="dxa"/>
            <w:tcBorders>
              <w:top w:val="nil"/>
              <w:left w:val="nil"/>
              <w:bottom w:val="single" w:sz="8" w:space="0" w:color="auto"/>
              <w:right w:val="single" w:sz="8" w:space="0" w:color="auto"/>
            </w:tcBorders>
            <w:shd w:val="clear" w:color="000000" w:fill="FFFFFF"/>
            <w:hideMark/>
          </w:tcPr>
          <w:p w:rsidR="000D1743" w:rsidRPr="00FB0D9A" w:rsidRDefault="000D1743" w:rsidP="000D1743"/>
        </w:tc>
        <w:tc>
          <w:tcPr>
            <w:tcW w:w="1418" w:type="dxa"/>
            <w:tcBorders>
              <w:top w:val="nil"/>
              <w:left w:val="nil"/>
              <w:bottom w:val="single" w:sz="8" w:space="0" w:color="auto"/>
              <w:right w:val="single" w:sz="8" w:space="0" w:color="auto"/>
            </w:tcBorders>
            <w:shd w:val="clear" w:color="000000" w:fill="FFFFFF"/>
            <w:hideMark/>
          </w:tcPr>
          <w:p w:rsidR="000D1743" w:rsidRPr="00FB0D9A" w:rsidRDefault="000D1743" w:rsidP="000D1743"/>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000000" w:fill="FFCC99"/>
            <w:hideMark/>
          </w:tcPr>
          <w:p w:rsidR="000D1743" w:rsidRPr="00FB0D9A" w:rsidRDefault="000D1743" w:rsidP="000D1743">
            <w:pPr>
              <w:rPr>
                <w:b/>
              </w:rPr>
            </w:pPr>
            <w:r w:rsidRPr="00FB0D9A">
              <w:rPr>
                <w:b/>
              </w:rPr>
              <w:t>Общо приходи:</w:t>
            </w:r>
          </w:p>
        </w:tc>
        <w:tc>
          <w:tcPr>
            <w:tcW w:w="1762" w:type="dxa"/>
            <w:tcBorders>
              <w:top w:val="nil"/>
              <w:left w:val="nil"/>
              <w:bottom w:val="single" w:sz="8" w:space="0" w:color="auto"/>
              <w:right w:val="single" w:sz="8" w:space="0" w:color="auto"/>
            </w:tcBorders>
            <w:shd w:val="clear" w:color="000000" w:fill="FFCC99"/>
          </w:tcPr>
          <w:p w:rsidR="000D1743" w:rsidRPr="00FB0D9A" w:rsidRDefault="000538D6" w:rsidP="004E0A7E">
            <w:pPr>
              <w:jc w:val="right"/>
              <w:rPr>
                <w:b/>
              </w:rPr>
            </w:pPr>
            <w:r w:rsidRPr="00FB0D9A">
              <w:rPr>
                <w:b/>
              </w:rPr>
              <w:t>42 797,7</w:t>
            </w:r>
          </w:p>
        </w:tc>
        <w:tc>
          <w:tcPr>
            <w:tcW w:w="1701" w:type="dxa"/>
            <w:tcBorders>
              <w:top w:val="nil"/>
              <w:left w:val="nil"/>
              <w:bottom w:val="single" w:sz="8" w:space="0" w:color="auto"/>
              <w:right w:val="single" w:sz="8" w:space="0" w:color="auto"/>
            </w:tcBorders>
            <w:shd w:val="clear" w:color="000000" w:fill="FFCC99"/>
          </w:tcPr>
          <w:p w:rsidR="000D1743" w:rsidRPr="00FB0D9A" w:rsidRDefault="000538D6" w:rsidP="008247F4">
            <w:pPr>
              <w:jc w:val="right"/>
              <w:rPr>
                <w:b/>
              </w:rPr>
            </w:pPr>
            <w:r w:rsidRPr="00FB0D9A">
              <w:rPr>
                <w:b/>
              </w:rPr>
              <w:t>4</w:t>
            </w:r>
            <w:r w:rsidR="008247F4">
              <w:rPr>
                <w:b/>
              </w:rPr>
              <w:t>3</w:t>
            </w:r>
            <w:r w:rsidRPr="00FB0D9A">
              <w:rPr>
                <w:b/>
              </w:rPr>
              <w:t> </w:t>
            </w:r>
            <w:r w:rsidR="008247F4">
              <w:rPr>
                <w:b/>
              </w:rPr>
              <w:t>797</w:t>
            </w:r>
            <w:r w:rsidRPr="00FB0D9A">
              <w:rPr>
                <w:b/>
              </w:rPr>
              <w:t>,7</w:t>
            </w:r>
          </w:p>
        </w:tc>
        <w:tc>
          <w:tcPr>
            <w:tcW w:w="1418" w:type="dxa"/>
            <w:tcBorders>
              <w:top w:val="nil"/>
              <w:left w:val="nil"/>
              <w:bottom w:val="single" w:sz="8" w:space="0" w:color="auto"/>
              <w:right w:val="single" w:sz="8" w:space="0" w:color="auto"/>
            </w:tcBorders>
            <w:shd w:val="clear" w:color="000000" w:fill="FFCC99"/>
          </w:tcPr>
          <w:p w:rsidR="000D1743" w:rsidRPr="00FB0D9A" w:rsidRDefault="000538D6" w:rsidP="008247F4">
            <w:pPr>
              <w:jc w:val="right"/>
              <w:rPr>
                <w:b/>
              </w:rPr>
            </w:pPr>
            <w:r w:rsidRPr="00FB0D9A">
              <w:rPr>
                <w:b/>
              </w:rPr>
              <w:t>4</w:t>
            </w:r>
            <w:r w:rsidR="008247F4">
              <w:rPr>
                <w:b/>
              </w:rPr>
              <w:t>4</w:t>
            </w:r>
            <w:r w:rsidRPr="00FB0D9A">
              <w:rPr>
                <w:b/>
              </w:rPr>
              <w:t> </w:t>
            </w:r>
            <w:r w:rsidR="008247F4">
              <w:rPr>
                <w:b/>
              </w:rPr>
              <w:t>464</w:t>
            </w:r>
            <w:r w:rsidRPr="00FB0D9A">
              <w:rPr>
                <w:b/>
              </w:rPr>
              <w:t>,4</w:t>
            </w:r>
          </w:p>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tc>
        <w:tc>
          <w:tcPr>
            <w:tcW w:w="1762" w:type="dxa"/>
            <w:tcBorders>
              <w:top w:val="nil"/>
              <w:left w:val="nil"/>
              <w:bottom w:val="single" w:sz="8" w:space="0" w:color="auto"/>
              <w:right w:val="single" w:sz="8" w:space="0" w:color="auto"/>
            </w:tcBorders>
            <w:shd w:val="clear" w:color="auto" w:fill="auto"/>
          </w:tcPr>
          <w:p w:rsidR="000D1743" w:rsidRPr="00FB0D9A" w:rsidRDefault="000D1743" w:rsidP="000D1743"/>
        </w:tc>
        <w:tc>
          <w:tcPr>
            <w:tcW w:w="1701" w:type="dxa"/>
            <w:tcBorders>
              <w:top w:val="nil"/>
              <w:left w:val="nil"/>
              <w:bottom w:val="single" w:sz="8" w:space="0" w:color="auto"/>
              <w:right w:val="single" w:sz="8" w:space="0" w:color="auto"/>
            </w:tcBorders>
            <w:shd w:val="clear" w:color="auto" w:fill="auto"/>
          </w:tcPr>
          <w:p w:rsidR="000D1743" w:rsidRPr="00FB0D9A" w:rsidRDefault="000D1743" w:rsidP="000D1743"/>
        </w:tc>
        <w:tc>
          <w:tcPr>
            <w:tcW w:w="1418" w:type="dxa"/>
            <w:tcBorders>
              <w:top w:val="nil"/>
              <w:left w:val="nil"/>
              <w:bottom w:val="single" w:sz="8" w:space="0" w:color="auto"/>
              <w:right w:val="single" w:sz="8" w:space="0" w:color="auto"/>
            </w:tcBorders>
            <w:shd w:val="clear" w:color="auto" w:fill="auto"/>
          </w:tcPr>
          <w:p w:rsidR="000D1743" w:rsidRPr="00FB0D9A" w:rsidRDefault="000D1743" w:rsidP="000D1743"/>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pPr>
              <w:rPr>
                <w:i/>
              </w:rPr>
            </w:pPr>
            <w:r w:rsidRPr="00FB0D9A">
              <w:rPr>
                <w:i/>
              </w:rPr>
              <w:t>Данъчни приходи</w:t>
            </w:r>
          </w:p>
        </w:tc>
        <w:tc>
          <w:tcPr>
            <w:tcW w:w="1762" w:type="dxa"/>
            <w:tcBorders>
              <w:top w:val="nil"/>
              <w:left w:val="nil"/>
              <w:bottom w:val="single" w:sz="8" w:space="0" w:color="auto"/>
              <w:right w:val="single" w:sz="8" w:space="0" w:color="auto"/>
            </w:tcBorders>
            <w:shd w:val="clear" w:color="auto" w:fill="auto"/>
          </w:tcPr>
          <w:p w:rsidR="000D1743" w:rsidRPr="00FB0D9A" w:rsidRDefault="000D1743" w:rsidP="000D1743"/>
        </w:tc>
        <w:tc>
          <w:tcPr>
            <w:tcW w:w="1701" w:type="dxa"/>
            <w:tcBorders>
              <w:top w:val="nil"/>
              <w:left w:val="nil"/>
              <w:bottom w:val="single" w:sz="8" w:space="0" w:color="auto"/>
              <w:right w:val="single" w:sz="8" w:space="0" w:color="auto"/>
            </w:tcBorders>
            <w:shd w:val="clear" w:color="auto" w:fill="auto"/>
          </w:tcPr>
          <w:p w:rsidR="000D1743" w:rsidRPr="00FB0D9A" w:rsidRDefault="000D1743" w:rsidP="000D1743"/>
        </w:tc>
        <w:tc>
          <w:tcPr>
            <w:tcW w:w="1418" w:type="dxa"/>
            <w:tcBorders>
              <w:top w:val="nil"/>
              <w:left w:val="nil"/>
              <w:bottom w:val="single" w:sz="8" w:space="0" w:color="auto"/>
              <w:right w:val="single" w:sz="8" w:space="0" w:color="auto"/>
            </w:tcBorders>
            <w:shd w:val="clear" w:color="auto" w:fill="auto"/>
          </w:tcPr>
          <w:p w:rsidR="000D1743" w:rsidRPr="00FB0D9A" w:rsidRDefault="000D1743" w:rsidP="000D1743"/>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pPr>
              <w:rPr>
                <w:i/>
              </w:rPr>
            </w:pPr>
            <w:r w:rsidRPr="00FB0D9A">
              <w:rPr>
                <w:i/>
              </w:rPr>
              <w:t>Неданъчни приходи</w:t>
            </w:r>
          </w:p>
        </w:tc>
        <w:tc>
          <w:tcPr>
            <w:tcW w:w="1762" w:type="dxa"/>
            <w:tcBorders>
              <w:top w:val="nil"/>
              <w:left w:val="nil"/>
              <w:bottom w:val="single" w:sz="8" w:space="0" w:color="auto"/>
              <w:right w:val="single" w:sz="8" w:space="0" w:color="auto"/>
            </w:tcBorders>
            <w:shd w:val="clear" w:color="auto" w:fill="auto"/>
          </w:tcPr>
          <w:p w:rsidR="000D1743" w:rsidRPr="00FB0D9A" w:rsidRDefault="000538D6" w:rsidP="001072AB">
            <w:pPr>
              <w:jc w:val="right"/>
            </w:pPr>
            <w:r w:rsidRPr="00FB0D9A">
              <w:t>42 797,7</w:t>
            </w:r>
          </w:p>
        </w:tc>
        <w:tc>
          <w:tcPr>
            <w:tcW w:w="1701" w:type="dxa"/>
            <w:tcBorders>
              <w:top w:val="nil"/>
              <w:left w:val="nil"/>
              <w:bottom w:val="single" w:sz="8" w:space="0" w:color="auto"/>
              <w:right w:val="single" w:sz="8" w:space="0" w:color="auto"/>
            </w:tcBorders>
            <w:shd w:val="clear" w:color="auto" w:fill="auto"/>
          </w:tcPr>
          <w:p w:rsidR="000D1743" w:rsidRPr="00FB0D9A" w:rsidRDefault="000538D6" w:rsidP="008247F4">
            <w:pPr>
              <w:jc w:val="right"/>
            </w:pPr>
            <w:r w:rsidRPr="00FB0D9A">
              <w:t>4</w:t>
            </w:r>
            <w:r w:rsidR="008247F4">
              <w:t>3</w:t>
            </w:r>
            <w:r w:rsidRPr="00FB0D9A">
              <w:t> </w:t>
            </w:r>
            <w:r w:rsidR="008247F4">
              <w:t>797</w:t>
            </w:r>
            <w:r w:rsidRPr="00FB0D9A">
              <w:t>,7</w:t>
            </w:r>
          </w:p>
        </w:tc>
        <w:tc>
          <w:tcPr>
            <w:tcW w:w="1418" w:type="dxa"/>
            <w:tcBorders>
              <w:top w:val="nil"/>
              <w:left w:val="nil"/>
              <w:bottom w:val="single" w:sz="8" w:space="0" w:color="auto"/>
              <w:right w:val="single" w:sz="8" w:space="0" w:color="auto"/>
            </w:tcBorders>
            <w:shd w:val="clear" w:color="auto" w:fill="auto"/>
          </w:tcPr>
          <w:p w:rsidR="000D1743" w:rsidRPr="00FB0D9A" w:rsidRDefault="000538D6" w:rsidP="008247F4">
            <w:pPr>
              <w:jc w:val="right"/>
            </w:pPr>
            <w:r w:rsidRPr="00FB0D9A">
              <w:t>4</w:t>
            </w:r>
            <w:r w:rsidR="008247F4">
              <w:t>4</w:t>
            </w:r>
            <w:r w:rsidRPr="00FB0D9A">
              <w:t> </w:t>
            </w:r>
            <w:r w:rsidR="008247F4">
              <w:t>464</w:t>
            </w:r>
            <w:r w:rsidRPr="00FB0D9A">
              <w:t>,4</w:t>
            </w:r>
          </w:p>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r w:rsidRPr="00FB0D9A">
              <w:t>Приходи и доходи от собственост</w:t>
            </w:r>
          </w:p>
        </w:tc>
        <w:tc>
          <w:tcPr>
            <w:tcW w:w="1762" w:type="dxa"/>
            <w:tcBorders>
              <w:top w:val="nil"/>
              <w:left w:val="nil"/>
              <w:bottom w:val="single" w:sz="8" w:space="0" w:color="auto"/>
              <w:right w:val="single" w:sz="8" w:space="0" w:color="auto"/>
            </w:tcBorders>
            <w:shd w:val="clear" w:color="auto" w:fill="auto"/>
          </w:tcPr>
          <w:p w:rsidR="000D1743" w:rsidRPr="00FB0D9A" w:rsidRDefault="000538D6" w:rsidP="000D4544">
            <w:pPr>
              <w:jc w:val="right"/>
            </w:pPr>
            <w:r w:rsidRPr="00FB0D9A">
              <w:t>807,0</w:t>
            </w:r>
          </w:p>
        </w:tc>
        <w:tc>
          <w:tcPr>
            <w:tcW w:w="1701" w:type="dxa"/>
            <w:tcBorders>
              <w:top w:val="nil"/>
              <w:left w:val="nil"/>
              <w:bottom w:val="single" w:sz="8" w:space="0" w:color="auto"/>
              <w:right w:val="single" w:sz="8" w:space="0" w:color="auto"/>
            </w:tcBorders>
            <w:shd w:val="clear" w:color="auto" w:fill="auto"/>
          </w:tcPr>
          <w:p w:rsidR="000D1743" w:rsidRPr="00FB0D9A" w:rsidRDefault="000538D6" w:rsidP="000D4544">
            <w:pPr>
              <w:jc w:val="right"/>
            </w:pPr>
            <w:r w:rsidRPr="00FB0D9A">
              <w:t>807,0</w:t>
            </w:r>
          </w:p>
        </w:tc>
        <w:tc>
          <w:tcPr>
            <w:tcW w:w="1418" w:type="dxa"/>
            <w:tcBorders>
              <w:top w:val="nil"/>
              <w:left w:val="nil"/>
              <w:bottom w:val="single" w:sz="8" w:space="0" w:color="auto"/>
              <w:right w:val="single" w:sz="8" w:space="0" w:color="auto"/>
            </w:tcBorders>
            <w:shd w:val="clear" w:color="auto" w:fill="auto"/>
          </w:tcPr>
          <w:p w:rsidR="000D1743" w:rsidRPr="00FB0D9A" w:rsidRDefault="000538D6" w:rsidP="000D4544">
            <w:pPr>
              <w:jc w:val="right"/>
            </w:pPr>
            <w:r w:rsidRPr="00FB0D9A">
              <w:t>807,0</w:t>
            </w:r>
          </w:p>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r w:rsidRPr="00FB0D9A">
              <w:t>Приходи от държавни такси</w:t>
            </w:r>
          </w:p>
        </w:tc>
        <w:tc>
          <w:tcPr>
            <w:tcW w:w="1762" w:type="dxa"/>
            <w:tcBorders>
              <w:top w:val="nil"/>
              <w:left w:val="nil"/>
              <w:bottom w:val="single" w:sz="8" w:space="0" w:color="auto"/>
              <w:right w:val="single" w:sz="8" w:space="0" w:color="auto"/>
            </w:tcBorders>
            <w:shd w:val="clear" w:color="auto" w:fill="auto"/>
          </w:tcPr>
          <w:p w:rsidR="000D1743" w:rsidRPr="00FB0D9A" w:rsidRDefault="000538D6" w:rsidP="001072AB">
            <w:pPr>
              <w:jc w:val="right"/>
            </w:pPr>
            <w:r w:rsidRPr="00FB0D9A">
              <w:t>24 060,7</w:t>
            </w:r>
          </w:p>
        </w:tc>
        <w:tc>
          <w:tcPr>
            <w:tcW w:w="1701" w:type="dxa"/>
            <w:tcBorders>
              <w:top w:val="nil"/>
              <w:left w:val="nil"/>
              <w:bottom w:val="single" w:sz="8" w:space="0" w:color="auto"/>
              <w:right w:val="single" w:sz="8" w:space="0" w:color="auto"/>
            </w:tcBorders>
            <w:shd w:val="clear" w:color="auto" w:fill="auto"/>
          </w:tcPr>
          <w:p w:rsidR="000D1743" w:rsidRPr="00FB0D9A" w:rsidRDefault="000538D6" w:rsidP="00552155">
            <w:pPr>
              <w:jc w:val="right"/>
            </w:pPr>
            <w:r w:rsidRPr="00FB0D9A">
              <w:t>24 060,7</w:t>
            </w:r>
          </w:p>
        </w:tc>
        <w:tc>
          <w:tcPr>
            <w:tcW w:w="1418" w:type="dxa"/>
            <w:tcBorders>
              <w:top w:val="nil"/>
              <w:left w:val="nil"/>
              <w:bottom w:val="single" w:sz="8" w:space="0" w:color="auto"/>
              <w:right w:val="single" w:sz="8" w:space="0" w:color="auto"/>
            </w:tcBorders>
            <w:shd w:val="clear" w:color="auto" w:fill="auto"/>
          </w:tcPr>
          <w:p w:rsidR="000D1743" w:rsidRPr="00FB0D9A" w:rsidRDefault="000538D6" w:rsidP="00552155">
            <w:pPr>
              <w:jc w:val="right"/>
            </w:pPr>
            <w:r w:rsidRPr="00FB0D9A">
              <w:t>24 060,7</w:t>
            </w:r>
          </w:p>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r w:rsidRPr="00FB0D9A">
              <w:t>Приходи от концесии</w:t>
            </w:r>
          </w:p>
        </w:tc>
        <w:tc>
          <w:tcPr>
            <w:tcW w:w="1762" w:type="dxa"/>
            <w:tcBorders>
              <w:top w:val="nil"/>
              <w:left w:val="nil"/>
              <w:bottom w:val="single" w:sz="8" w:space="0" w:color="auto"/>
              <w:right w:val="single" w:sz="8" w:space="0" w:color="auto"/>
            </w:tcBorders>
            <w:shd w:val="clear" w:color="auto" w:fill="auto"/>
          </w:tcPr>
          <w:p w:rsidR="000D1743" w:rsidRPr="00FB0D9A" w:rsidRDefault="000538D6" w:rsidP="001072AB">
            <w:pPr>
              <w:jc w:val="right"/>
            </w:pPr>
            <w:r w:rsidRPr="00FB0D9A">
              <w:t>21 000,0</w:t>
            </w:r>
          </w:p>
        </w:tc>
        <w:tc>
          <w:tcPr>
            <w:tcW w:w="1701" w:type="dxa"/>
            <w:tcBorders>
              <w:top w:val="nil"/>
              <w:left w:val="nil"/>
              <w:bottom w:val="single" w:sz="8" w:space="0" w:color="auto"/>
              <w:right w:val="single" w:sz="8" w:space="0" w:color="auto"/>
            </w:tcBorders>
            <w:shd w:val="clear" w:color="auto" w:fill="auto"/>
          </w:tcPr>
          <w:p w:rsidR="000D1743" w:rsidRPr="00FB0D9A" w:rsidRDefault="000538D6" w:rsidP="00DF2C03">
            <w:pPr>
              <w:jc w:val="right"/>
            </w:pPr>
            <w:r w:rsidRPr="00FB0D9A">
              <w:t>22 200,0</w:t>
            </w:r>
          </w:p>
        </w:tc>
        <w:tc>
          <w:tcPr>
            <w:tcW w:w="1418" w:type="dxa"/>
            <w:tcBorders>
              <w:top w:val="nil"/>
              <w:left w:val="nil"/>
              <w:bottom w:val="single" w:sz="8" w:space="0" w:color="auto"/>
              <w:right w:val="single" w:sz="8" w:space="0" w:color="auto"/>
            </w:tcBorders>
            <w:shd w:val="clear" w:color="auto" w:fill="auto"/>
          </w:tcPr>
          <w:p w:rsidR="000D1743" w:rsidRPr="00FB0D9A" w:rsidRDefault="000538D6" w:rsidP="00DF2C03">
            <w:pPr>
              <w:jc w:val="right"/>
            </w:pPr>
            <w:r w:rsidRPr="00FB0D9A">
              <w:t>23 000,0</w:t>
            </w:r>
          </w:p>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r w:rsidRPr="00FB0D9A">
              <w:t>Глоби, санкции и наказателни лихви</w:t>
            </w:r>
          </w:p>
        </w:tc>
        <w:tc>
          <w:tcPr>
            <w:tcW w:w="1762" w:type="dxa"/>
            <w:tcBorders>
              <w:top w:val="nil"/>
              <w:left w:val="nil"/>
              <w:bottom w:val="single" w:sz="8" w:space="0" w:color="auto"/>
              <w:right w:val="single" w:sz="8" w:space="0" w:color="auto"/>
            </w:tcBorders>
            <w:shd w:val="clear" w:color="auto" w:fill="auto"/>
          </w:tcPr>
          <w:p w:rsidR="000D1743" w:rsidRPr="00FB0D9A" w:rsidRDefault="000538D6" w:rsidP="000D4544">
            <w:pPr>
              <w:jc w:val="right"/>
            </w:pPr>
            <w:r w:rsidRPr="00FB0D9A">
              <w:t>4 169,0</w:t>
            </w:r>
          </w:p>
        </w:tc>
        <w:tc>
          <w:tcPr>
            <w:tcW w:w="1701" w:type="dxa"/>
            <w:tcBorders>
              <w:top w:val="nil"/>
              <w:left w:val="nil"/>
              <w:bottom w:val="single" w:sz="8" w:space="0" w:color="auto"/>
              <w:right w:val="single" w:sz="8" w:space="0" w:color="auto"/>
            </w:tcBorders>
            <w:shd w:val="clear" w:color="auto" w:fill="auto"/>
          </w:tcPr>
          <w:p w:rsidR="000D1743" w:rsidRPr="00FB0D9A" w:rsidRDefault="000538D6" w:rsidP="000D4544">
            <w:pPr>
              <w:jc w:val="right"/>
            </w:pPr>
            <w:r w:rsidRPr="00FB0D9A">
              <w:t>4 169,0</w:t>
            </w:r>
          </w:p>
        </w:tc>
        <w:tc>
          <w:tcPr>
            <w:tcW w:w="1418" w:type="dxa"/>
            <w:tcBorders>
              <w:top w:val="nil"/>
              <w:left w:val="nil"/>
              <w:bottom w:val="single" w:sz="8" w:space="0" w:color="auto"/>
              <w:right w:val="single" w:sz="8" w:space="0" w:color="auto"/>
            </w:tcBorders>
            <w:shd w:val="clear" w:color="auto" w:fill="auto"/>
          </w:tcPr>
          <w:p w:rsidR="000D1743" w:rsidRPr="00FB0D9A" w:rsidRDefault="000538D6" w:rsidP="000D4544">
            <w:pPr>
              <w:jc w:val="right"/>
            </w:pPr>
            <w:r w:rsidRPr="00FB0D9A">
              <w:t>4 169,0</w:t>
            </w:r>
          </w:p>
        </w:tc>
      </w:tr>
      <w:tr w:rsidR="000D1743" w:rsidRPr="00FB0D9A" w:rsidTr="000538D6">
        <w:trPr>
          <w:trHeight w:val="330"/>
        </w:trPr>
        <w:tc>
          <w:tcPr>
            <w:tcW w:w="4952" w:type="dxa"/>
            <w:tcBorders>
              <w:top w:val="nil"/>
              <w:left w:val="single" w:sz="8" w:space="0" w:color="auto"/>
              <w:bottom w:val="single" w:sz="8" w:space="0" w:color="auto"/>
              <w:right w:val="single" w:sz="8" w:space="0" w:color="auto"/>
            </w:tcBorders>
            <w:shd w:val="clear" w:color="auto" w:fill="auto"/>
            <w:hideMark/>
          </w:tcPr>
          <w:p w:rsidR="000D1743" w:rsidRPr="00FB0D9A" w:rsidRDefault="000D1743" w:rsidP="000D1743">
            <w:pPr>
              <w:rPr>
                <w:i/>
              </w:rPr>
            </w:pPr>
            <w:r w:rsidRPr="00FB0D9A">
              <w:rPr>
                <w:i/>
              </w:rPr>
              <w:t>Други</w:t>
            </w:r>
          </w:p>
        </w:tc>
        <w:tc>
          <w:tcPr>
            <w:tcW w:w="1762" w:type="dxa"/>
            <w:tcBorders>
              <w:top w:val="nil"/>
              <w:left w:val="nil"/>
              <w:bottom w:val="single" w:sz="8" w:space="0" w:color="auto"/>
              <w:right w:val="single" w:sz="8" w:space="0" w:color="auto"/>
            </w:tcBorders>
            <w:shd w:val="clear" w:color="auto" w:fill="auto"/>
          </w:tcPr>
          <w:p w:rsidR="000D1743" w:rsidRPr="00FB0D9A" w:rsidRDefault="000538D6" w:rsidP="005060D2">
            <w:pPr>
              <w:jc w:val="right"/>
            </w:pPr>
            <w:r w:rsidRPr="00FB0D9A">
              <w:t>-7 239,0</w:t>
            </w:r>
          </w:p>
        </w:tc>
        <w:tc>
          <w:tcPr>
            <w:tcW w:w="1701" w:type="dxa"/>
            <w:tcBorders>
              <w:top w:val="nil"/>
              <w:left w:val="nil"/>
              <w:bottom w:val="single" w:sz="8" w:space="0" w:color="auto"/>
              <w:right w:val="single" w:sz="8" w:space="0" w:color="auto"/>
            </w:tcBorders>
            <w:shd w:val="clear" w:color="auto" w:fill="auto"/>
          </w:tcPr>
          <w:p w:rsidR="000D1743" w:rsidRPr="00FB0D9A" w:rsidRDefault="000538D6" w:rsidP="00890204">
            <w:pPr>
              <w:jc w:val="right"/>
            </w:pPr>
            <w:r w:rsidRPr="00FB0D9A">
              <w:t>-</w:t>
            </w:r>
            <w:r w:rsidR="00890204">
              <w:t>7</w:t>
            </w:r>
            <w:r w:rsidRPr="00FB0D9A">
              <w:t> </w:t>
            </w:r>
            <w:r w:rsidR="00890204">
              <w:t>439</w:t>
            </w:r>
            <w:r w:rsidRPr="00FB0D9A">
              <w:t>,0</w:t>
            </w:r>
          </w:p>
        </w:tc>
        <w:tc>
          <w:tcPr>
            <w:tcW w:w="1418" w:type="dxa"/>
            <w:tcBorders>
              <w:top w:val="nil"/>
              <w:left w:val="nil"/>
              <w:bottom w:val="single" w:sz="8" w:space="0" w:color="auto"/>
              <w:right w:val="single" w:sz="8" w:space="0" w:color="auto"/>
            </w:tcBorders>
            <w:shd w:val="clear" w:color="auto" w:fill="auto"/>
          </w:tcPr>
          <w:p w:rsidR="000D1743" w:rsidRPr="00FB0D9A" w:rsidRDefault="000538D6" w:rsidP="00890204">
            <w:pPr>
              <w:jc w:val="right"/>
            </w:pPr>
            <w:r w:rsidRPr="00FB0D9A">
              <w:t>-</w:t>
            </w:r>
            <w:r w:rsidR="00890204">
              <w:t>7</w:t>
            </w:r>
            <w:r w:rsidRPr="00FB0D9A">
              <w:t> </w:t>
            </w:r>
            <w:r w:rsidR="00890204">
              <w:t>572</w:t>
            </w:r>
            <w:r w:rsidRPr="00FB0D9A">
              <w:t>,3</w:t>
            </w:r>
          </w:p>
        </w:tc>
      </w:tr>
    </w:tbl>
    <w:p w:rsidR="007C639A" w:rsidRPr="00FB0D9A" w:rsidRDefault="007C639A" w:rsidP="003E4636">
      <w:pPr>
        <w:widowControl w:val="0"/>
        <w:tabs>
          <w:tab w:val="left" w:pos="0"/>
          <w:tab w:val="left" w:pos="567"/>
          <w:tab w:val="left" w:pos="709"/>
          <w:tab w:val="left" w:pos="1134"/>
          <w:tab w:val="left" w:pos="1560"/>
        </w:tabs>
        <w:ind w:firstLine="567"/>
        <w:rPr>
          <w:rFonts w:cs="Times New Roman CYR"/>
          <w:b/>
          <w:bCs/>
          <w:sz w:val="22"/>
          <w:szCs w:val="22"/>
        </w:rPr>
      </w:pPr>
    </w:p>
    <w:p w:rsidR="00FF27F5" w:rsidRPr="00FB0D9A" w:rsidRDefault="00FF27F5" w:rsidP="003E4636">
      <w:pPr>
        <w:widowControl w:val="0"/>
        <w:tabs>
          <w:tab w:val="left" w:pos="0"/>
          <w:tab w:val="left" w:pos="567"/>
          <w:tab w:val="left" w:pos="709"/>
          <w:tab w:val="left" w:pos="1134"/>
          <w:tab w:val="left" w:pos="1560"/>
        </w:tabs>
        <w:ind w:firstLine="567"/>
        <w:rPr>
          <w:rFonts w:cs="Times New Roman CYR"/>
          <w:b/>
          <w:bCs/>
          <w:sz w:val="22"/>
          <w:szCs w:val="22"/>
        </w:rPr>
      </w:pPr>
      <w:r w:rsidRPr="00FB0D9A">
        <w:rPr>
          <w:rFonts w:cs="Times New Roman CYR"/>
          <w:b/>
          <w:bCs/>
          <w:sz w:val="22"/>
          <w:szCs w:val="22"/>
        </w:rPr>
        <w:t>ОПИСАНИЕ НА РАЗХОДИТЕ</w:t>
      </w:r>
    </w:p>
    <w:p w:rsidR="00FF27F5" w:rsidRPr="006039A1" w:rsidRDefault="00FF27F5" w:rsidP="003E4636">
      <w:pPr>
        <w:pStyle w:val="BodyText"/>
        <w:widowControl w:val="0"/>
        <w:tabs>
          <w:tab w:val="left" w:pos="0"/>
          <w:tab w:val="left" w:pos="567"/>
          <w:tab w:val="left" w:pos="709"/>
          <w:tab w:val="left" w:pos="1134"/>
          <w:tab w:val="left" w:pos="1560"/>
        </w:tabs>
        <w:spacing w:before="120"/>
        <w:ind w:firstLine="567"/>
        <w:rPr>
          <w:sz w:val="22"/>
          <w:szCs w:val="22"/>
        </w:rPr>
      </w:pPr>
      <w:r w:rsidRPr="00FB0D9A">
        <w:rPr>
          <w:sz w:val="22"/>
          <w:szCs w:val="22"/>
        </w:rPr>
        <w:t>През 20</w:t>
      </w:r>
      <w:r w:rsidR="001A31E2" w:rsidRPr="00FB0D9A">
        <w:rPr>
          <w:sz w:val="22"/>
          <w:szCs w:val="22"/>
        </w:rPr>
        <w:t>2</w:t>
      </w:r>
      <w:r w:rsidR="00CD1C83" w:rsidRPr="00FB0D9A">
        <w:rPr>
          <w:sz w:val="22"/>
          <w:szCs w:val="22"/>
        </w:rPr>
        <w:t>2</w:t>
      </w:r>
      <w:r w:rsidRPr="00FB0D9A">
        <w:rPr>
          <w:sz w:val="22"/>
          <w:szCs w:val="22"/>
        </w:rPr>
        <w:t xml:space="preserve"> г. МТС предвижда да разходва, трансферира и координира </w:t>
      </w:r>
      <w:r w:rsidR="00F52172" w:rsidRPr="00FB0D9A">
        <w:rPr>
          <w:b/>
          <w:sz w:val="22"/>
          <w:szCs w:val="22"/>
        </w:rPr>
        <w:t>2</w:t>
      </w:r>
      <w:r w:rsidR="0095513A" w:rsidRPr="00FB0D9A">
        <w:rPr>
          <w:b/>
          <w:sz w:val="22"/>
          <w:szCs w:val="22"/>
        </w:rPr>
        <w:t xml:space="preserve"> </w:t>
      </w:r>
      <w:r w:rsidR="005A2F9A">
        <w:rPr>
          <w:b/>
          <w:sz w:val="22"/>
          <w:szCs w:val="22"/>
        </w:rPr>
        <w:t>571</w:t>
      </w:r>
      <w:r w:rsidR="0095513A" w:rsidRPr="00FB0D9A">
        <w:rPr>
          <w:b/>
          <w:sz w:val="22"/>
          <w:szCs w:val="22"/>
        </w:rPr>
        <w:t xml:space="preserve"> </w:t>
      </w:r>
      <w:r w:rsidR="00D13899">
        <w:rPr>
          <w:b/>
          <w:sz w:val="22"/>
          <w:szCs w:val="22"/>
          <w:lang w:val="en-US"/>
        </w:rPr>
        <w:t>022</w:t>
      </w:r>
      <w:r w:rsidR="005E355F" w:rsidRPr="00FB0D9A">
        <w:rPr>
          <w:b/>
          <w:sz w:val="22"/>
          <w:szCs w:val="22"/>
        </w:rPr>
        <w:t xml:space="preserve"> </w:t>
      </w:r>
      <w:r w:rsidRPr="00FB0D9A">
        <w:rPr>
          <w:b/>
          <w:sz w:val="22"/>
          <w:szCs w:val="22"/>
        </w:rPr>
        <w:t>хил. лв.</w:t>
      </w:r>
      <w:r w:rsidRPr="00FB0D9A">
        <w:rPr>
          <w:sz w:val="22"/>
          <w:szCs w:val="22"/>
        </w:rPr>
        <w:t xml:space="preserve"> за програми в областта на транспорта</w:t>
      </w:r>
      <w:r w:rsidR="00387FCD">
        <w:rPr>
          <w:sz w:val="22"/>
          <w:szCs w:val="22"/>
        </w:rPr>
        <w:t>,</w:t>
      </w:r>
      <w:r w:rsidR="00555047" w:rsidRPr="00FB0D9A">
        <w:rPr>
          <w:sz w:val="22"/>
          <w:szCs w:val="22"/>
        </w:rPr>
        <w:t xml:space="preserve"> </w:t>
      </w:r>
      <w:r w:rsidRPr="00FB0D9A">
        <w:rPr>
          <w:sz w:val="22"/>
          <w:szCs w:val="22"/>
        </w:rPr>
        <w:t>съобщенията</w:t>
      </w:r>
      <w:r w:rsidR="00387FCD">
        <w:rPr>
          <w:sz w:val="22"/>
          <w:szCs w:val="22"/>
        </w:rPr>
        <w:t xml:space="preserve"> и цифровата свързаност</w:t>
      </w:r>
      <w:r w:rsidRPr="00FB0D9A">
        <w:rPr>
          <w:sz w:val="22"/>
          <w:szCs w:val="22"/>
        </w:rPr>
        <w:t>.</w:t>
      </w:r>
    </w:p>
    <w:p w:rsidR="005C6001" w:rsidRPr="006039A1" w:rsidRDefault="00FF27F5" w:rsidP="00445686">
      <w:pPr>
        <w:pStyle w:val="BodyText"/>
        <w:widowControl w:val="0"/>
        <w:tabs>
          <w:tab w:val="left" w:pos="0"/>
          <w:tab w:val="left" w:pos="567"/>
          <w:tab w:val="left" w:pos="709"/>
          <w:tab w:val="left" w:pos="1134"/>
          <w:tab w:val="left" w:pos="1560"/>
        </w:tabs>
        <w:spacing w:before="120" w:after="0"/>
        <w:ind w:firstLine="567"/>
        <w:rPr>
          <w:rFonts w:ascii="Times New Roman" w:hAnsi="Times New Roman"/>
          <w:sz w:val="22"/>
          <w:szCs w:val="22"/>
          <w:lang w:eastAsia="en-US"/>
        </w:rPr>
      </w:pPr>
      <w:r w:rsidRPr="00FB0D9A">
        <w:rPr>
          <w:sz w:val="22"/>
          <w:szCs w:val="22"/>
        </w:rPr>
        <w:t>В о</w:t>
      </w:r>
      <w:r w:rsidR="00F5567E" w:rsidRPr="00FB0D9A">
        <w:rPr>
          <w:sz w:val="22"/>
          <w:szCs w:val="22"/>
        </w:rPr>
        <w:t>бщи</w:t>
      </w:r>
      <w:r w:rsidR="006F569A" w:rsidRPr="00FB0D9A">
        <w:rPr>
          <w:sz w:val="22"/>
          <w:szCs w:val="22"/>
        </w:rPr>
        <w:t>я размер на разходите</w:t>
      </w:r>
      <w:r w:rsidR="00F5567E" w:rsidRPr="00FB0D9A">
        <w:rPr>
          <w:sz w:val="22"/>
          <w:szCs w:val="22"/>
        </w:rPr>
        <w:t xml:space="preserve"> </w:t>
      </w:r>
      <w:r w:rsidR="006474F1" w:rsidRPr="00FB0D9A">
        <w:rPr>
          <w:sz w:val="22"/>
          <w:szCs w:val="22"/>
          <w:lang w:val="en-US"/>
        </w:rPr>
        <w:t>e</w:t>
      </w:r>
      <w:r w:rsidR="006474F1" w:rsidRPr="00FB0D9A">
        <w:rPr>
          <w:sz w:val="22"/>
          <w:szCs w:val="22"/>
        </w:rPr>
        <w:t xml:space="preserve"> </w:t>
      </w:r>
      <w:r w:rsidR="00F547AD" w:rsidRPr="00FB0D9A">
        <w:rPr>
          <w:sz w:val="22"/>
          <w:szCs w:val="22"/>
        </w:rPr>
        <w:t>значителен</w:t>
      </w:r>
      <w:r w:rsidR="00F5567E" w:rsidRPr="00FB0D9A">
        <w:rPr>
          <w:sz w:val="22"/>
          <w:szCs w:val="22"/>
        </w:rPr>
        <w:t xml:space="preserve"> относител</w:t>
      </w:r>
      <w:r w:rsidRPr="00FB0D9A">
        <w:rPr>
          <w:sz w:val="22"/>
          <w:szCs w:val="22"/>
        </w:rPr>
        <w:t xml:space="preserve">ният дял на капиталови разходи </w:t>
      </w:r>
      <w:r w:rsidR="00EC744D" w:rsidRPr="00FB0D9A">
        <w:rPr>
          <w:sz w:val="22"/>
          <w:szCs w:val="22"/>
        </w:rPr>
        <w:t>за големи инвестиционни проекти</w:t>
      </w:r>
      <w:r w:rsidR="00A9008A" w:rsidRPr="00FB0D9A">
        <w:rPr>
          <w:sz w:val="22"/>
          <w:szCs w:val="22"/>
        </w:rPr>
        <w:t>, в т.ч.</w:t>
      </w:r>
      <w:r w:rsidRPr="00FB0D9A">
        <w:rPr>
          <w:b/>
          <w:sz w:val="22"/>
          <w:szCs w:val="22"/>
        </w:rPr>
        <w:t xml:space="preserve"> </w:t>
      </w:r>
      <w:r w:rsidRPr="00FB0D9A">
        <w:rPr>
          <w:sz w:val="22"/>
          <w:szCs w:val="22"/>
        </w:rPr>
        <w:t>за:</w:t>
      </w:r>
      <w:r w:rsidR="00445686" w:rsidRPr="00FB0D9A">
        <w:rPr>
          <w:sz w:val="22"/>
          <w:szCs w:val="22"/>
        </w:rPr>
        <w:t xml:space="preserve"> </w:t>
      </w:r>
      <w:r w:rsidR="005C6001" w:rsidRPr="00FB0D9A">
        <w:rPr>
          <w:rFonts w:ascii="Times New Roman" w:hAnsi="Times New Roman"/>
          <w:sz w:val="22"/>
          <w:szCs w:val="22"/>
          <w:lang w:eastAsia="en-US"/>
        </w:rPr>
        <w:t>Рехабилитация на железопътната инфраструктура по железопътната линия Пловдив-Бургас</w:t>
      </w:r>
      <w:r w:rsidR="000A1DEB" w:rsidRPr="00FB0D9A">
        <w:rPr>
          <w:rFonts w:ascii="Times New Roman" w:hAnsi="Times New Roman"/>
          <w:sz w:val="22"/>
          <w:szCs w:val="22"/>
          <w:lang w:eastAsia="en-US"/>
        </w:rPr>
        <w:t xml:space="preserve"> </w:t>
      </w:r>
      <w:r w:rsidR="005C6001" w:rsidRPr="00FB0D9A">
        <w:rPr>
          <w:rFonts w:ascii="Times New Roman" w:hAnsi="Times New Roman"/>
          <w:sz w:val="22"/>
          <w:szCs w:val="22"/>
          <w:lang w:eastAsia="en-US"/>
        </w:rPr>
        <w:t>- Фаза 2; Модернизация на железопътната линия София-</w:t>
      </w:r>
      <w:r w:rsidR="001A31E2" w:rsidRPr="00FB0D9A">
        <w:rPr>
          <w:rFonts w:ascii="Times New Roman" w:hAnsi="Times New Roman"/>
          <w:sz w:val="22"/>
          <w:szCs w:val="22"/>
          <w:lang w:eastAsia="en-US"/>
        </w:rPr>
        <w:t>Пловдив</w:t>
      </w:r>
      <w:r w:rsidR="005C6001" w:rsidRPr="00FB0D9A">
        <w:rPr>
          <w:rFonts w:ascii="Times New Roman" w:hAnsi="Times New Roman"/>
          <w:sz w:val="22"/>
          <w:szCs w:val="22"/>
          <w:lang w:eastAsia="en-US"/>
        </w:rPr>
        <w:t>, участък Елин Пелин-Костенец; АМ „Струма“ - Лот 3</w:t>
      </w:r>
      <w:r w:rsidR="00F52172" w:rsidRPr="00FB0D9A">
        <w:rPr>
          <w:rFonts w:ascii="Times New Roman" w:hAnsi="Times New Roman"/>
          <w:sz w:val="22"/>
          <w:szCs w:val="22"/>
          <w:lang w:eastAsia="en-US"/>
        </w:rPr>
        <w:t xml:space="preserve">.1, Лот 3.3 и тунел </w:t>
      </w:r>
      <w:r w:rsidR="005C6001" w:rsidRPr="00FB0D9A">
        <w:rPr>
          <w:rFonts w:ascii="Times New Roman" w:hAnsi="Times New Roman"/>
          <w:iCs/>
          <w:sz w:val="22"/>
          <w:szCs w:val="22"/>
          <w:lang w:eastAsia="en-US"/>
        </w:rPr>
        <w:t>„</w:t>
      </w:r>
      <w:r w:rsidR="00F52172" w:rsidRPr="00FB0D9A">
        <w:rPr>
          <w:rFonts w:ascii="Times New Roman" w:hAnsi="Times New Roman"/>
          <w:iCs/>
          <w:sz w:val="22"/>
          <w:szCs w:val="22"/>
          <w:lang w:eastAsia="en-US"/>
        </w:rPr>
        <w:t>Железница“</w:t>
      </w:r>
      <w:r w:rsidR="005C6001" w:rsidRPr="00FB0D9A">
        <w:rPr>
          <w:rFonts w:ascii="Times New Roman" w:hAnsi="Times New Roman"/>
          <w:iCs/>
          <w:sz w:val="22"/>
          <w:szCs w:val="22"/>
          <w:lang w:eastAsia="en-US"/>
        </w:rPr>
        <w:t xml:space="preserve">; </w:t>
      </w:r>
      <w:r w:rsidR="00F52172" w:rsidRPr="00FB0D9A">
        <w:rPr>
          <w:rFonts w:ascii="Times New Roman" w:hAnsi="Times New Roman"/>
          <w:sz w:val="22"/>
          <w:szCs w:val="22"/>
          <w:lang w:eastAsia="en-US"/>
        </w:rPr>
        <w:t xml:space="preserve">Модернизация на железопътната линия София-Драгоман-граница със Сърбия, участък Волуяк-Драгоман; Възстановяване, ремонт имодернизация на Тягови подстанции – Варна и Разград и изграждане на Тягова подстанция Русе и въвеждане на система за телеуправление и телесигнализация – </w:t>
      </w:r>
      <w:r w:rsidR="00F52172" w:rsidRPr="00FB0D9A">
        <w:rPr>
          <w:rFonts w:ascii="Times New Roman" w:hAnsi="Times New Roman"/>
          <w:sz w:val="22"/>
          <w:szCs w:val="22"/>
          <w:lang w:val="en-US" w:eastAsia="en-US"/>
        </w:rPr>
        <w:t>SCADA</w:t>
      </w:r>
      <w:r w:rsidR="00F52172" w:rsidRPr="00FB0D9A">
        <w:rPr>
          <w:rFonts w:ascii="Times New Roman" w:hAnsi="Times New Roman"/>
          <w:sz w:val="22"/>
          <w:szCs w:val="22"/>
          <w:lang w:eastAsia="en-US"/>
        </w:rPr>
        <w:t>;</w:t>
      </w:r>
      <w:r w:rsidR="005C6001" w:rsidRPr="00FB0D9A">
        <w:rPr>
          <w:rFonts w:ascii="Times New Roman" w:hAnsi="Times New Roman"/>
          <w:sz w:val="22"/>
          <w:szCs w:val="22"/>
          <w:lang w:eastAsia="en-US"/>
        </w:rPr>
        <w:t xml:space="preserve"> </w:t>
      </w:r>
      <w:r w:rsidR="00A63FD2" w:rsidRPr="00FB0D9A">
        <w:rPr>
          <w:rFonts w:ascii="Times New Roman" w:hAnsi="Times New Roman"/>
          <w:sz w:val="22"/>
          <w:szCs w:val="22"/>
          <w:lang w:eastAsia="en-US"/>
        </w:rPr>
        <w:t xml:space="preserve">Разработване и внедряване на интелигентна транспортна система в обхвата на автомагистрала „Тракия“; </w:t>
      </w:r>
      <w:r w:rsidR="00197FEA" w:rsidRPr="00FB0D9A">
        <w:rPr>
          <w:rFonts w:ascii="Times New Roman" w:hAnsi="Times New Roman"/>
          <w:sz w:val="22"/>
          <w:szCs w:val="22"/>
          <w:lang w:eastAsia="en-US"/>
        </w:rPr>
        <w:t xml:space="preserve">АМ „Европа“; </w:t>
      </w:r>
      <w:r w:rsidR="00A63FD2" w:rsidRPr="00FB0D9A">
        <w:rPr>
          <w:rFonts w:ascii="Times New Roman" w:eastAsia="Calibri" w:hAnsi="Times New Roman"/>
          <w:sz w:val="22"/>
          <w:szCs w:val="22"/>
          <w:lang w:eastAsia="en-US"/>
        </w:rPr>
        <w:t>Проектиране и внедряване на Система за управление на влаковата работа (СУВР) в Държавно предприятие Национална компания „Железопътна инфраструктура”, включително Система за мониторинг и контрол на параметри на подвижен железопътен състав в движение (контролни точки „check-point);</w:t>
      </w:r>
      <w:r w:rsidR="0086276F" w:rsidRPr="00FB0D9A">
        <w:rPr>
          <w:rFonts w:ascii="Times New Roman" w:eastAsia="Calibri" w:hAnsi="Times New Roman"/>
          <w:sz w:val="22"/>
          <w:szCs w:val="22"/>
          <w:lang w:eastAsia="en-US"/>
        </w:rPr>
        <w:t xml:space="preserve"> </w:t>
      </w:r>
      <w:r w:rsidR="00461398" w:rsidRPr="00FB0D9A">
        <w:rPr>
          <w:rFonts w:ascii="Times New Roman" w:hAnsi="Times New Roman"/>
          <w:sz w:val="22"/>
          <w:szCs w:val="22"/>
          <w:lang w:eastAsia="en-US"/>
        </w:rPr>
        <w:t>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r w:rsidR="005C6001" w:rsidRPr="00FB0D9A">
        <w:rPr>
          <w:rFonts w:ascii="Times New Roman" w:hAnsi="Times New Roman"/>
          <w:sz w:val="22"/>
          <w:szCs w:val="22"/>
          <w:lang w:eastAsia="en-US"/>
        </w:rPr>
        <w:t>;</w:t>
      </w:r>
      <w:r w:rsidR="00F02D86" w:rsidRPr="00FB0D9A">
        <w:rPr>
          <w:rFonts w:ascii="Times New Roman" w:hAnsi="Times New Roman"/>
          <w:sz w:val="22"/>
          <w:szCs w:val="22"/>
          <w:lang w:eastAsia="en-US"/>
        </w:rPr>
        <w:t xml:space="preserve"> Проект за проектиране, доставка, монтаж и въвеждане в експлоатация на автоматични перонни преградни врати с вертикално отваряне за 12 метростанции от Линия 1 и Линия 2 на метрото в София;</w:t>
      </w:r>
      <w:r w:rsidR="005C6001" w:rsidRPr="00FB0D9A">
        <w:rPr>
          <w:rFonts w:ascii="Times New Roman" w:hAnsi="Times New Roman"/>
          <w:sz w:val="22"/>
          <w:szCs w:val="22"/>
          <w:lang w:eastAsia="en-US"/>
        </w:rPr>
        <w:t xml:space="preserve"> </w:t>
      </w:r>
      <w:r w:rsidR="005C6001" w:rsidRPr="00FB0D9A">
        <w:rPr>
          <w:rFonts w:ascii="Times New Roman" w:hAnsi="Times New Roman"/>
          <w:b/>
          <w:sz w:val="22"/>
          <w:szCs w:val="22"/>
          <w:lang w:eastAsia="en-US"/>
        </w:rPr>
        <w:t>Проекти по Механизъм за Свързаност на  Европа</w:t>
      </w:r>
      <w:r w:rsidR="00274416" w:rsidRPr="00FB0D9A">
        <w:rPr>
          <w:rFonts w:ascii="Times New Roman" w:hAnsi="Times New Roman"/>
          <w:sz w:val="22"/>
          <w:szCs w:val="22"/>
          <w:lang w:eastAsia="en-US"/>
        </w:rPr>
        <w:t>:</w:t>
      </w:r>
      <w:r w:rsidR="00274416" w:rsidRPr="00FB0D9A">
        <w:rPr>
          <w:rFonts w:ascii="Times New Roman" w:hAnsi="Times New Roman"/>
          <w:spacing w:val="2"/>
          <w:sz w:val="22"/>
          <w:szCs w:val="22"/>
          <w:lang w:eastAsia="en-US"/>
        </w:rPr>
        <w:t xml:space="preserve"> </w:t>
      </w:r>
      <w:r w:rsidR="002802AC" w:rsidRPr="00FB0D9A">
        <w:rPr>
          <w:rFonts w:ascii="Times New Roman" w:hAnsi="Times New Roman"/>
          <w:sz w:val="22"/>
          <w:szCs w:val="22"/>
          <w:lang w:eastAsia="en-US"/>
        </w:rPr>
        <w:t xml:space="preserve">Развитие на железопътен възел София: железопътен участък – София -  Волуяк; </w:t>
      </w:r>
      <w:r w:rsidR="00E64A5D" w:rsidRPr="00FB0D9A">
        <w:rPr>
          <w:rFonts w:ascii="Times New Roman" w:hAnsi="Times New Roman"/>
          <w:sz w:val="22"/>
          <w:szCs w:val="22"/>
          <w:lang w:eastAsia="en-US"/>
        </w:rPr>
        <w:t>Модернизация на железопътната линия София – Пловдив в участъка София – Елин Пелин; Модернизация на железопътната линия София – Пловдив в участъка Костенец – Септември; Развит</w:t>
      </w:r>
      <w:r w:rsidR="00181AF0" w:rsidRPr="00FB0D9A">
        <w:rPr>
          <w:rFonts w:ascii="Times New Roman" w:hAnsi="Times New Roman"/>
          <w:sz w:val="22"/>
          <w:szCs w:val="22"/>
          <w:lang w:eastAsia="en-US"/>
        </w:rPr>
        <w:t>ие на железопътен възел Пловдив и др.</w:t>
      </w:r>
    </w:p>
    <w:p w:rsidR="008C67C1" w:rsidRPr="006039A1" w:rsidRDefault="008C67C1" w:rsidP="00FB0D9A">
      <w:pPr>
        <w:pStyle w:val="BodyText"/>
        <w:widowControl w:val="0"/>
        <w:tabs>
          <w:tab w:val="left" w:pos="0"/>
          <w:tab w:val="left" w:pos="567"/>
          <w:tab w:val="left" w:pos="709"/>
          <w:tab w:val="left" w:pos="1134"/>
          <w:tab w:val="left" w:pos="1560"/>
        </w:tabs>
        <w:spacing w:before="120" w:after="0"/>
        <w:rPr>
          <w:rFonts w:ascii="Times New Roman" w:hAnsi="Times New Roman"/>
          <w:sz w:val="22"/>
          <w:szCs w:val="22"/>
          <w:lang w:eastAsia="en-US"/>
        </w:rPr>
      </w:pPr>
    </w:p>
    <w:p w:rsidR="0062376F" w:rsidRPr="00FB0D9A" w:rsidRDefault="0062376F" w:rsidP="00FA5E53">
      <w:pPr>
        <w:tabs>
          <w:tab w:val="left" w:pos="567"/>
        </w:tabs>
        <w:rPr>
          <w:rFonts w:ascii="Times New Roman" w:hAnsi="Times New Roman"/>
          <w:sz w:val="22"/>
          <w:szCs w:val="22"/>
          <w:lang w:eastAsia="en-US"/>
        </w:rPr>
      </w:pPr>
      <w:r w:rsidRPr="006039A1">
        <w:rPr>
          <w:rFonts w:ascii="Times New Roman" w:hAnsi="Times New Roman"/>
          <w:sz w:val="22"/>
          <w:szCs w:val="22"/>
          <w:lang w:eastAsia="en-US"/>
        </w:rPr>
        <w:tab/>
      </w:r>
      <w:r w:rsidRPr="00FB0D9A">
        <w:rPr>
          <w:rFonts w:ascii="Times New Roman" w:hAnsi="Times New Roman"/>
          <w:sz w:val="22"/>
          <w:szCs w:val="22"/>
          <w:lang w:eastAsia="en-US"/>
        </w:rPr>
        <w:t>Описание на разходите</w:t>
      </w:r>
    </w:p>
    <w:tbl>
      <w:tblPr>
        <w:tblW w:w="11385" w:type="dxa"/>
        <w:tblInd w:w="-719" w:type="dxa"/>
        <w:tblLayout w:type="fixed"/>
        <w:tblLook w:val="04A0" w:firstRow="1" w:lastRow="0" w:firstColumn="1" w:lastColumn="0" w:noHBand="0" w:noVBand="1"/>
      </w:tblPr>
      <w:tblGrid>
        <w:gridCol w:w="841"/>
        <w:gridCol w:w="1843"/>
        <w:gridCol w:w="992"/>
        <w:gridCol w:w="906"/>
        <w:gridCol w:w="1078"/>
        <w:gridCol w:w="850"/>
        <w:gridCol w:w="904"/>
        <w:gridCol w:w="950"/>
        <w:gridCol w:w="1077"/>
        <w:gridCol w:w="862"/>
        <w:gridCol w:w="1071"/>
        <w:gridCol w:w="11"/>
      </w:tblGrid>
      <w:tr w:rsidR="001C0016" w:rsidRPr="00FB0D9A" w:rsidTr="001C0016">
        <w:trPr>
          <w:trHeight w:val="315"/>
        </w:trPr>
        <w:tc>
          <w:tcPr>
            <w:tcW w:w="841" w:type="dxa"/>
            <w:vMerge w:val="restart"/>
            <w:tcBorders>
              <w:top w:val="single" w:sz="8" w:space="0" w:color="auto"/>
              <w:left w:val="single" w:sz="8" w:space="0" w:color="auto"/>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Код*</w:t>
            </w:r>
          </w:p>
        </w:tc>
        <w:tc>
          <w:tcPr>
            <w:tcW w:w="1843" w:type="dxa"/>
            <w:tcBorders>
              <w:top w:val="single" w:sz="8" w:space="0" w:color="auto"/>
              <w:left w:val="nil"/>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ОБЛАСТИ НА ПОЛИТИКИ И БЮДЖЕТНИ ПРОГРАМИ</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Консолидирани разходи</w:t>
            </w:r>
          </w:p>
        </w:tc>
        <w:tc>
          <w:tcPr>
            <w:tcW w:w="2704"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Ведомствени разходи</w:t>
            </w:r>
          </w:p>
        </w:tc>
        <w:tc>
          <w:tcPr>
            <w:tcW w:w="3021" w:type="dxa"/>
            <w:gridSpan w:val="4"/>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Администрирани разходи</w:t>
            </w:r>
          </w:p>
        </w:tc>
      </w:tr>
      <w:tr w:rsidR="001C0016" w:rsidRPr="00FB0D9A" w:rsidTr="001C0016">
        <w:trPr>
          <w:trHeight w:val="330"/>
        </w:trPr>
        <w:tc>
          <w:tcPr>
            <w:tcW w:w="841" w:type="dxa"/>
            <w:vMerge/>
            <w:tcBorders>
              <w:top w:val="single" w:sz="8" w:space="0" w:color="auto"/>
              <w:left w:val="single" w:sz="8" w:space="0" w:color="auto"/>
              <w:bottom w:val="nil"/>
              <w:right w:val="single" w:sz="8" w:space="0" w:color="auto"/>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ОТЧЕТ 2019 г.</w:t>
            </w:r>
          </w:p>
        </w:tc>
        <w:tc>
          <w:tcPr>
            <w:tcW w:w="2976"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2704"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3021" w:type="dxa"/>
            <w:gridSpan w:val="4"/>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r>
      <w:tr w:rsidR="001C0016" w:rsidRPr="00FB0D9A" w:rsidTr="001C0016">
        <w:trPr>
          <w:gridAfter w:val="1"/>
          <w:wAfter w:w="11" w:type="dxa"/>
          <w:trHeight w:val="114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lastRenderedPageBreak/>
              <w:t> </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 хил. лв.)</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2300.00.00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Общо разходи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1 607 814,3</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566 147,3</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1 041 667,0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76 127,4</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71 593,4</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4 534,0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1 531 686,9</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494 553,9</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1 037 133,0</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2300.01.00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транспорта</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1 557 522,0</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520 425,5</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1 037 096,5</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49 840,1</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47 320,6</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2 519,5</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1 507 681,9</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473 104,9</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1 034 577,0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2300.01.01.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1 064 158,8</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243 607,5</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820 551,3</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42,9</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42,9</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1 064 115,9</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243 607,5</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820 508,4</w:t>
            </w:r>
          </w:p>
        </w:tc>
      </w:tr>
      <w:tr w:rsidR="001C0016" w:rsidRPr="00FB0D9A" w:rsidTr="001C0016">
        <w:trPr>
          <w:gridAfter w:val="1"/>
          <w:wAfter w:w="11" w:type="dxa"/>
          <w:trHeight w:val="69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2300.01.02.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"Организация, управление на транспорта, осигуряване на безопасност, сигурност и екологосъобразност"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491 270,3</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275 111,5</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216 158,8</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47 704,3</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45 614,1</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2 090,2</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443 566,0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229 497,4</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214 068,6</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2300.01.03.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1 836,5</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1 450,1</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386,4</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1 836,5</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1 450,1</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386,4</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2300.01.04.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"Разследване на произшествия във въздушния, водния и железопътния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256,4</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256,4</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256,4</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256,4</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2300.02.00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съобщенията и информационните технологии"</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22 840,5</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22 840,5</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1 391,5</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1 391,5</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21 449,0</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21 449,0</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2300.02.01.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на съобщенията, електронното управление и информационните технологии"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22 840,5</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22 840,5</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1 391,5</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1 391,5</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21 449,0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21 449,0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2300.03.00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Бюджетна програма "Административно обслужване, медицинска и психологическа експертиза"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27 451,8</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22 881,3</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4 570,5</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24 895,8</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22 881,3</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2 014,5</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2 556,0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2 556,0</w:t>
            </w:r>
          </w:p>
        </w:tc>
      </w:tr>
      <w:tr w:rsidR="001C0016" w:rsidRPr="00FB0D9A" w:rsidTr="001C0016">
        <w:trPr>
          <w:gridAfter w:val="1"/>
          <w:wAfter w:w="11" w:type="dxa"/>
          <w:trHeight w:val="315"/>
        </w:trPr>
        <w:tc>
          <w:tcPr>
            <w:tcW w:w="84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r>
      <w:tr w:rsidR="001C0016" w:rsidRPr="00FB0D9A" w:rsidTr="001C0016">
        <w:trPr>
          <w:gridAfter w:val="1"/>
          <w:wAfter w:w="11" w:type="dxa"/>
          <w:trHeight w:val="330"/>
        </w:trPr>
        <w:tc>
          <w:tcPr>
            <w:tcW w:w="84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843"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r>
      <w:tr w:rsidR="001C0016" w:rsidRPr="00FB0D9A" w:rsidTr="001C0016">
        <w:trPr>
          <w:trHeight w:val="315"/>
        </w:trPr>
        <w:tc>
          <w:tcPr>
            <w:tcW w:w="841" w:type="dxa"/>
            <w:vMerge w:val="restart"/>
            <w:tcBorders>
              <w:top w:val="single" w:sz="8" w:space="0" w:color="auto"/>
              <w:left w:val="single" w:sz="8" w:space="0" w:color="auto"/>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Код*</w:t>
            </w:r>
          </w:p>
        </w:tc>
        <w:tc>
          <w:tcPr>
            <w:tcW w:w="1843" w:type="dxa"/>
            <w:tcBorders>
              <w:top w:val="single" w:sz="8" w:space="0" w:color="auto"/>
              <w:left w:val="nil"/>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ОБЛАСТИ НА ПОЛИТИКИ И БЮДЖЕТНИ ПРОГРАМИ</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Консолидирани разходи</w:t>
            </w:r>
          </w:p>
        </w:tc>
        <w:tc>
          <w:tcPr>
            <w:tcW w:w="2704"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Ведомствени разходи</w:t>
            </w:r>
          </w:p>
        </w:tc>
        <w:tc>
          <w:tcPr>
            <w:tcW w:w="3021" w:type="dxa"/>
            <w:gridSpan w:val="4"/>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Администрирани разходи</w:t>
            </w:r>
          </w:p>
        </w:tc>
      </w:tr>
      <w:tr w:rsidR="001C0016" w:rsidRPr="00FB0D9A" w:rsidTr="001C0016">
        <w:trPr>
          <w:trHeight w:val="330"/>
        </w:trPr>
        <w:tc>
          <w:tcPr>
            <w:tcW w:w="841" w:type="dxa"/>
            <w:vMerge/>
            <w:tcBorders>
              <w:top w:val="single" w:sz="8" w:space="0" w:color="auto"/>
              <w:left w:val="single" w:sz="8" w:space="0" w:color="auto"/>
              <w:bottom w:val="nil"/>
              <w:right w:val="single" w:sz="8" w:space="0" w:color="auto"/>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ОТЧЕТ 2020 г.</w:t>
            </w:r>
          </w:p>
        </w:tc>
        <w:tc>
          <w:tcPr>
            <w:tcW w:w="2976"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2704"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3021" w:type="dxa"/>
            <w:gridSpan w:val="4"/>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r>
      <w:tr w:rsidR="001C0016" w:rsidRPr="00FB0D9A" w:rsidTr="001C0016">
        <w:trPr>
          <w:gridAfter w:val="1"/>
          <w:wAfter w:w="11" w:type="dxa"/>
          <w:trHeight w:val="114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 хил. лв.)</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2300.00.00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Общо разходи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1 395 560,6</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262 347,2</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1 133 213,4</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81 881,7</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74 828,9</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7 052,8</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1 313 678,9</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187 518,3</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1 126 160,6</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2300.01.00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транспорта</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1 304 951,5</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180 156,7</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1 124 794,8</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51 154,4</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46 519,4</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4 635,0</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1 253 797,1</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133 637,3</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1 120 159,8</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2300.01.01.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905 291,6</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8 776,4</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896 515,2</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4,2</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4,2</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905 287,4</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8 776,4</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896 511,0</w:t>
            </w:r>
          </w:p>
        </w:tc>
      </w:tr>
      <w:tr w:rsidR="001C0016" w:rsidRPr="00FB0D9A" w:rsidTr="001C0016">
        <w:trPr>
          <w:gridAfter w:val="1"/>
          <w:wAfter w:w="11" w:type="dxa"/>
          <w:trHeight w:val="69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2300.01.02.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Бюджетна програма "Организация, управление на транспорта, осигуряване на </w:t>
            </w:r>
            <w:r w:rsidRPr="00FB0D9A">
              <w:rPr>
                <w:rFonts w:ascii="Times New Roman" w:hAnsi="Times New Roman"/>
                <w:color w:val="000000"/>
                <w:sz w:val="16"/>
                <w:szCs w:val="16"/>
                <w:lang w:val="en-US" w:eastAsia="en-US"/>
              </w:rPr>
              <w:lastRenderedPageBreak/>
              <w:t>безопасност, сигурност и екологосъобразност"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lastRenderedPageBreak/>
              <w:t>394 333,6</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169 275,2</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225 058,4</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45 823,9</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44 414,3</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1 409,6</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348 509,7</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124 860,9</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223 648,8</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2300.01.03.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4 971,3</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1 750,1</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3 221,2</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4 971,3</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1 750,1</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3 221,2</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2300.01.04.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"Разследване на произшествия във въздушния, водния и железопътния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355,0</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355,0</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355,0</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355,0</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2300.02.00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съобщенията и информационните технологии"</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54 830,7</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54 830,7</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949,7</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949,7</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53 881,0</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53 881,0</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2300.02.01.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на съобщенията и информационните технологии"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54 830,7</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54 830,7</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949,7</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949,7</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53 881,0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53 881,0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2300.03.00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Бюджетна програма "Административно обслужване, медицинска и психологическа експертиза"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35 778,4</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27 359,8</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8 418,6</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29 777,6</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27 359,8</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2 417,8</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6 000,8</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6 000,8</w:t>
            </w:r>
          </w:p>
        </w:tc>
      </w:tr>
      <w:tr w:rsidR="001C0016" w:rsidRPr="00FB0D9A" w:rsidTr="001C0016">
        <w:trPr>
          <w:gridAfter w:val="1"/>
          <w:wAfter w:w="11" w:type="dxa"/>
          <w:trHeight w:val="315"/>
        </w:trPr>
        <w:tc>
          <w:tcPr>
            <w:tcW w:w="84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r>
      <w:tr w:rsidR="001C0016" w:rsidRPr="00FB0D9A" w:rsidTr="001C0016">
        <w:trPr>
          <w:gridAfter w:val="1"/>
          <w:wAfter w:w="11" w:type="dxa"/>
          <w:trHeight w:val="330"/>
        </w:trPr>
        <w:tc>
          <w:tcPr>
            <w:tcW w:w="84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843"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r>
      <w:tr w:rsidR="001C0016" w:rsidRPr="00FB0D9A" w:rsidTr="001C0016">
        <w:trPr>
          <w:trHeight w:val="315"/>
        </w:trPr>
        <w:tc>
          <w:tcPr>
            <w:tcW w:w="841" w:type="dxa"/>
            <w:vMerge w:val="restart"/>
            <w:tcBorders>
              <w:top w:val="single" w:sz="8" w:space="0" w:color="auto"/>
              <w:left w:val="single" w:sz="8" w:space="0" w:color="auto"/>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Код*</w:t>
            </w:r>
          </w:p>
        </w:tc>
        <w:tc>
          <w:tcPr>
            <w:tcW w:w="1843" w:type="dxa"/>
            <w:tcBorders>
              <w:top w:val="single" w:sz="8" w:space="0" w:color="auto"/>
              <w:left w:val="nil"/>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ОБЛАСТИ НА ПОЛИТИКИ И БЮДЖЕТНИ ПРОГРАМИ</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Консолидирани разходи</w:t>
            </w:r>
          </w:p>
        </w:tc>
        <w:tc>
          <w:tcPr>
            <w:tcW w:w="2704"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Ведомствени разходи</w:t>
            </w:r>
          </w:p>
        </w:tc>
        <w:tc>
          <w:tcPr>
            <w:tcW w:w="3021" w:type="dxa"/>
            <w:gridSpan w:val="4"/>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Администрирани разходи</w:t>
            </w:r>
          </w:p>
        </w:tc>
      </w:tr>
      <w:tr w:rsidR="001C0016" w:rsidRPr="00FB0D9A" w:rsidTr="001C0016">
        <w:trPr>
          <w:trHeight w:val="330"/>
        </w:trPr>
        <w:tc>
          <w:tcPr>
            <w:tcW w:w="841" w:type="dxa"/>
            <w:vMerge/>
            <w:tcBorders>
              <w:top w:val="single" w:sz="8" w:space="0" w:color="auto"/>
              <w:left w:val="single" w:sz="8" w:space="0" w:color="auto"/>
              <w:bottom w:val="nil"/>
              <w:right w:val="single" w:sz="8" w:space="0" w:color="auto"/>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ЗАКОН 2021 г.</w:t>
            </w:r>
          </w:p>
        </w:tc>
        <w:tc>
          <w:tcPr>
            <w:tcW w:w="2976"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2704"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3021" w:type="dxa"/>
            <w:gridSpan w:val="4"/>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r>
      <w:tr w:rsidR="001C0016" w:rsidRPr="00FB0D9A" w:rsidTr="001C0016">
        <w:trPr>
          <w:gridAfter w:val="1"/>
          <w:wAfter w:w="11" w:type="dxa"/>
          <w:trHeight w:val="114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 хил. лв.)</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2300.00.00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Общо разходи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2 607 397,8</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330 870,0</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2 276 527,8</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84 111,2</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80 309,0</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3 802,2</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2 523 286,6</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250 561,0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2 272 725,6</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2300.01.00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транспорта</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2 519 461,1</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247 125,1</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2 272 336,0</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60 292,3</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56 490,1</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3 802,2</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2 459 168,8</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190 635,0</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2 268 533,8</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2300.01.01.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1 966 719,8</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1 966 719,8</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186,0</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186,0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1 966 533,8</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1 966 533,8</w:t>
            </w:r>
          </w:p>
        </w:tc>
      </w:tr>
      <w:tr w:rsidR="001C0016" w:rsidRPr="00FB0D9A" w:rsidTr="001C0016">
        <w:trPr>
          <w:gridAfter w:val="1"/>
          <w:wAfter w:w="11" w:type="dxa"/>
          <w:trHeight w:val="69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2300.01.02.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"Организация, управление на транспорта, осигуряване на безопасност, сигурност и екологосъобразност"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544 383,1</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241 600,6</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302 782,5</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51 748,1</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50 965,6</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782,5</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492 635,0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190 635,0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302 000,0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2300.01.03.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7 604,5</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4 770,8</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2 833,7</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7 604,5</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4 770,8</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2 833,7</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2300.01.04.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"Разследване на произшествия във въздушния, водния и железопътния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753,7</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753,7</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753,7</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753,7</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2300.02.00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съобщенията и информационните технологии"</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61 136,7</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61 136,7</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1 210,7</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1 210,7</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59 926,0</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59 926,0</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r>
      <w:tr w:rsidR="001C0016"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2300.02.01. </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Бюджетна програма "Развитие на съобщенията и </w:t>
            </w:r>
            <w:r w:rsidRPr="00FB0D9A">
              <w:rPr>
                <w:rFonts w:ascii="Times New Roman" w:hAnsi="Times New Roman"/>
                <w:color w:val="000000"/>
                <w:sz w:val="16"/>
                <w:szCs w:val="16"/>
                <w:lang w:val="en-US" w:eastAsia="en-US"/>
              </w:rPr>
              <w:lastRenderedPageBreak/>
              <w:t>информационните технологии"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lastRenderedPageBreak/>
              <w:t>61 136,7</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61 136,7</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1 210,7</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1 210,7</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59 926,0</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59 926,0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1C0016"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2300.03.00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Бюджетна програма "Административно обслужване, медицинска и психологическа експертиза"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26 800,0</w:t>
            </w:r>
          </w:p>
        </w:tc>
        <w:tc>
          <w:tcPr>
            <w:tcW w:w="906"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22 608,2</w:t>
            </w:r>
          </w:p>
        </w:tc>
        <w:tc>
          <w:tcPr>
            <w:tcW w:w="1078"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4 191,8</w:t>
            </w:r>
          </w:p>
        </w:tc>
        <w:tc>
          <w:tcPr>
            <w:tcW w:w="8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22 608,2</w:t>
            </w:r>
          </w:p>
        </w:tc>
        <w:tc>
          <w:tcPr>
            <w:tcW w:w="904"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22 608,2</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4 191,8</w:t>
            </w:r>
          </w:p>
        </w:tc>
        <w:tc>
          <w:tcPr>
            <w:tcW w:w="862"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4 191,8</w:t>
            </w:r>
          </w:p>
        </w:tc>
      </w:tr>
      <w:tr w:rsidR="001C0016" w:rsidRPr="00FB0D9A" w:rsidTr="001C0016">
        <w:trPr>
          <w:gridAfter w:val="1"/>
          <w:wAfter w:w="11" w:type="dxa"/>
          <w:trHeight w:val="315"/>
        </w:trPr>
        <w:tc>
          <w:tcPr>
            <w:tcW w:w="84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r>
      <w:tr w:rsidR="001C0016" w:rsidRPr="00FB0D9A" w:rsidTr="001C0016">
        <w:trPr>
          <w:gridAfter w:val="1"/>
          <w:wAfter w:w="11" w:type="dxa"/>
          <w:trHeight w:val="330"/>
        </w:trPr>
        <w:tc>
          <w:tcPr>
            <w:tcW w:w="84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843"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1C0016" w:rsidRPr="00FB0D9A" w:rsidRDefault="001C0016" w:rsidP="001C0016">
            <w:pPr>
              <w:spacing w:line="240" w:lineRule="auto"/>
              <w:jc w:val="left"/>
              <w:rPr>
                <w:rFonts w:ascii="Times New Roman" w:hAnsi="Times New Roman"/>
                <w:sz w:val="20"/>
                <w:szCs w:val="20"/>
                <w:lang w:val="en-US" w:eastAsia="en-US"/>
              </w:rPr>
            </w:pPr>
          </w:p>
        </w:tc>
      </w:tr>
      <w:tr w:rsidR="001C0016" w:rsidRPr="00FB0D9A" w:rsidTr="001C0016">
        <w:trPr>
          <w:trHeight w:val="315"/>
        </w:trPr>
        <w:tc>
          <w:tcPr>
            <w:tcW w:w="841" w:type="dxa"/>
            <w:vMerge w:val="restart"/>
            <w:tcBorders>
              <w:top w:val="single" w:sz="8" w:space="0" w:color="auto"/>
              <w:left w:val="single" w:sz="8" w:space="0" w:color="auto"/>
              <w:bottom w:val="nil"/>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Код*</w:t>
            </w:r>
          </w:p>
        </w:tc>
        <w:tc>
          <w:tcPr>
            <w:tcW w:w="1843" w:type="dxa"/>
            <w:tcBorders>
              <w:top w:val="nil"/>
              <w:left w:val="nil"/>
              <w:bottom w:val="nil"/>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ОБЛАСТИ НА ПОЛИТИКИ И БЮДЖЕТНИ ПРОГРАМИ</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Консолидирани разходи</w:t>
            </w:r>
          </w:p>
        </w:tc>
        <w:tc>
          <w:tcPr>
            <w:tcW w:w="2704"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Ведомствени разходи</w:t>
            </w:r>
          </w:p>
        </w:tc>
        <w:tc>
          <w:tcPr>
            <w:tcW w:w="3021" w:type="dxa"/>
            <w:gridSpan w:val="4"/>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Администрирани разходи</w:t>
            </w:r>
          </w:p>
        </w:tc>
      </w:tr>
      <w:tr w:rsidR="001C0016" w:rsidRPr="00FB0D9A" w:rsidTr="001C0016">
        <w:trPr>
          <w:trHeight w:val="330"/>
        </w:trPr>
        <w:tc>
          <w:tcPr>
            <w:tcW w:w="841" w:type="dxa"/>
            <w:vMerge/>
            <w:tcBorders>
              <w:top w:val="single" w:sz="8" w:space="0" w:color="auto"/>
              <w:left w:val="single" w:sz="8" w:space="0" w:color="auto"/>
              <w:bottom w:val="nil"/>
              <w:right w:val="single" w:sz="8" w:space="0" w:color="auto"/>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ПРОЕКТ 2022 г.</w:t>
            </w:r>
          </w:p>
        </w:tc>
        <w:tc>
          <w:tcPr>
            <w:tcW w:w="2976"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2704" w:type="dxa"/>
            <w:gridSpan w:val="3"/>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c>
          <w:tcPr>
            <w:tcW w:w="3021" w:type="dxa"/>
            <w:gridSpan w:val="4"/>
            <w:vMerge/>
            <w:tcBorders>
              <w:top w:val="nil"/>
              <w:left w:val="nil"/>
              <w:bottom w:val="nil"/>
              <w:right w:val="nil"/>
            </w:tcBorders>
            <w:vAlign w:val="center"/>
            <w:hideMark/>
          </w:tcPr>
          <w:p w:rsidR="001C0016" w:rsidRPr="00FB0D9A" w:rsidRDefault="001C0016" w:rsidP="001C0016">
            <w:pPr>
              <w:spacing w:line="240" w:lineRule="auto"/>
              <w:jc w:val="left"/>
              <w:rPr>
                <w:rFonts w:ascii="Times New Roman" w:hAnsi="Times New Roman"/>
                <w:b/>
                <w:bCs/>
                <w:color w:val="000000"/>
                <w:sz w:val="16"/>
                <w:szCs w:val="16"/>
                <w:lang w:val="en-US" w:eastAsia="en-US"/>
              </w:rPr>
            </w:pPr>
          </w:p>
        </w:tc>
      </w:tr>
      <w:tr w:rsidR="001C0016" w:rsidRPr="00FB0D9A" w:rsidTr="001C0016">
        <w:trPr>
          <w:gridAfter w:val="1"/>
          <w:wAfter w:w="11" w:type="dxa"/>
          <w:trHeight w:val="117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 хил. лв.)</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2300.00.00</w:t>
            </w:r>
          </w:p>
        </w:tc>
        <w:tc>
          <w:tcPr>
            <w:tcW w:w="1843" w:type="dxa"/>
            <w:tcBorders>
              <w:top w:val="nil"/>
              <w:left w:val="single" w:sz="8" w:space="0" w:color="auto"/>
              <w:bottom w:val="single" w:sz="8" w:space="0" w:color="auto"/>
              <w:right w:val="nil"/>
            </w:tcBorders>
            <w:shd w:val="clear" w:color="auto" w:fill="auto"/>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Общо разходи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C0016" w:rsidRPr="00D13899" w:rsidRDefault="001C0016" w:rsidP="00D1389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2 </w:t>
            </w:r>
            <w:r w:rsidR="005A2F9A">
              <w:rPr>
                <w:rFonts w:ascii="Times New Roman" w:hAnsi="Times New Roman"/>
                <w:b/>
                <w:bCs/>
                <w:color w:val="000000"/>
                <w:sz w:val="16"/>
                <w:szCs w:val="16"/>
                <w:lang w:eastAsia="en-US"/>
              </w:rPr>
              <w:t>571</w:t>
            </w:r>
            <w:r w:rsidR="00D13899">
              <w:rPr>
                <w:rFonts w:ascii="Times New Roman" w:hAnsi="Times New Roman"/>
                <w:b/>
                <w:bCs/>
                <w:color w:val="000000"/>
                <w:sz w:val="16"/>
                <w:szCs w:val="16"/>
                <w:lang w:val="en-US" w:eastAsia="en-US"/>
              </w:rPr>
              <w:t> 022</w:t>
            </w:r>
            <w:r w:rsidR="00D13899">
              <w:rPr>
                <w:rFonts w:ascii="Times New Roman" w:hAnsi="Times New Roman"/>
                <w:b/>
                <w:bCs/>
                <w:color w:val="000000"/>
                <w:sz w:val="16"/>
                <w:szCs w:val="16"/>
                <w:lang w:eastAsia="en-US"/>
              </w:rPr>
              <w:t>,</w:t>
            </w:r>
            <w:r w:rsidR="00D13899">
              <w:rPr>
                <w:rFonts w:ascii="Times New Roman" w:hAnsi="Times New Roman"/>
                <w:b/>
                <w:bCs/>
                <w:color w:val="000000"/>
                <w:sz w:val="16"/>
                <w:szCs w:val="16"/>
                <w:lang w:val="en-US" w:eastAsia="en-US"/>
              </w:rPr>
              <w:t>0</w:t>
            </w:r>
          </w:p>
        </w:tc>
        <w:tc>
          <w:tcPr>
            <w:tcW w:w="906" w:type="dxa"/>
            <w:tcBorders>
              <w:top w:val="nil"/>
              <w:left w:val="nil"/>
              <w:bottom w:val="single" w:sz="8" w:space="0" w:color="auto"/>
              <w:right w:val="single" w:sz="8" w:space="0" w:color="auto"/>
            </w:tcBorders>
            <w:shd w:val="clear" w:color="auto" w:fill="auto"/>
            <w:vAlign w:val="center"/>
            <w:hideMark/>
          </w:tcPr>
          <w:p w:rsidR="001C0016" w:rsidRPr="00637A8C" w:rsidRDefault="002D65BA" w:rsidP="00D13899">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75</w:t>
            </w:r>
            <w:r w:rsidR="00637A8C">
              <w:rPr>
                <w:rFonts w:ascii="Times New Roman" w:hAnsi="Times New Roman"/>
                <w:b/>
                <w:bCs/>
                <w:color w:val="000000"/>
                <w:sz w:val="16"/>
                <w:szCs w:val="16"/>
                <w:lang w:eastAsia="en-US"/>
              </w:rPr>
              <w:t>1</w:t>
            </w:r>
            <w:r w:rsidR="00D13899">
              <w:rPr>
                <w:rFonts w:ascii="Times New Roman" w:hAnsi="Times New Roman"/>
                <w:b/>
                <w:bCs/>
                <w:color w:val="000000"/>
                <w:sz w:val="16"/>
                <w:szCs w:val="16"/>
                <w:lang w:val="en-US" w:eastAsia="en-US"/>
              </w:rPr>
              <w:t> </w:t>
            </w:r>
            <w:r w:rsidR="00D13899">
              <w:rPr>
                <w:rFonts w:ascii="Times New Roman" w:hAnsi="Times New Roman"/>
                <w:b/>
                <w:bCs/>
                <w:color w:val="000000"/>
                <w:sz w:val="16"/>
                <w:szCs w:val="16"/>
                <w:lang w:eastAsia="en-US"/>
              </w:rPr>
              <w:t>117,0</w:t>
            </w:r>
          </w:p>
        </w:tc>
        <w:tc>
          <w:tcPr>
            <w:tcW w:w="1078" w:type="dxa"/>
            <w:tcBorders>
              <w:top w:val="nil"/>
              <w:left w:val="nil"/>
              <w:bottom w:val="single" w:sz="8" w:space="0" w:color="auto"/>
              <w:right w:val="single" w:sz="8" w:space="0" w:color="auto"/>
            </w:tcBorders>
            <w:shd w:val="clear" w:color="auto" w:fill="auto"/>
            <w:vAlign w:val="center"/>
            <w:hideMark/>
          </w:tcPr>
          <w:p w:rsidR="001C0016" w:rsidRPr="005A2F9A" w:rsidRDefault="002D65BA" w:rsidP="005A2F9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w:t>
            </w:r>
            <w:r w:rsidR="001C0016" w:rsidRPr="00FB0D9A">
              <w:rPr>
                <w:rFonts w:ascii="Times New Roman" w:hAnsi="Times New Roman"/>
                <w:b/>
                <w:bCs/>
                <w:color w:val="000000"/>
                <w:sz w:val="16"/>
                <w:szCs w:val="16"/>
                <w:lang w:val="en-US" w:eastAsia="en-US"/>
              </w:rPr>
              <w:t xml:space="preserve"> </w:t>
            </w:r>
            <w:r w:rsidR="005A2F9A">
              <w:rPr>
                <w:rFonts w:ascii="Times New Roman" w:hAnsi="Times New Roman"/>
                <w:b/>
                <w:bCs/>
                <w:color w:val="000000"/>
                <w:sz w:val="16"/>
                <w:szCs w:val="16"/>
                <w:lang w:eastAsia="en-US"/>
              </w:rPr>
              <w:t>819</w:t>
            </w:r>
            <w:r w:rsidR="001C0016" w:rsidRPr="00FB0D9A">
              <w:rPr>
                <w:rFonts w:ascii="Times New Roman" w:hAnsi="Times New Roman"/>
                <w:b/>
                <w:bCs/>
                <w:color w:val="000000"/>
                <w:sz w:val="16"/>
                <w:szCs w:val="16"/>
                <w:lang w:val="en-US" w:eastAsia="en-US"/>
              </w:rPr>
              <w:t xml:space="preserve"> </w:t>
            </w:r>
            <w:r w:rsidR="00007515">
              <w:rPr>
                <w:rFonts w:ascii="Times New Roman" w:hAnsi="Times New Roman"/>
                <w:b/>
                <w:bCs/>
                <w:color w:val="000000"/>
                <w:sz w:val="16"/>
                <w:szCs w:val="16"/>
                <w:lang w:val="en-US" w:eastAsia="en-US"/>
              </w:rPr>
              <w:t>9</w:t>
            </w:r>
            <w:r w:rsidR="005A2F9A">
              <w:rPr>
                <w:rFonts w:ascii="Times New Roman" w:hAnsi="Times New Roman"/>
                <w:b/>
                <w:bCs/>
                <w:color w:val="000000"/>
                <w:sz w:val="16"/>
                <w:szCs w:val="16"/>
                <w:lang w:eastAsia="en-US"/>
              </w:rPr>
              <w:t>05</w:t>
            </w:r>
            <w:r w:rsidR="001C0016" w:rsidRPr="00FB0D9A">
              <w:rPr>
                <w:rFonts w:ascii="Times New Roman" w:hAnsi="Times New Roman"/>
                <w:b/>
                <w:bCs/>
                <w:color w:val="000000"/>
                <w:sz w:val="16"/>
                <w:szCs w:val="16"/>
                <w:lang w:val="en-US" w:eastAsia="en-US"/>
              </w:rPr>
              <w:t>,</w:t>
            </w:r>
            <w:r w:rsidR="005A2F9A">
              <w:rPr>
                <w:rFonts w:ascii="Times New Roman" w:hAnsi="Times New Roman"/>
                <w:b/>
                <w:bCs/>
                <w:color w:val="000000"/>
                <w:sz w:val="16"/>
                <w:szCs w:val="16"/>
                <w:lang w:eastAsia="en-US"/>
              </w:rPr>
              <w:t>0</w:t>
            </w:r>
          </w:p>
        </w:tc>
        <w:tc>
          <w:tcPr>
            <w:tcW w:w="850" w:type="dxa"/>
            <w:tcBorders>
              <w:top w:val="nil"/>
              <w:left w:val="nil"/>
              <w:bottom w:val="single" w:sz="8" w:space="0" w:color="auto"/>
              <w:right w:val="single" w:sz="8" w:space="0" w:color="auto"/>
            </w:tcBorders>
            <w:shd w:val="clear" w:color="auto" w:fill="auto"/>
            <w:vAlign w:val="center"/>
            <w:hideMark/>
          </w:tcPr>
          <w:p w:rsidR="001C0016" w:rsidRPr="00637A8C" w:rsidRDefault="001C0016" w:rsidP="004A6609">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9</w:t>
            </w:r>
            <w:r w:rsidR="002D65BA">
              <w:rPr>
                <w:rFonts w:ascii="Times New Roman" w:hAnsi="Times New Roman"/>
                <w:b/>
                <w:bCs/>
                <w:color w:val="000000"/>
                <w:sz w:val="16"/>
                <w:szCs w:val="16"/>
                <w:lang w:eastAsia="en-US"/>
              </w:rPr>
              <w:t>5</w:t>
            </w:r>
            <w:r w:rsidR="004A6609">
              <w:rPr>
                <w:rFonts w:ascii="Times New Roman" w:hAnsi="Times New Roman"/>
                <w:b/>
                <w:bCs/>
                <w:color w:val="000000"/>
                <w:sz w:val="16"/>
                <w:szCs w:val="16"/>
                <w:lang w:val="en-US" w:eastAsia="en-US"/>
              </w:rPr>
              <w:t> </w:t>
            </w:r>
            <w:r w:rsidR="004A6609">
              <w:rPr>
                <w:rFonts w:ascii="Times New Roman" w:hAnsi="Times New Roman"/>
                <w:b/>
                <w:bCs/>
                <w:color w:val="000000"/>
                <w:sz w:val="16"/>
                <w:szCs w:val="16"/>
                <w:lang w:eastAsia="en-US"/>
              </w:rPr>
              <w:t>153,7</w:t>
            </w:r>
          </w:p>
        </w:tc>
        <w:tc>
          <w:tcPr>
            <w:tcW w:w="904" w:type="dxa"/>
            <w:tcBorders>
              <w:top w:val="nil"/>
              <w:left w:val="nil"/>
              <w:bottom w:val="single" w:sz="8" w:space="0" w:color="auto"/>
              <w:right w:val="single" w:sz="8" w:space="0" w:color="auto"/>
            </w:tcBorders>
            <w:shd w:val="clear" w:color="auto" w:fill="auto"/>
            <w:vAlign w:val="center"/>
            <w:hideMark/>
          </w:tcPr>
          <w:p w:rsidR="001C0016" w:rsidRPr="00637A8C" w:rsidRDefault="001C0016" w:rsidP="004A6609">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8</w:t>
            </w:r>
            <w:r w:rsidR="002D65BA">
              <w:rPr>
                <w:rFonts w:ascii="Times New Roman" w:hAnsi="Times New Roman"/>
                <w:b/>
                <w:bCs/>
                <w:color w:val="000000"/>
                <w:sz w:val="16"/>
                <w:szCs w:val="16"/>
                <w:lang w:eastAsia="en-US"/>
              </w:rPr>
              <w:t>4</w:t>
            </w:r>
            <w:r w:rsidR="004A6609">
              <w:rPr>
                <w:rFonts w:ascii="Times New Roman" w:hAnsi="Times New Roman"/>
                <w:b/>
                <w:bCs/>
                <w:color w:val="000000"/>
                <w:sz w:val="16"/>
                <w:szCs w:val="16"/>
                <w:lang w:val="en-US" w:eastAsia="en-US"/>
              </w:rPr>
              <w:t> </w:t>
            </w:r>
            <w:r w:rsidR="004A6609">
              <w:rPr>
                <w:rFonts w:ascii="Times New Roman" w:hAnsi="Times New Roman"/>
                <w:b/>
                <w:bCs/>
                <w:color w:val="000000"/>
                <w:sz w:val="16"/>
                <w:szCs w:val="16"/>
                <w:lang w:eastAsia="en-US"/>
              </w:rPr>
              <w:t>032,8</w:t>
            </w:r>
          </w:p>
        </w:tc>
        <w:tc>
          <w:tcPr>
            <w:tcW w:w="950" w:type="dxa"/>
            <w:tcBorders>
              <w:top w:val="nil"/>
              <w:left w:val="nil"/>
              <w:bottom w:val="single" w:sz="8" w:space="0" w:color="auto"/>
              <w:right w:val="single" w:sz="8" w:space="0" w:color="auto"/>
            </w:tcBorders>
            <w:shd w:val="clear" w:color="auto" w:fill="auto"/>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11 120,9</w:t>
            </w:r>
          </w:p>
        </w:tc>
        <w:tc>
          <w:tcPr>
            <w:tcW w:w="1077" w:type="dxa"/>
            <w:tcBorders>
              <w:top w:val="nil"/>
              <w:left w:val="nil"/>
              <w:bottom w:val="single" w:sz="8" w:space="0" w:color="auto"/>
              <w:right w:val="single" w:sz="8" w:space="0" w:color="auto"/>
            </w:tcBorders>
            <w:shd w:val="clear" w:color="auto" w:fill="auto"/>
            <w:vAlign w:val="center"/>
            <w:hideMark/>
          </w:tcPr>
          <w:p w:rsidR="001C0016" w:rsidRPr="002D65BA" w:rsidRDefault="001C0016" w:rsidP="005C5091">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5C5091">
              <w:rPr>
                <w:rFonts w:ascii="Times New Roman" w:hAnsi="Times New Roman"/>
                <w:b/>
                <w:bCs/>
                <w:color w:val="000000"/>
                <w:sz w:val="16"/>
                <w:szCs w:val="16"/>
                <w:lang w:eastAsia="en-US"/>
              </w:rPr>
              <w:t>475</w:t>
            </w:r>
            <w:r w:rsidRPr="00FB0D9A">
              <w:rPr>
                <w:rFonts w:ascii="Times New Roman" w:hAnsi="Times New Roman"/>
                <w:b/>
                <w:bCs/>
                <w:color w:val="000000"/>
                <w:sz w:val="16"/>
                <w:szCs w:val="16"/>
                <w:lang w:val="en-US" w:eastAsia="en-US"/>
              </w:rPr>
              <w:t xml:space="preserve"> </w:t>
            </w:r>
            <w:r w:rsidR="005C5091">
              <w:rPr>
                <w:rFonts w:ascii="Times New Roman" w:hAnsi="Times New Roman"/>
                <w:b/>
                <w:bCs/>
                <w:color w:val="000000"/>
                <w:sz w:val="16"/>
                <w:szCs w:val="16"/>
                <w:lang w:eastAsia="en-US"/>
              </w:rPr>
              <w:t>868</w:t>
            </w:r>
            <w:r w:rsidRPr="00FB0D9A">
              <w:rPr>
                <w:rFonts w:ascii="Times New Roman" w:hAnsi="Times New Roman"/>
                <w:b/>
                <w:bCs/>
                <w:color w:val="000000"/>
                <w:sz w:val="16"/>
                <w:szCs w:val="16"/>
                <w:lang w:val="en-US" w:eastAsia="en-US"/>
              </w:rPr>
              <w:t>,</w:t>
            </w:r>
            <w:r w:rsidR="005C5091">
              <w:rPr>
                <w:rFonts w:ascii="Times New Roman" w:hAnsi="Times New Roman"/>
                <w:b/>
                <w:bCs/>
                <w:color w:val="000000"/>
                <w:sz w:val="16"/>
                <w:szCs w:val="16"/>
                <w:lang w:eastAsia="en-US"/>
              </w:rPr>
              <w:t>3</w:t>
            </w:r>
          </w:p>
        </w:tc>
        <w:tc>
          <w:tcPr>
            <w:tcW w:w="862" w:type="dxa"/>
            <w:tcBorders>
              <w:top w:val="nil"/>
              <w:left w:val="nil"/>
              <w:bottom w:val="single" w:sz="8" w:space="0" w:color="auto"/>
              <w:right w:val="single" w:sz="8" w:space="0" w:color="auto"/>
            </w:tcBorders>
            <w:shd w:val="clear" w:color="auto" w:fill="auto"/>
            <w:vAlign w:val="center"/>
            <w:hideMark/>
          </w:tcPr>
          <w:p w:rsidR="001C0016" w:rsidRPr="002D65BA" w:rsidRDefault="002D65BA" w:rsidP="002D65B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667</w:t>
            </w:r>
            <w:r w:rsidR="001C0016"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084</w:t>
            </w:r>
            <w:r w:rsidR="001C0016"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2</w:t>
            </w:r>
          </w:p>
        </w:tc>
        <w:tc>
          <w:tcPr>
            <w:tcW w:w="1071" w:type="dxa"/>
            <w:tcBorders>
              <w:top w:val="nil"/>
              <w:left w:val="nil"/>
              <w:bottom w:val="single" w:sz="8" w:space="0" w:color="auto"/>
              <w:right w:val="single" w:sz="8" w:space="0" w:color="auto"/>
            </w:tcBorders>
            <w:shd w:val="clear" w:color="auto" w:fill="auto"/>
            <w:vAlign w:val="center"/>
            <w:hideMark/>
          </w:tcPr>
          <w:p w:rsidR="001C0016" w:rsidRPr="00FB0D9A" w:rsidRDefault="002D65BA" w:rsidP="005C5091">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w:t>
            </w:r>
            <w:r w:rsidR="001C0016" w:rsidRPr="00FB0D9A">
              <w:rPr>
                <w:rFonts w:ascii="Times New Roman" w:hAnsi="Times New Roman"/>
                <w:b/>
                <w:bCs/>
                <w:color w:val="000000"/>
                <w:sz w:val="16"/>
                <w:szCs w:val="16"/>
                <w:lang w:val="en-US" w:eastAsia="en-US"/>
              </w:rPr>
              <w:t xml:space="preserve"> </w:t>
            </w:r>
            <w:r w:rsidR="005C5091">
              <w:rPr>
                <w:rFonts w:ascii="Times New Roman" w:hAnsi="Times New Roman"/>
                <w:b/>
                <w:bCs/>
                <w:color w:val="000000"/>
                <w:sz w:val="16"/>
                <w:szCs w:val="16"/>
                <w:lang w:eastAsia="en-US"/>
              </w:rPr>
              <w:t>808</w:t>
            </w:r>
            <w:r w:rsidR="001C0016" w:rsidRPr="00FB0D9A">
              <w:rPr>
                <w:rFonts w:ascii="Times New Roman" w:hAnsi="Times New Roman"/>
                <w:b/>
                <w:bCs/>
                <w:color w:val="000000"/>
                <w:sz w:val="16"/>
                <w:szCs w:val="16"/>
                <w:lang w:val="en-US" w:eastAsia="en-US"/>
              </w:rPr>
              <w:t xml:space="preserve"> </w:t>
            </w:r>
            <w:r w:rsidR="005C5091">
              <w:rPr>
                <w:rFonts w:ascii="Times New Roman" w:hAnsi="Times New Roman"/>
                <w:b/>
                <w:bCs/>
                <w:color w:val="000000"/>
                <w:sz w:val="16"/>
                <w:szCs w:val="16"/>
                <w:lang w:eastAsia="en-US"/>
              </w:rPr>
              <w:t>784</w:t>
            </w:r>
            <w:r w:rsidR="001C0016" w:rsidRPr="00FB0D9A">
              <w:rPr>
                <w:rFonts w:ascii="Times New Roman" w:hAnsi="Times New Roman"/>
                <w:b/>
                <w:bCs/>
                <w:color w:val="000000"/>
                <w:sz w:val="16"/>
                <w:szCs w:val="16"/>
                <w:lang w:val="en-US" w:eastAsia="en-US"/>
              </w:rPr>
              <w:t>,</w:t>
            </w:r>
            <w:r w:rsidR="005C5091">
              <w:rPr>
                <w:rFonts w:ascii="Times New Roman" w:hAnsi="Times New Roman"/>
                <w:b/>
                <w:bCs/>
                <w:color w:val="000000"/>
                <w:sz w:val="16"/>
                <w:szCs w:val="16"/>
                <w:lang w:eastAsia="en-US"/>
              </w:rPr>
              <w:t>1</w:t>
            </w:r>
          </w:p>
        </w:tc>
      </w:tr>
      <w:tr w:rsidR="001C0016"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2300.01.00</w:t>
            </w:r>
          </w:p>
        </w:tc>
        <w:tc>
          <w:tcPr>
            <w:tcW w:w="1843" w:type="dxa"/>
            <w:tcBorders>
              <w:top w:val="nil"/>
              <w:left w:val="single" w:sz="8" w:space="0" w:color="auto"/>
              <w:bottom w:val="single" w:sz="8" w:space="0" w:color="auto"/>
              <w:right w:val="nil"/>
            </w:tcBorders>
            <w:shd w:val="clear" w:color="000000" w:fill="FFCC99"/>
            <w:vAlign w:val="center"/>
            <w:hideMark/>
          </w:tcPr>
          <w:p w:rsidR="001C0016" w:rsidRPr="00FB0D9A" w:rsidRDefault="001C0016" w:rsidP="001C0016">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транспорта</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1C0016" w:rsidRPr="00F222FE" w:rsidRDefault="005C5091" w:rsidP="005C509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2 529</w:t>
            </w:r>
            <w:r w:rsidR="001C0016"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163</w:t>
            </w:r>
            <w:r w:rsidR="001C0016"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1</w:t>
            </w:r>
          </w:p>
        </w:tc>
        <w:tc>
          <w:tcPr>
            <w:tcW w:w="906" w:type="dxa"/>
            <w:tcBorders>
              <w:top w:val="nil"/>
              <w:left w:val="nil"/>
              <w:bottom w:val="single" w:sz="8" w:space="0" w:color="auto"/>
              <w:right w:val="single" w:sz="8" w:space="0" w:color="auto"/>
            </w:tcBorders>
            <w:shd w:val="clear" w:color="000000" w:fill="FFCC99"/>
            <w:vAlign w:val="center"/>
            <w:hideMark/>
          </w:tcPr>
          <w:p w:rsidR="001C0016" w:rsidRPr="00F222FE" w:rsidRDefault="00563376" w:rsidP="00563376">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72</w:t>
            </w:r>
            <w:r w:rsidR="00F222FE">
              <w:rPr>
                <w:rFonts w:ascii="Times New Roman" w:hAnsi="Times New Roman"/>
                <w:b/>
                <w:bCs/>
                <w:color w:val="000000"/>
                <w:sz w:val="16"/>
                <w:szCs w:val="16"/>
                <w:lang w:eastAsia="en-US"/>
              </w:rPr>
              <w:t>4</w:t>
            </w:r>
            <w:r w:rsidR="001C0016"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551</w:t>
            </w:r>
            <w:r w:rsidR="001C0016"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9</w:t>
            </w:r>
          </w:p>
        </w:tc>
        <w:tc>
          <w:tcPr>
            <w:tcW w:w="1078" w:type="dxa"/>
            <w:tcBorders>
              <w:top w:val="nil"/>
              <w:left w:val="nil"/>
              <w:bottom w:val="single" w:sz="8" w:space="0" w:color="auto"/>
              <w:right w:val="single" w:sz="8" w:space="0" w:color="auto"/>
            </w:tcBorders>
            <w:shd w:val="clear" w:color="000000" w:fill="FFCC99"/>
            <w:vAlign w:val="center"/>
            <w:hideMark/>
          </w:tcPr>
          <w:p w:rsidR="001C0016" w:rsidRPr="00563376" w:rsidRDefault="00563376" w:rsidP="005C509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w:t>
            </w:r>
            <w:r w:rsidR="001C0016" w:rsidRPr="00FB0D9A">
              <w:rPr>
                <w:rFonts w:ascii="Times New Roman" w:hAnsi="Times New Roman"/>
                <w:b/>
                <w:bCs/>
                <w:color w:val="000000"/>
                <w:sz w:val="16"/>
                <w:szCs w:val="16"/>
                <w:lang w:val="en-US" w:eastAsia="en-US"/>
              </w:rPr>
              <w:t xml:space="preserve"> </w:t>
            </w:r>
            <w:r w:rsidR="005C5091">
              <w:rPr>
                <w:rFonts w:ascii="Times New Roman" w:hAnsi="Times New Roman"/>
                <w:b/>
                <w:bCs/>
                <w:color w:val="000000"/>
                <w:sz w:val="16"/>
                <w:szCs w:val="16"/>
                <w:lang w:eastAsia="en-US"/>
              </w:rPr>
              <w:t>804</w:t>
            </w:r>
            <w:r w:rsidR="001C0016" w:rsidRPr="00FB0D9A">
              <w:rPr>
                <w:rFonts w:ascii="Times New Roman" w:hAnsi="Times New Roman"/>
                <w:b/>
                <w:bCs/>
                <w:color w:val="000000"/>
                <w:sz w:val="16"/>
                <w:szCs w:val="16"/>
                <w:lang w:val="en-US" w:eastAsia="en-US"/>
              </w:rPr>
              <w:t xml:space="preserve"> </w:t>
            </w:r>
            <w:r w:rsidR="005C5091">
              <w:rPr>
                <w:rFonts w:ascii="Times New Roman" w:hAnsi="Times New Roman"/>
                <w:b/>
                <w:bCs/>
                <w:color w:val="000000"/>
                <w:sz w:val="16"/>
                <w:szCs w:val="16"/>
                <w:lang w:eastAsia="en-US"/>
              </w:rPr>
              <w:t>611</w:t>
            </w:r>
            <w:r w:rsidR="001C0016" w:rsidRPr="00FB0D9A">
              <w:rPr>
                <w:rFonts w:ascii="Times New Roman" w:hAnsi="Times New Roman"/>
                <w:b/>
                <w:bCs/>
                <w:color w:val="000000"/>
                <w:sz w:val="16"/>
                <w:szCs w:val="16"/>
                <w:lang w:val="en-US" w:eastAsia="en-US"/>
              </w:rPr>
              <w:t>,</w:t>
            </w:r>
            <w:r w:rsidR="005C5091">
              <w:rPr>
                <w:rFonts w:ascii="Times New Roman" w:hAnsi="Times New Roman"/>
                <w:b/>
                <w:bCs/>
                <w:color w:val="000000"/>
                <w:sz w:val="16"/>
                <w:szCs w:val="16"/>
                <w:lang w:eastAsia="en-US"/>
              </w:rPr>
              <w:t>2</w:t>
            </w:r>
          </w:p>
        </w:tc>
        <w:tc>
          <w:tcPr>
            <w:tcW w:w="850" w:type="dxa"/>
            <w:tcBorders>
              <w:top w:val="nil"/>
              <w:left w:val="nil"/>
              <w:bottom w:val="single" w:sz="8" w:space="0" w:color="auto"/>
              <w:right w:val="single" w:sz="8" w:space="0" w:color="auto"/>
            </w:tcBorders>
            <w:shd w:val="clear" w:color="000000" w:fill="FFCC99"/>
            <w:vAlign w:val="center"/>
            <w:hideMark/>
          </w:tcPr>
          <w:p w:rsidR="001C0016" w:rsidRPr="003726A8" w:rsidRDefault="001C0016" w:rsidP="0056337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5</w:t>
            </w:r>
            <w:r w:rsidR="00563376">
              <w:rPr>
                <w:rFonts w:ascii="Times New Roman" w:hAnsi="Times New Roman"/>
                <w:b/>
                <w:bCs/>
                <w:color w:val="000000"/>
                <w:sz w:val="16"/>
                <w:szCs w:val="16"/>
                <w:lang w:eastAsia="en-US"/>
              </w:rPr>
              <w:t>7</w:t>
            </w:r>
            <w:r w:rsidRPr="00FB0D9A">
              <w:rPr>
                <w:rFonts w:ascii="Times New Roman" w:hAnsi="Times New Roman"/>
                <w:b/>
                <w:bCs/>
                <w:color w:val="000000"/>
                <w:sz w:val="16"/>
                <w:szCs w:val="16"/>
                <w:lang w:val="en-US" w:eastAsia="en-US"/>
              </w:rPr>
              <w:t xml:space="preserve"> </w:t>
            </w:r>
            <w:r w:rsidR="00563376">
              <w:rPr>
                <w:rFonts w:ascii="Times New Roman" w:hAnsi="Times New Roman"/>
                <w:b/>
                <w:bCs/>
                <w:color w:val="000000"/>
                <w:sz w:val="16"/>
                <w:szCs w:val="16"/>
                <w:lang w:eastAsia="en-US"/>
              </w:rPr>
              <w:t>5</w:t>
            </w:r>
            <w:r w:rsidR="003726A8">
              <w:rPr>
                <w:rFonts w:ascii="Times New Roman" w:hAnsi="Times New Roman"/>
                <w:b/>
                <w:bCs/>
                <w:color w:val="000000"/>
                <w:sz w:val="16"/>
                <w:szCs w:val="16"/>
                <w:lang w:eastAsia="en-US"/>
              </w:rPr>
              <w:t>88</w:t>
            </w:r>
            <w:r w:rsidRPr="00FB0D9A">
              <w:rPr>
                <w:rFonts w:ascii="Times New Roman" w:hAnsi="Times New Roman"/>
                <w:b/>
                <w:bCs/>
                <w:color w:val="000000"/>
                <w:sz w:val="16"/>
                <w:szCs w:val="16"/>
                <w:lang w:val="en-US" w:eastAsia="en-US"/>
              </w:rPr>
              <w:t>,</w:t>
            </w:r>
            <w:r w:rsidR="00563376">
              <w:rPr>
                <w:rFonts w:ascii="Times New Roman" w:hAnsi="Times New Roman"/>
                <w:b/>
                <w:bCs/>
                <w:color w:val="000000"/>
                <w:sz w:val="16"/>
                <w:szCs w:val="16"/>
                <w:lang w:eastAsia="en-US"/>
              </w:rPr>
              <w:t>6</w:t>
            </w:r>
          </w:p>
        </w:tc>
        <w:tc>
          <w:tcPr>
            <w:tcW w:w="904" w:type="dxa"/>
            <w:tcBorders>
              <w:top w:val="nil"/>
              <w:left w:val="nil"/>
              <w:bottom w:val="single" w:sz="8" w:space="0" w:color="auto"/>
              <w:right w:val="single" w:sz="8" w:space="0" w:color="auto"/>
            </w:tcBorders>
            <w:shd w:val="clear" w:color="000000" w:fill="FFCC99"/>
            <w:vAlign w:val="center"/>
            <w:hideMark/>
          </w:tcPr>
          <w:p w:rsidR="001C0016" w:rsidRPr="003726A8" w:rsidRDefault="001C0016" w:rsidP="0056337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5</w:t>
            </w:r>
            <w:r w:rsidR="00563376">
              <w:rPr>
                <w:rFonts w:ascii="Times New Roman" w:hAnsi="Times New Roman"/>
                <w:b/>
                <w:bCs/>
                <w:color w:val="000000"/>
                <w:sz w:val="16"/>
                <w:szCs w:val="16"/>
                <w:lang w:eastAsia="en-US"/>
              </w:rPr>
              <w:t>7</w:t>
            </w:r>
            <w:r w:rsidRPr="00FB0D9A">
              <w:rPr>
                <w:rFonts w:ascii="Times New Roman" w:hAnsi="Times New Roman"/>
                <w:b/>
                <w:bCs/>
                <w:color w:val="000000"/>
                <w:sz w:val="16"/>
                <w:szCs w:val="16"/>
                <w:lang w:val="en-US" w:eastAsia="en-US"/>
              </w:rPr>
              <w:t xml:space="preserve"> </w:t>
            </w:r>
            <w:r w:rsidR="00563376">
              <w:rPr>
                <w:rFonts w:ascii="Times New Roman" w:hAnsi="Times New Roman"/>
                <w:b/>
                <w:bCs/>
                <w:color w:val="000000"/>
                <w:sz w:val="16"/>
                <w:szCs w:val="16"/>
                <w:lang w:eastAsia="en-US"/>
              </w:rPr>
              <w:t>4</w:t>
            </w:r>
            <w:r w:rsidR="003726A8">
              <w:rPr>
                <w:rFonts w:ascii="Times New Roman" w:hAnsi="Times New Roman"/>
                <w:b/>
                <w:bCs/>
                <w:color w:val="000000"/>
                <w:sz w:val="16"/>
                <w:szCs w:val="16"/>
                <w:lang w:eastAsia="en-US"/>
              </w:rPr>
              <w:t>67</w:t>
            </w:r>
            <w:r w:rsidRPr="00FB0D9A">
              <w:rPr>
                <w:rFonts w:ascii="Times New Roman" w:hAnsi="Times New Roman"/>
                <w:b/>
                <w:bCs/>
                <w:color w:val="000000"/>
                <w:sz w:val="16"/>
                <w:szCs w:val="16"/>
                <w:lang w:val="en-US" w:eastAsia="en-US"/>
              </w:rPr>
              <w:t>,</w:t>
            </w:r>
            <w:r w:rsidR="00563376">
              <w:rPr>
                <w:rFonts w:ascii="Times New Roman" w:hAnsi="Times New Roman"/>
                <w:b/>
                <w:bCs/>
                <w:color w:val="000000"/>
                <w:sz w:val="16"/>
                <w:szCs w:val="16"/>
                <w:lang w:eastAsia="en-US"/>
              </w:rPr>
              <w:t>7</w:t>
            </w:r>
          </w:p>
        </w:tc>
        <w:tc>
          <w:tcPr>
            <w:tcW w:w="950" w:type="dxa"/>
            <w:tcBorders>
              <w:top w:val="nil"/>
              <w:left w:val="nil"/>
              <w:bottom w:val="single" w:sz="8" w:space="0" w:color="auto"/>
              <w:right w:val="single" w:sz="8" w:space="0" w:color="auto"/>
            </w:tcBorders>
            <w:shd w:val="clear" w:color="000000" w:fill="FFCC99"/>
            <w:vAlign w:val="center"/>
            <w:hideMark/>
          </w:tcPr>
          <w:p w:rsidR="001C0016" w:rsidRPr="00FB0D9A" w:rsidRDefault="001C0016" w:rsidP="001C0016">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120,9</w:t>
            </w:r>
          </w:p>
        </w:tc>
        <w:tc>
          <w:tcPr>
            <w:tcW w:w="1077" w:type="dxa"/>
            <w:tcBorders>
              <w:top w:val="nil"/>
              <w:left w:val="nil"/>
              <w:bottom w:val="single" w:sz="8" w:space="0" w:color="auto"/>
              <w:right w:val="single" w:sz="8" w:space="0" w:color="auto"/>
            </w:tcBorders>
            <w:shd w:val="clear" w:color="000000" w:fill="FFCC99"/>
            <w:vAlign w:val="center"/>
            <w:hideMark/>
          </w:tcPr>
          <w:p w:rsidR="001C0016" w:rsidRPr="00563376" w:rsidRDefault="001C0016" w:rsidP="000D1B9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0D1B96">
              <w:rPr>
                <w:rFonts w:ascii="Times New Roman" w:hAnsi="Times New Roman"/>
                <w:b/>
                <w:bCs/>
                <w:color w:val="000000"/>
                <w:sz w:val="16"/>
                <w:szCs w:val="16"/>
                <w:lang w:eastAsia="en-US"/>
              </w:rPr>
              <w:t>471</w:t>
            </w:r>
            <w:r w:rsidRPr="00FB0D9A">
              <w:rPr>
                <w:rFonts w:ascii="Times New Roman" w:hAnsi="Times New Roman"/>
                <w:b/>
                <w:bCs/>
                <w:color w:val="000000"/>
                <w:sz w:val="16"/>
                <w:szCs w:val="16"/>
                <w:lang w:val="en-US" w:eastAsia="en-US"/>
              </w:rPr>
              <w:t xml:space="preserve"> </w:t>
            </w:r>
            <w:r w:rsidR="000D1B96">
              <w:rPr>
                <w:rFonts w:ascii="Times New Roman" w:hAnsi="Times New Roman"/>
                <w:b/>
                <w:bCs/>
                <w:color w:val="000000"/>
                <w:sz w:val="16"/>
                <w:szCs w:val="16"/>
                <w:lang w:eastAsia="en-US"/>
              </w:rPr>
              <w:t>574</w:t>
            </w:r>
            <w:r w:rsidRPr="00FB0D9A">
              <w:rPr>
                <w:rFonts w:ascii="Times New Roman" w:hAnsi="Times New Roman"/>
                <w:b/>
                <w:bCs/>
                <w:color w:val="000000"/>
                <w:sz w:val="16"/>
                <w:szCs w:val="16"/>
                <w:lang w:val="en-US" w:eastAsia="en-US"/>
              </w:rPr>
              <w:t>,</w:t>
            </w:r>
            <w:r w:rsidR="000D1B96">
              <w:rPr>
                <w:rFonts w:ascii="Times New Roman" w:hAnsi="Times New Roman"/>
                <w:b/>
                <w:bCs/>
                <w:color w:val="000000"/>
                <w:sz w:val="16"/>
                <w:szCs w:val="16"/>
                <w:lang w:eastAsia="en-US"/>
              </w:rPr>
              <w:t>5</w:t>
            </w:r>
          </w:p>
        </w:tc>
        <w:tc>
          <w:tcPr>
            <w:tcW w:w="862" w:type="dxa"/>
            <w:tcBorders>
              <w:top w:val="nil"/>
              <w:left w:val="nil"/>
              <w:bottom w:val="single" w:sz="8" w:space="0" w:color="auto"/>
              <w:right w:val="single" w:sz="8" w:space="0" w:color="auto"/>
            </w:tcBorders>
            <w:shd w:val="clear" w:color="000000" w:fill="FFCC99"/>
            <w:vAlign w:val="center"/>
            <w:hideMark/>
          </w:tcPr>
          <w:p w:rsidR="001C0016" w:rsidRPr="00563376" w:rsidRDefault="00563376" w:rsidP="00563376">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667</w:t>
            </w:r>
            <w:r w:rsidR="001C0016" w:rsidRPr="00FB0D9A">
              <w:rPr>
                <w:rFonts w:ascii="Times New Roman" w:hAnsi="Times New Roman"/>
                <w:b/>
                <w:bCs/>
                <w:color w:val="000000"/>
                <w:sz w:val="16"/>
                <w:szCs w:val="16"/>
                <w:lang w:val="en-US" w:eastAsia="en-US"/>
              </w:rPr>
              <w:t xml:space="preserve"> 0</w:t>
            </w:r>
            <w:r>
              <w:rPr>
                <w:rFonts w:ascii="Times New Roman" w:hAnsi="Times New Roman"/>
                <w:b/>
                <w:bCs/>
                <w:color w:val="000000"/>
                <w:sz w:val="16"/>
                <w:szCs w:val="16"/>
                <w:lang w:eastAsia="en-US"/>
              </w:rPr>
              <w:t>84</w:t>
            </w:r>
            <w:r w:rsidR="001C0016"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2</w:t>
            </w:r>
          </w:p>
        </w:tc>
        <w:tc>
          <w:tcPr>
            <w:tcW w:w="1071" w:type="dxa"/>
            <w:tcBorders>
              <w:top w:val="nil"/>
              <w:left w:val="nil"/>
              <w:bottom w:val="single" w:sz="8" w:space="0" w:color="auto"/>
              <w:right w:val="single" w:sz="8" w:space="0" w:color="auto"/>
            </w:tcBorders>
            <w:shd w:val="clear" w:color="000000" w:fill="FFCC99"/>
            <w:vAlign w:val="center"/>
            <w:hideMark/>
          </w:tcPr>
          <w:p w:rsidR="001C0016" w:rsidRPr="00563376" w:rsidRDefault="00563376" w:rsidP="000D1B96">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w:t>
            </w:r>
            <w:r w:rsidR="001C0016" w:rsidRPr="00FB0D9A">
              <w:rPr>
                <w:rFonts w:ascii="Times New Roman" w:hAnsi="Times New Roman"/>
                <w:b/>
                <w:bCs/>
                <w:color w:val="000000"/>
                <w:sz w:val="16"/>
                <w:szCs w:val="16"/>
                <w:lang w:val="en-US" w:eastAsia="en-US"/>
              </w:rPr>
              <w:t xml:space="preserve"> </w:t>
            </w:r>
            <w:r w:rsidR="000D1B96">
              <w:rPr>
                <w:rFonts w:ascii="Times New Roman" w:hAnsi="Times New Roman"/>
                <w:b/>
                <w:bCs/>
                <w:color w:val="000000"/>
                <w:sz w:val="16"/>
                <w:szCs w:val="16"/>
                <w:lang w:eastAsia="en-US"/>
              </w:rPr>
              <w:t>804</w:t>
            </w:r>
            <w:r w:rsidR="001C0016" w:rsidRPr="00FB0D9A">
              <w:rPr>
                <w:rFonts w:ascii="Times New Roman" w:hAnsi="Times New Roman"/>
                <w:b/>
                <w:bCs/>
                <w:color w:val="000000"/>
                <w:sz w:val="16"/>
                <w:szCs w:val="16"/>
                <w:lang w:val="en-US" w:eastAsia="en-US"/>
              </w:rPr>
              <w:t xml:space="preserve"> </w:t>
            </w:r>
            <w:r w:rsidR="000D1B96">
              <w:rPr>
                <w:rFonts w:ascii="Times New Roman" w:hAnsi="Times New Roman"/>
                <w:b/>
                <w:bCs/>
                <w:color w:val="000000"/>
                <w:sz w:val="16"/>
                <w:szCs w:val="16"/>
                <w:lang w:eastAsia="en-US"/>
              </w:rPr>
              <w:t>490</w:t>
            </w:r>
            <w:r w:rsidR="001C0016" w:rsidRPr="00FB0D9A">
              <w:rPr>
                <w:rFonts w:ascii="Times New Roman" w:hAnsi="Times New Roman"/>
                <w:b/>
                <w:bCs/>
                <w:color w:val="000000"/>
                <w:sz w:val="16"/>
                <w:szCs w:val="16"/>
                <w:lang w:val="en-US" w:eastAsia="en-US"/>
              </w:rPr>
              <w:t>,</w:t>
            </w:r>
            <w:r w:rsidR="000D1B96">
              <w:rPr>
                <w:rFonts w:ascii="Times New Roman" w:hAnsi="Times New Roman"/>
                <w:b/>
                <w:bCs/>
                <w:color w:val="000000"/>
                <w:sz w:val="16"/>
                <w:szCs w:val="16"/>
                <w:lang w:eastAsia="en-US"/>
              </w:rPr>
              <w:t>3</w:t>
            </w:r>
          </w:p>
        </w:tc>
      </w:tr>
      <w:tr w:rsidR="00FD3AAC"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FD3AAC" w:rsidRPr="00FB0D9A" w:rsidRDefault="00FD3AAC" w:rsidP="00FD3AA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2300.01.01. </w:t>
            </w:r>
          </w:p>
        </w:tc>
        <w:tc>
          <w:tcPr>
            <w:tcW w:w="1843" w:type="dxa"/>
            <w:tcBorders>
              <w:top w:val="nil"/>
              <w:left w:val="single" w:sz="8" w:space="0" w:color="auto"/>
              <w:bottom w:val="single" w:sz="8" w:space="0" w:color="auto"/>
              <w:right w:val="nil"/>
            </w:tcBorders>
            <w:shd w:val="clear" w:color="auto" w:fill="auto"/>
            <w:vAlign w:val="center"/>
            <w:hideMark/>
          </w:tcPr>
          <w:p w:rsidR="00FD3AAC" w:rsidRPr="00FB0D9A" w:rsidRDefault="00FD3AAC" w:rsidP="00FD3AA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FD3AAC" w:rsidRPr="00563376" w:rsidRDefault="00FD3AAC" w:rsidP="00FD3AAC">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1 </w:t>
            </w:r>
            <w:r>
              <w:rPr>
                <w:rFonts w:ascii="Times New Roman" w:hAnsi="Times New Roman"/>
                <w:color w:val="000000"/>
                <w:sz w:val="16"/>
                <w:szCs w:val="16"/>
                <w:lang w:eastAsia="en-US"/>
              </w:rPr>
              <w:t>884</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574</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906" w:type="dxa"/>
            <w:tcBorders>
              <w:top w:val="nil"/>
              <w:left w:val="nil"/>
              <w:bottom w:val="single" w:sz="8" w:space="0" w:color="auto"/>
              <w:right w:val="single" w:sz="8" w:space="0" w:color="auto"/>
            </w:tcBorders>
            <w:shd w:val="clear" w:color="auto" w:fill="auto"/>
            <w:vAlign w:val="center"/>
            <w:hideMark/>
          </w:tcPr>
          <w:p w:rsidR="00FD3AAC" w:rsidRPr="00563376" w:rsidRDefault="00FD3AAC" w:rsidP="00FD3AAC">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238 396</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7</w:t>
            </w:r>
          </w:p>
        </w:tc>
        <w:tc>
          <w:tcPr>
            <w:tcW w:w="1078" w:type="dxa"/>
            <w:tcBorders>
              <w:top w:val="nil"/>
              <w:left w:val="nil"/>
              <w:bottom w:val="single" w:sz="8" w:space="0" w:color="auto"/>
              <w:right w:val="single" w:sz="8" w:space="0" w:color="auto"/>
            </w:tcBorders>
            <w:shd w:val="clear" w:color="auto" w:fill="auto"/>
            <w:vAlign w:val="center"/>
            <w:hideMark/>
          </w:tcPr>
          <w:p w:rsidR="00FD3AAC" w:rsidRPr="000D1B96" w:rsidRDefault="00FD3AAC" w:rsidP="00FD3AAC">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1 </w:t>
            </w:r>
            <w:r>
              <w:rPr>
                <w:rFonts w:ascii="Times New Roman" w:hAnsi="Times New Roman"/>
                <w:b/>
                <w:bCs/>
                <w:color w:val="000000"/>
                <w:sz w:val="16"/>
                <w:szCs w:val="16"/>
                <w:lang w:eastAsia="en-US"/>
              </w:rPr>
              <w:t>646</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177</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8</w:t>
            </w:r>
          </w:p>
        </w:tc>
        <w:tc>
          <w:tcPr>
            <w:tcW w:w="850" w:type="dxa"/>
            <w:tcBorders>
              <w:top w:val="nil"/>
              <w:left w:val="nil"/>
              <w:bottom w:val="single" w:sz="8" w:space="0" w:color="auto"/>
              <w:right w:val="single" w:sz="8" w:space="0" w:color="auto"/>
            </w:tcBorders>
            <w:shd w:val="clear" w:color="auto" w:fill="auto"/>
            <w:vAlign w:val="center"/>
            <w:hideMark/>
          </w:tcPr>
          <w:p w:rsidR="00FD3AAC" w:rsidRPr="00FB0D9A" w:rsidRDefault="00FD3AAC" w:rsidP="00FD3AA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04" w:type="dxa"/>
            <w:tcBorders>
              <w:top w:val="nil"/>
              <w:left w:val="nil"/>
              <w:bottom w:val="single" w:sz="8" w:space="0" w:color="auto"/>
              <w:right w:val="single" w:sz="8" w:space="0" w:color="auto"/>
            </w:tcBorders>
            <w:shd w:val="clear" w:color="auto" w:fill="auto"/>
            <w:vAlign w:val="center"/>
            <w:hideMark/>
          </w:tcPr>
          <w:p w:rsidR="00FD3AAC" w:rsidRPr="00FB0D9A" w:rsidRDefault="00FD3AAC" w:rsidP="00FD3AA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50" w:type="dxa"/>
            <w:tcBorders>
              <w:top w:val="nil"/>
              <w:left w:val="nil"/>
              <w:bottom w:val="single" w:sz="8" w:space="0" w:color="auto"/>
              <w:right w:val="single" w:sz="8" w:space="0" w:color="auto"/>
            </w:tcBorders>
            <w:shd w:val="clear" w:color="auto" w:fill="auto"/>
            <w:vAlign w:val="center"/>
            <w:hideMark/>
          </w:tcPr>
          <w:p w:rsidR="00FD3AAC" w:rsidRPr="00FB0D9A" w:rsidRDefault="00FD3AAC" w:rsidP="00FD3AA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FD3AAC" w:rsidRPr="00563376" w:rsidRDefault="00FD3AAC" w:rsidP="00FD3AAC">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1 </w:t>
            </w:r>
            <w:r>
              <w:rPr>
                <w:rFonts w:ascii="Times New Roman" w:hAnsi="Times New Roman"/>
                <w:color w:val="000000"/>
                <w:sz w:val="16"/>
                <w:szCs w:val="16"/>
                <w:lang w:eastAsia="en-US"/>
              </w:rPr>
              <w:t>884</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574</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862" w:type="dxa"/>
            <w:tcBorders>
              <w:top w:val="nil"/>
              <w:left w:val="nil"/>
              <w:bottom w:val="single" w:sz="8" w:space="0" w:color="auto"/>
              <w:right w:val="single" w:sz="8" w:space="0" w:color="auto"/>
            </w:tcBorders>
            <w:shd w:val="clear" w:color="auto" w:fill="auto"/>
            <w:vAlign w:val="center"/>
            <w:hideMark/>
          </w:tcPr>
          <w:p w:rsidR="00FD3AAC" w:rsidRPr="00BA0D92" w:rsidRDefault="00FD3AAC" w:rsidP="00FD3AAC">
            <w:pPr>
              <w:spacing w:line="240" w:lineRule="auto"/>
              <w:jc w:val="right"/>
              <w:rPr>
                <w:rFonts w:ascii="Times New Roman" w:hAnsi="Times New Roman"/>
                <w:color w:val="000000"/>
                <w:sz w:val="16"/>
                <w:szCs w:val="16"/>
                <w:lang w:val="en-US" w:eastAsia="en-US"/>
              </w:rPr>
            </w:pPr>
            <w:r w:rsidRPr="00BA0D92">
              <w:rPr>
                <w:rFonts w:ascii="Times New Roman" w:hAnsi="Times New Roman"/>
                <w:bCs/>
                <w:color w:val="000000"/>
                <w:sz w:val="16"/>
                <w:szCs w:val="16"/>
                <w:lang w:eastAsia="en-US"/>
              </w:rPr>
              <w:t>238 396</w:t>
            </w:r>
            <w:r w:rsidRPr="00BA0D92">
              <w:rPr>
                <w:rFonts w:ascii="Times New Roman" w:hAnsi="Times New Roman"/>
                <w:bCs/>
                <w:color w:val="000000"/>
                <w:sz w:val="16"/>
                <w:szCs w:val="16"/>
                <w:lang w:val="en-US" w:eastAsia="en-US"/>
              </w:rPr>
              <w:t>,</w:t>
            </w:r>
            <w:r w:rsidRPr="00BA0D92">
              <w:rPr>
                <w:rFonts w:ascii="Times New Roman" w:hAnsi="Times New Roman"/>
                <w:bCs/>
                <w:color w:val="000000"/>
                <w:sz w:val="16"/>
                <w:szCs w:val="16"/>
                <w:lang w:eastAsia="en-US"/>
              </w:rPr>
              <w:t>7</w:t>
            </w:r>
          </w:p>
        </w:tc>
        <w:tc>
          <w:tcPr>
            <w:tcW w:w="1071" w:type="dxa"/>
            <w:tcBorders>
              <w:top w:val="nil"/>
              <w:left w:val="nil"/>
              <w:bottom w:val="single" w:sz="8" w:space="0" w:color="auto"/>
              <w:right w:val="single" w:sz="8" w:space="0" w:color="auto"/>
            </w:tcBorders>
            <w:shd w:val="clear" w:color="auto" w:fill="auto"/>
            <w:vAlign w:val="center"/>
            <w:hideMark/>
          </w:tcPr>
          <w:p w:rsidR="00FD3AAC" w:rsidRPr="00FD3AAC" w:rsidRDefault="00FD3AAC" w:rsidP="00FD3AAC">
            <w:pPr>
              <w:spacing w:line="240" w:lineRule="auto"/>
              <w:jc w:val="right"/>
              <w:rPr>
                <w:rFonts w:ascii="Times New Roman" w:hAnsi="Times New Roman"/>
                <w:bCs/>
                <w:color w:val="000000"/>
                <w:sz w:val="16"/>
                <w:szCs w:val="16"/>
                <w:lang w:eastAsia="en-US"/>
              </w:rPr>
            </w:pPr>
            <w:r w:rsidRPr="00FD3AAC">
              <w:rPr>
                <w:rFonts w:ascii="Times New Roman" w:hAnsi="Times New Roman"/>
                <w:bCs/>
                <w:color w:val="000000"/>
                <w:sz w:val="16"/>
                <w:szCs w:val="16"/>
                <w:lang w:val="en-US" w:eastAsia="en-US"/>
              </w:rPr>
              <w:t xml:space="preserve">1 </w:t>
            </w:r>
            <w:r w:rsidRPr="00FD3AAC">
              <w:rPr>
                <w:rFonts w:ascii="Times New Roman" w:hAnsi="Times New Roman"/>
                <w:bCs/>
                <w:color w:val="000000"/>
                <w:sz w:val="16"/>
                <w:szCs w:val="16"/>
                <w:lang w:eastAsia="en-US"/>
              </w:rPr>
              <w:t>646</w:t>
            </w:r>
            <w:r w:rsidRPr="00FD3AAC">
              <w:rPr>
                <w:rFonts w:ascii="Times New Roman" w:hAnsi="Times New Roman"/>
                <w:bCs/>
                <w:color w:val="000000"/>
                <w:sz w:val="16"/>
                <w:szCs w:val="16"/>
                <w:lang w:val="en-US" w:eastAsia="en-US"/>
              </w:rPr>
              <w:t xml:space="preserve"> </w:t>
            </w:r>
            <w:r w:rsidRPr="00FD3AAC">
              <w:rPr>
                <w:rFonts w:ascii="Times New Roman" w:hAnsi="Times New Roman"/>
                <w:bCs/>
                <w:color w:val="000000"/>
                <w:sz w:val="16"/>
                <w:szCs w:val="16"/>
                <w:lang w:eastAsia="en-US"/>
              </w:rPr>
              <w:t>177</w:t>
            </w:r>
            <w:r w:rsidRPr="00FD3AAC">
              <w:rPr>
                <w:rFonts w:ascii="Times New Roman" w:hAnsi="Times New Roman"/>
                <w:bCs/>
                <w:color w:val="000000"/>
                <w:sz w:val="16"/>
                <w:szCs w:val="16"/>
                <w:lang w:val="en-US" w:eastAsia="en-US"/>
              </w:rPr>
              <w:t>,</w:t>
            </w:r>
            <w:r w:rsidRPr="00FD3AAC">
              <w:rPr>
                <w:rFonts w:ascii="Times New Roman" w:hAnsi="Times New Roman"/>
                <w:bCs/>
                <w:color w:val="000000"/>
                <w:sz w:val="16"/>
                <w:szCs w:val="16"/>
                <w:lang w:eastAsia="en-US"/>
              </w:rPr>
              <w:t>8</w:t>
            </w:r>
          </w:p>
        </w:tc>
      </w:tr>
      <w:tr w:rsidR="00BA0D92" w:rsidRPr="00FB0D9A" w:rsidTr="001C0016">
        <w:trPr>
          <w:gridAfter w:val="1"/>
          <w:wAfter w:w="11" w:type="dxa"/>
          <w:trHeight w:val="690"/>
        </w:trPr>
        <w:tc>
          <w:tcPr>
            <w:tcW w:w="841"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2300.01.02. </w:t>
            </w:r>
          </w:p>
        </w:tc>
        <w:tc>
          <w:tcPr>
            <w:tcW w:w="1843"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"Организация, управление на транспорта, осигуряване на безопасност, сигурност и екологосъобразност"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A0D92" w:rsidRPr="00FB0D9A" w:rsidRDefault="00FD3AAC" w:rsidP="00FD3AA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637</w:t>
            </w:r>
            <w:r w:rsidR="00BA0D92">
              <w:rPr>
                <w:rFonts w:ascii="Times New Roman" w:hAnsi="Times New Roman"/>
                <w:color w:val="000000"/>
                <w:sz w:val="16"/>
                <w:szCs w:val="16"/>
                <w:lang w:val="en-US" w:eastAsia="en-US"/>
              </w:rPr>
              <w:t> </w:t>
            </w:r>
            <w:r>
              <w:rPr>
                <w:rFonts w:ascii="Times New Roman" w:hAnsi="Times New Roman"/>
                <w:color w:val="000000"/>
                <w:sz w:val="16"/>
                <w:szCs w:val="16"/>
                <w:lang w:eastAsia="en-US"/>
              </w:rPr>
              <w:t>237</w:t>
            </w:r>
            <w:r w:rsidR="00BA0D92">
              <w:rPr>
                <w:rFonts w:ascii="Times New Roman" w:hAnsi="Times New Roman"/>
                <w:color w:val="000000"/>
                <w:sz w:val="16"/>
                <w:szCs w:val="16"/>
                <w:lang w:eastAsia="en-US"/>
              </w:rPr>
              <w:t>,</w:t>
            </w:r>
            <w:r>
              <w:rPr>
                <w:rFonts w:ascii="Times New Roman" w:hAnsi="Times New Roman"/>
                <w:color w:val="000000"/>
                <w:sz w:val="16"/>
                <w:szCs w:val="16"/>
                <w:lang w:eastAsia="en-US"/>
              </w:rPr>
              <w:t>8</w:t>
            </w:r>
          </w:p>
        </w:tc>
        <w:tc>
          <w:tcPr>
            <w:tcW w:w="906" w:type="dxa"/>
            <w:tcBorders>
              <w:top w:val="nil"/>
              <w:left w:val="nil"/>
              <w:bottom w:val="single" w:sz="8" w:space="0" w:color="auto"/>
              <w:right w:val="single" w:sz="8" w:space="0" w:color="auto"/>
            </w:tcBorders>
            <w:shd w:val="clear" w:color="auto" w:fill="auto"/>
            <w:vAlign w:val="center"/>
            <w:hideMark/>
          </w:tcPr>
          <w:p w:rsidR="00BA0D92" w:rsidRPr="00E20E4E" w:rsidRDefault="00BA0D92" w:rsidP="00BA0D92">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478</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856</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4</w:t>
            </w:r>
          </w:p>
        </w:tc>
        <w:tc>
          <w:tcPr>
            <w:tcW w:w="1078" w:type="dxa"/>
            <w:tcBorders>
              <w:top w:val="nil"/>
              <w:left w:val="nil"/>
              <w:bottom w:val="single" w:sz="8" w:space="0" w:color="auto"/>
              <w:right w:val="single" w:sz="8" w:space="0" w:color="auto"/>
            </w:tcBorders>
            <w:shd w:val="clear" w:color="auto" w:fill="auto"/>
            <w:vAlign w:val="center"/>
            <w:hideMark/>
          </w:tcPr>
          <w:p w:rsidR="00BA0D92" w:rsidRPr="00BA0D92" w:rsidRDefault="00BA0D92" w:rsidP="00FD3AAC">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w:t>
            </w:r>
            <w:r w:rsidR="00FD3AAC">
              <w:rPr>
                <w:rFonts w:ascii="Times New Roman" w:hAnsi="Times New Roman"/>
                <w:b/>
                <w:bCs/>
                <w:color w:val="000000"/>
                <w:sz w:val="16"/>
                <w:szCs w:val="16"/>
                <w:lang w:eastAsia="en-US"/>
              </w:rPr>
              <w:t>58</w:t>
            </w:r>
            <w:r w:rsidRPr="00FB0D9A">
              <w:rPr>
                <w:rFonts w:ascii="Times New Roman" w:hAnsi="Times New Roman"/>
                <w:b/>
                <w:bCs/>
                <w:color w:val="000000"/>
                <w:sz w:val="16"/>
                <w:szCs w:val="16"/>
                <w:lang w:val="en-US" w:eastAsia="en-US"/>
              </w:rPr>
              <w:t xml:space="preserve"> </w:t>
            </w:r>
            <w:r w:rsidR="00FD3AAC">
              <w:rPr>
                <w:rFonts w:ascii="Times New Roman" w:hAnsi="Times New Roman"/>
                <w:b/>
                <w:bCs/>
                <w:color w:val="000000"/>
                <w:sz w:val="16"/>
                <w:szCs w:val="16"/>
                <w:lang w:eastAsia="en-US"/>
              </w:rPr>
              <w:t>381</w:t>
            </w:r>
            <w:r w:rsidRPr="00FB0D9A">
              <w:rPr>
                <w:rFonts w:ascii="Times New Roman" w:hAnsi="Times New Roman"/>
                <w:b/>
                <w:bCs/>
                <w:color w:val="000000"/>
                <w:sz w:val="16"/>
                <w:szCs w:val="16"/>
                <w:lang w:val="en-US" w:eastAsia="en-US"/>
              </w:rPr>
              <w:t>,</w:t>
            </w:r>
            <w:r w:rsidR="00FD3AAC">
              <w:rPr>
                <w:rFonts w:ascii="Times New Roman" w:hAnsi="Times New Roman"/>
                <w:b/>
                <w:bCs/>
                <w:color w:val="000000"/>
                <w:sz w:val="16"/>
                <w:szCs w:val="16"/>
                <w:lang w:eastAsia="en-US"/>
              </w:rPr>
              <w:t>4</w:t>
            </w:r>
          </w:p>
        </w:tc>
        <w:tc>
          <w:tcPr>
            <w:tcW w:w="850" w:type="dxa"/>
            <w:tcBorders>
              <w:top w:val="nil"/>
              <w:left w:val="nil"/>
              <w:bottom w:val="single" w:sz="8" w:space="0" w:color="auto"/>
              <w:right w:val="single" w:sz="8" w:space="0" w:color="auto"/>
            </w:tcBorders>
            <w:shd w:val="clear" w:color="auto" w:fill="auto"/>
            <w:vAlign w:val="center"/>
            <w:hideMark/>
          </w:tcPr>
          <w:p w:rsidR="00BA0D92" w:rsidRPr="00FD18C3" w:rsidRDefault="00BA0D92" w:rsidP="00BA0D92">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5</w:t>
            </w:r>
            <w:r>
              <w:rPr>
                <w:rFonts w:ascii="Times New Roman" w:hAnsi="Times New Roman"/>
                <w:color w:val="000000"/>
                <w:sz w:val="16"/>
                <w:szCs w:val="16"/>
                <w:lang w:eastAsia="en-US"/>
              </w:rPr>
              <w:t>0</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237</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8</w:t>
            </w:r>
          </w:p>
        </w:tc>
        <w:tc>
          <w:tcPr>
            <w:tcW w:w="904" w:type="dxa"/>
            <w:tcBorders>
              <w:top w:val="nil"/>
              <w:left w:val="nil"/>
              <w:bottom w:val="single" w:sz="8" w:space="0" w:color="auto"/>
              <w:right w:val="single" w:sz="8" w:space="0" w:color="auto"/>
            </w:tcBorders>
            <w:shd w:val="clear" w:color="auto" w:fill="auto"/>
            <w:vAlign w:val="center"/>
            <w:hideMark/>
          </w:tcPr>
          <w:p w:rsidR="00BA0D92" w:rsidRPr="00FD18C3" w:rsidRDefault="00BA0D92" w:rsidP="00BA0D92">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5</w:t>
            </w:r>
            <w:r>
              <w:rPr>
                <w:rFonts w:ascii="Times New Roman" w:hAnsi="Times New Roman"/>
                <w:color w:val="000000"/>
                <w:sz w:val="16"/>
                <w:szCs w:val="16"/>
                <w:lang w:eastAsia="en-US"/>
              </w:rPr>
              <w:t>0</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168</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9</w:t>
            </w:r>
          </w:p>
        </w:tc>
        <w:tc>
          <w:tcPr>
            <w:tcW w:w="9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68,9</w:t>
            </w:r>
          </w:p>
        </w:tc>
        <w:tc>
          <w:tcPr>
            <w:tcW w:w="1077" w:type="dxa"/>
            <w:tcBorders>
              <w:top w:val="nil"/>
              <w:left w:val="nil"/>
              <w:bottom w:val="single" w:sz="8" w:space="0" w:color="auto"/>
              <w:right w:val="single" w:sz="8" w:space="0" w:color="auto"/>
            </w:tcBorders>
            <w:shd w:val="clear" w:color="auto" w:fill="auto"/>
            <w:vAlign w:val="center"/>
            <w:hideMark/>
          </w:tcPr>
          <w:p w:rsidR="00BA0D92" w:rsidRPr="00FB0D9A" w:rsidRDefault="00FD3AAC" w:rsidP="00FD3AA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587 000,0</w:t>
            </w:r>
          </w:p>
        </w:tc>
        <w:tc>
          <w:tcPr>
            <w:tcW w:w="862" w:type="dxa"/>
            <w:tcBorders>
              <w:top w:val="nil"/>
              <w:left w:val="nil"/>
              <w:bottom w:val="single" w:sz="8" w:space="0" w:color="auto"/>
              <w:right w:val="single" w:sz="8" w:space="0" w:color="auto"/>
            </w:tcBorders>
            <w:shd w:val="clear" w:color="auto" w:fill="auto"/>
            <w:vAlign w:val="center"/>
            <w:hideMark/>
          </w:tcPr>
          <w:p w:rsidR="00BA0D92" w:rsidRPr="00EE1F04" w:rsidRDefault="00EE1F04" w:rsidP="00EE1F04">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428 687</w:t>
            </w:r>
            <w:r w:rsidR="00BA0D92"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1071" w:type="dxa"/>
            <w:tcBorders>
              <w:top w:val="nil"/>
              <w:left w:val="nil"/>
              <w:bottom w:val="single" w:sz="8" w:space="0" w:color="auto"/>
              <w:right w:val="single" w:sz="8" w:space="0" w:color="auto"/>
            </w:tcBorders>
            <w:shd w:val="clear" w:color="auto" w:fill="auto"/>
            <w:vAlign w:val="center"/>
            <w:hideMark/>
          </w:tcPr>
          <w:p w:rsidR="00BA0D92" w:rsidRPr="00FD3AAC" w:rsidRDefault="00EE1F04" w:rsidP="00FD3AAC">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w:t>
            </w:r>
            <w:r w:rsidR="00FD3AAC">
              <w:rPr>
                <w:rFonts w:ascii="Times New Roman" w:hAnsi="Times New Roman"/>
                <w:color w:val="000000"/>
                <w:sz w:val="16"/>
                <w:szCs w:val="16"/>
                <w:lang w:eastAsia="en-US"/>
              </w:rPr>
              <w:t>58</w:t>
            </w:r>
            <w:r>
              <w:rPr>
                <w:rFonts w:ascii="Times New Roman" w:hAnsi="Times New Roman"/>
                <w:color w:val="000000"/>
                <w:sz w:val="16"/>
                <w:szCs w:val="16"/>
                <w:lang w:eastAsia="en-US"/>
              </w:rPr>
              <w:t xml:space="preserve"> </w:t>
            </w:r>
            <w:r w:rsidR="00FD3AAC">
              <w:rPr>
                <w:rFonts w:ascii="Times New Roman" w:hAnsi="Times New Roman"/>
                <w:color w:val="000000"/>
                <w:sz w:val="16"/>
                <w:szCs w:val="16"/>
                <w:lang w:eastAsia="en-US"/>
              </w:rPr>
              <w:t>312</w:t>
            </w:r>
            <w:r>
              <w:rPr>
                <w:rFonts w:ascii="Times New Roman" w:hAnsi="Times New Roman"/>
                <w:color w:val="000000"/>
                <w:sz w:val="16"/>
                <w:szCs w:val="16"/>
                <w:lang w:val="en-US" w:eastAsia="en-US"/>
              </w:rPr>
              <w:t>,</w:t>
            </w:r>
            <w:r w:rsidR="00FD3AAC">
              <w:rPr>
                <w:rFonts w:ascii="Times New Roman" w:hAnsi="Times New Roman"/>
                <w:color w:val="000000"/>
                <w:sz w:val="16"/>
                <w:szCs w:val="16"/>
                <w:lang w:eastAsia="en-US"/>
              </w:rPr>
              <w:t>5</w:t>
            </w:r>
          </w:p>
        </w:tc>
      </w:tr>
      <w:tr w:rsidR="00BA0D92"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2300.01.03. </w:t>
            </w:r>
          </w:p>
        </w:tc>
        <w:tc>
          <w:tcPr>
            <w:tcW w:w="1843"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A0D92" w:rsidRPr="00EE1F04" w:rsidRDefault="00BA0D92" w:rsidP="00EE1F04">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6 </w:t>
            </w:r>
            <w:r w:rsidR="00EE1F04">
              <w:rPr>
                <w:rFonts w:ascii="Times New Roman" w:hAnsi="Times New Roman"/>
                <w:color w:val="000000"/>
                <w:sz w:val="16"/>
                <w:szCs w:val="16"/>
                <w:lang w:eastAsia="en-US"/>
              </w:rPr>
              <w:t>593</w:t>
            </w:r>
            <w:r w:rsidRPr="00FB0D9A">
              <w:rPr>
                <w:rFonts w:ascii="Times New Roman" w:hAnsi="Times New Roman"/>
                <w:color w:val="000000"/>
                <w:sz w:val="16"/>
                <w:szCs w:val="16"/>
                <w:lang w:val="en-US" w:eastAsia="en-US"/>
              </w:rPr>
              <w:t>,</w:t>
            </w:r>
            <w:r w:rsidR="00EE1F04">
              <w:rPr>
                <w:rFonts w:ascii="Times New Roman" w:hAnsi="Times New Roman"/>
                <w:color w:val="000000"/>
                <w:sz w:val="16"/>
                <w:szCs w:val="16"/>
                <w:lang w:eastAsia="en-US"/>
              </w:rPr>
              <w:t>1</w:t>
            </w:r>
          </w:p>
        </w:tc>
        <w:tc>
          <w:tcPr>
            <w:tcW w:w="906" w:type="dxa"/>
            <w:tcBorders>
              <w:top w:val="nil"/>
              <w:left w:val="nil"/>
              <w:bottom w:val="single" w:sz="8" w:space="0" w:color="auto"/>
              <w:right w:val="single" w:sz="8" w:space="0" w:color="auto"/>
            </w:tcBorders>
            <w:shd w:val="clear" w:color="auto" w:fill="auto"/>
            <w:vAlign w:val="center"/>
            <w:hideMark/>
          </w:tcPr>
          <w:p w:rsidR="00BA0D92" w:rsidRPr="00EE1F04" w:rsidRDefault="00BA0D92" w:rsidP="00EE1F04">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6 </w:t>
            </w:r>
            <w:r w:rsidR="00EE1F04">
              <w:rPr>
                <w:rFonts w:ascii="Times New Roman" w:hAnsi="Times New Roman"/>
                <w:b/>
                <w:bCs/>
                <w:color w:val="000000"/>
                <w:sz w:val="16"/>
                <w:szCs w:val="16"/>
                <w:lang w:eastAsia="en-US"/>
              </w:rPr>
              <w:t>541</w:t>
            </w:r>
            <w:r w:rsidRPr="00FB0D9A">
              <w:rPr>
                <w:rFonts w:ascii="Times New Roman" w:hAnsi="Times New Roman"/>
                <w:b/>
                <w:bCs/>
                <w:color w:val="000000"/>
                <w:sz w:val="16"/>
                <w:szCs w:val="16"/>
                <w:lang w:val="en-US" w:eastAsia="en-US"/>
              </w:rPr>
              <w:t>,</w:t>
            </w:r>
            <w:r w:rsidR="00EE1F04">
              <w:rPr>
                <w:rFonts w:ascii="Times New Roman" w:hAnsi="Times New Roman"/>
                <w:b/>
                <w:bCs/>
                <w:color w:val="000000"/>
                <w:sz w:val="16"/>
                <w:szCs w:val="16"/>
                <w:lang w:eastAsia="en-US"/>
              </w:rPr>
              <w:t>1</w:t>
            </w:r>
          </w:p>
        </w:tc>
        <w:tc>
          <w:tcPr>
            <w:tcW w:w="1078"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52,0</w:t>
            </w:r>
          </w:p>
        </w:tc>
        <w:tc>
          <w:tcPr>
            <w:tcW w:w="850" w:type="dxa"/>
            <w:tcBorders>
              <w:top w:val="nil"/>
              <w:left w:val="nil"/>
              <w:bottom w:val="single" w:sz="8" w:space="0" w:color="auto"/>
              <w:right w:val="single" w:sz="8" w:space="0" w:color="auto"/>
            </w:tcBorders>
            <w:shd w:val="clear" w:color="auto" w:fill="auto"/>
            <w:vAlign w:val="center"/>
            <w:hideMark/>
          </w:tcPr>
          <w:p w:rsidR="00BA0D92" w:rsidRPr="00EE1F04" w:rsidRDefault="00BA0D92" w:rsidP="00EE1F04">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6 </w:t>
            </w:r>
            <w:r w:rsidR="00EE1F04">
              <w:rPr>
                <w:rFonts w:ascii="Times New Roman" w:hAnsi="Times New Roman"/>
                <w:color w:val="000000"/>
                <w:sz w:val="16"/>
                <w:szCs w:val="16"/>
                <w:lang w:eastAsia="en-US"/>
              </w:rPr>
              <w:t>593</w:t>
            </w:r>
            <w:r w:rsidRPr="00FB0D9A">
              <w:rPr>
                <w:rFonts w:ascii="Times New Roman" w:hAnsi="Times New Roman"/>
                <w:color w:val="000000"/>
                <w:sz w:val="16"/>
                <w:szCs w:val="16"/>
                <w:lang w:val="en-US" w:eastAsia="en-US"/>
              </w:rPr>
              <w:t>,</w:t>
            </w:r>
            <w:r w:rsidR="00EE1F04">
              <w:rPr>
                <w:rFonts w:ascii="Times New Roman" w:hAnsi="Times New Roman"/>
                <w:color w:val="000000"/>
                <w:sz w:val="16"/>
                <w:szCs w:val="16"/>
                <w:lang w:eastAsia="en-US"/>
              </w:rPr>
              <w:t>1</w:t>
            </w:r>
          </w:p>
        </w:tc>
        <w:tc>
          <w:tcPr>
            <w:tcW w:w="904" w:type="dxa"/>
            <w:tcBorders>
              <w:top w:val="nil"/>
              <w:left w:val="nil"/>
              <w:bottom w:val="single" w:sz="8" w:space="0" w:color="auto"/>
              <w:right w:val="single" w:sz="8" w:space="0" w:color="auto"/>
            </w:tcBorders>
            <w:shd w:val="clear" w:color="auto" w:fill="auto"/>
            <w:vAlign w:val="center"/>
            <w:hideMark/>
          </w:tcPr>
          <w:p w:rsidR="00BA0D92" w:rsidRPr="00EE1F04" w:rsidRDefault="00BA0D92" w:rsidP="00EE1F04">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6 </w:t>
            </w:r>
            <w:r w:rsidR="00EE1F04">
              <w:rPr>
                <w:rFonts w:ascii="Times New Roman" w:hAnsi="Times New Roman"/>
                <w:color w:val="000000"/>
                <w:sz w:val="16"/>
                <w:szCs w:val="16"/>
                <w:lang w:eastAsia="en-US"/>
              </w:rPr>
              <w:t>541</w:t>
            </w:r>
            <w:r w:rsidRPr="00FB0D9A">
              <w:rPr>
                <w:rFonts w:ascii="Times New Roman" w:hAnsi="Times New Roman"/>
                <w:color w:val="000000"/>
                <w:sz w:val="16"/>
                <w:szCs w:val="16"/>
                <w:lang w:val="en-US" w:eastAsia="en-US"/>
              </w:rPr>
              <w:t>,</w:t>
            </w:r>
            <w:r w:rsidR="00EE1F04">
              <w:rPr>
                <w:rFonts w:ascii="Times New Roman" w:hAnsi="Times New Roman"/>
                <w:color w:val="000000"/>
                <w:sz w:val="16"/>
                <w:szCs w:val="16"/>
                <w:lang w:eastAsia="en-US"/>
              </w:rPr>
              <w:t>1</w:t>
            </w:r>
          </w:p>
        </w:tc>
        <w:tc>
          <w:tcPr>
            <w:tcW w:w="9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52,0</w:t>
            </w:r>
          </w:p>
        </w:tc>
        <w:tc>
          <w:tcPr>
            <w:tcW w:w="1077"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BA0D92"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2300.01.04. </w:t>
            </w:r>
          </w:p>
        </w:tc>
        <w:tc>
          <w:tcPr>
            <w:tcW w:w="1843"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"Разследване на произшествия във въздушния, водния и железопътния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A0D92" w:rsidRPr="00FB0D9A" w:rsidRDefault="00BA0D92" w:rsidP="00EE1F04">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sidR="00EE1F04">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06"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EE1F04">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7</w:t>
            </w:r>
            <w:r w:rsidR="00EE1F04">
              <w:rPr>
                <w:rFonts w:ascii="Times New Roman" w:hAnsi="Times New Roman"/>
                <w:b/>
                <w:bCs/>
                <w:color w:val="000000"/>
                <w:sz w:val="16"/>
                <w:szCs w:val="16"/>
                <w:lang w:eastAsia="en-US"/>
              </w:rPr>
              <w:t>57</w:t>
            </w:r>
            <w:r w:rsidRPr="00FB0D9A">
              <w:rPr>
                <w:rFonts w:ascii="Times New Roman" w:hAnsi="Times New Roman"/>
                <w:b/>
                <w:bCs/>
                <w:color w:val="000000"/>
                <w:sz w:val="16"/>
                <w:szCs w:val="16"/>
                <w:lang w:val="en-US" w:eastAsia="en-US"/>
              </w:rPr>
              <w:t>,7</w:t>
            </w:r>
          </w:p>
        </w:tc>
        <w:tc>
          <w:tcPr>
            <w:tcW w:w="1078"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A12B2F">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sidR="00A12B2F">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04"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A12B2F">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sidR="00A12B2F">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BA0D92"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2300.02.00</w:t>
            </w:r>
          </w:p>
        </w:tc>
        <w:tc>
          <w:tcPr>
            <w:tcW w:w="1843" w:type="dxa"/>
            <w:tcBorders>
              <w:top w:val="nil"/>
              <w:left w:val="single" w:sz="8" w:space="0" w:color="auto"/>
              <w:bottom w:val="single" w:sz="8" w:space="0" w:color="auto"/>
              <w:right w:val="nil"/>
            </w:tcBorders>
            <w:shd w:val="clear" w:color="000000" w:fill="FFCC99"/>
            <w:vAlign w:val="center"/>
            <w:hideMark/>
          </w:tcPr>
          <w:p w:rsidR="00BA0D92" w:rsidRPr="00FB0D9A" w:rsidRDefault="00BA0D92" w:rsidP="00A12B2F">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Политика в областта на съобщенията и </w:t>
            </w:r>
            <w:r w:rsidR="00A12B2F">
              <w:rPr>
                <w:rFonts w:ascii="Times New Roman" w:hAnsi="Times New Roman"/>
                <w:b/>
                <w:bCs/>
                <w:color w:val="000000"/>
                <w:sz w:val="16"/>
                <w:szCs w:val="16"/>
                <w:lang w:eastAsia="en-US"/>
              </w:rPr>
              <w:t>цифровата свързаност</w:t>
            </w:r>
            <w:r w:rsidRPr="00FB0D9A">
              <w:rPr>
                <w:rFonts w:ascii="Times New Roman" w:hAnsi="Times New Roman"/>
                <w:b/>
                <w:bCs/>
                <w:color w:val="000000"/>
                <w:sz w:val="16"/>
                <w:szCs w:val="16"/>
                <w:lang w:val="en-US" w:eastAsia="en-US"/>
              </w:rPr>
              <w:t>"</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BA0D92" w:rsidRPr="004A6609" w:rsidRDefault="004A6609" w:rsidP="00A12B2F">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906" w:type="dxa"/>
            <w:tcBorders>
              <w:top w:val="nil"/>
              <w:left w:val="nil"/>
              <w:bottom w:val="single" w:sz="8" w:space="0" w:color="auto"/>
              <w:right w:val="single" w:sz="8" w:space="0" w:color="auto"/>
            </w:tcBorders>
            <w:shd w:val="clear" w:color="000000" w:fill="FFCC99"/>
            <w:vAlign w:val="center"/>
            <w:hideMark/>
          </w:tcPr>
          <w:p w:rsidR="00BA0D92" w:rsidRPr="00143A95" w:rsidRDefault="004A6609" w:rsidP="00BA0D92">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1078" w:type="dxa"/>
            <w:tcBorders>
              <w:top w:val="nil"/>
              <w:left w:val="nil"/>
              <w:bottom w:val="single" w:sz="8" w:space="0" w:color="auto"/>
              <w:right w:val="single" w:sz="8" w:space="0" w:color="auto"/>
            </w:tcBorders>
            <w:shd w:val="clear" w:color="000000" w:fill="FFCC99"/>
            <w:vAlign w:val="center"/>
            <w:hideMark/>
          </w:tcPr>
          <w:p w:rsidR="00BA0D92" w:rsidRPr="00FB0D9A" w:rsidRDefault="00A12B2F" w:rsidP="00BA0D92">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BA0D92" w:rsidRPr="00FB0D9A">
              <w:rPr>
                <w:rFonts w:ascii="Times New Roman" w:hAnsi="Times New Roman"/>
                <w:b/>
                <w:bCs/>
                <w:color w:val="000000"/>
                <w:sz w:val="16"/>
                <w:szCs w:val="16"/>
                <w:lang w:val="en-US" w:eastAsia="en-US"/>
              </w:rPr>
              <w:t>,0</w:t>
            </w:r>
          </w:p>
        </w:tc>
        <w:tc>
          <w:tcPr>
            <w:tcW w:w="850" w:type="dxa"/>
            <w:tcBorders>
              <w:top w:val="nil"/>
              <w:left w:val="nil"/>
              <w:bottom w:val="single" w:sz="8" w:space="0" w:color="auto"/>
              <w:right w:val="single" w:sz="8" w:space="0" w:color="auto"/>
            </w:tcBorders>
            <w:shd w:val="clear" w:color="000000" w:fill="FFCC99"/>
            <w:vAlign w:val="center"/>
            <w:hideMark/>
          </w:tcPr>
          <w:p w:rsidR="00BA0D92" w:rsidRPr="00143A95" w:rsidRDefault="004A6609" w:rsidP="00A12B2F">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904" w:type="dxa"/>
            <w:tcBorders>
              <w:top w:val="nil"/>
              <w:left w:val="nil"/>
              <w:bottom w:val="single" w:sz="8" w:space="0" w:color="auto"/>
              <w:right w:val="single" w:sz="8" w:space="0" w:color="auto"/>
            </w:tcBorders>
            <w:shd w:val="clear" w:color="000000" w:fill="FFCC99"/>
            <w:vAlign w:val="center"/>
            <w:hideMark/>
          </w:tcPr>
          <w:p w:rsidR="00BA0D92" w:rsidRPr="00143A95" w:rsidRDefault="004A6609" w:rsidP="00BA0D92">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950"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BA0D92" w:rsidRPr="00FB0D9A" w:rsidRDefault="00A12B2F" w:rsidP="00BA0D92">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BA0D92" w:rsidRPr="00FB0D9A">
              <w:rPr>
                <w:rFonts w:ascii="Times New Roman" w:hAnsi="Times New Roman"/>
                <w:b/>
                <w:bCs/>
                <w:color w:val="000000"/>
                <w:sz w:val="16"/>
                <w:szCs w:val="16"/>
                <w:lang w:val="en-US" w:eastAsia="en-US"/>
              </w:rPr>
              <w:t>,0</w:t>
            </w:r>
          </w:p>
        </w:tc>
        <w:tc>
          <w:tcPr>
            <w:tcW w:w="862" w:type="dxa"/>
            <w:tcBorders>
              <w:top w:val="nil"/>
              <w:left w:val="nil"/>
              <w:bottom w:val="single" w:sz="8" w:space="0" w:color="auto"/>
              <w:right w:val="single" w:sz="8" w:space="0" w:color="auto"/>
            </w:tcBorders>
            <w:shd w:val="clear" w:color="000000" w:fill="FFCC99"/>
            <w:vAlign w:val="center"/>
            <w:hideMark/>
          </w:tcPr>
          <w:p w:rsidR="00BA0D92" w:rsidRPr="00FB0D9A" w:rsidRDefault="00A12B2F" w:rsidP="00BA0D92">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BA0D92" w:rsidRPr="00FB0D9A">
              <w:rPr>
                <w:rFonts w:ascii="Times New Roman" w:hAnsi="Times New Roman"/>
                <w:b/>
                <w:bCs/>
                <w:color w:val="000000"/>
                <w:sz w:val="16"/>
                <w:szCs w:val="16"/>
                <w:lang w:val="en-US" w:eastAsia="en-US"/>
              </w:rPr>
              <w:t>,0</w:t>
            </w:r>
          </w:p>
        </w:tc>
        <w:tc>
          <w:tcPr>
            <w:tcW w:w="1071" w:type="dxa"/>
            <w:tcBorders>
              <w:top w:val="nil"/>
              <w:left w:val="nil"/>
              <w:bottom w:val="single" w:sz="8" w:space="0" w:color="auto"/>
              <w:right w:val="single" w:sz="8" w:space="0" w:color="auto"/>
            </w:tcBorders>
            <w:shd w:val="clear" w:color="000000" w:fill="FFCC99"/>
            <w:vAlign w:val="center"/>
            <w:hideMark/>
          </w:tcPr>
          <w:p w:rsidR="00BA0D92" w:rsidRPr="00FB0D9A" w:rsidRDefault="00A12B2F" w:rsidP="00BA0D92">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BA0D92" w:rsidRPr="00FB0D9A">
              <w:rPr>
                <w:rFonts w:ascii="Times New Roman" w:hAnsi="Times New Roman"/>
                <w:b/>
                <w:bCs/>
                <w:color w:val="000000"/>
                <w:sz w:val="16"/>
                <w:szCs w:val="16"/>
                <w:lang w:val="en-US" w:eastAsia="en-US"/>
              </w:rPr>
              <w:t>,0</w:t>
            </w:r>
          </w:p>
        </w:tc>
      </w:tr>
      <w:tr w:rsidR="00BA0D92"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2300.02.01. </w:t>
            </w:r>
          </w:p>
        </w:tc>
        <w:tc>
          <w:tcPr>
            <w:tcW w:w="1843"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321028">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Бюджетна програма "Развитие на съобщенията и </w:t>
            </w:r>
            <w:r w:rsidR="00321028">
              <w:rPr>
                <w:rFonts w:ascii="Times New Roman" w:hAnsi="Times New Roman"/>
                <w:color w:val="000000"/>
                <w:sz w:val="16"/>
                <w:szCs w:val="16"/>
                <w:lang w:eastAsia="en-US"/>
              </w:rPr>
              <w:t>цифровата свързаност</w:t>
            </w:r>
            <w:r w:rsidRPr="00FB0D9A">
              <w:rPr>
                <w:rFonts w:ascii="Times New Roman" w:hAnsi="Times New Roman"/>
                <w:color w:val="000000"/>
                <w:sz w:val="16"/>
                <w:szCs w:val="16"/>
                <w:lang w:val="en-US" w:eastAsia="en-US"/>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A0D92" w:rsidRPr="00816EE0" w:rsidRDefault="00816EE0" w:rsidP="00A12B2F">
            <w:pPr>
              <w:spacing w:line="240" w:lineRule="auto"/>
              <w:jc w:val="right"/>
              <w:rPr>
                <w:rFonts w:ascii="Times New Roman" w:hAnsi="Times New Roman"/>
                <w:color w:val="000000"/>
                <w:sz w:val="16"/>
                <w:szCs w:val="16"/>
                <w:lang w:eastAsia="en-US"/>
              </w:rPr>
            </w:pPr>
            <w:r w:rsidRPr="00816EE0">
              <w:rPr>
                <w:rFonts w:ascii="Times New Roman" w:hAnsi="Times New Roman"/>
                <w:bCs/>
                <w:color w:val="000000"/>
                <w:sz w:val="16"/>
                <w:szCs w:val="16"/>
                <w:lang w:eastAsia="en-US"/>
              </w:rPr>
              <w:t>952,4</w:t>
            </w:r>
          </w:p>
        </w:tc>
        <w:tc>
          <w:tcPr>
            <w:tcW w:w="906" w:type="dxa"/>
            <w:tcBorders>
              <w:top w:val="nil"/>
              <w:left w:val="nil"/>
              <w:bottom w:val="single" w:sz="8" w:space="0" w:color="auto"/>
              <w:right w:val="single" w:sz="8" w:space="0" w:color="auto"/>
            </w:tcBorders>
            <w:shd w:val="clear" w:color="auto" w:fill="auto"/>
            <w:vAlign w:val="center"/>
            <w:hideMark/>
          </w:tcPr>
          <w:p w:rsidR="00BA0D92" w:rsidRPr="00A12B2F" w:rsidRDefault="004A6609" w:rsidP="00A12B2F">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1078" w:type="dxa"/>
            <w:tcBorders>
              <w:top w:val="nil"/>
              <w:left w:val="nil"/>
              <w:bottom w:val="single" w:sz="8" w:space="0" w:color="auto"/>
              <w:right w:val="single" w:sz="8" w:space="0" w:color="auto"/>
            </w:tcBorders>
            <w:shd w:val="clear" w:color="auto" w:fill="auto"/>
            <w:vAlign w:val="center"/>
            <w:hideMark/>
          </w:tcPr>
          <w:p w:rsidR="00BA0D92" w:rsidRPr="00FB0D9A" w:rsidRDefault="00A12B2F" w:rsidP="00BA0D92">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BA0D92" w:rsidRPr="00FB0D9A">
              <w:rPr>
                <w:rFonts w:ascii="Times New Roman" w:hAnsi="Times New Roman"/>
                <w:b/>
                <w:bCs/>
                <w:color w:val="000000"/>
                <w:sz w:val="16"/>
                <w:szCs w:val="16"/>
                <w:lang w:val="en-US" w:eastAsia="en-US"/>
              </w:rPr>
              <w:t>,0</w:t>
            </w:r>
          </w:p>
        </w:tc>
        <w:tc>
          <w:tcPr>
            <w:tcW w:w="850" w:type="dxa"/>
            <w:tcBorders>
              <w:top w:val="nil"/>
              <w:left w:val="nil"/>
              <w:bottom w:val="single" w:sz="8" w:space="0" w:color="auto"/>
              <w:right w:val="single" w:sz="8" w:space="0" w:color="auto"/>
            </w:tcBorders>
            <w:shd w:val="clear" w:color="auto" w:fill="auto"/>
            <w:vAlign w:val="center"/>
            <w:hideMark/>
          </w:tcPr>
          <w:p w:rsidR="00BA0D92" w:rsidRPr="00816EE0" w:rsidRDefault="00816EE0" w:rsidP="00A12B2F">
            <w:pPr>
              <w:spacing w:line="240" w:lineRule="auto"/>
              <w:jc w:val="right"/>
              <w:rPr>
                <w:rFonts w:ascii="Times New Roman" w:hAnsi="Times New Roman"/>
                <w:color w:val="000000"/>
                <w:sz w:val="16"/>
                <w:szCs w:val="16"/>
                <w:lang w:eastAsia="en-US"/>
              </w:rPr>
            </w:pPr>
            <w:r w:rsidRPr="00816EE0">
              <w:rPr>
                <w:rFonts w:ascii="Times New Roman" w:hAnsi="Times New Roman"/>
                <w:bCs/>
                <w:color w:val="000000"/>
                <w:sz w:val="16"/>
                <w:szCs w:val="16"/>
                <w:lang w:eastAsia="en-US"/>
              </w:rPr>
              <w:t>952,4</w:t>
            </w:r>
          </w:p>
        </w:tc>
        <w:tc>
          <w:tcPr>
            <w:tcW w:w="904" w:type="dxa"/>
            <w:tcBorders>
              <w:top w:val="nil"/>
              <w:left w:val="nil"/>
              <w:bottom w:val="single" w:sz="8" w:space="0" w:color="auto"/>
              <w:right w:val="single" w:sz="8" w:space="0" w:color="auto"/>
            </w:tcBorders>
            <w:shd w:val="clear" w:color="auto" w:fill="auto"/>
            <w:vAlign w:val="center"/>
            <w:hideMark/>
          </w:tcPr>
          <w:p w:rsidR="00BA0D92" w:rsidRPr="00816EE0" w:rsidRDefault="00816EE0" w:rsidP="00A12B2F">
            <w:pPr>
              <w:spacing w:line="240" w:lineRule="auto"/>
              <w:jc w:val="right"/>
              <w:rPr>
                <w:rFonts w:ascii="Times New Roman" w:hAnsi="Times New Roman"/>
                <w:color w:val="000000"/>
                <w:sz w:val="16"/>
                <w:szCs w:val="16"/>
                <w:lang w:eastAsia="en-US"/>
              </w:rPr>
            </w:pPr>
            <w:r w:rsidRPr="00816EE0">
              <w:rPr>
                <w:rFonts w:ascii="Times New Roman" w:hAnsi="Times New Roman"/>
                <w:bCs/>
                <w:color w:val="000000"/>
                <w:sz w:val="16"/>
                <w:szCs w:val="16"/>
                <w:lang w:eastAsia="en-US"/>
              </w:rPr>
              <w:t>952,4</w:t>
            </w:r>
          </w:p>
        </w:tc>
        <w:tc>
          <w:tcPr>
            <w:tcW w:w="9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BA0D92" w:rsidRPr="00FB0D9A" w:rsidRDefault="00A12B2F" w:rsidP="00BA0D92">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0</w:t>
            </w:r>
            <w:r w:rsidR="00BA0D92" w:rsidRPr="00FB0D9A">
              <w:rPr>
                <w:rFonts w:ascii="Times New Roman" w:hAnsi="Times New Roman"/>
                <w:color w:val="000000"/>
                <w:sz w:val="16"/>
                <w:szCs w:val="16"/>
                <w:lang w:val="en-US" w:eastAsia="en-US"/>
              </w:rPr>
              <w:t>,0</w:t>
            </w:r>
          </w:p>
        </w:tc>
        <w:tc>
          <w:tcPr>
            <w:tcW w:w="862" w:type="dxa"/>
            <w:tcBorders>
              <w:top w:val="nil"/>
              <w:left w:val="nil"/>
              <w:bottom w:val="single" w:sz="8" w:space="0" w:color="auto"/>
              <w:right w:val="single" w:sz="8" w:space="0" w:color="auto"/>
            </w:tcBorders>
            <w:shd w:val="clear" w:color="auto" w:fill="auto"/>
            <w:vAlign w:val="center"/>
            <w:hideMark/>
          </w:tcPr>
          <w:p w:rsidR="00BA0D92" w:rsidRPr="00FB0D9A" w:rsidRDefault="00A12B2F" w:rsidP="00BA0D92">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0</w:t>
            </w:r>
            <w:r w:rsidR="00BA0D92" w:rsidRPr="00FB0D9A">
              <w:rPr>
                <w:rFonts w:ascii="Times New Roman" w:hAnsi="Times New Roman"/>
                <w:color w:val="000000"/>
                <w:sz w:val="16"/>
                <w:szCs w:val="16"/>
                <w:lang w:val="en-US" w:eastAsia="en-US"/>
              </w:rPr>
              <w:t>,0</w:t>
            </w:r>
          </w:p>
        </w:tc>
        <w:tc>
          <w:tcPr>
            <w:tcW w:w="1071" w:type="dxa"/>
            <w:tcBorders>
              <w:top w:val="nil"/>
              <w:left w:val="nil"/>
              <w:bottom w:val="single" w:sz="8" w:space="0" w:color="auto"/>
              <w:right w:val="single" w:sz="8" w:space="0" w:color="auto"/>
            </w:tcBorders>
            <w:shd w:val="clear" w:color="auto" w:fill="auto"/>
            <w:vAlign w:val="center"/>
            <w:hideMark/>
          </w:tcPr>
          <w:p w:rsidR="00BA0D92" w:rsidRPr="00FB0D9A" w:rsidRDefault="00A12B2F" w:rsidP="00BA0D92">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0</w:t>
            </w:r>
            <w:r w:rsidR="00BA0D92" w:rsidRPr="00FB0D9A">
              <w:rPr>
                <w:rFonts w:ascii="Times New Roman" w:hAnsi="Times New Roman"/>
                <w:color w:val="000000"/>
                <w:sz w:val="16"/>
                <w:szCs w:val="16"/>
                <w:lang w:val="en-US" w:eastAsia="en-US"/>
              </w:rPr>
              <w:t>,0</w:t>
            </w:r>
          </w:p>
        </w:tc>
      </w:tr>
      <w:tr w:rsidR="00BA0D92"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2300.03.00</w:t>
            </w:r>
          </w:p>
        </w:tc>
        <w:tc>
          <w:tcPr>
            <w:tcW w:w="1843"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lef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Бюджетна програма "Административно обслужване, медицинска и психологическа експертиза"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A0D92" w:rsidRPr="0084368F" w:rsidRDefault="00BA0D92" w:rsidP="00321028">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w:t>
            </w:r>
            <w:r w:rsidR="00321028">
              <w:rPr>
                <w:rFonts w:ascii="Times New Roman" w:hAnsi="Times New Roman"/>
                <w:b/>
                <w:bCs/>
                <w:color w:val="000000"/>
                <w:sz w:val="16"/>
                <w:szCs w:val="16"/>
                <w:lang w:eastAsia="en-US"/>
              </w:rPr>
              <w:t>0</w:t>
            </w:r>
            <w:r w:rsidRPr="00FB0D9A">
              <w:rPr>
                <w:rFonts w:ascii="Times New Roman" w:hAnsi="Times New Roman"/>
                <w:b/>
                <w:bCs/>
                <w:color w:val="000000"/>
                <w:sz w:val="16"/>
                <w:szCs w:val="16"/>
                <w:lang w:val="en-US" w:eastAsia="en-US"/>
              </w:rPr>
              <w:t xml:space="preserve"> </w:t>
            </w:r>
            <w:r w:rsidR="00321028">
              <w:rPr>
                <w:rFonts w:ascii="Times New Roman" w:hAnsi="Times New Roman"/>
                <w:b/>
                <w:bCs/>
                <w:color w:val="000000"/>
                <w:sz w:val="16"/>
                <w:szCs w:val="16"/>
                <w:lang w:eastAsia="en-US"/>
              </w:rPr>
              <w:t>906</w:t>
            </w:r>
            <w:r w:rsidRPr="00FB0D9A">
              <w:rPr>
                <w:rFonts w:ascii="Times New Roman" w:hAnsi="Times New Roman"/>
                <w:b/>
                <w:bCs/>
                <w:color w:val="000000"/>
                <w:sz w:val="16"/>
                <w:szCs w:val="16"/>
                <w:lang w:val="en-US" w:eastAsia="en-US"/>
              </w:rPr>
              <w:t>,</w:t>
            </w:r>
            <w:r w:rsidR="00321028">
              <w:rPr>
                <w:rFonts w:ascii="Times New Roman" w:hAnsi="Times New Roman"/>
                <w:b/>
                <w:bCs/>
                <w:color w:val="000000"/>
                <w:sz w:val="16"/>
                <w:szCs w:val="16"/>
                <w:lang w:eastAsia="en-US"/>
              </w:rPr>
              <w:t>5</w:t>
            </w:r>
          </w:p>
        </w:tc>
        <w:tc>
          <w:tcPr>
            <w:tcW w:w="906" w:type="dxa"/>
            <w:tcBorders>
              <w:top w:val="nil"/>
              <w:left w:val="nil"/>
              <w:bottom w:val="single" w:sz="8" w:space="0" w:color="auto"/>
              <w:right w:val="single" w:sz="8" w:space="0" w:color="auto"/>
            </w:tcBorders>
            <w:shd w:val="clear" w:color="auto" w:fill="auto"/>
            <w:vAlign w:val="center"/>
            <w:hideMark/>
          </w:tcPr>
          <w:p w:rsidR="00BA0D92" w:rsidRPr="0084368F" w:rsidRDefault="00BA0D92" w:rsidP="00321028">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2</w:t>
            </w:r>
            <w:r w:rsidR="00321028">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sidR="00321028">
              <w:rPr>
                <w:rFonts w:ascii="Times New Roman" w:hAnsi="Times New Roman"/>
                <w:b/>
                <w:bCs/>
                <w:color w:val="000000"/>
                <w:sz w:val="16"/>
                <w:szCs w:val="16"/>
                <w:lang w:eastAsia="en-US"/>
              </w:rPr>
              <w:t>612</w:t>
            </w:r>
            <w:r w:rsidRPr="00FB0D9A">
              <w:rPr>
                <w:rFonts w:ascii="Times New Roman" w:hAnsi="Times New Roman"/>
                <w:b/>
                <w:bCs/>
                <w:color w:val="000000"/>
                <w:sz w:val="16"/>
                <w:szCs w:val="16"/>
                <w:lang w:val="en-US" w:eastAsia="en-US"/>
              </w:rPr>
              <w:t>,</w:t>
            </w:r>
            <w:r w:rsidR="00321028">
              <w:rPr>
                <w:rFonts w:ascii="Times New Roman" w:hAnsi="Times New Roman"/>
                <w:b/>
                <w:bCs/>
                <w:color w:val="000000"/>
                <w:sz w:val="16"/>
                <w:szCs w:val="16"/>
                <w:lang w:eastAsia="en-US"/>
              </w:rPr>
              <w:t>7</w:t>
            </w:r>
          </w:p>
        </w:tc>
        <w:tc>
          <w:tcPr>
            <w:tcW w:w="1078"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15 293,8</w:t>
            </w:r>
          </w:p>
        </w:tc>
        <w:tc>
          <w:tcPr>
            <w:tcW w:w="850" w:type="dxa"/>
            <w:tcBorders>
              <w:top w:val="nil"/>
              <w:left w:val="nil"/>
              <w:bottom w:val="single" w:sz="8" w:space="0" w:color="auto"/>
              <w:right w:val="single" w:sz="8" w:space="0" w:color="auto"/>
            </w:tcBorders>
            <w:shd w:val="clear" w:color="auto" w:fill="auto"/>
            <w:vAlign w:val="center"/>
            <w:hideMark/>
          </w:tcPr>
          <w:p w:rsidR="00BA0D92" w:rsidRPr="006150E6" w:rsidRDefault="00BA0D92" w:rsidP="00321028">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3</w:t>
            </w:r>
            <w:r w:rsidR="00321028">
              <w:rPr>
                <w:rFonts w:ascii="Times New Roman" w:hAnsi="Times New Roman"/>
                <w:b/>
                <w:bCs/>
                <w:color w:val="000000"/>
                <w:sz w:val="16"/>
                <w:szCs w:val="16"/>
                <w:lang w:eastAsia="en-US"/>
              </w:rPr>
              <w:t>6</w:t>
            </w:r>
            <w:r w:rsidRPr="00FB0D9A">
              <w:rPr>
                <w:rFonts w:ascii="Times New Roman" w:hAnsi="Times New Roman"/>
                <w:b/>
                <w:bCs/>
                <w:color w:val="000000"/>
                <w:sz w:val="16"/>
                <w:szCs w:val="16"/>
                <w:lang w:val="en-US" w:eastAsia="en-US"/>
              </w:rPr>
              <w:t xml:space="preserve"> </w:t>
            </w:r>
            <w:r w:rsidR="00321028">
              <w:rPr>
                <w:rFonts w:ascii="Times New Roman" w:hAnsi="Times New Roman"/>
                <w:b/>
                <w:bCs/>
                <w:color w:val="000000"/>
                <w:sz w:val="16"/>
                <w:szCs w:val="16"/>
                <w:lang w:eastAsia="en-US"/>
              </w:rPr>
              <w:t>61</w:t>
            </w:r>
            <w:r>
              <w:rPr>
                <w:rFonts w:ascii="Times New Roman" w:hAnsi="Times New Roman"/>
                <w:b/>
                <w:bCs/>
                <w:color w:val="000000"/>
                <w:sz w:val="16"/>
                <w:szCs w:val="16"/>
                <w:lang w:eastAsia="en-US"/>
              </w:rPr>
              <w:t>2</w:t>
            </w:r>
            <w:r w:rsidRPr="00FB0D9A">
              <w:rPr>
                <w:rFonts w:ascii="Times New Roman" w:hAnsi="Times New Roman"/>
                <w:b/>
                <w:bCs/>
                <w:color w:val="000000"/>
                <w:sz w:val="16"/>
                <w:szCs w:val="16"/>
                <w:lang w:val="en-US" w:eastAsia="en-US"/>
              </w:rPr>
              <w:t>,</w:t>
            </w:r>
            <w:r w:rsidR="00321028">
              <w:rPr>
                <w:rFonts w:ascii="Times New Roman" w:hAnsi="Times New Roman"/>
                <w:b/>
                <w:bCs/>
                <w:color w:val="000000"/>
                <w:sz w:val="16"/>
                <w:szCs w:val="16"/>
                <w:lang w:eastAsia="en-US"/>
              </w:rPr>
              <w:t>7</w:t>
            </w:r>
          </w:p>
        </w:tc>
        <w:tc>
          <w:tcPr>
            <w:tcW w:w="904" w:type="dxa"/>
            <w:tcBorders>
              <w:top w:val="nil"/>
              <w:left w:val="nil"/>
              <w:bottom w:val="single" w:sz="8" w:space="0" w:color="auto"/>
              <w:right w:val="single" w:sz="8" w:space="0" w:color="auto"/>
            </w:tcBorders>
            <w:shd w:val="clear" w:color="auto" w:fill="auto"/>
            <w:vAlign w:val="center"/>
            <w:hideMark/>
          </w:tcPr>
          <w:p w:rsidR="00BA0D92" w:rsidRPr="006150E6" w:rsidRDefault="00BA0D92" w:rsidP="00321028">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2</w:t>
            </w:r>
            <w:r w:rsidR="00321028">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sidR="00321028">
              <w:rPr>
                <w:rFonts w:ascii="Times New Roman" w:hAnsi="Times New Roman"/>
                <w:b/>
                <w:bCs/>
                <w:color w:val="000000"/>
                <w:sz w:val="16"/>
                <w:szCs w:val="16"/>
                <w:lang w:eastAsia="en-US"/>
              </w:rPr>
              <w:t>612</w:t>
            </w:r>
            <w:r w:rsidRPr="00FB0D9A">
              <w:rPr>
                <w:rFonts w:ascii="Times New Roman" w:hAnsi="Times New Roman"/>
                <w:b/>
                <w:bCs/>
                <w:color w:val="000000"/>
                <w:sz w:val="16"/>
                <w:szCs w:val="16"/>
                <w:lang w:val="en-US" w:eastAsia="en-US"/>
              </w:rPr>
              <w:t>,</w:t>
            </w:r>
            <w:r w:rsidR="00321028">
              <w:rPr>
                <w:rFonts w:ascii="Times New Roman" w:hAnsi="Times New Roman"/>
                <w:b/>
                <w:bCs/>
                <w:color w:val="000000"/>
                <w:sz w:val="16"/>
                <w:szCs w:val="16"/>
                <w:lang w:eastAsia="en-US"/>
              </w:rPr>
              <w:t>7</w:t>
            </w:r>
          </w:p>
        </w:tc>
        <w:tc>
          <w:tcPr>
            <w:tcW w:w="9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11 000,0</w:t>
            </w:r>
          </w:p>
        </w:tc>
        <w:tc>
          <w:tcPr>
            <w:tcW w:w="1077"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4 293,8</w:t>
            </w:r>
          </w:p>
        </w:tc>
        <w:tc>
          <w:tcPr>
            <w:tcW w:w="862"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4 293,8</w:t>
            </w:r>
          </w:p>
        </w:tc>
      </w:tr>
      <w:tr w:rsidR="00BA0D92" w:rsidRPr="00FB0D9A" w:rsidTr="001C0016">
        <w:trPr>
          <w:gridAfter w:val="1"/>
          <w:wAfter w:w="11" w:type="dxa"/>
          <w:trHeight w:val="315"/>
        </w:trPr>
        <w:tc>
          <w:tcPr>
            <w:tcW w:w="841"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auto" w:fill="auto"/>
            <w:noWrap/>
            <w:vAlign w:val="bottom"/>
            <w:hideMark/>
          </w:tcPr>
          <w:p w:rsidR="00BA0D92" w:rsidRPr="00FB0D9A" w:rsidRDefault="00BA0D92" w:rsidP="00BA0D92">
            <w:pPr>
              <w:spacing w:line="240" w:lineRule="auto"/>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bottom"/>
            <w:hideMark/>
          </w:tcPr>
          <w:p w:rsidR="00BA0D92" w:rsidRPr="00FB0D9A" w:rsidRDefault="00BA0D92" w:rsidP="00BA0D92">
            <w:pPr>
              <w:spacing w:line="240" w:lineRule="auto"/>
              <w:jc w:val="left"/>
              <w:rPr>
                <w:rFonts w:ascii="Times New Roman" w:hAnsi="Times New Roman"/>
                <w:sz w:val="20"/>
                <w:szCs w:val="20"/>
                <w:lang w:val="en-US" w:eastAsia="en-US"/>
              </w:rPr>
            </w:pPr>
          </w:p>
        </w:tc>
      </w:tr>
      <w:tr w:rsidR="00BA0D92" w:rsidRPr="00FB0D9A" w:rsidTr="001C0016">
        <w:trPr>
          <w:gridAfter w:val="1"/>
          <w:wAfter w:w="11" w:type="dxa"/>
          <w:trHeight w:val="330"/>
        </w:trPr>
        <w:tc>
          <w:tcPr>
            <w:tcW w:w="841" w:type="dxa"/>
            <w:tcBorders>
              <w:top w:val="nil"/>
              <w:left w:val="nil"/>
              <w:bottom w:val="single" w:sz="8" w:space="0" w:color="auto"/>
              <w:right w:val="nil"/>
            </w:tcBorders>
            <w:shd w:val="clear" w:color="auto" w:fill="auto"/>
            <w:vAlign w:val="center"/>
            <w:hideMark/>
          </w:tcPr>
          <w:p w:rsidR="00BA0D92" w:rsidRPr="00FB0D9A" w:rsidRDefault="00BA0D92" w:rsidP="00BA0D92">
            <w:pPr>
              <w:spacing w:line="240" w:lineRule="auto"/>
              <w:jc w:val="left"/>
              <w:rPr>
                <w:rFonts w:ascii="Times New Roman" w:hAnsi="Times New Roman"/>
                <w:color w:val="000000"/>
                <w:sz w:val="20"/>
                <w:szCs w:val="20"/>
                <w:lang w:val="en-US" w:eastAsia="en-US"/>
              </w:rPr>
            </w:pPr>
            <w:r w:rsidRPr="00FB0D9A">
              <w:rPr>
                <w:rFonts w:ascii="Times New Roman" w:hAnsi="Times New Roman"/>
                <w:color w:val="000000"/>
                <w:sz w:val="20"/>
                <w:szCs w:val="20"/>
                <w:lang w:val="en-US" w:eastAsia="en-US"/>
              </w:rPr>
              <w:t> </w:t>
            </w:r>
          </w:p>
        </w:tc>
        <w:tc>
          <w:tcPr>
            <w:tcW w:w="1843" w:type="dxa"/>
            <w:tcBorders>
              <w:top w:val="nil"/>
              <w:left w:val="nil"/>
              <w:bottom w:val="single" w:sz="8" w:space="0" w:color="auto"/>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color w:val="000000"/>
                <w:sz w:val="20"/>
                <w:szCs w:val="20"/>
                <w:lang w:val="en-US" w:eastAsia="en-US"/>
              </w:rPr>
            </w:pPr>
            <w:r w:rsidRPr="00FB0D9A">
              <w:rPr>
                <w:rFonts w:ascii="Times New Roman" w:hAnsi="Times New Roman"/>
                <w:color w:val="000000"/>
                <w:sz w:val="20"/>
                <w:szCs w:val="20"/>
                <w:lang w:val="en-US" w:eastAsia="en-US"/>
              </w:rPr>
              <w:t> </w:t>
            </w:r>
          </w:p>
        </w:tc>
        <w:tc>
          <w:tcPr>
            <w:tcW w:w="992"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color w:val="000000"/>
                <w:sz w:val="20"/>
                <w:szCs w:val="20"/>
                <w:lang w:val="en-US" w:eastAsia="en-US"/>
              </w:rPr>
            </w:pPr>
          </w:p>
        </w:tc>
        <w:tc>
          <w:tcPr>
            <w:tcW w:w="906"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BA0D92" w:rsidRPr="00FB0D9A" w:rsidRDefault="00BA0D92" w:rsidP="00BA0D92">
            <w:pPr>
              <w:spacing w:line="240" w:lineRule="auto"/>
              <w:jc w:val="left"/>
              <w:rPr>
                <w:rFonts w:ascii="Times New Roman" w:hAnsi="Times New Roman"/>
                <w:sz w:val="20"/>
                <w:szCs w:val="20"/>
                <w:lang w:val="en-US" w:eastAsia="en-US"/>
              </w:rPr>
            </w:pPr>
          </w:p>
        </w:tc>
      </w:tr>
      <w:tr w:rsidR="00BA0D92" w:rsidRPr="00FB0D9A" w:rsidTr="001C0016">
        <w:trPr>
          <w:trHeight w:val="315"/>
        </w:trPr>
        <w:tc>
          <w:tcPr>
            <w:tcW w:w="841" w:type="dxa"/>
            <w:vMerge w:val="restart"/>
            <w:tcBorders>
              <w:top w:val="nil"/>
              <w:left w:val="single" w:sz="8" w:space="0" w:color="auto"/>
              <w:bottom w:val="nil"/>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Код*</w:t>
            </w:r>
          </w:p>
        </w:tc>
        <w:tc>
          <w:tcPr>
            <w:tcW w:w="1843" w:type="dxa"/>
            <w:tcBorders>
              <w:top w:val="nil"/>
              <w:left w:val="nil"/>
              <w:bottom w:val="nil"/>
              <w:right w:val="nil"/>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ОБЛАСТИ НА ПОЛИТИКИ И БЮДЖЕТНИ ПРОГРАМИ</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Консолидирани разходи</w:t>
            </w:r>
          </w:p>
        </w:tc>
        <w:tc>
          <w:tcPr>
            <w:tcW w:w="2704"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Ведомствени разходи</w:t>
            </w:r>
          </w:p>
        </w:tc>
        <w:tc>
          <w:tcPr>
            <w:tcW w:w="3021" w:type="dxa"/>
            <w:gridSpan w:val="4"/>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Администрирани разходи</w:t>
            </w:r>
          </w:p>
        </w:tc>
      </w:tr>
      <w:tr w:rsidR="00BA0D92" w:rsidRPr="00FB0D9A" w:rsidTr="001C0016">
        <w:trPr>
          <w:trHeight w:val="330"/>
        </w:trPr>
        <w:tc>
          <w:tcPr>
            <w:tcW w:w="841" w:type="dxa"/>
            <w:vMerge/>
            <w:tcBorders>
              <w:top w:val="nil"/>
              <w:left w:val="single" w:sz="8" w:space="0" w:color="auto"/>
              <w:bottom w:val="nil"/>
              <w:right w:val="single" w:sz="8" w:space="0" w:color="auto"/>
            </w:tcBorders>
            <w:vAlign w:val="center"/>
            <w:hideMark/>
          </w:tcPr>
          <w:p w:rsidR="00BA0D92" w:rsidRPr="00FB0D9A" w:rsidRDefault="00BA0D92" w:rsidP="00BA0D92">
            <w:pPr>
              <w:spacing w:line="240" w:lineRule="auto"/>
              <w:jc w:val="lef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ПРОГНОЗА 2023 г.</w:t>
            </w:r>
          </w:p>
        </w:tc>
        <w:tc>
          <w:tcPr>
            <w:tcW w:w="2976" w:type="dxa"/>
            <w:gridSpan w:val="3"/>
            <w:vMerge/>
            <w:tcBorders>
              <w:top w:val="nil"/>
              <w:left w:val="nil"/>
              <w:bottom w:val="nil"/>
              <w:right w:val="nil"/>
            </w:tcBorders>
            <w:vAlign w:val="center"/>
            <w:hideMark/>
          </w:tcPr>
          <w:p w:rsidR="00BA0D92" w:rsidRPr="00FB0D9A" w:rsidRDefault="00BA0D92" w:rsidP="00BA0D92">
            <w:pPr>
              <w:spacing w:line="240" w:lineRule="auto"/>
              <w:jc w:val="left"/>
              <w:rPr>
                <w:rFonts w:ascii="Times New Roman" w:hAnsi="Times New Roman"/>
                <w:b/>
                <w:bCs/>
                <w:color w:val="000000"/>
                <w:sz w:val="16"/>
                <w:szCs w:val="16"/>
                <w:lang w:val="en-US" w:eastAsia="en-US"/>
              </w:rPr>
            </w:pPr>
          </w:p>
        </w:tc>
        <w:tc>
          <w:tcPr>
            <w:tcW w:w="2704" w:type="dxa"/>
            <w:gridSpan w:val="3"/>
            <w:vMerge/>
            <w:tcBorders>
              <w:top w:val="nil"/>
              <w:left w:val="nil"/>
              <w:bottom w:val="nil"/>
              <w:right w:val="nil"/>
            </w:tcBorders>
            <w:vAlign w:val="center"/>
            <w:hideMark/>
          </w:tcPr>
          <w:p w:rsidR="00BA0D92" w:rsidRPr="00FB0D9A" w:rsidRDefault="00BA0D92" w:rsidP="00BA0D92">
            <w:pPr>
              <w:spacing w:line="240" w:lineRule="auto"/>
              <w:jc w:val="left"/>
              <w:rPr>
                <w:rFonts w:ascii="Times New Roman" w:hAnsi="Times New Roman"/>
                <w:b/>
                <w:bCs/>
                <w:color w:val="000000"/>
                <w:sz w:val="16"/>
                <w:szCs w:val="16"/>
                <w:lang w:val="en-US" w:eastAsia="en-US"/>
              </w:rPr>
            </w:pPr>
          </w:p>
        </w:tc>
        <w:tc>
          <w:tcPr>
            <w:tcW w:w="3021" w:type="dxa"/>
            <w:gridSpan w:val="4"/>
            <w:vMerge/>
            <w:tcBorders>
              <w:top w:val="nil"/>
              <w:left w:val="nil"/>
              <w:bottom w:val="nil"/>
              <w:right w:val="nil"/>
            </w:tcBorders>
            <w:vAlign w:val="center"/>
            <w:hideMark/>
          </w:tcPr>
          <w:p w:rsidR="00BA0D92" w:rsidRPr="00FB0D9A" w:rsidRDefault="00BA0D92" w:rsidP="00BA0D92">
            <w:pPr>
              <w:spacing w:line="240" w:lineRule="auto"/>
              <w:jc w:val="left"/>
              <w:rPr>
                <w:rFonts w:ascii="Times New Roman" w:hAnsi="Times New Roman"/>
                <w:b/>
                <w:bCs/>
                <w:color w:val="000000"/>
                <w:sz w:val="16"/>
                <w:szCs w:val="16"/>
                <w:lang w:val="en-US" w:eastAsia="en-US"/>
              </w:rPr>
            </w:pPr>
          </w:p>
        </w:tc>
      </w:tr>
      <w:tr w:rsidR="00BA0D92" w:rsidRPr="00FB0D9A" w:rsidTr="001C0016">
        <w:trPr>
          <w:gridAfter w:val="1"/>
          <w:wAfter w:w="11" w:type="dxa"/>
          <w:trHeight w:val="1140"/>
        </w:trPr>
        <w:tc>
          <w:tcPr>
            <w:tcW w:w="841" w:type="dxa"/>
            <w:tcBorders>
              <w:top w:val="nil"/>
              <w:left w:val="single" w:sz="8" w:space="0" w:color="auto"/>
              <w:bottom w:val="single" w:sz="8" w:space="0" w:color="auto"/>
              <w:right w:val="nil"/>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lastRenderedPageBreak/>
              <w:t> </w:t>
            </w:r>
          </w:p>
        </w:tc>
        <w:tc>
          <w:tcPr>
            <w:tcW w:w="1843" w:type="dxa"/>
            <w:tcBorders>
              <w:top w:val="nil"/>
              <w:left w:val="single" w:sz="8" w:space="0" w:color="auto"/>
              <w:bottom w:val="single" w:sz="8" w:space="0" w:color="auto"/>
              <w:right w:val="nil"/>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 хил. лв.)</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6"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8"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4"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950"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1077"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862"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1"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r>
      <w:tr w:rsidR="00BA0D92"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2300.00.00</w:t>
            </w:r>
          </w:p>
        </w:tc>
        <w:tc>
          <w:tcPr>
            <w:tcW w:w="1843" w:type="dxa"/>
            <w:tcBorders>
              <w:top w:val="nil"/>
              <w:left w:val="single" w:sz="8" w:space="0" w:color="auto"/>
              <w:bottom w:val="single" w:sz="8" w:space="0" w:color="auto"/>
              <w:right w:val="nil"/>
            </w:tcBorders>
            <w:shd w:val="clear" w:color="auto" w:fill="auto"/>
            <w:vAlign w:val="center"/>
            <w:hideMark/>
          </w:tcPr>
          <w:p w:rsidR="00BA0D92" w:rsidRPr="00FB0D9A" w:rsidRDefault="00BA0D92" w:rsidP="00BA0D92">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Общо разходи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A0D92" w:rsidRPr="005B307D" w:rsidRDefault="00BA0D92" w:rsidP="00816EE0">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AB13D2">
              <w:rPr>
                <w:rFonts w:ascii="Times New Roman" w:hAnsi="Times New Roman"/>
                <w:b/>
                <w:bCs/>
                <w:color w:val="000000"/>
                <w:sz w:val="16"/>
                <w:szCs w:val="16"/>
                <w:lang w:eastAsia="en-US"/>
              </w:rPr>
              <w:t>629</w:t>
            </w:r>
            <w:r w:rsidR="00816EE0">
              <w:rPr>
                <w:rFonts w:ascii="Times New Roman" w:hAnsi="Times New Roman"/>
                <w:b/>
                <w:bCs/>
                <w:color w:val="000000"/>
                <w:sz w:val="16"/>
                <w:szCs w:val="16"/>
                <w:lang w:val="en-US" w:eastAsia="en-US"/>
              </w:rPr>
              <w:t> </w:t>
            </w:r>
            <w:r w:rsidR="00816EE0">
              <w:rPr>
                <w:rFonts w:ascii="Times New Roman" w:hAnsi="Times New Roman"/>
                <w:b/>
                <w:bCs/>
                <w:color w:val="000000"/>
                <w:sz w:val="16"/>
                <w:szCs w:val="16"/>
                <w:lang w:eastAsia="en-US"/>
              </w:rPr>
              <w:t>498,4</w:t>
            </w:r>
          </w:p>
        </w:tc>
        <w:tc>
          <w:tcPr>
            <w:tcW w:w="906" w:type="dxa"/>
            <w:tcBorders>
              <w:top w:val="nil"/>
              <w:left w:val="nil"/>
              <w:bottom w:val="single" w:sz="8" w:space="0" w:color="auto"/>
              <w:right w:val="single" w:sz="8" w:space="0" w:color="auto"/>
            </w:tcBorders>
            <w:shd w:val="clear" w:color="auto" w:fill="auto"/>
            <w:vAlign w:val="center"/>
            <w:hideMark/>
          </w:tcPr>
          <w:p w:rsidR="00BA0D92" w:rsidRPr="005B307D" w:rsidRDefault="005B307D" w:rsidP="003F2820">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667</w:t>
            </w:r>
            <w:r w:rsidR="003F2820">
              <w:rPr>
                <w:rFonts w:ascii="Times New Roman" w:hAnsi="Times New Roman"/>
                <w:b/>
                <w:bCs/>
                <w:color w:val="000000"/>
                <w:sz w:val="16"/>
                <w:szCs w:val="16"/>
                <w:lang w:val="en-US" w:eastAsia="en-US"/>
              </w:rPr>
              <w:t> </w:t>
            </w:r>
            <w:r w:rsidR="003F2820">
              <w:rPr>
                <w:rFonts w:ascii="Times New Roman" w:hAnsi="Times New Roman"/>
                <w:b/>
                <w:bCs/>
                <w:color w:val="000000"/>
                <w:sz w:val="16"/>
                <w:szCs w:val="16"/>
                <w:lang w:eastAsia="en-US"/>
              </w:rPr>
              <w:t>277,0</w:t>
            </w:r>
          </w:p>
        </w:tc>
        <w:tc>
          <w:tcPr>
            <w:tcW w:w="1078" w:type="dxa"/>
            <w:tcBorders>
              <w:top w:val="nil"/>
              <w:left w:val="nil"/>
              <w:bottom w:val="single" w:sz="8" w:space="0" w:color="auto"/>
              <w:right w:val="single" w:sz="8" w:space="0" w:color="auto"/>
            </w:tcBorders>
            <w:shd w:val="clear" w:color="auto" w:fill="auto"/>
            <w:vAlign w:val="center"/>
            <w:hideMark/>
          </w:tcPr>
          <w:p w:rsidR="00BA0D92" w:rsidRPr="00FB0D9A" w:rsidRDefault="005B307D" w:rsidP="005B307D">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962</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221</w:t>
            </w:r>
            <w:r w:rsidR="00BA0D92" w:rsidRPr="00FB0D9A">
              <w:rPr>
                <w:rFonts w:ascii="Times New Roman" w:hAnsi="Times New Roman"/>
                <w:b/>
                <w:bCs/>
                <w:color w:val="000000"/>
                <w:sz w:val="16"/>
                <w:szCs w:val="16"/>
                <w:lang w:val="en-US" w:eastAsia="en-US"/>
              </w:rPr>
              <w:t>,4</w:t>
            </w:r>
          </w:p>
        </w:tc>
        <w:tc>
          <w:tcPr>
            <w:tcW w:w="850" w:type="dxa"/>
            <w:tcBorders>
              <w:top w:val="nil"/>
              <w:left w:val="nil"/>
              <w:bottom w:val="single" w:sz="8" w:space="0" w:color="auto"/>
              <w:right w:val="single" w:sz="8" w:space="0" w:color="auto"/>
            </w:tcBorders>
            <w:shd w:val="clear" w:color="auto" w:fill="auto"/>
            <w:vAlign w:val="center"/>
            <w:hideMark/>
          </w:tcPr>
          <w:p w:rsidR="00BA0D92" w:rsidRPr="005B307D" w:rsidRDefault="00BA0D92" w:rsidP="003F2820">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9</w:t>
            </w:r>
            <w:r w:rsidR="005B307D">
              <w:rPr>
                <w:rFonts w:ascii="Times New Roman" w:hAnsi="Times New Roman"/>
                <w:b/>
                <w:bCs/>
                <w:color w:val="000000"/>
                <w:sz w:val="16"/>
                <w:szCs w:val="16"/>
                <w:lang w:eastAsia="en-US"/>
              </w:rPr>
              <w:t>3</w:t>
            </w:r>
            <w:r w:rsidR="003F2820">
              <w:rPr>
                <w:rFonts w:ascii="Times New Roman" w:hAnsi="Times New Roman"/>
                <w:b/>
                <w:bCs/>
                <w:color w:val="000000"/>
                <w:sz w:val="16"/>
                <w:szCs w:val="16"/>
                <w:lang w:val="en-US" w:eastAsia="en-US"/>
              </w:rPr>
              <w:t> </w:t>
            </w:r>
            <w:r w:rsidR="003F2820">
              <w:rPr>
                <w:rFonts w:ascii="Times New Roman" w:hAnsi="Times New Roman"/>
                <w:b/>
                <w:bCs/>
                <w:color w:val="000000"/>
                <w:sz w:val="16"/>
                <w:szCs w:val="16"/>
                <w:lang w:eastAsia="en-US"/>
              </w:rPr>
              <w:t>277,0</w:t>
            </w:r>
          </w:p>
        </w:tc>
        <w:tc>
          <w:tcPr>
            <w:tcW w:w="904" w:type="dxa"/>
            <w:tcBorders>
              <w:top w:val="nil"/>
              <w:left w:val="nil"/>
              <w:bottom w:val="single" w:sz="8" w:space="0" w:color="auto"/>
              <w:right w:val="single" w:sz="8" w:space="0" w:color="auto"/>
            </w:tcBorders>
            <w:shd w:val="clear" w:color="auto" w:fill="auto"/>
            <w:vAlign w:val="center"/>
            <w:hideMark/>
          </w:tcPr>
          <w:p w:rsidR="00BA0D92" w:rsidRPr="005B307D" w:rsidRDefault="00BA0D92" w:rsidP="003F2820">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8</w:t>
            </w:r>
            <w:r w:rsidR="005B307D">
              <w:rPr>
                <w:rFonts w:ascii="Times New Roman" w:hAnsi="Times New Roman"/>
                <w:b/>
                <w:bCs/>
                <w:color w:val="000000"/>
                <w:sz w:val="16"/>
                <w:szCs w:val="16"/>
                <w:lang w:eastAsia="en-US"/>
              </w:rPr>
              <w:t>2</w:t>
            </w:r>
            <w:r w:rsidR="003F2820">
              <w:rPr>
                <w:rFonts w:ascii="Times New Roman" w:hAnsi="Times New Roman"/>
                <w:b/>
                <w:bCs/>
                <w:color w:val="000000"/>
                <w:sz w:val="16"/>
                <w:szCs w:val="16"/>
                <w:lang w:eastAsia="en-US"/>
              </w:rPr>
              <w:t> 277,0</w:t>
            </w:r>
          </w:p>
        </w:tc>
        <w:tc>
          <w:tcPr>
            <w:tcW w:w="950"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11 000,0</w:t>
            </w:r>
          </w:p>
        </w:tc>
        <w:tc>
          <w:tcPr>
            <w:tcW w:w="1077" w:type="dxa"/>
            <w:tcBorders>
              <w:top w:val="nil"/>
              <w:left w:val="nil"/>
              <w:bottom w:val="single" w:sz="8" w:space="0" w:color="auto"/>
              <w:right w:val="single" w:sz="8" w:space="0" w:color="auto"/>
            </w:tcBorders>
            <w:shd w:val="clear" w:color="auto" w:fill="auto"/>
            <w:vAlign w:val="center"/>
            <w:hideMark/>
          </w:tcPr>
          <w:p w:rsidR="00BA0D92" w:rsidRPr="00FB0D9A" w:rsidRDefault="00BA0D92" w:rsidP="005B307D">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2 </w:t>
            </w:r>
            <w:r w:rsidR="005B307D">
              <w:rPr>
                <w:rFonts w:ascii="Times New Roman" w:hAnsi="Times New Roman"/>
                <w:b/>
                <w:bCs/>
                <w:color w:val="000000"/>
                <w:sz w:val="16"/>
                <w:szCs w:val="16"/>
                <w:lang w:eastAsia="en-US"/>
              </w:rPr>
              <w:t>536</w:t>
            </w:r>
            <w:r w:rsidRPr="00FB0D9A">
              <w:rPr>
                <w:rFonts w:ascii="Times New Roman" w:hAnsi="Times New Roman"/>
                <w:b/>
                <w:bCs/>
                <w:color w:val="000000"/>
                <w:sz w:val="16"/>
                <w:szCs w:val="16"/>
                <w:lang w:val="en-US" w:eastAsia="en-US"/>
              </w:rPr>
              <w:t xml:space="preserve"> </w:t>
            </w:r>
            <w:r w:rsidR="005B307D">
              <w:rPr>
                <w:rFonts w:ascii="Times New Roman" w:hAnsi="Times New Roman"/>
                <w:b/>
                <w:bCs/>
                <w:color w:val="000000"/>
                <w:sz w:val="16"/>
                <w:szCs w:val="16"/>
                <w:lang w:eastAsia="en-US"/>
              </w:rPr>
              <w:t>221</w:t>
            </w:r>
            <w:r w:rsidRPr="00FB0D9A">
              <w:rPr>
                <w:rFonts w:ascii="Times New Roman" w:hAnsi="Times New Roman"/>
                <w:b/>
                <w:bCs/>
                <w:color w:val="000000"/>
                <w:sz w:val="16"/>
                <w:szCs w:val="16"/>
                <w:lang w:val="en-US" w:eastAsia="en-US"/>
              </w:rPr>
              <w:t>,4</w:t>
            </w:r>
          </w:p>
        </w:tc>
        <w:tc>
          <w:tcPr>
            <w:tcW w:w="862" w:type="dxa"/>
            <w:tcBorders>
              <w:top w:val="nil"/>
              <w:left w:val="nil"/>
              <w:bottom w:val="single" w:sz="8" w:space="0" w:color="auto"/>
              <w:right w:val="single" w:sz="8" w:space="0" w:color="auto"/>
            </w:tcBorders>
            <w:shd w:val="clear" w:color="auto" w:fill="auto"/>
            <w:vAlign w:val="center"/>
            <w:hideMark/>
          </w:tcPr>
          <w:p w:rsidR="00BA0D92" w:rsidRPr="005B307D" w:rsidRDefault="005B307D" w:rsidP="00BA0D92">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585 000,0</w:t>
            </w:r>
          </w:p>
        </w:tc>
        <w:tc>
          <w:tcPr>
            <w:tcW w:w="1071" w:type="dxa"/>
            <w:tcBorders>
              <w:top w:val="nil"/>
              <w:left w:val="nil"/>
              <w:bottom w:val="single" w:sz="8" w:space="0" w:color="auto"/>
              <w:right w:val="single" w:sz="8" w:space="0" w:color="auto"/>
            </w:tcBorders>
            <w:shd w:val="clear" w:color="auto" w:fill="auto"/>
            <w:vAlign w:val="center"/>
            <w:hideMark/>
          </w:tcPr>
          <w:p w:rsidR="00BA0D92" w:rsidRPr="00FB0D9A" w:rsidRDefault="005B307D" w:rsidP="008609C8">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1 951</w:t>
            </w:r>
            <w:r w:rsidR="00BA0D92" w:rsidRPr="00FB0D9A">
              <w:rPr>
                <w:rFonts w:ascii="Times New Roman" w:hAnsi="Times New Roman"/>
                <w:b/>
                <w:bCs/>
                <w:color w:val="000000"/>
                <w:sz w:val="16"/>
                <w:szCs w:val="16"/>
                <w:lang w:val="en-US" w:eastAsia="en-US"/>
              </w:rPr>
              <w:t xml:space="preserve"> </w:t>
            </w:r>
            <w:r w:rsidR="008609C8">
              <w:rPr>
                <w:rFonts w:ascii="Times New Roman" w:hAnsi="Times New Roman"/>
                <w:b/>
                <w:bCs/>
                <w:color w:val="000000"/>
                <w:sz w:val="16"/>
                <w:szCs w:val="16"/>
                <w:lang w:eastAsia="en-US"/>
              </w:rPr>
              <w:t>221</w:t>
            </w:r>
            <w:r w:rsidR="00BA0D92" w:rsidRPr="00FB0D9A">
              <w:rPr>
                <w:rFonts w:ascii="Times New Roman" w:hAnsi="Times New Roman"/>
                <w:b/>
                <w:bCs/>
                <w:color w:val="000000"/>
                <w:sz w:val="16"/>
                <w:szCs w:val="16"/>
                <w:lang w:val="en-US" w:eastAsia="en-US"/>
              </w:rPr>
              <w:t>,4</w:t>
            </w:r>
          </w:p>
        </w:tc>
      </w:tr>
      <w:tr w:rsidR="00BA0D92"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000000" w:fill="FFCC99"/>
            <w:vAlign w:val="center"/>
            <w:hideMark/>
          </w:tcPr>
          <w:p w:rsidR="00BA0D92" w:rsidRPr="00FB0D9A" w:rsidRDefault="00BA0D92" w:rsidP="00BA0D92">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2300.01.00</w:t>
            </w:r>
          </w:p>
        </w:tc>
        <w:tc>
          <w:tcPr>
            <w:tcW w:w="1843" w:type="dxa"/>
            <w:tcBorders>
              <w:top w:val="nil"/>
              <w:left w:val="single" w:sz="8" w:space="0" w:color="auto"/>
              <w:bottom w:val="single" w:sz="8" w:space="0" w:color="auto"/>
              <w:right w:val="nil"/>
            </w:tcBorders>
            <w:shd w:val="clear" w:color="000000" w:fill="FFCC99"/>
            <w:vAlign w:val="center"/>
            <w:hideMark/>
          </w:tcPr>
          <w:p w:rsidR="00BA0D92" w:rsidRPr="00FB0D9A" w:rsidRDefault="00BA0D92" w:rsidP="00BA0D92">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транспорта</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BA0D92" w:rsidRPr="008609C8" w:rsidRDefault="00BA0D92" w:rsidP="008609C8">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8609C8">
              <w:rPr>
                <w:rFonts w:ascii="Times New Roman" w:hAnsi="Times New Roman"/>
                <w:b/>
                <w:bCs/>
                <w:color w:val="000000"/>
                <w:sz w:val="16"/>
                <w:szCs w:val="16"/>
                <w:lang w:eastAsia="en-US"/>
              </w:rPr>
              <w:t>591</w:t>
            </w:r>
            <w:r w:rsidRPr="00FB0D9A">
              <w:rPr>
                <w:rFonts w:ascii="Times New Roman" w:hAnsi="Times New Roman"/>
                <w:b/>
                <w:bCs/>
                <w:color w:val="000000"/>
                <w:sz w:val="16"/>
                <w:szCs w:val="16"/>
                <w:lang w:val="en-US" w:eastAsia="en-US"/>
              </w:rPr>
              <w:t xml:space="preserve"> </w:t>
            </w:r>
            <w:r w:rsidR="008609C8">
              <w:rPr>
                <w:rFonts w:ascii="Times New Roman" w:hAnsi="Times New Roman"/>
                <w:b/>
                <w:bCs/>
                <w:color w:val="000000"/>
                <w:sz w:val="16"/>
                <w:szCs w:val="16"/>
                <w:lang w:eastAsia="en-US"/>
              </w:rPr>
              <w:t>514</w:t>
            </w:r>
            <w:r w:rsidRPr="00FB0D9A">
              <w:rPr>
                <w:rFonts w:ascii="Times New Roman" w:hAnsi="Times New Roman"/>
                <w:b/>
                <w:bCs/>
                <w:color w:val="000000"/>
                <w:sz w:val="16"/>
                <w:szCs w:val="16"/>
                <w:lang w:val="en-US" w:eastAsia="en-US"/>
              </w:rPr>
              <w:t>,</w:t>
            </w:r>
            <w:r w:rsidR="008609C8">
              <w:rPr>
                <w:rFonts w:ascii="Times New Roman" w:hAnsi="Times New Roman"/>
                <w:b/>
                <w:bCs/>
                <w:color w:val="000000"/>
                <w:sz w:val="16"/>
                <w:szCs w:val="16"/>
                <w:lang w:eastAsia="en-US"/>
              </w:rPr>
              <w:t>7</w:t>
            </w:r>
          </w:p>
        </w:tc>
        <w:tc>
          <w:tcPr>
            <w:tcW w:w="906" w:type="dxa"/>
            <w:tcBorders>
              <w:top w:val="nil"/>
              <w:left w:val="nil"/>
              <w:bottom w:val="single" w:sz="8" w:space="0" w:color="auto"/>
              <w:right w:val="single" w:sz="8" w:space="0" w:color="auto"/>
            </w:tcBorders>
            <w:shd w:val="clear" w:color="000000" w:fill="FFCC99"/>
            <w:vAlign w:val="center"/>
            <w:hideMark/>
          </w:tcPr>
          <w:p w:rsidR="00BA0D92" w:rsidRPr="008609C8" w:rsidRDefault="008609C8" w:rsidP="008609C8">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640</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41</w:t>
            </w:r>
            <w:r w:rsidR="00BA0D92">
              <w:rPr>
                <w:rFonts w:ascii="Times New Roman" w:hAnsi="Times New Roman"/>
                <w:b/>
                <w:bCs/>
                <w:color w:val="000000"/>
                <w:sz w:val="16"/>
                <w:szCs w:val="16"/>
                <w:lang w:val="en-US" w:eastAsia="en-US"/>
              </w:rPr>
              <w:t>3</w:t>
            </w:r>
            <w:r w:rsidR="00BA0D92"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3</w:t>
            </w:r>
          </w:p>
        </w:tc>
        <w:tc>
          <w:tcPr>
            <w:tcW w:w="1078" w:type="dxa"/>
            <w:tcBorders>
              <w:top w:val="nil"/>
              <w:left w:val="nil"/>
              <w:bottom w:val="single" w:sz="8" w:space="0" w:color="auto"/>
              <w:right w:val="single" w:sz="8" w:space="0" w:color="auto"/>
            </w:tcBorders>
            <w:shd w:val="clear" w:color="000000" w:fill="FFCC99"/>
            <w:vAlign w:val="center"/>
            <w:hideMark/>
          </w:tcPr>
          <w:p w:rsidR="00BA0D92" w:rsidRPr="00FB0D9A" w:rsidRDefault="008609C8" w:rsidP="008609C8">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951</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101</w:t>
            </w:r>
            <w:r w:rsidR="00BA0D92" w:rsidRPr="00FB0D9A">
              <w:rPr>
                <w:rFonts w:ascii="Times New Roman" w:hAnsi="Times New Roman"/>
                <w:b/>
                <w:bCs/>
                <w:color w:val="000000"/>
                <w:sz w:val="16"/>
                <w:szCs w:val="16"/>
                <w:lang w:val="en-US" w:eastAsia="en-US"/>
              </w:rPr>
              <w:t>,4</w:t>
            </w:r>
          </w:p>
        </w:tc>
        <w:tc>
          <w:tcPr>
            <w:tcW w:w="850" w:type="dxa"/>
            <w:tcBorders>
              <w:top w:val="nil"/>
              <w:left w:val="nil"/>
              <w:bottom w:val="single" w:sz="8" w:space="0" w:color="auto"/>
              <w:right w:val="single" w:sz="8" w:space="0" w:color="auto"/>
            </w:tcBorders>
            <w:shd w:val="clear" w:color="000000" w:fill="FFCC99"/>
            <w:vAlign w:val="center"/>
            <w:hideMark/>
          </w:tcPr>
          <w:p w:rsidR="00BA0D92" w:rsidRPr="008609C8" w:rsidRDefault="00BA0D92" w:rsidP="008609C8">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5</w:t>
            </w:r>
            <w:r w:rsidR="008609C8">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sidR="008609C8">
              <w:rPr>
                <w:rFonts w:ascii="Times New Roman" w:hAnsi="Times New Roman"/>
                <w:b/>
                <w:bCs/>
                <w:color w:val="000000"/>
                <w:sz w:val="16"/>
                <w:szCs w:val="16"/>
                <w:lang w:eastAsia="en-US"/>
              </w:rPr>
              <w:t>41</w:t>
            </w:r>
            <w:r>
              <w:rPr>
                <w:rFonts w:ascii="Times New Roman" w:hAnsi="Times New Roman"/>
                <w:b/>
                <w:bCs/>
                <w:color w:val="000000"/>
                <w:sz w:val="16"/>
                <w:szCs w:val="16"/>
                <w:lang w:val="en-US" w:eastAsia="en-US"/>
              </w:rPr>
              <w:t>3</w:t>
            </w:r>
            <w:r w:rsidRPr="00FB0D9A">
              <w:rPr>
                <w:rFonts w:ascii="Times New Roman" w:hAnsi="Times New Roman"/>
                <w:b/>
                <w:bCs/>
                <w:color w:val="000000"/>
                <w:sz w:val="16"/>
                <w:szCs w:val="16"/>
                <w:lang w:val="en-US" w:eastAsia="en-US"/>
              </w:rPr>
              <w:t>,</w:t>
            </w:r>
            <w:r w:rsidR="008609C8">
              <w:rPr>
                <w:rFonts w:ascii="Times New Roman" w:hAnsi="Times New Roman"/>
                <w:b/>
                <w:bCs/>
                <w:color w:val="000000"/>
                <w:sz w:val="16"/>
                <w:szCs w:val="16"/>
                <w:lang w:eastAsia="en-US"/>
              </w:rPr>
              <w:t>3</w:t>
            </w:r>
          </w:p>
        </w:tc>
        <w:tc>
          <w:tcPr>
            <w:tcW w:w="904" w:type="dxa"/>
            <w:tcBorders>
              <w:top w:val="nil"/>
              <w:left w:val="nil"/>
              <w:bottom w:val="single" w:sz="8" w:space="0" w:color="auto"/>
              <w:right w:val="single" w:sz="8" w:space="0" w:color="auto"/>
            </w:tcBorders>
            <w:shd w:val="clear" w:color="000000" w:fill="FFCC99"/>
            <w:vAlign w:val="center"/>
            <w:hideMark/>
          </w:tcPr>
          <w:p w:rsidR="00BA0D92" w:rsidRPr="00FB0D9A" w:rsidRDefault="008609C8"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w:t>
            </w:r>
            <w:r>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41</w:t>
            </w:r>
            <w:r>
              <w:rPr>
                <w:rFonts w:ascii="Times New Roman" w:hAnsi="Times New Roman"/>
                <w:b/>
                <w:bCs/>
                <w:color w:val="000000"/>
                <w:sz w:val="16"/>
                <w:szCs w:val="16"/>
                <w:lang w:val="en-US" w:eastAsia="en-US"/>
              </w:rPr>
              <w:t>3</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3</w:t>
            </w:r>
          </w:p>
        </w:tc>
        <w:tc>
          <w:tcPr>
            <w:tcW w:w="950"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BA0D92">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BA0D92" w:rsidRPr="00FB0D9A" w:rsidRDefault="00BA0D92"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2 </w:t>
            </w:r>
            <w:r w:rsidR="003300CC">
              <w:rPr>
                <w:rFonts w:ascii="Times New Roman" w:hAnsi="Times New Roman"/>
                <w:b/>
                <w:bCs/>
                <w:color w:val="000000"/>
                <w:sz w:val="16"/>
                <w:szCs w:val="16"/>
                <w:lang w:eastAsia="en-US"/>
              </w:rPr>
              <w:t>536</w:t>
            </w:r>
            <w:r w:rsidRPr="00FB0D9A">
              <w:rPr>
                <w:rFonts w:ascii="Times New Roman" w:hAnsi="Times New Roman"/>
                <w:b/>
                <w:bCs/>
                <w:color w:val="000000"/>
                <w:sz w:val="16"/>
                <w:szCs w:val="16"/>
                <w:lang w:val="en-US" w:eastAsia="en-US"/>
              </w:rPr>
              <w:t xml:space="preserve"> </w:t>
            </w:r>
            <w:r w:rsidR="003300CC">
              <w:rPr>
                <w:rFonts w:ascii="Times New Roman" w:hAnsi="Times New Roman"/>
                <w:b/>
                <w:bCs/>
                <w:color w:val="000000"/>
                <w:sz w:val="16"/>
                <w:szCs w:val="16"/>
                <w:lang w:eastAsia="en-US"/>
              </w:rPr>
              <w:t>101</w:t>
            </w:r>
            <w:r w:rsidRPr="00FB0D9A">
              <w:rPr>
                <w:rFonts w:ascii="Times New Roman" w:hAnsi="Times New Roman"/>
                <w:b/>
                <w:bCs/>
                <w:color w:val="000000"/>
                <w:sz w:val="16"/>
                <w:szCs w:val="16"/>
                <w:lang w:val="en-US" w:eastAsia="en-US"/>
              </w:rPr>
              <w:t>,4</w:t>
            </w:r>
          </w:p>
        </w:tc>
        <w:tc>
          <w:tcPr>
            <w:tcW w:w="862" w:type="dxa"/>
            <w:tcBorders>
              <w:top w:val="nil"/>
              <w:left w:val="nil"/>
              <w:bottom w:val="single" w:sz="8" w:space="0" w:color="auto"/>
              <w:right w:val="single" w:sz="8" w:space="0" w:color="auto"/>
            </w:tcBorders>
            <w:shd w:val="clear" w:color="000000" w:fill="FFCC99"/>
            <w:vAlign w:val="center"/>
            <w:hideMark/>
          </w:tcPr>
          <w:p w:rsidR="00BA0D92" w:rsidRPr="00FB0D9A" w:rsidRDefault="003300CC" w:rsidP="00BA0D92">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5</w:t>
            </w:r>
            <w:r w:rsidR="00BA0D92" w:rsidRPr="00FB0D9A">
              <w:rPr>
                <w:rFonts w:ascii="Times New Roman" w:hAnsi="Times New Roman"/>
                <w:b/>
                <w:bCs/>
                <w:color w:val="000000"/>
                <w:sz w:val="16"/>
                <w:szCs w:val="16"/>
                <w:lang w:val="en-US" w:eastAsia="en-US"/>
              </w:rPr>
              <w:t>85 000,0</w:t>
            </w:r>
          </w:p>
        </w:tc>
        <w:tc>
          <w:tcPr>
            <w:tcW w:w="1071" w:type="dxa"/>
            <w:tcBorders>
              <w:top w:val="nil"/>
              <w:left w:val="nil"/>
              <w:bottom w:val="single" w:sz="8" w:space="0" w:color="auto"/>
              <w:right w:val="single" w:sz="8" w:space="0" w:color="auto"/>
            </w:tcBorders>
            <w:shd w:val="clear" w:color="000000" w:fill="FFCC99"/>
            <w:vAlign w:val="center"/>
            <w:hideMark/>
          </w:tcPr>
          <w:p w:rsidR="00BA0D92" w:rsidRPr="00FB0D9A" w:rsidRDefault="003300CC"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951</w:t>
            </w:r>
            <w:r w:rsidR="00BA0D92"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101</w:t>
            </w:r>
            <w:r w:rsidR="00BA0D92" w:rsidRPr="00FB0D9A">
              <w:rPr>
                <w:rFonts w:ascii="Times New Roman" w:hAnsi="Times New Roman"/>
                <w:b/>
                <w:bCs/>
                <w:color w:val="000000"/>
                <w:sz w:val="16"/>
                <w:szCs w:val="16"/>
                <w:lang w:val="en-US" w:eastAsia="en-US"/>
              </w:rPr>
              <w:t>,4</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2300.01.01.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2 0</w:t>
            </w:r>
            <w:r>
              <w:rPr>
                <w:rFonts w:ascii="Times New Roman" w:hAnsi="Times New Roman"/>
                <w:color w:val="000000"/>
                <w:sz w:val="16"/>
                <w:szCs w:val="16"/>
                <w:lang w:eastAsia="en-US"/>
              </w:rPr>
              <w:t>52</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101</w:t>
            </w:r>
            <w:r w:rsidRPr="00FB0D9A">
              <w:rPr>
                <w:rFonts w:ascii="Times New Roman" w:hAnsi="Times New Roman"/>
                <w:color w:val="000000"/>
                <w:sz w:val="16"/>
                <w:szCs w:val="16"/>
                <w:lang w:val="en-US" w:eastAsia="en-US"/>
              </w:rPr>
              <w:t>,4</w:t>
            </w:r>
          </w:p>
        </w:tc>
        <w:tc>
          <w:tcPr>
            <w:tcW w:w="906"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210 00</w:t>
            </w:r>
            <w:r w:rsidRPr="00FB0D9A">
              <w:rPr>
                <w:rFonts w:ascii="Times New Roman" w:hAnsi="Times New Roman"/>
                <w:b/>
                <w:bCs/>
                <w:color w:val="000000"/>
                <w:sz w:val="16"/>
                <w:szCs w:val="16"/>
                <w:lang w:val="en-US" w:eastAsia="en-US"/>
              </w:rPr>
              <w:t>0,0</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842</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101</w:t>
            </w:r>
            <w:r w:rsidRPr="00FB0D9A">
              <w:rPr>
                <w:rFonts w:ascii="Times New Roman" w:hAnsi="Times New Roman"/>
                <w:b/>
                <w:bCs/>
                <w:color w:val="000000"/>
                <w:sz w:val="16"/>
                <w:szCs w:val="16"/>
                <w:lang w:val="en-US" w:eastAsia="en-US"/>
              </w:rPr>
              <w:t>,4</w:t>
            </w:r>
          </w:p>
        </w:tc>
        <w:tc>
          <w:tcPr>
            <w:tcW w:w="8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2 0</w:t>
            </w:r>
            <w:r>
              <w:rPr>
                <w:rFonts w:ascii="Times New Roman" w:hAnsi="Times New Roman"/>
                <w:color w:val="000000"/>
                <w:sz w:val="16"/>
                <w:szCs w:val="16"/>
                <w:lang w:eastAsia="en-US"/>
              </w:rPr>
              <w:t>52</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101</w:t>
            </w:r>
            <w:r w:rsidRPr="00FB0D9A">
              <w:rPr>
                <w:rFonts w:ascii="Times New Roman" w:hAnsi="Times New Roman"/>
                <w:color w:val="000000"/>
                <w:sz w:val="16"/>
                <w:szCs w:val="16"/>
                <w:lang w:val="en-US" w:eastAsia="en-US"/>
              </w:rPr>
              <w:t>,4</w:t>
            </w:r>
          </w:p>
        </w:tc>
        <w:tc>
          <w:tcPr>
            <w:tcW w:w="862" w:type="dxa"/>
            <w:tcBorders>
              <w:top w:val="nil"/>
              <w:left w:val="nil"/>
              <w:bottom w:val="single" w:sz="8" w:space="0" w:color="auto"/>
              <w:right w:val="single" w:sz="8" w:space="0" w:color="auto"/>
            </w:tcBorders>
            <w:shd w:val="clear" w:color="auto" w:fill="auto"/>
            <w:vAlign w:val="center"/>
            <w:hideMark/>
          </w:tcPr>
          <w:p w:rsidR="003300CC" w:rsidRPr="003300CC" w:rsidRDefault="003300CC" w:rsidP="003300CC">
            <w:pPr>
              <w:spacing w:line="240" w:lineRule="auto"/>
              <w:jc w:val="right"/>
              <w:rPr>
                <w:rFonts w:ascii="Times New Roman" w:hAnsi="Times New Roman"/>
                <w:color w:val="000000"/>
                <w:sz w:val="16"/>
                <w:szCs w:val="16"/>
                <w:lang w:val="en-US" w:eastAsia="en-US"/>
              </w:rPr>
            </w:pPr>
            <w:r w:rsidRPr="003300CC">
              <w:rPr>
                <w:rFonts w:ascii="Times New Roman" w:hAnsi="Times New Roman"/>
                <w:bCs/>
                <w:color w:val="000000"/>
                <w:sz w:val="16"/>
                <w:szCs w:val="16"/>
                <w:lang w:eastAsia="en-US"/>
              </w:rPr>
              <w:t>210 00</w:t>
            </w:r>
            <w:r w:rsidRPr="003300CC">
              <w:rPr>
                <w:rFonts w:ascii="Times New Roman" w:hAnsi="Times New Roman"/>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3300CC" w:rsidRDefault="003300CC" w:rsidP="003300CC">
            <w:pPr>
              <w:spacing w:line="240" w:lineRule="auto"/>
              <w:jc w:val="right"/>
              <w:rPr>
                <w:rFonts w:ascii="Times New Roman" w:hAnsi="Times New Roman"/>
                <w:bCs/>
                <w:color w:val="000000"/>
                <w:sz w:val="16"/>
                <w:szCs w:val="16"/>
                <w:lang w:val="en-US" w:eastAsia="en-US"/>
              </w:rPr>
            </w:pPr>
            <w:r w:rsidRPr="003300CC">
              <w:rPr>
                <w:rFonts w:ascii="Times New Roman" w:hAnsi="Times New Roman"/>
                <w:bCs/>
                <w:color w:val="000000"/>
                <w:sz w:val="16"/>
                <w:szCs w:val="16"/>
                <w:lang w:eastAsia="en-US"/>
              </w:rPr>
              <w:t>1</w:t>
            </w:r>
            <w:r w:rsidRPr="003300CC">
              <w:rPr>
                <w:rFonts w:ascii="Times New Roman" w:hAnsi="Times New Roman"/>
                <w:bCs/>
                <w:color w:val="000000"/>
                <w:sz w:val="16"/>
                <w:szCs w:val="16"/>
                <w:lang w:val="en-US" w:eastAsia="en-US"/>
              </w:rPr>
              <w:t xml:space="preserve"> </w:t>
            </w:r>
            <w:r w:rsidRPr="003300CC">
              <w:rPr>
                <w:rFonts w:ascii="Times New Roman" w:hAnsi="Times New Roman"/>
                <w:bCs/>
                <w:color w:val="000000"/>
                <w:sz w:val="16"/>
                <w:szCs w:val="16"/>
                <w:lang w:eastAsia="en-US"/>
              </w:rPr>
              <w:t>842</w:t>
            </w:r>
            <w:r w:rsidRPr="003300CC">
              <w:rPr>
                <w:rFonts w:ascii="Times New Roman" w:hAnsi="Times New Roman"/>
                <w:bCs/>
                <w:color w:val="000000"/>
                <w:sz w:val="16"/>
                <w:szCs w:val="16"/>
                <w:lang w:val="en-US" w:eastAsia="en-US"/>
              </w:rPr>
              <w:t xml:space="preserve"> </w:t>
            </w:r>
            <w:r w:rsidRPr="003300CC">
              <w:rPr>
                <w:rFonts w:ascii="Times New Roman" w:hAnsi="Times New Roman"/>
                <w:bCs/>
                <w:color w:val="000000"/>
                <w:sz w:val="16"/>
                <w:szCs w:val="16"/>
                <w:lang w:eastAsia="en-US"/>
              </w:rPr>
              <w:t>101</w:t>
            </w:r>
            <w:r w:rsidRPr="003300CC">
              <w:rPr>
                <w:rFonts w:ascii="Times New Roman" w:hAnsi="Times New Roman"/>
                <w:bCs/>
                <w:color w:val="000000"/>
                <w:sz w:val="16"/>
                <w:szCs w:val="16"/>
                <w:lang w:val="en-US" w:eastAsia="en-US"/>
              </w:rPr>
              <w:t>,4</w:t>
            </w:r>
          </w:p>
        </w:tc>
      </w:tr>
      <w:tr w:rsidR="003300CC" w:rsidRPr="00FB0D9A" w:rsidTr="001C0016">
        <w:trPr>
          <w:gridAfter w:val="1"/>
          <w:wAfter w:w="11" w:type="dxa"/>
          <w:trHeight w:val="690"/>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2300.01.02.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"Организация, управление на транспорта, осигуряване на безопасност, сигурност и екологосъобразност"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3300CC" w:rsidRDefault="003300CC" w:rsidP="003300CC">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5</w:t>
            </w:r>
            <w:r>
              <w:rPr>
                <w:rFonts w:ascii="Times New Roman" w:hAnsi="Times New Roman"/>
                <w:color w:val="000000"/>
                <w:sz w:val="16"/>
                <w:szCs w:val="16"/>
                <w:lang w:eastAsia="en-US"/>
              </w:rPr>
              <w:t>33</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val="en-US" w:eastAsia="en-US"/>
              </w:rPr>
              <w:t>193</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0</w:t>
            </w:r>
          </w:p>
        </w:tc>
        <w:tc>
          <w:tcPr>
            <w:tcW w:w="906" w:type="dxa"/>
            <w:tcBorders>
              <w:top w:val="nil"/>
              <w:left w:val="nil"/>
              <w:bottom w:val="single" w:sz="8" w:space="0" w:color="auto"/>
              <w:right w:val="single" w:sz="8" w:space="0" w:color="auto"/>
            </w:tcBorders>
            <w:shd w:val="clear" w:color="auto" w:fill="auto"/>
            <w:vAlign w:val="center"/>
            <w:hideMark/>
          </w:tcPr>
          <w:p w:rsidR="003300CC" w:rsidRPr="003300CC" w:rsidRDefault="003300CC" w:rsidP="003300CC">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424</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193</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0</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109 000</w:t>
            </w:r>
            <w:r w:rsidRPr="00FB0D9A">
              <w:rPr>
                <w:rFonts w:ascii="Times New Roman" w:hAnsi="Times New Roman"/>
                <w:b/>
                <w:bCs/>
                <w:color w:val="000000"/>
                <w:sz w:val="16"/>
                <w:szCs w:val="16"/>
                <w:lang w:val="en-US" w:eastAsia="en-US"/>
              </w:rPr>
              <w:t>,0</w:t>
            </w:r>
          </w:p>
        </w:tc>
        <w:tc>
          <w:tcPr>
            <w:tcW w:w="850" w:type="dxa"/>
            <w:tcBorders>
              <w:top w:val="nil"/>
              <w:left w:val="nil"/>
              <w:bottom w:val="single" w:sz="8" w:space="0" w:color="auto"/>
              <w:right w:val="single" w:sz="8" w:space="0" w:color="auto"/>
            </w:tcBorders>
            <w:shd w:val="clear" w:color="auto" w:fill="auto"/>
            <w:vAlign w:val="center"/>
            <w:hideMark/>
          </w:tcPr>
          <w:p w:rsidR="003300CC" w:rsidRPr="003300CC" w:rsidRDefault="003300CC" w:rsidP="003300CC">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49 193</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0</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49 193</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0</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484 000</w:t>
            </w:r>
            <w:r w:rsidRPr="00FB0D9A">
              <w:rPr>
                <w:rFonts w:ascii="Times New Roman" w:hAnsi="Times New Roman"/>
                <w:color w:val="000000"/>
                <w:sz w:val="16"/>
                <w:szCs w:val="16"/>
                <w:lang w:val="en-US" w:eastAsia="en-US"/>
              </w:rPr>
              <w:t>,0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37</w:t>
            </w:r>
            <w:r w:rsidRPr="00FB0D9A">
              <w:rPr>
                <w:rFonts w:ascii="Times New Roman" w:hAnsi="Times New Roman"/>
                <w:color w:val="000000"/>
                <w:sz w:val="16"/>
                <w:szCs w:val="16"/>
                <w:lang w:val="en-US" w:eastAsia="en-US"/>
              </w:rPr>
              <w:t>5 000,0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C22DD"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109 000,</w:t>
            </w:r>
            <w:r w:rsidR="003300CC" w:rsidRPr="00FB0D9A">
              <w:rPr>
                <w:rFonts w:ascii="Times New Roman" w:hAnsi="Times New Roman"/>
                <w:color w:val="000000"/>
                <w:sz w:val="16"/>
                <w:szCs w:val="16"/>
                <w:lang w:val="en-US" w:eastAsia="en-US"/>
              </w:rPr>
              <w:t>0</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2300.01.03.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3C22DD" w:rsidRDefault="003300CC" w:rsidP="003C22DD">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5 </w:t>
            </w:r>
            <w:r w:rsidR="003C22DD">
              <w:rPr>
                <w:rFonts w:ascii="Times New Roman" w:hAnsi="Times New Roman"/>
                <w:color w:val="000000"/>
                <w:sz w:val="16"/>
                <w:szCs w:val="16"/>
                <w:lang w:eastAsia="en-US"/>
              </w:rPr>
              <w:t>462</w:t>
            </w:r>
            <w:r w:rsidRPr="00FB0D9A">
              <w:rPr>
                <w:rFonts w:ascii="Times New Roman" w:hAnsi="Times New Roman"/>
                <w:color w:val="000000"/>
                <w:sz w:val="16"/>
                <w:szCs w:val="16"/>
                <w:lang w:val="en-US" w:eastAsia="en-US"/>
              </w:rPr>
              <w:t>,</w:t>
            </w:r>
            <w:r w:rsidR="003C22DD">
              <w:rPr>
                <w:rFonts w:ascii="Times New Roman" w:hAnsi="Times New Roman"/>
                <w:color w:val="000000"/>
                <w:sz w:val="16"/>
                <w:szCs w:val="16"/>
                <w:lang w:eastAsia="en-US"/>
              </w:rPr>
              <w:t>6</w:t>
            </w:r>
          </w:p>
        </w:tc>
        <w:tc>
          <w:tcPr>
            <w:tcW w:w="906"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C22DD">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w:t>
            </w:r>
            <w:r w:rsidR="003C22DD">
              <w:rPr>
                <w:rFonts w:ascii="Times New Roman" w:hAnsi="Times New Roman"/>
                <w:b/>
                <w:bCs/>
                <w:color w:val="000000"/>
                <w:sz w:val="16"/>
                <w:szCs w:val="16"/>
                <w:lang w:val="en-US" w:eastAsia="en-US"/>
              </w:rPr>
              <w:t> </w:t>
            </w:r>
            <w:r w:rsidR="003C22DD">
              <w:rPr>
                <w:rFonts w:ascii="Times New Roman" w:hAnsi="Times New Roman"/>
                <w:b/>
                <w:bCs/>
                <w:color w:val="000000"/>
                <w:sz w:val="16"/>
                <w:szCs w:val="16"/>
                <w:lang w:eastAsia="en-US"/>
              </w:rPr>
              <w:t>462,6</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3300CC" w:rsidRPr="003C22DD" w:rsidRDefault="003300CC" w:rsidP="003C22DD">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5</w:t>
            </w:r>
            <w:r w:rsidR="003C22DD">
              <w:rPr>
                <w:rFonts w:ascii="Times New Roman" w:hAnsi="Times New Roman"/>
                <w:color w:val="000000"/>
                <w:sz w:val="16"/>
                <w:szCs w:val="16"/>
                <w:lang w:val="en-US" w:eastAsia="en-US"/>
              </w:rPr>
              <w:t> </w:t>
            </w:r>
            <w:r w:rsidR="003C22DD">
              <w:rPr>
                <w:rFonts w:ascii="Times New Roman" w:hAnsi="Times New Roman"/>
                <w:color w:val="000000"/>
                <w:sz w:val="16"/>
                <w:szCs w:val="16"/>
                <w:lang w:eastAsia="en-US"/>
              </w:rPr>
              <w:t>462,6</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3C22DD"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w:t>
            </w:r>
            <w:r>
              <w:rPr>
                <w:rFonts w:ascii="Times New Roman" w:hAnsi="Times New Roman"/>
                <w:color w:val="000000"/>
                <w:sz w:val="16"/>
                <w:szCs w:val="16"/>
                <w:lang w:val="en-US" w:eastAsia="en-US"/>
              </w:rPr>
              <w:t> </w:t>
            </w:r>
            <w:r>
              <w:rPr>
                <w:rFonts w:ascii="Times New Roman" w:hAnsi="Times New Roman"/>
                <w:color w:val="000000"/>
                <w:sz w:val="16"/>
                <w:szCs w:val="16"/>
                <w:lang w:eastAsia="en-US"/>
              </w:rPr>
              <w:t>462,6</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2300.01.04.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"Разследване на произшествия във въздушния, водния и железопътния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FB0D9A" w:rsidRDefault="003C22DD"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06" w:type="dxa"/>
            <w:tcBorders>
              <w:top w:val="nil"/>
              <w:left w:val="nil"/>
              <w:bottom w:val="single" w:sz="8" w:space="0" w:color="auto"/>
              <w:right w:val="single" w:sz="8" w:space="0" w:color="auto"/>
            </w:tcBorders>
            <w:shd w:val="clear" w:color="auto" w:fill="auto"/>
            <w:vAlign w:val="center"/>
            <w:hideMark/>
          </w:tcPr>
          <w:p w:rsidR="003300CC" w:rsidRPr="003C22DD" w:rsidRDefault="003C22DD" w:rsidP="003300CC">
            <w:pPr>
              <w:spacing w:line="240" w:lineRule="auto"/>
              <w:jc w:val="right"/>
              <w:rPr>
                <w:rFonts w:ascii="Times New Roman" w:hAnsi="Times New Roman"/>
                <w:b/>
                <w:bCs/>
                <w:color w:val="000000"/>
                <w:sz w:val="16"/>
                <w:szCs w:val="16"/>
                <w:lang w:val="en-US" w:eastAsia="en-US"/>
              </w:rPr>
            </w:pPr>
            <w:r w:rsidRPr="003C22DD">
              <w:rPr>
                <w:rFonts w:ascii="Times New Roman" w:hAnsi="Times New Roman"/>
                <w:b/>
                <w:color w:val="000000"/>
                <w:sz w:val="16"/>
                <w:szCs w:val="16"/>
                <w:lang w:val="en-US" w:eastAsia="en-US"/>
              </w:rPr>
              <w:t>7</w:t>
            </w:r>
            <w:r w:rsidRPr="003C22DD">
              <w:rPr>
                <w:rFonts w:ascii="Times New Roman" w:hAnsi="Times New Roman"/>
                <w:b/>
                <w:color w:val="000000"/>
                <w:sz w:val="16"/>
                <w:szCs w:val="16"/>
                <w:lang w:eastAsia="en-US"/>
              </w:rPr>
              <w:t>57</w:t>
            </w:r>
            <w:r w:rsidRPr="003C22DD">
              <w:rPr>
                <w:rFonts w:ascii="Times New Roman" w:hAnsi="Times New Roman"/>
                <w:b/>
                <w:color w:val="000000"/>
                <w:sz w:val="16"/>
                <w:szCs w:val="16"/>
                <w:lang w:val="en-US" w:eastAsia="en-US"/>
              </w:rPr>
              <w:t>,7</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3300CC" w:rsidRPr="00FB0D9A" w:rsidRDefault="003C22DD"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3C22DD"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3300CC"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2300.02.00</w:t>
            </w:r>
          </w:p>
        </w:tc>
        <w:tc>
          <w:tcPr>
            <w:tcW w:w="1843" w:type="dxa"/>
            <w:tcBorders>
              <w:top w:val="nil"/>
              <w:left w:val="single" w:sz="8" w:space="0" w:color="auto"/>
              <w:bottom w:val="single" w:sz="8" w:space="0" w:color="auto"/>
              <w:right w:val="nil"/>
            </w:tcBorders>
            <w:shd w:val="clear" w:color="000000" w:fill="FFCC99"/>
            <w:vAlign w:val="center"/>
            <w:hideMark/>
          </w:tcPr>
          <w:p w:rsidR="003300CC" w:rsidRPr="00FB0D9A" w:rsidRDefault="00DF681E" w:rsidP="003300CC">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Политика в областта на съобщенията и </w:t>
            </w:r>
            <w:r>
              <w:rPr>
                <w:rFonts w:ascii="Times New Roman" w:hAnsi="Times New Roman"/>
                <w:b/>
                <w:bCs/>
                <w:color w:val="000000"/>
                <w:sz w:val="16"/>
                <w:szCs w:val="16"/>
                <w:lang w:eastAsia="en-US"/>
              </w:rPr>
              <w:t>цифровата свързаност</w:t>
            </w:r>
            <w:r w:rsidRPr="00FB0D9A">
              <w:rPr>
                <w:rFonts w:ascii="Times New Roman" w:hAnsi="Times New Roman"/>
                <w:b/>
                <w:bCs/>
                <w:color w:val="000000"/>
                <w:sz w:val="16"/>
                <w:szCs w:val="16"/>
                <w:lang w:val="en-US" w:eastAsia="en-US"/>
              </w:rPr>
              <w:t>"</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3300CC" w:rsidRPr="003F2820" w:rsidRDefault="003F2820" w:rsidP="003300CC">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906" w:type="dxa"/>
            <w:tcBorders>
              <w:top w:val="nil"/>
              <w:left w:val="nil"/>
              <w:bottom w:val="single" w:sz="8" w:space="0" w:color="auto"/>
              <w:right w:val="single" w:sz="8" w:space="0" w:color="auto"/>
            </w:tcBorders>
            <w:shd w:val="clear" w:color="000000" w:fill="FFCC99"/>
            <w:vAlign w:val="center"/>
            <w:hideMark/>
          </w:tcPr>
          <w:p w:rsidR="003300CC" w:rsidRPr="00FB0D9A" w:rsidRDefault="003F2820"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078"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000000" w:fill="FFCC99"/>
            <w:vAlign w:val="center"/>
            <w:hideMark/>
          </w:tcPr>
          <w:p w:rsidR="003300CC" w:rsidRPr="00FB0D9A" w:rsidRDefault="003F2820"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904" w:type="dxa"/>
            <w:tcBorders>
              <w:top w:val="nil"/>
              <w:left w:val="nil"/>
              <w:bottom w:val="single" w:sz="8" w:space="0" w:color="auto"/>
              <w:right w:val="single" w:sz="8" w:space="0" w:color="auto"/>
            </w:tcBorders>
            <w:shd w:val="clear" w:color="000000" w:fill="FFCC99"/>
            <w:vAlign w:val="center"/>
            <w:hideMark/>
          </w:tcPr>
          <w:p w:rsidR="003300CC" w:rsidRPr="00FB0D9A" w:rsidRDefault="003F2820"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950"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3300CC" w:rsidRPr="00FB0D9A" w:rsidRDefault="00D767D7"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3300CC" w:rsidRPr="00FB0D9A">
              <w:rPr>
                <w:rFonts w:ascii="Times New Roman" w:hAnsi="Times New Roman"/>
                <w:b/>
                <w:bCs/>
                <w:color w:val="000000"/>
                <w:sz w:val="16"/>
                <w:szCs w:val="16"/>
                <w:lang w:val="en-US" w:eastAsia="en-US"/>
              </w:rPr>
              <w:t>,0</w:t>
            </w:r>
          </w:p>
        </w:tc>
        <w:tc>
          <w:tcPr>
            <w:tcW w:w="862" w:type="dxa"/>
            <w:tcBorders>
              <w:top w:val="nil"/>
              <w:left w:val="nil"/>
              <w:bottom w:val="single" w:sz="8" w:space="0" w:color="auto"/>
              <w:right w:val="single" w:sz="8" w:space="0" w:color="auto"/>
            </w:tcBorders>
            <w:shd w:val="clear" w:color="000000" w:fill="FFCC99"/>
            <w:vAlign w:val="center"/>
            <w:hideMark/>
          </w:tcPr>
          <w:p w:rsidR="003300CC" w:rsidRPr="00FB0D9A" w:rsidRDefault="00D767D7"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w:t>
            </w:r>
            <w:r w:rsidR="003300CC" w:rsidRPr="00FB0D9A">
              <w:rPr>
                <w:rFonts w:ascii="Times New Roman" w:hAnsi="Times New Roman"/>
                <w:b/>
                <w:bCs/>
                <w:color w:val="000000"/>
                <w:sz w:val="16"/>
                <w:szCs w:val="16"/>
                <w:lang w:val="en-US" w:eastAsia="en-US"/>
              </w:rPr>
              <w:t>,0</w:t>
            </w:r>
          </w:p>
        </w:tc>
        <w:tc>
          <w:tcPr>
            <w:tcW w:w="1071"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2300.02.01.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DF681E"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Бюджетна програма "Развитие на съобщенията и </w:t>
            </w:r>
            <w:r>
              <w:rPr>
                <w:rFonts w:ascii="Times New Roman" w:hAnsi="Times New Roman"/>
                <w:color w:val="000000"/>
                <w:sz w:val="16"/>
                <w:szCs w:val="16"/>
                <w:lang w:eastAsia="en-US"/>
              </w:rPr>
              <w:t>цифровата свързаност</w:t>
            </w:r>
            <w:r w:rsidRPr="00FB0D9A">
              <w:rPr>
                <w:rFonts w:ascii="Times New Roman" w:hAnsi="Times New Roman"/>
                <w:color w:val="000000"/>
                <w:sz w:val="16"/>
                <w:szCs w:val="16"/>
                <w:lang w:val="en-US" w:eastAsia="en-US"/>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3F2820" w:rsidRDefault="003F2820" w:rsidP="003300CC">
            <w:pPr>
              <w:spacing w:line="240" w:lineRule="auto"/>
              <w:jc w:val="right"/>
              <w:rPr>
                <w:rFonts w:ascii="Times New Roman" w:hAnsi="Times New Roman"/>
                <w:color w:val="000000"/>
                <w:sz w:val="16"/>
                <w:szCs w:val="16"/>
                <w:lang w:val="en-US" w:eastAsia="en-US"/>
              </w:rPr>
            </w:pPr>
            <w:r w:rsidRPr="003F2820">
              <w:rPr>
                <w:rFonts w:ascii="Times New Roman" w:hAnsi="Times New Roman"/>
                <w:bCs/>
                <w:color w:val="000000"/>
                <w:sz w:val="16"/>
                <w:szCs w:val="16"/>
                <w:lang w:eastAsia="en-US"/>
              </w:rPr>
              <w:t>952,4</w:t>
            </w:r>
          </w:p>
        </w:tc>
        <w:tc>
          <w:tcPr>
            <w:tcW w:w="906" w:type="dxa"/>
            <w:tcBorders>
              <w:top w:val="nil"/>
              <w:left w:val="nil"/>
              <w:bottom w:val="single" w:sz="8" w:space="0" w:color="auto"/>
              <w:right w:val="single" w:sz="8" w:space="0" w:color="auto"/>
            </w:tcBorders>
            <w:shd w:val="clear" w:color="auto" w:fill="auto"/>
            <w:vAlign w:val="center"/>
            <w:hideMark/>
          </w:tcPr>
          <w:p w:rsidR="003300CC" w:rsidRPr="00D767D7" w:rsidRDefault="003F2820"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3300CC" w:rsidRPr="003F2820" w:rsidRDefault="003F2820" w:rsidP="003300CC">
            <w:pPr>
              <w:spacing w:line="240" w:lineRule="auto"/>
              <w:jc w:val="right"/>
              <w:rPr>
                <w:rFonts w:ascii="Times New Roman" w:hAnsi="Times New Roman"/>
                <w:color w:val="000000"/>
                <w:sz w:val="16"/>
                <w:szCs w:val="16"/>
                <w:lang w:val="en-US" w:eastAsia="en-US"/>
              </w:rPr>
            </w:pPr>
            <w:r w:rsidRPr="003F2820">
              <w:rPr>
                <w:rFonts w:ascii="Times New Roman" w:hAnsi="Times New Roman"/>
                <w:bCs/>
                <w:color w:val="000000"/>
                <w:sz w:val="16"/>
                <w:szCs w:val="16"/>
                <w:lang w:eastAsia="en-US"/>
              </w:rPr>
              <w:t>952,4</w:t>
            </w:r>
          </w:p>
        </w:tc>
        <w:tc>
          <w:tcPr>
            <w:tcW w:w="904" w:type="dxa"/>
            <w:tcBorders>
              <w:top w:val="nil"/>
              <w:left w:val="nil"/>
              <w:bottom w:val="single" w:sz="8" w:space="0" w:color="auto"/>
              <w:right w:val="single" w:sz="8" w:space="0" w:color="auto"/>
            </w:tcBorders>
            <w:shd w:val="clear" w:color="auto" w:fill="auto"/>
            <w:vAlign w:val="center"/>
            <w:hideMark/>
          </w:tcPr>
          <w:p w:rsidR="003300CC" w:rsidRPr="003F2820" w:rsidRDefault="003F2820" w:rsidP="003300CC">
            <w:pPr>
              <w:spacing w:line="240" w:lineRule="auto"/>
              <w:jc w:val="right"/>
              <w:rPr>
                <w:rFonts w:ascii="Times New Roman" w:hAnsi="Times New Roman"/>
                <w:color w:val="000000"/>
                <w:sz w:val="16"/>
                <w:szCs w:val="16"/>
                <w:lang w:val="en-US" w:eastAsia="en-US"/>
              </w:rPr>
            </w:pPr>
            <w:r w:rsidRPr="003F2820">
              <w:rPr>
                <w:rFonts w:ascii="Times New Roman" w:hAnsi="Times New Roman"/>
                <w:bCs/>
                <w:color w:val="000000"/>
                <w:sz w:val="16"/>
                <w:szCs w:val="16"/>
                <w:lang w:eastAsia="en-US"/>
              </w:rPr>
              <w:t>952,4</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3F2820" w:rsidRDefault="00D30319" w:rsidP="003300CC">
            <w:pPr>
              <w:spacing w:line="240" w:lineRule="auto"/>
              <w:jc w:val="right"/>
              <w:rPr>
                <w:rFonts w:ascii="Times New Roman" w:hAnsi="Times New Roman"/>
                <w:color w:val="000000"/>
                <w:sz w:val="16"/>
                <w:szCs w:val="16"/>
                <w:lang w:val="en-US" w:eastAsia="en-US"/>
              </w:rPr>
            </w:pPr>
            <w:r>
              <w:rPr>
                <w:rFonts w:ascii="Times New Roman" w:hAnsi="Times New Roman"/>
                <w:bCs/>
                <w:color w:val="000000"/>
                <w:sz w:val="16"/>
                <w:szCs w:val="16"/>
                <w:lang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3300CC" w:rsidRPr="003F2820" w:rsidRDefault="00D30319" w:rsidP="003300CC">
            <w:pPr>
              <w:spacing w:line="240" w:lineRule="auto"/>
              <w:jc w:val="right"/>
              <w:rPr>
                <w:rFonts w:ascii="Times New Roman" w:hAnsi="Times New Roman"/>
                <w:color w:val="000000"/>
                <w:sz w:val="16"/>
                <w:szCs w:val="16"/>
                <w:lang w:val="en-US" w:eastAsia="en-US"/>
              </w:rPr>
            </w:pPr>
            <w:r>
              <w:rPr>
                <w:rFonts w:ascii="Times New Roman" w:hAnsi="Times New Roman"/>
                <w:bCs/>
                <w:color w:val="000000"/>
                <w:sz w:val="16"/>
                <w:szCs w:val="16"/>
                <w:lang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3300CC"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2300.03.00</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lef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Бюджетна програма "Административно обслужване, медицинска и психологическа експертиза"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E83EA7" w:rsidRDefault="003300CC" w:rsidP="00E83EA7">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3</w:t>
            </w:r>
            <w:r>
              <w:rPr>
                <w:rFonts w:ascii="Times New Roman" w:hAnsi="Times New Roman"/>
                <w:b/>
                <w:bCs/>
                <w:color w:val="000000"/>
                <w:sz w:val="16"/>
                <w:szCs w:val="16"/>
                <w:lang w:val="en-US" w:eastAsia="en-US"/>
              </w:rPr>
              <w:t>7</w:t>
            </w:r>
            <w:r w:rsidRPr="00FB0D9A">
              <w:rPr>
                <w:rFonts w:ascii="Times New Roman" w:hAnsi="Times New Roman"/>
                <w:b/>
                <w:bCs/>
                <w:color w:val="000000"/>
                <w:sz w:val="16"/>
                <w:szCs w:val="16"/>
                <w:lang w:val="en-US" w:eastAsia="en-US"/>
              </w:rPr>
              <w:t xml:space="preserve"> </w:t>
            </w:r>
            <w:r w:rsidR="00E83EA7">
              <w:rPr>
                <w:rFonts w:ascii="Times New Roman" w:hAnsi="Times New Roman"/>
                <w:b/>
                <w:bCs/>
                <w:color w:val="000000"/>
                <w:sz w:val="16"/>
                <w:szCs w:val="16"/>
                <w:lang w:eastAsia="en-US"/>
              </w:rPr>
              <w:t>031</w:t>
            </w:r>
            <w:r w:rsidRPr="00FB0D9A">
              <w:rPr>
                <w:rFonts w:ascii="Times New Roman" w:hAnsi="Times New Roman"/>
                <w:b/>
                <w:bCs/>
                <w:color w:val="000000"/>
                <w:sz w:val="16"/>
                <w:szCs w:val="16"/>
                <w:lang w:val="en-US" w:eastAsia="en-US"/>
              </w:rPr>
              <w:t>,</w:t>
            </w:r>
            <w:r w:rsidR="00E83EA7">
              <w:rPr>
                <w:rFonts w:ascii="Times New Roman" w:hAnsi="Times New Roman"/>
                <w:b/>
                <w:bCs/>
                <w:color w:val="000000"/>
                <w:sz w:val="16"/>
                <w:szCs w:val="16"/>
                <w:lang w:eastAsia="en-US"/>
              </w:rPr>
              <w:t>3</w:t>
            </w:r>
          </w:p>
        </w:tc>
        <w:tc>
          <w:tcPr>
            <w:tcW w:w="906" w:type="dxa"/>
            <w:tcBorders>
              <w:top w:val="nil"/>
              <w:left w:val="nil"/>
              <w:bottom w:val="single" w:sz="8" w:space="0" w:color="auto"/>
              <w:right w:val="single" w:sz="8" w:space="0" w:color="auto"/>
            </w:tcBorders>
            <w:shd w:val="clear" w:color="auto" w:fill="auto"/>
            <w:vAlign w:val="center"/>
            <w:hideMark/>
          </w:tcPr>
          <w:p w:rsidR="003300CC" w:rsidRPr="00E83EA7" w:rsidRDefault="003300CC" w:rsidP="00E83EA7">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2</w:t>
            </w:r>
            <w:r w:rsidR="00E83EA7">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sidR="00E83EA7">
              <w:rPr>
                <w:rFonts w:ascii="Times New Roman" w:hAnsi="Times New Roman"/>
                <w:b/>
                <w:bCs/>
                <w:color w:val="000000"/>
                <w:sz w:val="16"/>
                <w:szCs w:val="16"/>
                <w:lang w:eastAsia="en-US"/>
              </w:rPr>
              <w:t>911</w:t>
            </w:r>
            <w:r w:rsidRPr="00FB0D9A">
              <w:rPr>
                <w:rFonts w:ascii="Times New Roman" w:hAnsi="Times New Roman"/>
                <w:b/>
                <w:bCs/>
                <w:color w:val="000000"/>
                <w:sz w:val="16"/>
                <w:szCs w:val="16"/>
                <w:lang w:val="en-US" w:eastAsia="en-US"/>
              </w:rPr>
              <w:t>,</w:t>
            </w:r>
            <w:r w:rsidR="00E83EA7">
              <w:rPr>
                <w:rFonts w:ascii="Times New Roman" w:hAnsi="Times New Roman"/>
                <w:b/>
                <w:bCs/>
                <w:color w:val="000000"/>
                <w:sz w:val="16"/>
                <w:szCs w:val="16"/>
                <w:lang w:eastAsia="en-US"/>
              </w:rPr>
              <w:t>3</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11 120,0</w:t>
            </w:r>
          </w:p>
        </w:tc>
        <w:tc>
          <w:tcPr>
            <w:tcW w:w="850" w:type="dxa"/>
            <w:tcBorders>
              <w:top w:val="nil"/>
              <w:left w:val="nil"/>
              <w:bottom w:val="single" w:sz="8" w:space="0" w:color="auto"/>
              <w:right w:val="single" w:sz="8" w:space="0" w:color="auto"/>
            </w:tcBorders>
            <w:shd w:val="clear" w:color="auto" w:fill="auto"/>
            <w:vAlign w:val="center"/>
            <w:hideMark/>
          </w:tcPr>
          <w:p w:rsidR="003300CC" w:rsidRPr="00E83EA7" w:rsidRDefault="003300CC" w:rsidP="00E83EA7">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3</w:t>
            </w:r>
            <w:r w:rsidR="00E83EA7">
              <w:rPr>
                <w:rFonts w:ascii="Times New Roman" w:hAnsi="Times New Roman"/>
                <w:b/>
                <w:bCs/>
                <w:color w:val="000000"/>
                <w:sz w:val="16"/>
                <w:szCs w:val="16"/>
                <w:lang w:eastAsia="en-US"/>
              </w:rPr>
              <w:t>6</w:t>
            </w:r>
            <w:r w:rsidRPr="00FB0D9A">
              <w:rPr>
                <w:rFonts w:ascii="Times New Roman" w:hAnsi="Times New Roman"/>
                <w:b/>
                <w:bCs/>
                <w:color w:val="000000"/>
                <w:sz w:val="16"/>
                <w:szCs w:val="16"/>
                <w:lang w:val="en-US" w:eastAsia="en-US"/>
              </w:rPr>
              <w:t xml:space="preserve"> </w:t>
            </w:r>
            <w:r w:rsidR="00E83EA7">
              <w:rPr>
                <w:rFonts w:ascii="Times New Roman" w:hAnsi="Times New Roman"/>
                <w:b/>
                <w:bCs/>
                <w:color w:val="000000"/>
                <w:sz w:val="16"/>
                <w:szCs w:val="16"/>
                <w:lang w:eastAsia="en-US"/>
              </w:rPr>
              <w:t>911</w:t>
            </w:r>
            <w:r w:rsidRPr="00FB0D9A">
              <w:rPr>
                <w:rFonts w:ascii="Times New Roman" w:hAnsi="Times New Roman"/>
                <w:b/>
                <w:bCs/>
                <w:color w:val="000000"/>
                <w:sz w:val="16"/>
                <w:szCs w:val="16"/>
                <w:lang w:val="en-US" w:eastAsia="en-US"/>
              </w:rPr>
              <w:t>,</w:t>
            </w:r>
            <w:r w:rsidR="00E83EA7">
              <w:rPr>
                <w:rFonts w:ascii="Times New Roman" w:hAnsi="Times New Roman"/>
                <w:b/>
                <w:bCs/>
                <w:color w:val="000000"/>
                <w:sz w:val="16"/>
                <w:szCs w:val="16"/>
                <w:lang w:eastAsia="en-US"/>
              </w:rPr>
              <w:t>3</w:t>
            </w:r>
          </w:p>
        </w:tc>
        <w:tc>
          <w:tcPr>
            <w:tcW w:w="904" w:type="dxa"/>
            <w:tcBorders>
              <w:top w:val="nil"/>
              <w:left w:val="nil"/>
              <w:bottom w:val="single" w:sz="8" w:space="0" w:color="auto"/>
              <w:right w:val="single" w:sz="8" w:space="0" w:color="auto"/>
            </w:tcBorders>
            <w:shd w:val="clear" w:color="auto" w:fill="auto"/>
            <w:vAlign w:val="center"/>
            <w:hideMark/>
          </w:tcPr>
          <w:p w:rsidR="003300CC" w:rsidRPr="00E83EA7" w:rsidRDefault="003300CC" w:rsidP="00E83EA7">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2</w:t>
            </w:r>
            <w:r w:rsidR="00E83EA7">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sidR="00E83EA7">
              <w:rPr>
                <w:rFonts w:ascii="Times New Roman" w:hAnsi="Times New Roman"/>
                <w:b/>
                <w:bCs/>
                <w:color w:val="000000"/>
                <w:sz w:val="16"/>
                <w:szCs w:val="16"/>
                <w:lang w:eastAsia="en-US"/>
              </w:rPr>
              <w:t>911</w:t>
            </w:r>
            <w:r w:rsidRPr="00FB0D9A">
              <w:rPr>
                <w:rFonts w:ascii="Times New Roman" w:hAnsi="Times New Roman"/>
                <w:b/>
                <w:bCs/>
                <w:color w:val="000000"/>
                <w:sz w:val="16"/>
                <w:szCs w:val="16"/>
                <w:lang w:val="en-US" w:eastAsia="en-US"/>
              </w:rPr>
              <w:t>,</w:t>
            </w:r>
            <w:r w:rsidR="00E83EA7">
              <w:rPr>
                <w:rFonts w:ascii="Times New Roman" w:hAnsi="Times New Roman"/>
                <w:b/>
                <w:bCs/>
                <w:color w:val="000000"/>
                <w:sz w:val="16"/>
                <w:szCs w:val="16"/>
                <w:lang w:eastAsia="en-US"/>
              </w:rPr>
              <w:t>3</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11 000,0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120,0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120,0</w:t>
            </w:r>
          </w:p>
        </w:tc>
      </w:tr>
      <w:tr w:rsidR="003300CC" w:rsidRPr="00FB0D9A" w:rsidTr="001C0016">
        <w:trPr>
          <w:gridAfter w:val="1"/>
          <w:wAfter w:w="11" w:type="dxa"/>
          <w:trHeight w:val="315"/>
        </w:trPr>
        <w:tc>
          <w:tcPr>
            <w:tcW w:w="841"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auto" w:fill="auto"/>
            <w:noWrap/>
            <w:vAlign w:val="bottom"/>
            <w:hideMark/>
          </w:tcPr>
          <w:p w:rsidR="003300CC" w:rsidRPr="00FB0D9A" w:rsidRDefault="003300CC" w:rsidP="003300CC">
            <w:pPr>
              <w:spacing w:line="240" w:lineRule="auto"/>
              <w:rPr>
                <w:rFonts w:ascii="Times New Roman" w:hAnsi="Times New Roman"/>
                <w:sz w:val="20"/>
                <w:szCs w:val="20"/>
                <w:lang w:val="en-US" w:eastAsia="en-US"/>
              </w:rPr>
            </w:pPr>
          </w:p>
        </w:tc>
        <w:tc>
          <w:tcPr>
            <w:tcW w:w="992"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906"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bottom"/>
            <w:hideMark/>
          </w:tcPr>
          <w:p w:rsidR="003300CC" w:rsidRPr="00FB0D9A" w:rsidRDefault="003300CC" w:rsidP="003300CC">
            <w:pPr>
              <w:spacing w:line="240" w:lineRule="auto"/>
              <w:jc w:val="left"/>
              <w:rPr>
                <w:rFonts w:ascii="Times New Roman" w:hAnsi="Times New Roman"/>
                <w:sz w:val="20"/>
                <w:szCs w:val="20"/>
                <w:lang w:val="en-US" w:eastAsia="en-US"/>
              </w:rPr>
            </w:pPr>
          </w:p>
        </w:tc>
      </w:tr>
      <w:tr w:rsidR="003300CC" w:rsidRPr="00FB0D9A" w:rsidTr="001C0016">
        <w:trPr>
          <w:gridAfter w:val="1"/>
          <w:wAfter w:w="11" w:type="dxa"/>
          <w:trHeight w:val="330"/>
        </w:trPr>
        <w:tc>
          <w:tcPr>
            <w:tcW w:w="841" w:type="dxa"/>
            <w:tcBorders>
              <w:top w:val="nil"/>
              <w:left w:val="nil"/>
              <w:bottom w:val="single" w:sz="8" w:space="0" w:color="auto"/>
              <w:right w:val="nil"/>
            </w:tcBorders>
            <w:shd w:val="clear" w:color="auto" w:fill="auto"/>
            <w:vAlign w:val="center"/>
            <w:hideMark/>
          </w:tcPr>
          <w:p w:rsidR="003300CC" w:rsidRPr="00FB0D9A" w:rsidRDefault="003300CC" w:rsidP="003300CC">
            <w:pPr>
              <w:spacing w:line="240" w:lineRule="auto"/>
              <w:jc w:val="left"/>
              <w:rPr>
                <w:rFonts w:ascii="Times New Roman" w:hAnsi="Times New Roman"/>
                <w:color w:val="000000"/>
                <w:sz w:val="20"/>
                <w:szCs w:val="20"/>
                <w:lang w:val="en-US" w:eastAsia="en-US"/>
              </w:rPr>
            </w:pPr>
            <w:r w:rsidRPr="00FB0D9A">
              <w:rPr>
                <w:rFonts w:ascii="Times New Roman" w:hAnsi="Times New Roman"/>
                <w:color w:val="000000"/>
                <w:sz w:val="20"/>
                <w:szCs w:val="20"/>
                <w:lang w:val="en-US" w:eastAsia="en-US"/>
              </w:rPr>
              <w:t> </w:t>
            </w:r>
          </w:p>
        </w:tc>
        <w:tc>
          <w:tcPr>
            <w:tcW w:w="1843" w:type="dxa"/>
            <w:tcBorders>
              <w:top w:val="nil"/>
              <w:left w:val="nil"/>
              <w:bottom w:val="single" w:sz="8" w:space="0" w:color="auto"/>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color w:val="000000"/>
                <w:sz w:val="20"/>
                <w:szCs w:val="20"/>
                <w:lang w:val="en-US" w:eastAsia="en-US"/>
              </w:rPr>
            </w:pPr>
            <w:r w:rsidRPr="00FB0D9A">
              <w:rPr>
                <w:rFonts w:ascii="Times New Roman" w:hAnsi="Times New Roman"/>
                <w:color w:val="000000"/>
                <w:sz w:val="20"/>
                <w:szCs w:val="20"/>
                <w:lang w:val="en-US" w:eastAsia="en-US"/>
              </w:rPr>
              <w:t> </w:t>
            </w:r>
          </w:p>
        </w:tc>
        <w:tc>
          <w:tcPr>
            <w:tcW w:w="992"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color w:val="000000"/>
                <w:sz w:val="20"/>
                <w:szCs w:val="20"/>
                <w:lang w:val="en-US" w:eastAsia="en-US"/>
              </w:rPr>
            </w:pPr>
          </w:p>
        </w:tc>
        <w:tc>
          <w:tcPr>
            <w:tcW w:w="906"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1078"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850"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904"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950"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1077"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862"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c>
          <w:tcPr>
            <w:tcW w:w="1071" w:type="dxa"/>
            <w:tcBorders>
              <w:top w:val="nil"/>
              <w:left w:val="nil"/>
              <w:bottom w:val="nil"/>
              <w:right w:val="nil"/>
            </w:tcBorders>
            <w:shd w:val="clear" w:color="auto" w:fill="auto"/>
            <w:noWrap/>
            <w:vAlign w:val="center"/>
            <w:hideMark/>
          </w:tcPr>
          <w:p w:rsidR="003300CC" w:rsidRPr="00FB0D9A" w:rsidRDefault="003300CC" w:rsidP="003300CC">
            <w:pPr>
              <w:spacing w:line="240" w:lineRule="auto"/>
              <w:jc w:val="left"/>
              <w:rPr>
                <w:rFonts w:ascii="Times New Roman" w:hAnsi="Times New Roman"/>
                <w:sz w:val="20"/>
                <w:szCs w:val="20"/>
                <w:lang w:val="en-US" w:eastAsia="en-US"/>
              </w:rPr>
            </w:pPr>
          </w:p>
        </w:tc>
      </w:tr>
      <w:tr w:rsidR="003300CC" w:rsidRPr="00FB0D9A" w:rsidTr="001C0016">
        <w:trPr>
          <w:trHeight w:val="315"/>
        </w:trPr>
        <w:tc>
          <w:tcPr>
            <w:tcW w:w="841" w:type="dxa"/>
            <w:vMerge w:val="restart"/>
            <w:tcBorders>
              <w:top w:val="nil"/>
              <w:left w:val="single" w:sz="8" w:space="0" w:color="auto"/>
              <w:bottom w:val="nil"/>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Код*</w:t>
            </w:r>
          </w:p>
        </w:tc>
        <w:tc>
          <w:tcPr>
            <w:tcW w:w="1843" w:type="dxa"/>
            <w:tcBorders>
              <w:top w:val="nil"/>
              <w:left w:val="nil"/>
              <w:bottom w:val="nil"/>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ОБЛАСТИ НА ПОЛИТИКИ И БЮДЖЕТНИ ПРОГРАМИ</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Консолидирани разходи</w:t>
            </w:r>
          </w:p>
        </w:tc>
        <w:tc>
          <w:tcPr>
            <w:tcW w:w="2704"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Ведомствени разходи</w:t>
            </w:r>
          </w:p>
        </w:tc>
        <w:tc>
          <w:tcPr>
            <w:tcW w:w="3021" w:type="dxa"/>
            <w:gridSpan w:val="4"/>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Администрирани разходи</w:t>
            </w:r>
          </w:p>
        </w:tc>
      </w:tr>
      <w:tr w:rsidR="003300CC" w:rsidRPr="00FB0D9A" w:rsidTr="001C0016">
        <w:trPr>
          <w:trHeight w:val="330"/>
        </w:trPr>
        <w:tc>
          <w:tcPr>
            <w:tcW w:w="841" w:type="dxa"/>
            <w:vMerge/>
            <w:tcBorders>
              <w:top w:val="nil"/>
              <w:left w:val="single" w:sz="8" w:space="0" w:color="auto"/>
              <w:bottom w:val="nil"/>
              <w:right w:val="single" w:sz="8" w:space="0" w:color="auto"/>
            </w:tcBorders>
            <w:vAlign w:val="center"/>
            <w:hideMark/>
          </w:tcPr>
          <w:p w:rsidR="003300CC" w:rsidRPr="00FB0D9A" w:rsidRDefault="003300CC" w:rsidP="003300CC">
            <w:pPr>
              <w:spacing w:line="240" w:lineRule="auto"/>
              <w:jc w:val="left"/>
              <w:rPr>
                <w:rFonts w:ascii="Times New Roman" w:hAnsi="Times New Roman"/>
                <w:b/>
                <w:bCs/>
                <w:color w:val="000000"/>
                <w:sz w:val="16"/>
                <w:szCs w:val="16"/>
                <w:lang w:val="en-US" w:eastAsia="en-US"/>
              </w:rPr>
            </w:pPr>
          </w:p>
        </w:tc>
        <w:tc>
          <w:tcPr>
            <w:tcW w:w="1843" w:type="dxa"/>
            <w:tcBorders>
              <w:top w:val="nil"/>
              <w:left w:val="nil"/>
              <w:bottom w:val="nil"/>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ПРОГНОЗА 2024 г.</w:t>
            </w:r>
          </w:p>
        </w:tc>
        <w:tc>
          <w:tcPr>
            <w:tcW w:w="2976" w:type="dxa"/>
            <w:gridSpan w:val="3"/>
            <w:vMerge/>
            <w:tcBorders>
              <w:top w:val="nil"/>
              <w:left w:val="nil"/>
              <w:bottom w:val="nil"/>
              <w:right w:val="nil"/>
            </w:tcBorders>
            <w:vAlign w:val="center"/>
            <w:hideMark/>
          </w:tcPr>
          <w:p w:rsidR="003300CC" w:rsidRPr="00FB0D9A" w:rsidRDefault="003300CC" w:rsidP="003300CC">
            <w:pPr>
              <w:spacing w:line="240" w:lineRule="auto"/>
              <w:jc w:val="left"/>
              <w:rPr>
                <w:rFonts w:ascii="Times New Roman" w:hAnsi="Times New Roman"/>
                <w:b/>
                <w:bCs/>
                <w:color w:val="000000"/>
                <w:sz w:val="16"/>
                <w:szCs w:val="16"/>
                <w:lang w:val="en-US" w:eastAsia="en-US"/>
              </w:rPr>
            </w:pPr>
          </w:p>
        </w:tc>
        <w:tc>
          <w:tcPr>
            <w:tcW w:w="2704" w:type="dxa"/>
            <w:gridSpan w:val="3"/>
            <w:vMerge/>
            <w:tcBorders>
              <w:top w:val="nil"/>
              <w:left w:val="nil"/>
              <w:bottom w:val="nil"/>
              <w:right w:val="nil"/>
            </w:tcBorders>
            <w:vAlign w:val="center"/>
            <w:hideMark/>
          </w:tcPr>
          <w:p w:rsidR="003300CC" w:rsidRPr="00FB0D9A" w:rsidRDefault="003300CC" w:rsidP="003300CC">
            <w:pPr>
              <w:spacing w:line="240" w:lineRule="auto"/>
              <w:jc w:val="left"/>
              <w:rPr>
                <w:rFonts w:ascii="Times New Roman" w:hAnsi="Times New Roman"/>
                <w:b/>
                <w:bCs/>
                <w:color w:val="000000"/>
                <w:sz w:val="16"/>
                <w:szCs w:val="16"/>
                <w:lang w:val="en-US" w:eastAsia="en-US"/>
              </w:rPr>
            </w:pPr>
          </w:p>
        </w:tc>
        <w:tc>
          <w:tcPr>
            <w:tcW w:w="3021" w:type="dxa"/>
            <w:gridSpan w:val="4"/>
            <w:vMerge/>
            <w:tcBorders>
              <w:top w:val="nil"/>
              <w:left w:val="nil"/>
              <w:bottom w:val="nil"/>
              <w:right w:val="nil"/>
            </w:tcBorders>
            <w:vAlign w:val="center"/>
            <w:hideMark/>
          </w:tcPr>
          <w:p w:rsidR="003300CC" w:rsidRPr="00FB0D9A" w:rsidRDefault="003300CC" w:rsidP="003300CC">
            <w:pPr>
              <w:spacing w:line="240" w:lineRule="auto"/>
              <w:jc w:val="left"/>
              <w:rPr>
                <w:rFonts w:ascii="Times New Roman" w:hAnsi="Times New Roman"/>
                <w:b/>
                <w:bCs/>
                <w:color w:val="000000"/>
                <w:sz w:val="16"/>
                <w:szCs w:val="16"/>
                <w:lang w:val="en-US" w:eastAsia="en-US"/>
              </w:rPr>
            </w:pPr>
          </w:p>
        </w:tc>
      </w:tr>
      <w:tr w:rsidR="003300CC" w:rsidRPr="00FB0D9A" w:rsidTr="001C0016">
        <w:trPr>
          <w:gridAfter w:val="1"/>
          <w:wAfter w:w="11" w:type="dxa"/>
          <w:trHeight w:val="1140"/>
        </w:trPr>
        <w:tc>
          <w:tcPr>
            <w:tcW w:w="841" w:type="dxa"/>
            <w:tcBorders>
              <w:top w:val="nil"/>
              <w:left w:val="single" w:sz="8" w:space="0" w:color="auto"/>
              <w:bottom w:val="single" w:sz="8" w:space="0" w:color="auto"/>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w:t>
            </w:r>
          </w:p>
        </w:tc>
        <w:tc>
          <w:tcPr>
            <w:tcW w:w="1843" w:type="dxa"/>
            <w:tcBorders>
              <w:top w:val="nil"/>
              <w:left w:val="single" w:sz="8" w:space="0" w:color="auto"/>
              <w:bottom w:val="single" w:sz="8" w:space="0" w:color="auto"/>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(в хил. лв.)</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6"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8"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904"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950"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c>
          <w:tcPr>
            <w:tcW w:w="1077"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Общо</w:t>
            </w:r>
          </w:p>
        </w:tc>
        <w:tc>
          <w:tcPr>
            <w:tcW w:w="862"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бюджета на ПРБ</w:t>
            </w:r>
          </w:p>
        </w:tc>
        <w:tc>
          <w:tcPr>
            <w:tcW w:w="1071"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center"/>
              <w:rPr>
                <w:rFonts w:ascii="Times New Roman" w:hAnsi="Times New Roman"/>
                <w:i/>
                <w:iCs/>
                <w:color w:val="000000"/>
                <w:sz w:val="16"/>
                <w:szCs w:val="16"/>
                <w:lang w:val="en-US" w:eastAsia="en-US"/>
              </w:rPr>
            </w:pPr>
            <w:r w:rsidRPr="00FB0D9A">
              <w:rPr>
                <w:rFonts w:ascii="Times New Roman" w:hAnsi="Times New Roman"/>
                <w:i/>
                <w:iCs/>
                <w:color w:val="000000"/>
                <w:sz w:val="16"/>
                <w:szCs w:val="16"/>
                <w:lang w:val="en-US" w:eastAsia="en-US"/>
              </w:rPr>
              <w:t>По други бюджети и сметки за средства от ЕС</w:t>
            </w:r>
          </w:p>
        </w:tc>
      </w:tr>
      <w:tr w:rsidR="003300CC"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2300.00.00</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Общо разходи</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7B7176" w:rsidRDefault="003300CC" w:rsidP="006E1957">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7B7176">
              <w:rPr>
                <w:rFonts w:ascii="Times New Roman" w:hAnsi="Times New Roman"/>
                <w:b/>
                <w:bCs/>
                <w:color w:val="000000"/>
                <w:sz w:val="16"/>
                <w:szCs w:val="16"/>
                <w:lang w:eastAsia="en-US"/>
              </w:rPr>
              <w:t>172</w:t>
            </w:r>
            <w:r w:rsidR="006E1957">
              <w:rPr>
                <w:rFonts w:ascii="Times New Roman" w:hAnsi="Times New Roman"/>
                <w:b/>
                <w:bCs/>
                <w:color w:val="000000"/>
                <w:sz w:val="16"/>
                <w:szCs w:val="16"/>
                <w:lang w:val="en-US" w:eastAsia="en-US"/>
              </w:rPr>
              <w:t> </w:t>
            </w:r>
            <w:r w:rsidR="006E1957">
              <w:rPr>
                <w:rFonts w:ascii="Times New Roman" w:hAnsi="Times New Roman"/>
                <w:b/>
                <w:bCs/>
                <w:color w:val="000000"/>
                <w:sz w:val="16"/>
                <w:szCs w:val="16"/>
                <w:lang w:eastAsia="en-US"/>
              </w:rPr>
              <w:t>230,5</w:t>
            </w:r>
          </w:p>
        </w:tc>
        <w:tc>
          <w:tcPr>
            <w:tcW w:w="906" w:type="dxa"/>
            <w:tcBorders>
              <w:top w:val="nil"/>
              <w:left w:val="nil"/>
              <w:bottom w:val="single" w:sz="8" w:space="0" w:color="auto"/>
              <w:right w:val="single" w:sz="8" w:space="0" w:color="auto"/>
            </w:tcBorders>
            <w:shd w:val="clear" w:color="auto" w:fill="auto"/>
            <w:vAlign w:val="center"/>
            <w:hideMark/>
          </w:tcPr>
          <w:p w:rsidR="003300CC" w:rsidRPr="00FB0D9A" w:rsidRDefault="007B7176" w:rsidP="005A7C7B">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667</w:t>
            </w:r>
            <w:r w:rsidR="005A7C7B">
              <w:rPr>
                <w:rFonts w:ascii="Times New Roman" w:hAnsi="Times New Roman"/>
                <w:b/>
                <w:bCs/>
                <w:color w:val="000000"/>
                <w:sz w:val="16"/>
                <w:szCs w:val="16"/>
                <w:lang w:val="en-US" w:eastAsia="en-US"/>
              </w:rPr>
              <w:t> </w:t>
            </w:r>
            <w:r w:rsidR="005A7C7B">
              <w:rPr>
                <w:rFonts w:ascii="Times New Roman" w:hAnsi="Times New Roman"/>
                <w:b/>
                <w:bCs/>
                <w:color w:val="000000"/>
                <w:sz w:val="16"/>
                <w:szCs w:val="16"/>
                <w:lang w:eastAsia="en-US"/>
              </w:rPr>
              <w:t>277,0</w:t>
            </w:r>
          </w:p>
        </w:tc>
        <w:tc>
          <w:tcPr>
            <w:tcW w:w="1078" w:type="dxa"/>
            <w:tcBorders>
              <w:top w:val="nil"/>
              <w:left w:val="nil"/>
              <w:bottom w:val="single" w:sz="8" w:space="0" w:color="auto"/>
              <w:right w:val="single" w:sz="8" w:space="0" w:color="auto"/>
            </w:tcBorders>
            <w:shd w:val="clear" w:color="auto" w:fill="auto"/>
            <w:vAlign w:val="center"/>
            <w:hideMark/>
          </w:tcPr>
          <w:p w:rsidR="003300CC" w:rsidRPr="007B7176" w:rsidRDefault="003300CC" w:rsidP="007B717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1 </w:t>
            </w:r>
            <w:r w:rsidR="007B7176">
              <w:rPr>
                <w:rFonts w:ascii="Times New Roman" w:hAnsi="Times New Roman"/>
                <w:b/>
                <w:bCs/>
                <w:color w:val="000000"/>
                <w:sz w:val="16"/>
                <w:szCs w:val="16"/>
                <w:lang w:eastAsia="en-US"/>
              </w:rPr>
              <w:t>504</w:t>
            </w:r>
            <w:r w:rsidRPr="00FB0D9A">
              <w:rPr>
                <w:rFonts w:ascii="Times New Roman" w:hAnsi="Times New Roman"/>
                <w:b/>
                <w:bCs/>
                <w:color w:val="000000"/>
                <w:sz w:val="16"/>
                <w:szCs w:val="16"/>
                <w:lang w:val="en-US" w:eastAsia="en-US"/>
              </w:rPr>
              <w:t xml:space="preserve"> </w:t>
            </w:r>
            <w:r w:rsidR="007B7176">
              <w:rPr>
                <w:rFonts w:ascii="Times New Roman" w:hAnsi="Times New Roman"/>
                <w:b/>
                <w:bCs/>
                <w:color w:val="000000"/>
                <w:sz w:val="16"/>
                <w:szCs w:val="16"/>
                <w:lang w:eastAsia="en-US"/>
              </w:rPr>
              <w:t>953</w:t>
            </w:r>
            <w:r w:rsidRPr="00FB0D9A">
              <w:rPr>
                <w:rFonts w:ascii="Times New Roman" w:hAnsi="Times New Roman"/>
                <w:b/>
                <w:bCs/>
                <w:color w:val="000000"/>
                <w:sz w:val="16"/>
                <w:szCs w:val="16"/>
                <w:lang w:val="en-US" w:eastAsia="en-US"/>
              </w:rPr>
              <w:t>,</w:t>
            </w:r>
            <w:r w:rsidR="007B7176">
              <w:rPr>
                <w:rFonts w:ascii="Times New Roman" w:hAnsi="Times New Roman"/>
                <w:b/>
                <w:bCs/>
                <w:color w:val="000000"/>
                <w:sz w:val="16"/>
                <w:szCs w:val="16"/>
                <w:lang w:eastAsia="en-US"/>
              </w:rPr>
              <w:t>5</w:t>
            </w:r>
          </w:p>
        </w:tc>
        <w:tc>
          <w:tcPr>
            <w:tcW w:w="850" w:type="dxa"/>
            <w:tcBorders>
              <w:top w:val="nil"/>
              <w:left w:val="nil"/>
              <w:bottom w:val="single" w:sz="8" w:space="0" w:color="auto"/>
              <w:right w:val="single" w:sz="8" w:space="0" w:color="auto"/>
            </w:tcBorders>
            <w:shd w:val="clear" w:color="auto" w:fill="auto"/>
            <w:vAlign w:val="center"/>
            <w:hideMark/>
          </w:tcPr>
          <w:p w:rsidR="003300CC" w:rsidRPr="00FB0D9A" w:rsidRDefault="007B7176" w:rsidP="005A7C7B">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87</w:t>
            </w:r>
            <w:r w:rsidR="005A7C7B">
              <w:rPr>
                <w:rFonts w:ascii="Times New Roman" w:hAnsi="Times New Roman"/>
                <w:b/>
                <w:bCs/>
                <w:color w:val="000000"/>
                <w:sz w:val="16"/>
                <w:szCs w:val="16"/>
                <w:lang w:val="en-US" w:eastAsia="en-US"/>
              </w:rPr>
              <w:t> </w:t>
            </w:r>
            <w:r w:rsidR="005A7C7B">
              <w:rPr>
                <w:rFonts w:ascii="Times New Roman" w:hAnsi="Times New Roman"/>
                <w:b/>
                <w:bCs/>
                <w:color w:val="000000"/>
                <w:sz w:val="16"/>
                <w:szCs w:val="16"/>
                <w:lang w:eastAsia="en-US"/>
              </w:rPr>
              <w:t>777,0</w:t>
            </w:r>
          </w:p>
        </w:tc>
        <w:tc>
          <w:tcPr>
            <w:tcW w:w="904" w:type="dxa"/>
            <w:tcBorders>
              <w:top w:val="nil"/>
              <w:left w:val="nil"/>
              <w:bottom w:val="single" w:sz="8" w:space="0" w:color="auto"/>
              <w:right w:val="single" w:sz="8" w:space="0" w:color="auto"/>
            </w:tcBorders>
            <w:shd w:val="clear" w:color="auto" w:fill="auto"/>
            <w:vAlign w:val="center"/>
            <w:hideMark/>
          </w:tcPr>
          <w:p w:rsidR="003300CC" w:rsidRPr="007B7176" w:rsidRDefault="003300CC" w:rsidP="005A7C7B">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8</w:t>
            </w:r>
            <w:r w:rsidR="007B7176">
              <w:rPr>
                <w:rFonts w:ascii="Times New Roman" w:hAnsi="Times New Roman"/>
                <w:b/>
                <w:bCs/>
                <w:color w:val="000000"/>
                <w:sz w:val="16"/>
                <w:szCs w:val="16"/>
                <w:lang w:eastAsia="en-US"/>
              </w:rPr>
              <w:t>2</w:t>
            </w:r>
            <w:r w:rsidR="005A7C7B">
              <w:rPr>
                <w:rFonts w:ascii="Times New Roman" w:hAnsi="Times New Roman"/>
                <w:b/>
                <w:bCs/>
                <w:color w:val="000000"/>
                <w:sz w:val="16"/>
                <w:szCs w:val="16"/>
                <w:lang w:val="en-US" w:eastAsia="en-US"/>
              </w:rPr>
              <w:t> </w:t>
            </w:r>
            <w:r w:rsidR="005A7C7B">
              <w:rPr>
                <w:rFonts w:ascii="Times New Roman" w:hAnsi="Times New Roman"/>
                <w:b/>
                <w:bCs/>
                <w:color w:val="000000"/>
                <w:sz w:val="16"/>
                <w:szCs w:val="16"/>
                <w:lang w:eastAsia="en-US"/>
              </w:rPr>
              <w:t>277,0</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5 500,0</w:t>
            </w:r>
          </w:p>
        </w:tc>
        <w:tc>
          <w:tcPr>
            <w:tcW w:w="1077" w:type="dxa"/>
            <w:tcBorders>
              <w:top w:val="nil"/>
              <w:left w:val="nil"/>
              <w:bottom w:val="single" w:sz="8" w:space="0" w:color="auto"/>
              <w:right w:val="single" w:sz="8" w:space="0" w:color="auto"/>
            </w:tcBorders>
            <w:shd w:val="clear" w:color="auto" w:fill="auto"/>
            <w:vAlign w:val="center"/>
            <w:hideMark/>
          </w:tcPr>
          <w:p w:rsidR="003300CC" w:rsidRPr="007B7176" w:rsidRDefault="003300CC" w:rsidP="007B717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7B7176">
              <w:rPr>
                <w:rFonts w:ascii="Times New Roman" w:hAnsi="Times New Roman"/>
                <w:b/>
                <w:bCs/>
                <w:color w:val="000000"/>
                <w:sz w:val="16"/>
                <w:szCs w:val="16"/>
                <w:lang w:eastAsia="en-US"/>
              </w:rPr>
              <w:t>084</w:t>
            </w:r>
            <w:r w:rsidRPr="00FB0D9A">
              <w:rPr>
                <w:rFonts w:ascii="Times New Roman" w:hAnsi="Times New Roman"/>
                <w:b/>
                <w:bCs/>
                <w:color w:val="000000"/>
                <w:sz w:val="16"/>
                <w:szCs w:val="16"/>
                <w:lang w:val="en-US" w:eastAsia="en-US"/>
              </w:rPr>
              <w:t xml:space="preserve"> </w:t>
            </w:r>
            <w:r w:rsidR="007B7176">
              <w:rPr>
                <w:rFonts w:ascii="Times New Roman" w:hAnsi="Times New Roman"/>
                <w:b/>
                <w:bCs/>
                <w:color w:val="000000"/>
                <w:sz w:val="16"/>
                <w:szCs w:val="16"/>
                <w:lang w:eastAsia="en-US"/>
              </w:rPr>
              <w:t>453</w:t>
            </w:r>
            <w:r w:rsidRPr="00FB0D9A">
              <w:rPr>
                <w:rFonts w:ascii="Times New Roman" w:hAnsi="Times New Roman"/>
                <w:b/>
                <w:bCs/>
                <w:color w:val="000000"/>
                <w:sz w:val="16"/>
                <w:szCs w:val="16"/>
                <w:lang w:val="en-US" w:eastAsia="en-US"/>
              </w:rPr>
              <w:t>,</w:t>
            </w:r>
            <w:r w:rsidR="007B7176">
              <w:rPr>
                <w:rFonts w:ascii="Times New Roman" w:hAnsi="Times New Roman"/>
                <w:b/>
                <w:bCs/>
                <w:color w:val="000000"/>
                <w:sz w:val="16"/>
                <w:szCs w:val="16"/>
                <w:lang w:eastAsia="en-US"/>
              </w:rPr>
              <w:t>5</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7B7176" w:rsidP="007B7176">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585</w:t>
            </w:r>
            <w:r w:rsidR="003300CC"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000</w:t>
            </w:r>
            <w:r w:rsidR="003300CC" w:rsidRPr="00FB0D9A">
              <w:rPr>
                <w:rFonts w:ascii="Times New Roman" w:hAnsi="Times New Roman"/>
                <w:b/>
                <w:bCs/>
                <w:color w:val="000000"/>
                <w:sz w:val="16"/>
                <w:szCs w:val="16"/>
                <w:lang w:val="en-US" w:eastAsia="en-US"/>
              </w:rPr>
              <w:t>,0</w:t>
            </w:r>
          </w:p>
        </w:tc>
        <w:tc>
          <w:tcPr>
            <w:tcW w:w="1071" w:type="dxa"/>
            <w:tcBorders>
              <w:top w:val="nil"/>
              <w:left w:val="nil"/>
              <w:bottom w:val="single" w:sz="8" w:space="0" w:color="auto"/>
              <w:right w:val="single" w:sz="8" w:space="0" w:color="auto"/>
            </w:tcBorders>
            <w:shd w:val="clear" w:color="auto" w:fill="auto"/>
            <w:vAlign w:val="center"/>
            <w:hideMark/>
          </w:tcPr>
          <w:p w:rsidR="003300CC" w:rsidRPr="005B02A6" w:rsidRDefault="003300CC" w:rsidP="005B02A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1 </w:t>
            </w:r>
            <w:r w:rsidR="005B02A6">
              <w:rPr>
                <w:rFonts w:ascii="Times New Roman" w:hAnsi="Times New Roman"/>
                <w:b/>
                <w:bCs/>
                <w:color w:val="000000"/>
                <w:sz w:val="16"/>
                <w:szCs w:val="16"/>
                <w:lang w:eastAsia="en-US"/>
              </w:rPr>
              <w:t>499</w:t>
            </w:r>
            <w:r w:rsidRPr="00FB0D9A">
              <w:rPr>
                <w:rFonts w:ascii="Times New Roman" w:hAnsi="Times New Roman"/>
                <w:b/>
                <w:bCs/>
                <w:color w:val="000000"/>
                <w:sz w:val="16"/>
                <w:szCs w:val="16"/>
                <w:lang w:val="en-US" w:eastAsia="en-US"/>
              </w:rPr>
              <w:t xml:space="preserve"> </w:t>
            </w:r>
            <w:r w:rsidR="005B02A6">
              <w:rPr>
                <w:rFonts w:ascii="Times New Roman" w:hAnsi="Times New Roman"/>
                <w:b/>
                <w:bCs/>
                <w:color w:val="000000"/>
                <w:sz w:val="16"/>
                <w:szCs w:val="16"/>
                <w:lang w:eastAsia="en-US"/>
              </w:rPr>
              <w:t>453</w:t>
            </w:r>
            <w:r w:rsidRPr="00FB0D9A">
              <w:rPr>
                <w:rFonts w:ascii="Times New Roman" w:hAnsi="Times New Roman"/>
                <w:b/>
                <w:bCs/>
                <w:color w:val="000000"/>
                <w:sz w:val="16"/>
                <w:szCs w:val="16"/>
                <w:lang w:val="en-US" w:eastAsia="en-US"/>
              </w:rPr>
              <w:t>,</w:t>
            </w:r>
            <w:r w:rsidR="005B02A6">
              <w:rPr>
                <w:rFonts w:ascii="Times New Roman" w:hAnsi="Times New Roman"/>
                <w:b/>
                <w:bCs/>
                <w:color w:val="000000"/>
                <w:sz w:val="16"/>
                <w:szCs w:val="16"/>
                <w:lang w:eastAsia="en-US"/>
              </w:rPr>
              <w:t>5</w:t>
            </w:r>
          </w:p>
        </w:tc>
      </w:tr>
      <w:tr w:rsidR="003300CC" w:rsidRPr="00FB0D9A" w:rsidTr="001C0016">
        <w:trPr>
          <w:gridAfter w:val="1"/>
          <w:wAfter w:w="11" w:type="dxa"/>
          <w:trHeight w:val="330"/>
        </w:trPr>
        <w:tc>
          <w:tcPr>
            <w:tcW w:w="841" w:type="dxa"/>
            <w:tcBorders>
              <w:top w:val="nil"/>
              <w:left w:val="single" w:sz="8" w:space="0" w:color="auto"/>
              <w:bottom w:val="single" w:sz="8" w:space="0" w:color="auto"/>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2300.01.00</w:t>
            </w:r>
          </w:p>
        </w:tc>
        <w:tc>
          <w:tcPr>
            <w:tcW w:w="1843" w:type="dxa"/>
            <w:tcBorders>
              <w:top w:val="nil"/>
              <w:left w:val="single" w:sz="8" w:space="0" w:color="auto"/>
              <w:bottom w:val="single" w:sz="8" w:space="0" w:color="auto"/>
              <w:right w:val="nil"/>
            </w:tcBorders>
            <w:shd w:val="clear" w:color="000000" w:fill="FFCC99"/>
            <w:vAlign w:val="center"/>
            <w:hideMark/>
          </w:tcPr>
          <w:p w:rsidR="003300CC" w:rsidRPr="00FB0D9A" w:rsidRDefault="003300CC" w:rsidP="003300CC">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Политика в областта на транспорта</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3300CC" w:rsidRPr="005B02A6" w:rsidRDefault="003300CC" w:rsidP="005B02A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5B02A6">
              <w:rPr>
                <w:rFonts w:ascii="Times New Roman" w:hAnsi="Times New Roman"/>
                <w:b/>
                <w:bCs/>
                <w:color w:val="000000"/>
                <w:sz w:val="16"/>
                <w:szCs w:val="16"/>
                <w:lang w:eastAsia="en-US"/>
              </w:rPr>
              <w:t>140</w:t>
            </w:r>
            <w:r w:rsidRPr="00FB0D9A">
              <w:rPr>
                <w:rFonts w:ascii="Times New Roman" w:hAnsi="Times New Roman"/>
                <w:b/>
                <w:bCs/>
                <w:color w:val="000000"/>
                <w:sz w:val="16"/>
                <w:szCs w:val="16"/>
                <w:lang w:val="en-US" w:eastAsia="en-US"/>
              </w:rPr>
              <w:t xml:space="preserve"> </w:t>
            </w:r>
            <w:r w:rsidR="005B02A6">
              <w:rPr>
                <w:rFonts w:ascii="Times New Roman" w:hAnsi="Times New Roman"/>
                <w:b/>
                <w:bCs/>
                <w:color w:val="000000"/>
                <w:sz w:val="16"/>
                <w:szCs w:val="16"/>
                <w:lang w:eastAsia="en-US"/>
              </w:rPr>
              <w:t>171</w:t>
            </w:r>
            <w:r w:rsidRPr="00FB0D9A">
              <w:rPr>
                <w:rFonts w:ascii="Times New Roman" w:hAnsi="Times New Roman"/>
                <w:b/>
                <w:bCs/>
                <w:color w:val="000000"/>
                <w:sz w:val="16"/>
                <w:szCs w:val="16"/>
                <w:lang w:val="en-US" w:eastAsia="en-US"/>
              </w:rPr>
              <w:t>,</w:t>
            </w:r>
            <w:r w:rsidR="005B02A6">
              <w:rPr>
                <w:rFonts w:ascii="Times New Roman" w:hAnsi="Times New Roman"/>
                <w:b/>
                <w:bCs/>
                <w:color w:val="000000"/>
                <w:sz w:val="16"/>
                <w:szCs w:val="16"/>
                <w:lang w:eastAsia="en-US"/>
              </w:rPr>
              <w:t>8</w:t>
            </w:r>
          </w:p>
        </w:tc>
        <w:tc>
          <w:tcPr>
            <w:tcW w:w="906" w:type="dxa"/>
            <w:tcBorders>
              <w:top w:val="nil"/>
              <w:left w:val="nil"/>
              <w:bottom w:val="single" w:sz="8" w:space="0" w:color="auto"/>
              <w:right w:val="single" w:sz="8" w:space="0" w:color="auto"/>
            </w:tcBorders>
            <w:shd w:val="clear" w:color="000000" w:fill="FFCC99"/>
            <w:vAlign w:val="center"/>
            <w:hideMark/>
          </w:tcPr>
          <w:p w:rsidR="003300CC" w:rsidRPr="005B02A6" w:rsidRDefault="005B02A6" w:rsidP="005B02A6">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640</w:t>
            </w:r>
            <w:r w:rsidR="003300CC"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71</w:t>
            </w:r>
            <w:r w:rsidR="003300CC">
              <w:rPr>
                <w:rFonts w:ascii="Times New Roman" w:hAnsi="Times New Roman"/>
                <w:b/>
                <w:bCs/>
                <w:color w:val="000000"/>
                <w:sz w:val="16"/>
                <w:szCs w:val="16"/>
                <w:lang w:val="en-US" w:eastAsia="en-US"/>
              </w:rPr>
              <w:t>8</w:t>
            </w:r>
            <w:r w:rsidR="003300CC"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3</w:t>
            </w:r>
          </w:p>
        </w:tc>
        <w:tc>
          <w:tcPr>
            <w:tcW w:w="1078" w:type="dxa"/>
            <w:tcBorders>
              <w:top w:val="nil"/>
              <w:left w:val="nil"/>
              <w:bottom w:val="single" w:sz="8" w:space="0" w:color="auto"/>
              <w:right w:val="single" w:sz="8" w:space="0" w:color="auto"/>
            </w:tcBorders>
            <w:shd w:val="clear" w:color="000000" w:fill="FFCC99"/>
            <w:vAlign w:val="center"/>
            <w:hideMark/>
          </w:tcPr>
          <w:p w:rsidR="003300CC" w:rsidRPr="005B02A6" w:rsidRDefault="003300CC" w:rsidP="005B02A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1 </w:t>
            </w:r>
            <w:r w:rsidR="005B02A6">
              <w:rPr>
                <w:rFonts w:ascii="Times New Roman" w:hAnsi="Times New Roman"/>
                <w:b/>
                <w:bCs/>
                <w:color w:val="000000"/>
                <w:sz w:val="16"/>
                <w:szCs w:val="16"/>
                <w:lang w:eastAsia="en-US"/>
              </w:rPr>
              <w:t>499</w:t>
            </w:r>
            <w:r w:rsidRPr="00FB0D9A">
              <w:rPr>
                <w:rFonts w:ascii="Times New Roman" w:hAnsi="Times New Roman"/>
                <w:b/>
                <w:bCs/>
                <w:color w:val="000000"/>
                <w:sz w:val="16"/>
                <w:szCs w:val="16"/>
                <w:lang w:val="en-US" w:eastAsia="en-US"/>
              </w:rPr>
              <w:t xml:space="preserve"> </w:t>
            </w:r>
            <w:r w:rsidR="005B02A6">
              <w:rPr>
                <w:rFonts w:ascii="Times New Roman" w:hAnsi="Times New Roman"/>
                <w:b/>
                <w:bCs/>
                <w:color w:val="000000"/>
                <w:sz w:val="16"/>
                <w:szCs w:val="16"/>
                <w:lang w:eastAsia="en-US"/>
              </w:rPr>
              <w:t>453</w:t>
            </w:r>
            <w:r w:rsidRPr="00FB0D9A">
              <w:rPr>
                <w:rFonts w:ascii="Times New Roman" w:hAnsi="Times New Roman"/>
                <w:b/>
                <w:bCs/>
                <w:color w:val="000000"/>
                <w:sz w:val="16"/>
                <w:szCs w:val="16"/>
                <w:lang w:val="en-US" w:eastAsia="en-US"/>
              </w:rPr>
              <w:t>,</w:t>
            </w:r>
            <w:r w:rsidR="005B02A6">
              <w:rPr>
                <w:rFonts w:ascii="Times New Roman" w:hAnsi="Times New Roman"/>
                <w:b/>
                <w:bCs/>
                <w:color w:val="000000"/>
                <w:sz w:val="16"/>
                <w:szCs w:val="16"/>
                <w:lang w:eastAsia="en-US"/>
              </w:rPr>
              <w:t>5</w:t>
            </w:r>
          </w:p>
        </w:tc>
        <w:tc>
          <w:tcPr>
            <w:tcW w:w="850" w:type="dxa"/>
            <w:tcBorders>
              <w:top w:val="nil"/>
              <w:left w:val="nil"/>
              <w:bottom w:val="single" w:sz="8" w:space="0" w:color="auto"/>
              <w:right w:val="single" w:sz="8" w:space="0" w:color="auto"/>
            </w:tcBorders>
            <w:shd w:val="clear" w:color="000000" w:fill="FFCC99"/>
            <w:vAlign w:val="center"/>
            <w:hideMark/>
          </w:tcPr>
          <w:p w:rsidR="003300CC" w:rsidRPr="005B02A6" w:rsidRDefault="003300CC" w:rsidP="005B02A6">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5</w:t>
            </w:r>
            <w:r w:rsidR="005B02A6">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sidR="005B02A6">
              <w:rPr>
                <w:rFonts w:ascii="Times New Roman" w:hAnsi="Times New Roman"/>
                <w:b/>
                <w:bCs/>
                <w:color w:val="000000"/>
                <w:sz w:val="16"/>
                <w:szCs w:val="16"/>
                <w:lang w:eastAsia="en-US"/>
              </w:rPr>
              <w:t>71</w:t>
            </w:r>
            <w:r>
              <w:rPr>
                <w:rFonts w:ascii="Times New Roman" w:hAnsi="Times New Roman"/>
                <w:b/>
                <w:bCs/>
                <w:color w:val="000000"/>
                <w:sz w:val="16"/>
                <w:szCs w:val="16"/>
                <w:lang w:val="en-US" w:eastAsia="en-US"/>
              </w:rPr>
              <w:t>8</w:t>
            </w:r>
            <w:r w:rsidRPr="00FB0D9A">
              <w:rPr>
                <w:rFonts w:ascii="Times New Roman" w:hAnsi="Times New Roman"/>
                <w:b/>
                <w:bCs/>
                <w:color w:val="000000"/>
                <w:sz w:val="16"/>
                <w:szCs w:val="16"/>
                <w:lang w:val="en-US" w:eastAsia="en-US"/>
              </w:rPr>
              <w:t>,</w:t>
            </w:r>
            <w:r w:rsidR="005B02A6">
              <w:rPr>
                <w:rFonts w:ascii="Times New Roman" w:hAnsi="Times New Roman"/>
                <w:b/>
                <w:bCs/>
                <w:color w:val="000000"/>
                <w:sz w:val="16"/>
                <w:szCs w:val="16"/>
                <w:lang w:eastAsia="en-US"/>
              </w:rPr>
              <w:t>3</w:t>
            </w:r>
          </w:p>
        </w:tc>
        <w:tc>
          <w:tcPr>
            <w:tcW w:w="904" w:type="dxa"/>
            <w:tcBorders>
              <w:top w:val="nil"/>
              <w:left w:val="nil"/>
              <w:bottom w:val="single" w:sz="8" w:space="0" w:color="auto"/>
              <w:right w:val="single" w:sz="8" w:space="0" w:color="auto"/>
            </w:tcBorders>
            <w:shd w:val="clear" w:color="000000" w:fill="FFCC99"/>
            <w:vAlign w:val="center"/>
            <w:hideMark/>
          </w:tcPr>
          <w:p w:rsidR="003300CC" w:rsidRPr="00FB0D9A" w:rsidRDefault="005B02A6"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w:t>
            </w:r>
            <w:r>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71</w:t>
            </w:r>
            <w:r>
              <w:rPr>
                <w:rFonts w:ascii="Times New Roman" w:hAnsi="Times New Roman"/>
                <w:b/>
                <w:bCs/>
                <w:color w:val="000000"/>
                <w:sz w:val="16"/>
                <w:szCs w:val="16"/>
                <w:lang w:val="en-US" w:eastAsia="en-US"/>
              </w:rPr>
              <w:t>8</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3</w:t>
            </w:r>
          </w:p>
        </w:tc>
        <w:tc>
          <w:tcPr>
            <w:tcW w:w="950"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3300CC" w:rsidRPr="00296D0A" w:rsidRDefault="003300CC" w:rsidP="00296D0A">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2 </w:t>
            </w:r>
            <w:r w:rsidR="00296D0A">
              <w:rPr>
                <w:rFonts w:ascii="Times New Roman" w:hAnsi="Times New Roman"/>
                <w:b/>
                <w:bCs/>
                <w:color w:val="000000"/>
                <w:sz w:val="16"/>
                <w:szCs w:val="16"/>
                <w:lang w:eastAsia="en-US"/>
              </w:rPr>
              <w:t>084</w:t>
            </w:r>
            <w:r w:rsidRPr="00FB0D9A">
              <w:rPr>
                <w:rFonts w:ascii="Times New Roman" w:hAnsi="Times New Roman"/>
                <w:b/>
                <w:bCs/>
                <w:color w:val="000000"/>
                <w:sz w:val="16"/>
                <w:szCs w:val="16"/>
                <w:lang w:val="en-US" w:eastAsia="en-US"/>
              </w:rPr>
              <w:t xml:space="preserve"> </w:t>
            </w:r>
            <w:r w:rsidR="00296D0A">
              <w:rPr>
                <w:rFonts w:ascii="Times New Roman" w:hAnsi="Times New Roman"/>
                <w:b/>
                <w:bCs/>
                <w:color w:val="000000"/>
                <w:sz w:val="16"/>
                <w:szCs w:val="16"/>
                <w:lang w:eastAsia="en-US"/>
              </w:rPr>
              <w:t>453</w:t>
            </w:r>
            <w:r w:rsidRPr="00FB0D9A">
              <w:rPr>
                <w:rFonts w:ascii="Times New Roman" w:hAnsi="Times New Roman"/>
                <w:b/>
                <w:bCs/>
                <w:color w:val="000000"/>
                <w:sz w:val="16"/>
                <w:szCs w:val="16"/>
                <w:lang w:val="en-US" w:eastAsia="en-US"/>
              </w:rPr>
              <w:t>,</w:t>
            </w:r>
            <w:r w:rsidR="00296D0A">
              <w:rPr>
                <w:rFonts w:ascii="Times New Roman" w:hAnsi="Times New Roman"/>
                <w:b/>
                <w:bCs/>
                <w:color w:val="000000"/>
                <w:sz w:val="16"/>
                <w:szCs w:val="16"/>
                <w:lang w:eastAsia="en-US"/>
              </w:rPr>
              <w:t>5</w:t>
            </w:r>
          </w:p>
        </w:tc>
        <w:tc>
          <w:tcPr>
            <w:tcW w:w="862" w:type="dxa"/>
            <w:tcBorders>
              <w:top w:val="nil"/>
              <w:left w:val="nil"/>
              <w:bottom w:val="single" w:sz="8" w:space="0" w:color="auto"/>
              <w:right w:val="single" w:sz="8" w:space="0" w:color="auto"/>
            </w:tcBorders>
            <w:shd w:val="clear" w:color="000000" w:fill="FFCC99"/>
            <w:vAlign w:val="center"/>
            <w:hideMark/>
          </w:tcPr>
          <w:p w:rsidR="003300CC" w:rsidRPr="00FB0D9A" w:rsidRDefault="00296D0A"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val="en-US" w:eastAsia="en-US"/>
              </w:rPr>
              <w:t>5</w:t>
            </w:r>
            <w:r w:rsidR="003300CC" w:rsidRPr="00FB0D9A">
              <w:rPr>
                <w:rFonts w:ascii="Times New Roman" w:hAnsi="Times New Roman"/>
                <w:b/>
                <w:bCs/>
                <w:color w:val="000000"/>
                <w:sz w:val="16"/>
                <w:szCs w:val="16"/>
                <w:lang w:val="en-US" w:eastAsia="en-US"/>
              </w:rPr>
              <w:t>85 000,0</w:t>
            </w:r>
          </w:p>
        </w:tc>
        <w:tc>
          <w:tcPr>
            <w:tcW w:w="1071" w:type="dxa"/>
            <w:tcBorders>
              <w:top w:val="nil"/>
              <w:left w:val="nil"/>
              <w:bottom w:val="single" w:sz="8" w:space="0" w:color="auto"/>
              <w:right w:val="single" w:sz="8" w:space="0" w:color="auto"/>
            </w:tcBorders>
            <w:shd w:val="clear" w:color="000000" w:fill="FFCC99"/>
            <w:vAlign w:val="center"/>
            <w:hideMark/>
          </w:tcPr>
          <w:p w:rsidR="003300CC" w:rsidRPr="00296D0A" w:rsidRDefault="003300CC" w:rsidP="00296D0A">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 xml:space="preserve">1 </w:t>
            </w:r>
            <w:r w:rsidR="00296D0A">
              <w:rPr>
                <w:rFonts w:ascii="Times New Roman" w:hAnsi="Times New Roman"/>
                <w:b/>
                <w:bCs/>
                <w:color w:val="000000"/>
                <w:sz w:val="16"/>
                <w:szCs w:val="16"/>
                <w:lang w:eastAsia="en-US"/>
              </w:rPr>
              <w:t>499</w:t>
            </w:r>
            <w:r w:rsidRPr="00FB0D9A">
              <w:rPr>
                <w:rFonts w:ascii="Times New Roman" w:hAnsi="Times New Roman"/>
                <w:b/>
                <w:bCs/>
                <w:color w:val="000000"/>
                <w:sz w:val="16"/>
                <w:szCs w:val="16"/>
                <w:lang w:val="en-US" w:eastAsia="en-US"/>
              </w:rPr>
              <w:t xml:space="preserve"> </w:t>
            </w:r>
            <w:r w:rsidR="00296D0A">
              <w:rPr>
                <w:rFonts w:ascii="Times New Roman" w:hAnsi="Times New Roman"/>
                <w:b/>
                <w:bCs/>
                <w:color w:val="000000"/>
                <w:sz w:val="16"/>
                <w:szCs w:val="16"/>
                <w:lang w:eastAsia="en-US"/>
              </w:rPr>
              <w:t>453</w:t>
            </w:r>
            <w:r w:rsidRPr="00FB0D9A">
              <w:rPr>
                <w:rFonts w:ascii="Times New Roman" w:hAnsi="Times New Roman"/>
                <w:b/>
                <w:bCs/>
                <w:color w:val="000000"/>
                <w:sz w:val="16"/>
                <w:szCs w:val="16"/>
                <w:lang w:val="en-US" w:eastAsia="en-US"/>
              </w:rPr>
              <w:t>,</w:t>
            </w:r>
            <w:r w:rsidR="00296D0A">
              <w:rPr>
                <w:rFonts w:ascii="Times New Roman" w:hAnsi="Times New Roman"/>
                <w:b/>
                <w:bCs/>
                <w:color w:val="000000"/>
                <w:sz w:val="16"/>
                <w:szCs w:val="16"/>
                <w:lang w:eastAsia="en-US"/>
              </w:rPr>
              <w:t>5</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2300.01.01.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FB0D9A" w:rsidRDefault="003300CC" w:rsidP="00296D0A">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1 </w:t>
            </w:r>
            <w:r w:rsidR="00296D0A">
              <w:rPr>
                <w:rFonts w:ascii="Times New Roman" w:hAnsi="Times New Roman"/>
                <w:color w:val="000000"/>
                <w:sz w:val="16"/>
                <w:szCs w:val="16"/>
                <w:lang w:eastAsia="en-US"/>
              </w:rPr>
              <w:t>597</w:t>
            </w:r>
            <w:r w:rsidRPr="00FB0D9A">
              <w:rPr>
                <w:rFonts w:ascii="Times New Roman" w:hAnsi="Times New Roman"/>
                <w:color w:val="000000"/>
                <w:sz w:val="16"/>
                <w:szCs w:val="16"/>
                <w:lang w:val="en-US" w:eastAsia="en-US"/>
              </w:rPr>
              <w:t xml:space="preserve"> </w:t>
            </w:r>
            <w:r w:rsidR="00296D0A">
              <w:rPr>
                <w:rFonts w:ascii="Times New Roman" w:hAnsi="Times New Roman"/>
                <w:color w:val="000000"/>
                <w:sz w:val="16"/>
                <w:szCs w:val="16"/>
                <w:lang w:eastAsia="en-US"/>
              </w:rPr>
              <w:t>45</w:t>
            </w:r>
            <w:r w:rsidRPr="00FB0D9A">
              <w:rPr>
                <w:rFonts w:ascii="Times New Roman" w:hAnsi="Times New Roman"/>
                <w:color w:val="000000"/>
                <w:sz w:val="16"/>
                <w:szCs w:val="16"/>
                <w:lang w:val="en-US" w:eastAsia="en-US"/>
              </w:rPr>
              <w:t>3,5</w:t>
            </w:r>
          </w:p>
        </w:tc>
        <w:tc>
          <w:tcPr>
            <w:tcW w:w="906" w:type="dxa"/>
            <w:tcBorders>
              <w:top w:val="nil"/>
              <w:left w:val="nil"/>
              <w:bottom w:val="single" w:sz="8" w:space="0" w:color="auto"/>
              <w:right w:val="single" w:sz="8" w:space="0" w:color="auto"/>
            </w:tcBorders>
            <w:shd w:val="clear" w:color="auto" w:fill="auto"/>
            <w:vAlign w:val="center"/>
            <w:hideMark/>
          </w:tcPr>
          <w:p w:rsidR="003300CC" w:rsidRPr="00FB0D9A" w:rsidRDefault="00296D0A" w:rsidP="00296D0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210 000</w:t>
            </w:r>
            <w:r w:rsidR="003300CC" w:rsidRPr="00FB0D9A">
              <w:rPr>
                <w:rFonts w:ascii="Times New Roman" w:hAnsi="Times New Roman"/>
                <w:b/>
                <w:bCs/>
                <w:color w:val="000000"/>
                <w:sz w:val="16"/>
                <w:szCs w:val="16"/>
                <w:lang w:val="en-US" w:eastAsia="en-US"/>
              </w:rPr>
              <w:t>,0</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296D0A">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1 </w:t>
            </w:r>
            <w:r w:rsidR="00296D0A">
              <w:rPr>
                <w:rFonts w:ascii="Times New Roman" w:hAnsi="Times New Roman"/>
                <w:b/>
                <w:bCs/>
                <w:color w:val="000000"/>
                <w:sz w:val="16"/>
                <w:szCs w:val="16"/>
                <w:lang w:eastAsia="en-US"/>
              </w:rPr>
              <w:t>387</w:t>
            </w:r>
            <w:r w:rsidRPr="00FB0D9A">
              <w:rPr>
                <w:rFonts w:ascii="Times New Roman" w:hAnsi="Times New Roman"/>
                <w:b/>
                <w:bCs/>
                <w:color w:val="000000"/>
                <w:sz w:val="16"/>
                <w:szCs w:val="16"/>
                <w:lang w:val="en-US" w:eastAsia="en-US"/>
              </w:rPr>
              <w:t xml:space="preserve"> </w:t>
            </w:r>
            <w:r w:rsidR="00296D0A">
              <w:rPr>
                <w:rFonts w:ascii="Times New Roman" w:hAnsi="Times New Roman"/>
                <w:b/>
                <w:bCs/>
                <w:color w:val="000000"/>
                <w:sz w:val="16"/>
                <w:szCs w:val="16"/>
                <w:lang w:eastAsia="en-US"/>
              </w:rPr>
              <w:t>4</w:t>
            </w:r>
            <w:r w:rsidRPr="00FB0D9A">
              <w:rPr>
                <w:rFonts w:ascii="Times New Roman" w:hAnsi="Times New Roman"/>
                <w:b/>
                <w:bCs/>
                <w:color w:val="000000"/>
                <w:sz w:val="16"/>
                <w:szCs w:val="16"/>
                <w:lang w:val="en-US" w:eastAsia="en-US"/>
              </w:rPr>
              <w:t>53,5</w:t>
            </w:r>
          </w:p>
        </w:tc>
        <w:tc>
          <w:tcPr>
            <w:tcW w:w="8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296D0A"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1 </w:t>
            </w:r>
            <w:r>
              <w:rPr>
                <w:rFonts w:ascii="Times New Roman" w:hAnsi="Times New Roman"/>
                <w:color w:val="000000"/>
                <w:sz w:val="16"/>
                <w:szCs w:val="16"/>
                <w:lang w:eastAsia="en-US"/>
              </w:rPr>
              <w:t>597</w:t>
            </w:r>
            <w:r w:rsidRPr="00FB0D9A">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45</w:t>
            </w:r>
            <w:r w:rsidRPr="00FB0D9A">
              <w:rPr>
                <w:rFonts w:ascii="Times New Roman" w:hAnsi="Times New Roman"/>
                <w:color w:val="000000"/>
                <w:sz w:val="16"/>
                <w:szCs w:val="16"/>
                <w:lang w:val="en-US" w:eastAsia="en-US"/>
              </w:rPr>
              <w:t>3,5</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296D0A"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210 00</w:t>
            </w:r>
            <w:r w:rsidR="003300CC"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296D0A">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1 </w:t>
            </w:r>
            <w:r w:rsidR="00296D0A">
              <w:rPr>
                <w:rFonts w:ascii="Times New Roman" w:hAnsi="Times New Roman"/>
                <w:color w:val="000000"/>
                <w:sz w:val="16"/>
                <w:szCs w:val="16"/>
                <w:lang w:eastAsia="en-US"/>
              </w:rPr>
              <w:t>387</w:t>
            </w:r>
            <w:r w:rsidRPr="00FB0D9A">
              <w:rPr>
                <w:rFonts w:ascii="Times New Roman" w:hAnsi="Times New Roman"/>
                <w:color w:val="000000"/>
                <w:sz w:val="16"/>
                <w:szCs w:val="16"/>
                <w:lang w:val="en-US" w:eastAsia="en-US"/>
              </w:rPr>
              <w:t xml:space="preserve"> </w:t>
            </w:r>
            <w:r w:rsidR="00296D0A">
              <w:rPr>
                <w:rFonts w:ascii="Times New Roman" w:hAnsi="Times New Roman"/>
                <w:color w:val="000000"/>
                <w:sz w:val="16"/>
                <w:szCs w:val="16"/>
                <w:lang w:eastAsia="en-US"/>
              </w:rPr>
              <w:t>4</w:t>
            </w:r>
            <w:r w:rsidRPr="00FB0D9A">
              <w:rPr>
                <w:rFonts w:ascii="Times New Roman" w:hAnsi="Times New Roman"/>
                <w:color w:val="000000"/>
                <w:sz w:val="16"/>
                <w:szCs w:val="16"/>
                <w:lang w:val="en-US" w:eastAsia="en-US"/>
              </w:rPr>
              <w:t>53,5</w:t>
            </w:r>
          </w:p>
        </w:tc>
      </w:tr>
      <w:tr w:rsidR="003300CC" w:rsidRPr="00FB0D9A" w:rsidTr="001C0016">
        <w:trPr>
          <w:gridAfter w:val="1"/>
          <w:wAfter w:w="11" w:type="dxa"/>
          <w:trHeight w:val="690"/>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2300.01.02.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"Организация, управление на транспорта, осигуряване на безопасност, сигурност и екологосъобразност"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FB0D9A" w:rsidRDefault="003300CC" w:rsidP="00296D0A">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5</w:t>
            </w:r>
            <w:r w:rsidR="00296D0A">
              <w:rPr>
                <w:rFonts w:ascii="Times New Roman" w:hAnsi="Times New Roman"/>
                <w:color w:val="000000"/>
                <w:sz w:val="16"/>
                <w:szCs w:val="16"/>
                <w:lang w:eastAsia="en-US"/>
              </w:rPr>
              <w:t>36</w:t>
            </w:r>
            <w:r w:rsidRPr="00FB0D9A">
              <w:rPr>
                <w:rFonts w:ascii="Times New Roman" w:hAnsi="Times New Roman"/>
                <w:color w:val="000000"/>
                <w:sz w:val="16"/>
                <w:szCs w:val="16"/>
                <w:lang w:val="en-US" w:eastAsia="en-US"/>
              </w:rPr>
              <w:t xml:space="preserve"> </w:t>
            </w:r>
            <w:r w:rsidR="00296D0A">
              <w:rPr>
                <w:rFonts w:ascii="Times New Roman" w:hAnsi="Times New Roman"/>
                <w:color w:val="000000"/>
                <w:sz w:val="16"/>
                <w:szCs w:val="16"/>
                <w:lang w:eastAsia="en-US"/>
              </w:rPr>
              <w:t>498,0</w:t>
            </w:r>
          </w:p>
        </w:tc>
        <w:tc>
          <w:tcPr>
            <w:tcW w:w="906" w:type="dxa"/>
            <w:tcBorders>
              <w:top w:val="nil"/>
              <w:left w:val="nil"/>
              <w:bottom w:val="single" w:sz="8" w:space="0" w:color="auto"/>
              <w:right w:val="single" w:sz="8" w:space="0" w:color="auto"/>
            </w:tcBorders>
            <w:shd w:val="clear" w:color="auto" w:fill="auto"/>
            <w:vAlign w:val="center"/>
            <w:hideMark/>
          </w:tcPr>
          <w:p w:rsidR="003300CC" w:rsidRPr="00B237A5" w:rsidRDefault="00B237A5" w:rsidP="00B237A5">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424</w:t>
            </w:r>
            <w:r w:rsidR="003300CC">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498</w:t>
            </w:r>
            <w:r w:rsidR="003300CC"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0</w:t>
            </w:r>
          </w:p>
        </w:tc>
        <w:tc>
          <w:tcPr>
            <w:tcW w:w="1078" w:type="dxa"/>
            <w:tcBorders>
              <w:top w:val="nil"/>
              <w:left w:val="nil"/>
              <w:bottom w:val="single" w:sz="8" w:space="0" w:color="auto"/>
              <w:right w:val="single" w:sz="8" w:space="0" w:color="auto"/>
            </w:tcBorders>
            <w:shd w:val="clear" w:color="auto" w:fill="auto"/>
            <w:vAlign w:val="center"/>
            <w:hideMark/>
          </w:tcPr>
          <w:p w:rsidR="003300CC" w:rsidRPr="00B237A5" w:rsidRDefault="00B237A5" w:rsidP="003300CC">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112 000,0</w:t>
            </w:r>
          </w:p>
        </w:tc>
        <w:tc>
          <w:tcPr>
            <w:tcW w:w="850" w:type="dxa"/>
            <w:tcBorders>
              <w:top w:val="nil"/>
              <w:left w:val="nil"/>
              <w:bottom w:val="single" w:sz="8" w:space="0" w:color="auto"/>
              <w:right w:val="single" w:sz="8" w:space="0" w:color="auto"/>
            </w:tcBorders>
            <w:shd w:val="clear" w:color="auto" w:fill="auto"/>
            <w:vAlign w:val="center"/>
            <w:hideMark/>
          </w:tcPr>
          <w:p w:rsidR="003300CC" w:rsidRPr="00B237A5" w:rsidRDefault="00B237A5" w:rsidP="00B237A5">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49</w:t>
            </w:r>
            <w:r>
              <w:rPr>
                <w:rFonts w:ascii="Times New Roman" w:hAnsi="Times New Roman"/>
                <w:color w:val="000000"/>
                <w:sz w:val="16"/>
                <w:szCs w:val="16"/>
                <w:lang w:val="en-US" w:eastAsia="en-US"/>
              </w:rPr>
              <w:t> </w:t>
            </w:r>
            <w:r>
              <w:rPr>
                <w:rFonts w:ascii="Times New Roman" w:hAnsi="Times New Roman"/>
                <w:color w:val="000000"/>
                <w:sz w:val="16"/>
                <w:szCs w:val="16"/>
                <w:lang w:eastAsia="en-US"/>
              </w:rPr>
              <w:t>498,0</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B237A5"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49</w:t>
            </w:r>
            <w:r>
              <w:rPr>
                <w:rFonts w:ascii="Times New Roman" w:hAnsi="Times New Roman"/>
                <w:color w:val="000000"/>
                <w:sz w:val="16"/>
                <w:szCs w:val="16"/>
                <w:lang w:val="en-US" w:eastAsia="en-US"/>
              </w:rPr>
              <w:t> </w:t>
            </w:r>
            <w:r>
              <w:rPr>
                <w:rFonts w:ascii="Times New Roman" w:hAnsi="Times New Roman"/>
                <w:color w:val="000000"/>
                <w:sz w:val="16"/>
                <w:szCs w:val="16"/>
                <w:lang w:eastAsia="en-US"/>
              </w:rPr>
              <w:t>498,0</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B237A5" w:rsidRDefault="00B237A5" w:rsidP="003300CC">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487 000,0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B237A5" w:rsidP="003300CC">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37</w:t>
            </w:r>
            <w:r w:rsidR="003300CC" w:rsidRPr="00FB0D9A">
              <w:rPr>
                <w:rFonts w:ascii="Times New Roman" w:hAnsi="Times New Roman"/>
                <w:color w:val="000000"/>
                <w:sz w:val="16"/>
                <w:szCs w:val="16"/>
                <w:lang w:val="en-US" w:eastAsia="en-US"/>
              </w:rPr>
              <w:t>5 000,0</w:t>
            </w:r>
          </w:p>
        </w:tc>
        <w:tc>
          <w:tcPr>
            <w:tcW w:w="1071" w:type="dxa"/>
            <w:tcBorders>
              <w:top w:val="nil"/>
              <w:left w:val="nil"/>
              <w:bottom w:val="single" w:sz="8" w:space="0" w:color="auto"/>
              <w:right w:val="single" w:sz="8" w:space="0" w:color="auto"/>
            </w:tcBorders>
            <w:shd w:val="clear" w:color="auto" w:fill="auto"/>
            <w:vAlign w:val="center"/>
            <w:hideMark/>
          </w:tcPr>
          <w:p w:rsidR="003300CC" w:rsidRPr="00B237A5" w:rsidRDefault="00B237A5" w:rsidP="003300CC">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112 000,0</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lastRenderedPageBreak/>
              <w:t xml:space="preserve"> 2300.01.03.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B237A5" w:rsidRDefault="003300CC" w:rsidP="00B237A5">
            <w:pPr>
              <w:spacing w:line="240" w:lineRule="auto"/>
              <w:jc w:val="right"/>
              <w:rPr>
                <w:rFonts w:ascii="Times New Roman" w:hAnsi="Times New Roman"/>
                <w:color w:val="000000"/>
                <w:sz w:val="16"/>
                <w:szCs w:val="16"/>
                <w:lang w:eastAsia="en-US"/>
              </w:rPr>
            </w:pPr>
            <w:r w:rsidRPr="00FB0D9A">
              <w:rPr>
                <w:rFonts w:ascii="Times New Roman" w:hAnsi="Times New Roman"/>
                <w:color w:val="000000"/>
                <w:sz w:val="16"/>
                <w:szCs w:val="16"/>
                <w:lang w:val="en-US" w:eastAsia="en-US"/>
              </w:rPr>
              <w:t xml:space="preserve">5 </w:t>
            </w:r>
            <w:r w:rsidR="00B237A5">
              <w:rPr>
                <w:rFonts w:ascii="Times New Roman" w:hAnsi="Times New Roman"/>
                <w:color w:val="000000"/>
                <w:sz w:val="16"/>
                <w:szCs w:val="16"/>
                <w:lang w:eastAsia="en-US"/>
              </w:rPr>
              <w:t>462</w:t>
            </w:r>
            <w:r w:rsidRPr="00FB0D9A">
              <w:rPr>
                <w:rFonts w:ascii="Times New Roman" w:hAnsi="Times New Roman"/>
                <w:color w:val="000000"/>
                <w:sz w:val="16"/>
                <w:szCs w:val="16"/>
                <w:lang w:val="en-US" w:eastAsia="en-US"/>
              </w:rPr>
              <w:t>,</w:t>
            </w:r>
            <w:r w:rsidR="00B237A5">
              <w:rPr>
                <w:rFonts w:ascii="Times New Roman" w:hAnsi="Times New Roman"/>
                <w:color w:val="000000"/>
                <w:sz w:val="16"/>
                <w:szCs w:val="16"/>
                <w:lang w:eastAsia="en-US"/>
              </w:rPr>
              <w:t>6</w:t>
            </w:r>
          </w:p>
        </w:tc>
        <w:tc>
          <w:tcPr>
            <w:tcW w:w="906" w:type="dxa"/>
            <w:tcBorders>
              <w:top w:val="nil"/>
              <w:left w:val="nil"/>
              <w:bottom w:val="single" w:sz="8" w:space="0" w:color="auto"/>
              <w:right w:val="single" w:sz="8" w:space="0" w:color="auto"/>
            </w:tcBorders>
            <w:shd w:val="clear" w:color="auto" w:fill="auto"/>
            <w:vAlign w:val="center"/>
            <w:hideMark/>
          </w:tcPr>
          <w:p w:rsidR="003300CC" w:rsidRPr="00B237A5" w:rsidRDefault="00B237A5" w:rsidP="003300CC">
            <w:pPr>
              <w:spacing w:line="240" w:lineRule="auto"/>
              <w:jc w:val="right"/>
              <w:rPr>
                <w:rFonts w:ascii="Times New Roman" w:hAnsi="Times New Roman"/>
                <w:b/>
                <w:bCs/>
                <w:color w:val="000000"/>
                <w:sz w:val="16"/>
                <w:szCs w:val="16"/>
                <w:lang w:val="en-US" w:eastAsia="en-US"/>
              </w:rPr>
            </w:pPr>
            <w:r w:rsidRPr="00B237A5">
              <w:rPr>
                <w:rFonts w:ascii="Times New Roman" w:hAnsi="Times New Roman"/>
                <w:b/>
                <w:color w:val="000000"/>
                <w:sz w:val="16"/>
                <w:szCs w:val="16"/>
                <w:lang w:val="en-US" w:eastAsia="en-US"/>
              </w:rPr>
              <w:t xml:space="preserve">5 </w:t>
            </w:r>
            <w:r w:rsidRPr="00B237A5">
              <w:rPr>
                <w:rFonts w:ascii="Times New Roman" w:hAnsi="Times New Roman"/>
                <w:b/>
                <w:color w:val="000000"/>
                <w:sz w:val="16"/>
                <w:szCs w:val="16"/>
                <w:lang w:eastAsia="en-US"/>
              </w:rPr>
              <w:t>462</w:t>
            </w:r>
            <w:r w:rsidRPr="00B237A5">
              <w:rPr>
                <w:rFonts w:ascii="Times New Roman" w:hAnsi="Times New Roman"/>
                <w:b/>
                <w:color w:val="000000"/>
                <w:sz w:val="16"/>
                <w:szCs w:val="16"/>
                <w:lang w:val="en-US" w:eastAsia="en-US"/>
              </w:rPr>
              <w:t>,</w:t>
            </w:r>
            <w:r w:rsidRPr="00B237A5">
              <w:rPr>
                <w:rFonts w:ascii="Times New Roman" w:hAnsi="Times New Roman"/>
                <w:b/>
                <w:color w:val="000000"/>
                <w:sz w:val="16"/>
                <w:szCs w:val="16"/>
                <w:lang w:eastAsia="en-US"/>
              </w:rPr>
              <w:t>6</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3300CC" w:rsidRPr="00FB0D9A" w:rsidRDefault="00B237A5"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5 </w:t>
            </w:r>
            <w:r>
              <w:rPr>
                <w:rFonts w:ascii="Times New Roman" w:hAnsi="Times New Roman"/>
                <w:color w:val="000000"/>
                <w:sz w:val="16"/>
                <w:szCs w:val="16"/>
                <w:lang w:eastAsia="en-US"/>
              </w:rPr>
              <w:t>462</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6</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B237A5"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5 </w:t>
            </w:r>
            <w:r>
              <w:rPr>
                <w:rFonts w:ascii="Times New Roman" w:hAnsi="Times New Roman"/>
                <w:color w:val="000000"/>
                <w:sz w:val="16"/>
                <w:szCs w:val="16"/>
                <w:lang w:eastAsia="en-US"/>
              </w:rPr>
              <w:t>462</w:t>
            </w:r>
            <w:r w:rsidRPr="00FB0D9A">
              <w:rPr>
                <w:rFonts w:ascii="Times New Roman" w:hAnsi="Times New Roman"/>
                <w:color w:val="000000"/>
                <w:sz w:val="16"/>
                <w:szCs w:val="16"/>
                <w:lang w:val="en-US" w:eastAsia="en-US"/>
              </w:rPr>
              <w:t>,</w:t>
            </w:r>
            <w:r>
              <w:rPr>
                <w:rFonts w:ascii="Times New Roman" w:hAnsi="Times New Roman"/>
                <w:color w:val="000000"/>
                <w:sz w:val="16"/>
                <w:szCs w:val="16"/>
                <w:lang w:eastAsia="en-US"/>
              </w:rPr>
              <w:t>6</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3300CC"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2300.01.04. </w:t>
            </w:r>
          </w:p>
        </w:tc>
        <w:tc>
          <w:tcPr>
            <w:tcW w:w="1843" w:type="dxa"/>
            <w:tcBorders>
              <w:top w:val="nil"/>
              <w:left w:val="single" w:sz="8" w:space="0" w:color="auto"/>
              <w:bottom w:val="single" w:sz="8" w:space="0" w:color="auto"/>
              <w:right w:val="nil"/>
            </w:tcBorders>
            <w:shd w:val="clear" w:color="auto" w:fill="auto"/>
            <w:vAlign w:val="center"/>
            <w:hideMark/>
          </w:tcPr>
          <w:p w:rsidR="003300CC" w:rsidRPr="00FB0D9A" w:rsidRDefault="003300CC" w:rsidP="003300CC">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Бюджетна програма "Разследване на произшествия във въздушния, водния и железопътния транспорт"</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3300CC" w:rsidRPr="00FB0D9A" w:rsidRDefault="003300CC" w:rsidP="005D601A">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sidR="005D601A">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06" w:type="dxa"/>
            <w:tcBorders>
              <w:top w:val="nil"/>
              <w:left w:val="nil"/>
              <w:bottom w:val="single" w:sz="8" w:space="0" w:color="auto"/>
              <w:right w:val="single" w:sz="8" w:space="0" w:color="auto"/>
            </w:tcBorders>
            <w:shd w:val="clear" w:color="auto" w:fill="auto"/>
            <w:vAlign w:val="center"/>
            <w:hideMark/>
          </w:tcPr>
          <w:p w:rsidR="003300CC" w:rsidRPr="005D601A" w:rsidRDefault="005D601A" w:rsidP="003300CC">
            <w:pPr>
              <w:spacing w:line="240" w:lineRule="auto"/>
              <w:jc w:val="right"/>
              <w:rPr>
                <w:rFonts w:ascii="Times New Roman" w:hAnsi="Times New Roman"/>
                <w:b/>
                <w:bCs/>
                <w:color w:val="000000"/>
                <w:sz w:val="16"/>
                <w:szCs w:val="16"/>
                <w:lang w:val="en-US" w:eastAsia="en-US"/>
              </w:rPr>
            </w:pPr>
            <w:r w:rsidRPr="005D601A">
              <w:rPr>
                <w:rFonts w:ascii="Times New Roman" w:hAnsi="Times New Roman"/>
                <w:b/>
                <w:color w:val="000000"/>
                <w:sz w:val="16"/>
                <w:szCs w:val="16"/>
                <w:lang w:val="en-US" w:eastAsia="en-US"/>
              </w:rPr>
              <w:t>7</w:t>
            </w:r>
            <w:r w:rsidRPr="005D601A">
              <w:rPr>
                <w:rFonts w:ascii="Times New Roman" w:hAnsi="Times New Roman"/>
                <w:b/>
                <w:color w:val="000000"/>
                <w:sz w:val="16"/>
                <w:szCs w:val="16"/>
                <w:lang w:eastAsia="en-US"/>
              </w:rPr>
              <w:t>57</w:t>
            </w:r>
            <w:r w:rsidRPr="005D601A">
              <w:rPr>
                <w:rFonts w:ascii="Times New Roman" w:hAnsi="Times New Roman"/>
                <w:b/>
                <w:color w:val="000000"/>
                <w:sz w:val="16"/>
                <w:szCs w:val="16"/>
                <w:lang w:val="en-US" w:eastAsia="en-US"/>
              </w:rPr>
              <w:t>,7</w:t>
            </w:r>
          </w:p>
        </w:tc>
        <w:tc>
          <w:tcPr>
            <w:tcW w:w="1078"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3300CC" w:rsidRPr="00FB0D9A" w:rsidRDefault="005D601A"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04" w:type="dxa"/>
            <w:tcBorders>
              <w:top w:val="nil"/>
              <w:left w:val="nil"/>
              <w:bottom w:val="single" w:sz="8" w:space="0" w:color="auto"/>
              <w:right w:val="single" w:sz="8" w:space="0" w:color="auto"/>
            </w:tcBorders>
            <w:shd w:val="clear" w:color="auto" w:fill="auto"/>
            <w:vAlign w:val="center"/>
            <w:hideMark/>
          </w:tcPr>
          <w:p w:rsidR="003300CC" w:rsidRPr="00FB0D9A" w:rsidRDefault="005D601A"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7</w:t>
            </w:r>
            <w:r>
              <w:rPr>
                <w:rFonts w:ascii="Times New Roman" w:hAnsi="Times New Roman"/>
                <w:color w:val="000000"/>
                <w:sz w:val="16"/>
                <w:szCs w:val="16"/>
                <w:lang w:eastAsia="en-US"/>
              </w:rPr>
              <w:t>57</w:t>
            </w:r>
            <w:r w:rsidRPr="00FB0D9A">
              <w:rPr>
                <w:rFonts w:ascii="Times New Roman" w:hAnsi="Times New Roman"/>
                <w:color w:val="000000"/>
                <w:sz w:val="16"/>
                <w:szCs w:val="16"/>
                <w:lang w:val="en-US" w:eastAsia="en-US"/>
              </w:rPr>
              <w:t>,7</w:t>
            </w:r>
          </w:p>
        </w:tc>
        <w:tc>
          <w:tcPr>
            <w:tcW w:w="950"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3300CC" w:rsidRPr="00FB0D9A" w:rsidRDefault="003300CC" w:rsidP="003300CC">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3300CC"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000000" w:fill="FFCC99"/>
            <w:vAlign w:val="center"/>
            <w:hideMark/>
          </w:tcPr>
          <w:p w:rsidR="003300CC" w:rsidRPr="00FB0D9A" w:rsidRDefault="003300CC" w:rsidP="003300CC">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2300.02.00</w:t>
            </w:r>
          </w:p>
        </w:tc>
        <w:tc>
          <w:tcPr>
            <w:tcW w:w="1843" w:type="dxa"/>
            <w:tcBorders>
              <w:top w:val="nil"/>
              <w:left w:val="single" w:sz="8" w:space="0" w:color="auto"/>
              <w:bottom w:val="single" w:sz="8" w:space="0" w:color="auto"/>
              <w:right w:val="nil"/>
            </w:tcBorders>
            <w:shd w:val="clear" w:color="000000" w:fill="FFCC99"/>
            <w:vAlign w:val="center"/>
            <w:hideMark/>
          </w:tcPr>
          <w:p w:rsidR="003300CC" w:rsidRPr="00FB0D9A" w:rsidRDefault="004229C9" w:rsidP="003300CC">
            <w:pPr>
              <w:spacing w:line="240" w:lineRule="auto"/>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 xml:space="preserve">Политика в областта на съобщенията и </w:t>
            </w:r>
            <w:r>
              <w:rPr>
                <w:rFonts w:ascii="Times New Roman" w:hAnsi="Times New Roman"/>
                <w:b/>
                <w:bCs/>
                <w:color w:val="000000"/>
                <w:sz w:val="16"/>
                <w:szCs w:val="16"/>
                <w:lang w:eastAsia="en-US"/>
              </w:rPr>
              <w:t>цифровата свързаност</w:t>
            </w:r>
            <w:r w:rsidRPr="00FB0D9A">
              <w:rPr>
                <w:rFonts w:ascii="Times New Roman" w:hAnsi="Times New Roman"/>
                <w:b/>
                <w:bCs/>
                <w:color w:val="000000"/>
                <w:sz w:val="16"/>
                <w:szCs w:val="16"/>
                <w:lang w:val="en-US" w:eastAsia="en-US"/>
              </w:rPr>
              <w:t>"</w:t>
            </w:r>
          </w:p>
        </w:tc>
        <w:tc>
          <w:tcPr>
            <w:tcW w:w="992" w:type="dxa"/>
            <w:tcBorders>
              <w:top w:val="nil"/>
              <w:left w:val="single" w:sz="8" w:space="0" w:color="auto"/>
              <w:bottom w:val="single" w:sz="8" w:space="0" w:color="auto"/>
              <w:right w:val="single" w:sz="8" w:space="0" w:color="auto"/>
            </w:tcBorders>
            <w:shd w:val="clear" w:color="000000" w:fill="FFCC99"/>
            <w:vAlign w:val="center"/>
            <w:hideMark/>
          </w:tcPr>
          <w:p w:rsidR="003300CC" w:rsidRPr="00DC0A94" w:rsidRDefault="00DC0A94" w:rsidP="003300CC">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906" w:type="dxa"/>
            <w:tcBorders>
              <w:top w:val="nil"/>
              <w:left w:val="nil"/>
              <w:bottom w:val="single" w:sz="8" w:space="0" w:color="auto"/>
              <w:right w:val="single" w:sz="8" w:space="0" w:color="auto"/>
            </w:tcBorders>
            <w:shd w:val="clear" w:color="000000" w:fill="FFCC99"/>
            <w:vAlign w:val="center"/>
            <w:hideMark/>
          </w:tcPr>
          <w:p w:rsidR="003300CC" w:rsidRPr="00FB0D9A" w:rsidRDefault="00DC0A94"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078"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000000" w:fill="FFCC99"/>
            <w:vAlign w:val="center"/>
            <w:hideMark/>
          </w:tcPr>
          <w:p w:rsidR="003300CC" w:rsidRPr="00FB0D9A" w:rsidRDefault="00DC0A94"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904" w:type="dxa"/>
            <w:tcBorders>
              <w:top w:val="nil"/>
              <w:left w:val="nil"/>
              <w:bottom w:val="single" w:sz="8" w:space="0" w:color="auto"/>
              <w:right w:val="single" w:sz="8" w:space="0" w:color="auto"/>
            </w:tcBorders>
            <w:shd w:val="clear" w:color="000000" w:fill="FFCC99"/>
            <w:vAlign w:val="center"/>
            <w:hideMark/>
          </w:tcPr>
          <w:p w:rsidR="003300CC" w:rsidRPr="00FB0D9A" w:rsidRDefault="00DC0A94"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950"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000000" w:fill="FFCC99"/>
            <w:vAlign w:val="center"/>
            <w:hideMark/>
          </w:tcPr>
          <w:p w:rsidR="003300CC" w:rsidRPr="00FB0D9A" w:rsidRDefault="00AE20B5"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0,0</w:t>
            </w:r>
          </w:p>
        </w:tc>
        <w:tc>
          <w:tcPr>
            <w:tcW w:w="862" w:type="dxa"/>
            <w:tcBorders>
              <w:top w:val="nil"/>
              <w:left w:val="nil"/>
              <w:bottom w:val="single" w:sz="8" w:space="0" w:color="auto"/>
              <w:right w:val="single" w:sz="8" w:space="0" w:color="auto"/>
            </w:tcBorders>
            <w:shd w:val="clear" w:color="000000" w:fill="FFCC99"/>
            <w:vAlign w:val="center"/>
            <w:hideMark/>
          </w:tcPr>
          <w:p w:rsidR="003300CC" w:rsidRPr="00FB0D9A" w:rsidRDefault="00AE20B5" w:rsidP="003300CC">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0,0</w:t>
            </w:r>
          </w:p>
        </w:tc>
        <w:tc>
          <w:tcPr>
            <w:tcW w:w="1071" w:type="dxa"/>
            <w:tcBorders>
              <w:top w:val="nil"/>
              <w:left w:val="nil"/>
              <w:bottom w:val="single" w:sz="8" w:space="0" w:color="auto"/>
              <w:right w:val="single" w:sz="8" w:space="0" w:color="auto"/>
            </w:tcBorders>
            <w:shd w:val="clear" w:color="000000" w:fill="FFCC99"/>
            <w:vAlign w:val="center"/>
            <w:hideMark/>
          </w:tcPr>
          <w:p w:rsidR="003300CC" w:rsidRPr="00FB0D9A" w:rsidRDefault="003300CC" w:rsidP="003300CC">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r>
      <w:tr w:rsidR="004229C9" w:rsidRPr="00FB0D9A" w:rsidTr="001C0016">
        <w:trPr>
          <w:gridAfter w:val="1"/>
          <w:wAfter w:w="11" w:type="dxa"/>
          <w:trHeight w:val="465"/>
        </w:trPr>
        <w:tc>
          <w:tcPr>
            <w:tcW w:w="841" w:type="dxa"/>
            <w:tcBorders>
              <w:top w:val="nil"/>
              <w:left w:val="single" w:sz="8" w:space="0" w:color="auto"/>
              <w:bottom w:val="single" w:sz="8" w:space="0" w:color="auto"/>
              <w:right w:val="nil"/>
            </w:tcBorders>
            <w:shd w:val="clear" w:color="auto" w:fill="auto"/>
            <w:vAlign w:val="center"/>
            <w:hideMark/>
          </w:tcPr>
          <w:p w:rsidR="004229C9" w:rsidRPr="00FB0D9A" w:rsidRDefault="004229C9" w:rsidP="004229C9">
            <w:pPr>
              <w:spacing w:line="240" w:lineRule="auto"/>
              <w:jc w:val="center"/>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 2300.02.01. </w:t>
            </w:r>
          </w:p>
        </w:tc>
        <w:tc>
          <w:tcPr>
            <w:tcW w:w="1843" w:type="dxa"/>
            <w:tcBorders>
              <w:top w:val="nil"/>
              <w:left w:val="single" w:sz="8" w:space="0" w:color="auto"/>
              <w:bottom w:val="single" w:sz="8" w:space="0" w:color="auto"/>
              <w:right w:val="nil"/>
            </w:tcBorders>
            <w:shd w:val="clear" w:color="auto" w:fill="auto"/>
            <w:vAlign w:val="center"/>
            <w:hideMark/>
          </w:tcPr>
          <w:p w:rsidR="004229C9" w:rsidRPr="00FB0D9A" w:rsidRDefault="004229C9" w:rsidP="004229C9">
            <w:pPr>
              <w:spacing w:line="240" w:lineRule="auto"/>
              <w:ind w:firstLineChars="100" w:firstLine="160"/>
              <w:jc w:val="lef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 xml:space="preserve">Бюджетна програма "Развитие на съобщенията и </w:t>
            </w:r>
            <w:r>
              <w:rPr>
                <w:rFonts w:ascii="Times New Roman" w:hAnsi="Times New Roman"/>
                <w:color w:val="000000"/>
                <w:sz w:val="16"/>
                <w:szCs w:val="16"/>
                <w:lang w:eastAsia="en-US"/>
              </w:rPr>
              <w:t>цифровата свързаност</w:t>
            </w:r>
            <w:r w:rsidRPr="00FB0D9A">
              <w:rPr>
                <w:rFonts w:ascii="Times New Roman" w:hAnsi="Times New Roman"/>
                <w:color w:val="000000"/>
                <w:sz w:val="16"/>
                <w:szCs w:val="16"/>
                <w:lang w:val="en-US" w:eastAsia="en-US"/>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229C9" w:rsidRPr="00AE20B5" w:rsidRDefault="00AE20B5" w:rsidP="004229C9">
            <w:pPr>
              <w:spacing w:line="240" w:lineRule="auto"/>
              <w:jc w:val="right"/>
              <w:rPr>
                <w:rFonts w:ascii="Times New Roman" w:hAnsi="Times New Roman"/>
                <w:color w:val="000000"/>
                <w:sz w:val="16"/>
                <w:szCs w:val="16"/>
                <w:lang w:val="en-US" w:eastAsia="en-US"/>
              </w:rPr>
            </w:pPr>
            <w:r w:rsidRPr="00AE20B5">
              <w:rPr>
                <w:rFonts w:ascii="Times New Roman" w:hAnsi="Times New Roman"/>
                <w:bCs/>
                <w:color w:val="000000"/>
                <w:sz w:val="16"/>
                <w:szCs w:val="16"/>
                <w:lang w:eastAsia="en-US"/>
              </w:rPr>
              <w:t>952,4</w:t>
            </w:r>
          </w:p>
        </w:tc>
        <w:tc>
          <w:tcPr>
            <w:tcW w:w="906" w:type="dxa"/>
            <w:tcBorders>
              <w:top w:val="nil"/>
              <w:left w:val="nil"/>
              <w:bottom w:val="single" w:sz="8" w:space="0" w:color="auto"/>
              <w:right w:val="single" w:sz="8" w:space="0" w:color="auto"/>
            </w:tcBorders>
            <w:shd w:val="clear" w:color="auto" w:fill="auto"/>
            <w:vAlign w:val="center"/>
            <w:hideMark/>
          </w:tcPr>
          <w:p w:rsidR="004229C9" w:rsidRPr="00FB0D9A" w:rsidRDefault="00AE20B5" w:rsidP="004229C9">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078"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50" w:type="dxa"/>
            <w:tcBorders>
              <w:top w:val="nil"/>
              <w:left w:val="nil"/>
              <w:bottom w:val="single" w:sz="8" w:space="0" w:color="auto"/>
              <w:right w:val="single" w:sz="8" w:space="0" w:color="auto"/>
            </w:tcBorders>
            <w:shd w:val="clear" w:color="auto" w:fill="auto"/>
            <w:vAlign w:val="center"/>
            <w:hideMark/>
          </w:tcPr>
          <w:p w:rsidR="004229C9" w:rsidRPr="00AE20B5" w:rsidRDefault="00AE20B5" w:rsidP="004229C9">
            <w:pPr>
              <w:spacing w:line="240" w:lineRule="auto"/>
              <w:jc w:val="right"/>
              <w:rPr>
                <w:rFonts w:ascii="Times New Roman" w:hAnsi="Times New Roman"/>
                <w:color w:val="000000"/>
                <w:sz w:val="16"/>
                <w:szCs w:val="16"/>
                <w:lang w:val="en-US" w:eastAsia="en-US"/>
              </w:rPr>
            </w:pPr>
            <w:r w:rsidRPr="00AE20B5">
              <w:rPr>
                <w:rFonts w:ascii="Times New Roman" w:hAnsi="Times New Roman"/>
                <w:bCs/>
                <w:color w:val="000000"/>
                <w:sz w:val="16"/>
                <w:szCs w:val="16"/>
                <w:lang w:eastAsia="en-US"/>
              </w:rPr>
              <w:t>952,4</w:t>
            </w:r>
          </w:p>
        </w:tc>
        <w:tc>
          <w:tcPr>
            <w:tcW w:w="904" w:type="dxa"/>
            <w:tcBorders>
              <w:top w:val="nil"/>
              <w:left w:val="nil"/>
              <w:bottom w:val="single" w:sz="8" w:space="0" w:color="auto"/>
              <w:right w:val="single" w:sz="8" w:space="0" w:color="auto"/>
            </w:tcBorders>
            <w:shd w:val="clear" w:color="auto" w:fill="auto"/>
            <w:vAlign w:val="center"/>
            <w:hideMark/>
          </w:tcPr>
          <w:p w:rsidR="004229C9" w:rsidRPr="00AE20B5" w:rsidRDefault="00AE20B5" w:rsidP="004229C9">
            <w:pPr>
              <w:spacing w:line="240" w:lineRule="auto"/>
              <w:jc w:val="right"/>
              <w:rPr>
                <w:rFonts w:ascii="Times New Roman" w:hAnsi="Times New Roman"/>
                <w:color w:val="000000"/>
                <w:sz w:val="16"/>
                <w:szCs w:val="16"/>
                <w:lang w:val="en-US" w:eastAsia="en-US"/>
              </w:rPr>
            </w:pPr>
            <w:r w:rsidRPr="00AE20B5">
              <w:rPr>
                <w:rFonts w:ascii="Times New Roman" w:hAnsi="Times New Roman"/>
                <w:bCs/>
                <w:color w:val="000000"/>
                <w:sz w:val="16"/>
                <w:szCs w:val="16"/>
                <w:lang w:eastAsia="en-US"/>
              </w:rPr>
              <w:t>952,4</w:t>
            </w:r>
          </w:p>
        </w:tc>
        <w:tc>
          <w:tcPr>
            <w:tcW w:w="950"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c>
          <w:tcPr>
            <w:tcW w:w="1077" w:type="dxa"/>
            <w:tcBorders>
              <w:top w:val="nil"/>
              <w:left w:val="nil"/>
              <w:bottom w:val="single" w:sz="8" w:space="0" w:color="auto"/>
              <w:right w:val="single" w:sz="8" w:space="0" w:color="auto"/>
            </w:tcBorders>
            <w:shd w:val="clear" w:color="auto" w:fill="auto"/>
            <w:vAlign w:val="center"/>
            <w:hideMark/>
          </w:tcPr>
          <w:p w:rsidR="004229C9" w:rsidRPr="00FB0D9A" w:rsidRDefault="00AE20B5" w:rsidP="004229C9">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4229C9" w:rsidRPr="00FB0D9A" w:rsidRDefault="00AE20B5" w:rsidP="004229C9">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color w:val="000000"/>
                <w:sz w:val="16"/>
                <w:szCs w:val="16"/>
                <w:lang w:val="en-US" w:eastAsia="en-US"/>
              </w:rPr>
            </w:pPr>
            <w:r w:rsidRPr="00FB0D9A">
              <w:rPr>
                <w:rFonts w:ascii="Times New Roman" w:hAnsi="Times New Roman"/>
                <w:color w:val="000000"/>
                <w:sz w:val="16"/>
                <w:szCs w:val="16"/>
                <w:lang w:val="en-US" w:eastAsia="en-US"/>
              </w:rPr>
              <w:t>0,0</w:t>
            </w:r>
          </w:p>
        </w:tc>
      </w:tr>
      <w:tr w:rsidR="004229C9" w:rsidRPr="00FB0D9A" w:rsidTr="001C0016">
        <w:trPr>
          <w:gridAfter w:val="1"/>
          <w:wAfter w:w="11" w:type="dxa"/>
          <w:trHeight w:val="435"/>
        </w:trPr>
        <w:tc>
          <w:tcPr>
            <w:tcW w:w="841" w:type="dxa"/>
            <w:tcBorders>
              <w:top w:val="nil"/>
              <w:left w:val="single" w:sz="8" w:space="0" w:color="auto"/>
              <w:bottom w:val="single" w:sz="8" w:space="0" w:color="auto"/>
              <w:right w:val="nil"/>
            </w:tcBorders>
            <w:shd w:val="clear" w:color="auto" w:fill="auto"/>
            <w:vAlign w:val="center"/>
            <w:hideMark/>
          </w:tcPr>
          <w:p w:rsidR="004229C9" w:rsidRPr="00FB0D9A" w:rsidRDefault="004229C9" w:rsidP="004229C9">
            <w:pPr>
              <w:spacing w:line="240" w:lineRule="auto"/>
              <w:jc w:val="center"/>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2300.03.00</w:t>
            </w:r>
          </w:p>
        </w:tc>
        <w:tc>
          <w:tcPr>
            <w:tcW w:w="1843" w:type="dxa"/>
            <w:tcBorders>
              <w:top w:val="nil"/>
              <w:left w:val="single" w:sz="8" w:space="0" w:color="auto"/>
              <w:bottom w:val="single" w:sz="8" w:space="0" w:color="auto"/>
              <w:right w:val="nil"/>
            </w:tcBorders>
            <w:shd w:val="clear" w:color="auto" w:fill="auto"/>
            <w:vAlign w:val="center"/>
            <w:hideMark/>
          </w:tcPr>
          <w:p w:rsidR="004229C9" w:rsidRPr="00FB0D9A" w:rsidRDefault="004229C9" w:rsidP="004229C9">
            <w:pPr>
              <w:spacing w:line="240" w:lineRule="auto"/>
              <w:jc w:val="lef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Бюджетна програма "Административно обслужване, медицинска и психологическа експертиза"</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229C9" w:rsidRPr="00BF2183" w:rsidRDefault="004229C9" w:rsidP="004229C9">
            <w:pPr>
              <w:spacing w:line="240" w:lineRule="auto"/>
              <w:jc w:val="right"/>
              <w:rPr>
                <w:rFonts w:ascii="Times New Roman" w:hAnsi="Times New Roman"/>
                <w:b/>
                <w:bCs/>
                <w:color w:val="000000"/>
                <w:sz w:val="16"/>
                <w:szCs w:val="16"/>
                <w:lang w:eastAsia="en-US"/>
              </w:rPr>
            </w:pPr>
            <w:r w:rsidRPr="00FB0D9A">
              <w:rPr>
                <w:rFonts w:ascii="Times New Roman" w:hAnsi="Times New Roman"/>
                <w:b/>
                <w:bCs/>
                <w:color w:val="000000"/>
                <w:sz w:val="16"/>
                <w:szCs w:val="16"/>
                <w:lang w:val="en-US" w:eastAsia="en-US"/>
              </w:rPr>
              <w:t>3</w:t>
            </w:r>
            <w:r>
              <w:rPr>
                <w:rFonts w:ascii="Times New Roman" w:hAnsi="Times New Roman"/>
                <w:b/>
                <w:bCs/>
                <w:color w:val="000000"/>
                <w:sz w:val="16"/>
                <w:szCs w:val="16"/>
                <w:lang w:val="en-US" w:eastAsia="en-US"/>
              </w:rPr>
              <w:t xml:space="preserve">1 </w:t>
            </w:r>
            <w:r>
              <w:rPr>
                <w:rFonts w:ascii="Times New Roman" w:hAnsi="Times New Roman"/>
                <w:b/>
                <w:bCs/>
                <w:color w:val="000000"/>
                <w:sz w:val="16"/>
                <w:szCs w:val="16"/>
                <w:lang w:eastAsia="en-US"/>
              </w:rPr>
              <w:t>106</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3</w:t>
            </w:r>
          </w:p>
        </w:tc>
        <w:tc>
          <w:tcPr>
            <w:tcW w:w="906"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2</w:t>
            </w:r>
            <w:r>
              <w:rPr>
                <w:rFonts w:ascii="Times New Roman" w:hAnsi="Times New Roman"/>
                <w:b/>
                <w:bCs/>
                <w:color w:val="000000"/>
                <w:sz w:val="16"/>
                <w:szCs w:val="16"/>
                <w:lang w:eastAsia="en-US"/>
              </w:rPr>
              <w:t>5</w:t>
            </w:r>
            <w:r w:rsidRPr="00FB0D9A">
              <w:rPr>
                <w:rFonts w:ascii="Times New Roman" w:hAnsi="Times New Roman"/>
                <w:b/>
                <w:bCs/>
                <w:color w:val="000000"/>
                <w:sz w:val="16"/>
                <w:szCs w:val="16"/>
                <w:lang w:val="en-US" w:eastAsia="en-US"/>
              </w:rPr>
              <w:t xml:space="preserve"> </w:t>
            </w:r>
            <w:r>
              <w:rPr>
                <w:rFonts w:ascii="Times New Roman" w:hAnsi="Times New Roman"/>
                <w:b/>
                <w:bCs/>
                <w:color w:val="000000"/>
                <w:sz w:val="16"/>
                <w:szCs w:val="16"/>
                <w:lang w:eastAsia="en-US"/>
              </w:rPr>
              <w:t>606</w:t>
            </w:r>
            <w:r w:rsidRPr="00FB0D9A">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3</w:t>
            </w:r>
            <w:r>
              <w:rPr>
                <w:rFonts w:ascii="Times New Roman" w:hAnsi="Times New Roman"/>
                <w:b/>
                <w:bCs/>
                <w:color w:val="000000"/>
                <w:sz w:val="16"/>
                <w:szCs w:val="16"/>
                <w:lang w:val="en-US" w:eastAsia="en-US"/>
              </w:rPr>
              <w:t>9</w:t>
            </w:r>
          </w:p>
        </w:tc>
        <w:tc>
          <w:tcPr>
            <w:tcW w:w="1078"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5 500,0</w:t>
            </w:r>
          </w:p>
        </w:tc>
        <w:tc>
          <w:tcPr>
            <w:tcW w:w="850"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3</w:t>
            </w:r>
            <w:r>
              <w:rPr>
                <w:rFonts w:ascii="Times New Roman" w:hAnsi="Times New Roman"/>
                <w:b/>
                <w:bCs/>
                <w:color w:val="000000"/>
                <w:sz w:val="16"/>
                <w:szCs w:val="16"/>
                <w:lang w:val="en-US" w:eastAsia="en-US"/>
              </w:rPr>
              <w:t>1 </w:t>
            </w:r>
            <w:r>
              <w:rPr>
                <w:rFonts w:ascii="Times New Roman" w:hAnsi="Times New Roman"/>
                <w:b/>
                <w:bCs/>
                <w:color w:val="000000"/>
                <w:sz w:val="16"/>
                <w:szCs w:val="16"/>
                <w:lang w:eastAsia="en-US"/>
              </w:rPr>
              <w:t>106,3</w:t>
            </w:r>
          </w:p>
        </w:tc>
        <w:tc>
          <w:tcPr>
            <w:tcW w:w="904" w:type="dxa"/>
            <w:tcBorders>
              <w:top w:val="nil"/>
              <w:left w:val="nil"/>
              <w:bottom w:val="single" w:sz="8" w:space="0" w:color="auto"/>
              <w:right w:val="single" w:sz="8" w:space="0" w:color="auto"/>
            </w:tcBorders>
            <w:shd w:val="clear" w:color="auto" w:fill="auto"/>
            <w:vAlign w:val="center"/>
            <w:hideMark/>
          </w:tcPr>
          <w:p w:rsidR="004229C9" w:rsidRPr="00BF2183" w:rsidRDefault="004229C9" w:rsidP="004229C9">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25 606,3</w:t>
            </w:r>
          </w:p>
        </w:tc>
        <w:tc>
          <w:tcPr>
            <w:tcW w:w="950"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5 500,0</w:t>
            </w:r>
          </w:p>
        </w:tc>
        <w:tc>
          <w:tcPr>
            <w:tcW w:w="1077"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862"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c>
          <w:tcPr>
            <w:tcW w:w="1071" w:type="dxa"/>
            <w:tcBorders>
              <w:top w:val="nil"/>
              <w:left w:val="nil"/>
              <w:bottom w:val="single" w:sz="8" w:space="0" w:color="auto"/>
              <w:right w:val="single" w:sz="8" w:space="0" w:color="auto"/>
            </w:tcBorders>
            <w:shd w:val="clear" w:color="auto" w:fill="auto"/>
            <w:vAlign w:val="center"/>
            <w:hideMark/>
          </w:tcPr>
          <w:p w:rsidR="004229C9" w:rsidRPr="00FB0D9A" w:rsidRDefault="004229C9" w:rsidP="004229C9">
            <w:pPr>
              <w:spacing w:line="240" w:lineRule="auto"/>
              <w:jc w:val="right"/>
              <w:rPr>
                <w:rFonts w:ascii="Times New Roman" w:hAnsi="Times New Roman"/>
                <w:b/>
                <w:bCs/>
                <w:color w:val="000000"/>
                <w:sz w:val="16"/>
                <w:szCs w:val="16"/>
                <w:lang w:val="en-US" w:eastAsia="en-US"/>
              </w:rPr>
            </w:pPr>
            <w:r w:rsidRPr="00FB0D9A">
              <w:rPr>
                <w:rFonts w:ascii="Times New Roman" w:hAnsi="Times New Roman"/>
                <w:b/>
                <w:bCs/>
                <w:color w:val="000000"/>
                <w:sz w:val="16"/>
                <w:szCs w:val="16"/>
                <w:lang w:val="en-US" w:eastAsia="en-US"/>
              </w:rPr>
              <w:t>0,0</w:t>
            </w:r>
          </w:p>
        </w:tc>
      </w:tr>
    </w:tbl>
    <w:p w:rsidR="0023228E" w:rsidRPr="00FB0D9A" w:rsidRDefault="0023228E" w:rsidP="00FA5E53">
      <w:pPr>
        <w:tabs>
          <w:tab w:val="left" w:pos="567"/>
        </w:tabs>
        <w:rPr>
          <w:rFonts w:ascii="Times New Roman" w:hAnsi="Times New Roman"/>
          <w:sz w:val="22"/>
          <w:szCs w:val="22"/>
          <w:lang w:eastAsia="en-US"/>
        </w:rPr>
      </w:pPr>
    </w:p>
    <w:p w:rsidR="00FF27F5" w:rsidRPr="00FB0D9A" w:rsidRDefault="00EF4C86" w:rsidP="00EF4C86">
      <w:pPr>
        <w:widowControl w:val="0"/>
        <w:tabs>
          <w:tab w:val="left" w:pos="0"/>
          <w:tab w:val="left" w:pos="567"/>
          <w:tab w:val="left" w:pos="709"/>
          <w:tab w:val="left" w:pos="1134"/>
          <w:tab w:val="left" w:pos="1560"/>
        </w:tabs>
        <w:spacing w:before="120"/>
        <w:rPr>
          <w:rFonts w:cs="Times New Roman CYR"/>
          <w:b/>
          <w:bCs/>
          <w:sz w:val="22"/>
          <w:szCs w:val="22"/>
        </w:rPr>
      </w:pPr>
      <w:r w:rsidRPr="00FB0D9A">
        <w:rPr>
          <w:rFonts w:ascii="Times New Roman" w:hAnsi="Times New Roman"/>
          <w:sz w:val="22"/>
          <w:szCs w:val="22"/>
          <w:lang w:eastAsia="en-US"/>
        </w:rPr>
        <w:tab/>
      </w:r>
      <w:r w:rsidR="00FF27F5" w:rsidRPr="00FB0D9A">
        <w:rPr>
          <w:rFonts w:cs="Times New Roman CYR"/>
          <w:b/>
          <w:bCs/>
          <w:sz w:val="22"/>
          <w:szCs w:val="22"/>
        </w:rPr>
        <w:t>ОПИСАНИЕ НА ИЗТОЧНИЦИТЕ НА ФИНАНСИРАНЕ</w:t>
      </w:r>
    </w:p>
    <w:p w:rsidR="00FF27F5" w:rsidRPr="00FB0D9A" w:rsidRDefault="00FF27F5" w:rsidP="005D377C">
      <w:pPr>
        <w:pStyle w:val="BodyText"/>
        <w:widowControl w:val="0"/>
        <w:tabs>
          <w:tab w:val="left" w:pos="0"/>
          <w:tab w:val="left" w:pos="567"/>
          <w:tab w:val="left" w:pos="709"/>
          <w:tab w:val="left" w:pos="1134"/>
          <w:tab w:val="left" w:pos="1560"/>
        </w:tabs>
        <w:spacing w:before="120"/>
        <w:ind w:firstLine="567"/>
        <w:rPr>
          <w:rFonts w:ascii="Times New Roman" w:hAnsi="Times New Roman"/>
          <w:color w:val="000000"/>
          <w:sz w:val="22"/>
          <w:szCs w:val="22"/>
        </w:rPr>
      </w:pPr>
      <w:r w:rsidRPr="00FB0D9A">
        <w:rPr>
          <w:sz w:val="22"/>
          <w:szCs w:val="22"/>
        </w:rPr>
        <w:t xml:space="preserve">От </w:t>
      </w:r>
      <w:r w:rsidR="009D7EE6" w:rsidRPr="00FB0D9A">
        <w:rPr>
          <w:sz w:val="22"/>
          <w:szCs w:val="22"/>
        </w:rPr>
        <w:t>общия размер на разходите за 202</w:t>
      </w:r>
      <w:r w:rsidR="00B93DD2" w:rsidRPr="00FB0D9A">
        <w:rPr>
          <w:sz w:val="22"/>
          <w:szCs w:val="22"/>
        </w:rPr>
        <w:t>2</w:t>
      </w:r>
      <w:r w:rsidRPr="00FB0D9A">
        <w:rPr>
          <w:sz w:val="22"/>
          <w:szCs w:val="22"/>
        </w:rPr>
        <w:t xml:space="preserve"> г. – </w:t>
      </w:r>
      <w:r w:rsidR="008E01B5" w:rsidRPr="00FB0D9A">
        <w:rPr>
          <w:rFonts w:ascii="Times New Roman" w:hAnsi="Times New Roman"/>
          <w:b/>
          <w:color w:val="000000"/>
          <w:sz w:val="22"/>
          <w:szCs w:val="22"/>
          <w:lang w:eastAsia="en-US"/>
        </w:rPr>
        <w:t>2</w:t>
      </w:r>
      <w:r w:rsidR="00B12E18" w:rsidRPr="00FB0D9A">
        <w:rPr>
          <w:rFonts w:ascii="Times New Roman" w:hAnsi="Times New Roman"/>
          <w:b/>
          <w:color w:val="000000"/>
          <w:sz w:val="22"/>
          <w:szCs w:val="22"/>
          <w:lang w:eastAsia="en-US"/>
        </w:rPr>
        <w:t> </w:t>
      </w:r>
      <w:r w:rsidR="007C17B8">
        <w:rPr>
          <w:rFonts w:ascii="Times New Roman" w:hAnsi="Times New Roman"/>
          <w:b/>
          <w:color w:val="000000"/>
          <w:sz w:val="22"/>
          <w:szCs w:val="22"/>
          <w:lang w:eastAsia="en-US"/>
        </w:rPr>
        <w:t>571</w:t>
      </w:r>
      <w:r w:rsidR="007B0A7C">
        <w:rPr>
          <w:rFonts w:ascii="Times New Roman" w:hAnsi="Times New Roman"/>
          <w:b/>
          <w:color w:val="000000"/>
          <w:sz w:val="22"/>
          <w:szCs w:val="22"/>
          <w:lang w:eastAsia="en-US"/>
        </w:rPr>
        <w:t> 022,0</w:t>
      </w:r>
      <w:r w:rsidR="00EC69A6" w:rsidRPr="00FB0D9A">
        <w:rPr>
          <w:rFonts w:ascii="Times New Roman" w:hAnsi="Times New Roman"/>
          <w:b/>
          <w:color w:val="000000"/>
          <w:sz w:val="22"/>
          <w:szCs w:val="22"/>
          <w:lang w:eastAsia="en-US"/>
        </w:rPr>
        <w:t xml:space="preserve"> </w:t>
      </w:r>
      <w:r w:rsidRPr="00FB0D9A">
        <w:rPr>
          <w:b/>
          <w:sz w:val="22"/>
          <w:szCs w:val="22"/>
        </w:rPr>
        <w:t>хил. лв.</w:t>
      </w:r>
      <w:r w:rsidRPr="00FB0D9A">
        <w:rPr>
          <w:sz w:val="22"/>
          <w:szCs w:val="22"/>
        </w:rPr>
        <w:t>, се предвиждат</w:t>
      </w:r>
      <w:r w:rsidR="00B12E18" w:rsidRPr="00FB0D9A">
        <w:rPr>
          <w:sz w:val="22"/>
          <w:szCs w:val="22"/>
        </w:rPr>
        <w:t xml:space="preserve"> </w:t>
      </w:r>
      <w:r w:rsidR="00D3644F" w:rsidRPr="00FB0D9A">
        <w:rPr>
          <w:b/>
          <w:sz w:val="22"/>
          <w:szCs w:val="22"/>
        </w:rPr>
        <w:t>1</w:t>
      </w:r>
      <w:r w:rsidR="00B12E18" w:rsidRPr="00FB0D9A">
        <w:rPr>
          <w:b/>
          <w:sz w:val="22"/>
          <w:szCs w:val="22"/>
        </w:rPr>
        <w:t> </w:t>
      </w:r>
      <w:r w:rsidR="00D3644F" w:rsidRPr="00FB0D9A">
        <w:rPr>
          <w:b/>
          <w:sz w:val="22"/>
          <w:szCs w:val="22"/>
        </w:rPr>
        <w:t>574</w:t>
      </w:r>
      <w:r w:rsidR="00B12E18" w:rsidRPr="00FB0D9A">
        <w:rPr>
          <w:b/>
          <w:sz w:val="22"/>
          <w:szCs w:val="22"/>
        </w:rPr>
        <w:t xml:space="preserve"> </w:t>
      </w:r>
      <w:r w:rsidR="00D3644F" w:rsidRPr="00FB0D9A">
        <w:rPr>
          <w:b/>
          <w:sz w:val="22"/>
          <w:szCs w:val="22"/>
        </w:rPr>
        <w:t>783</w:t>
      </w:r>
      <w:r w:rsidR="008E01B5" w:rsidRPr="00FB0D9A">
        <w:rPr>
          <w:b/>
          <w:sz w:val="22"/>
          <w:szCs w:val="22"/>
        </w:rPr>
        <w:t>,</w:t>
      </w:r>
      <w:r w:rsidR="00B12E18" w:rsidRPr="00FB0D9A">
        <w:rPr>
          <w:b/>
          <w:sz w:val="22"/>
          <w:szCs w:val="22"/>
        </w:rPr>
        <w:t>7</w:t>
      </w:r>
      <w:r w:rsidR="003105DD" w:rsidRPr="00FB0D9A">
        <w:rPr>
          <w:rFonts w:ascii="Times New Roman" w:hAnsi="Times New Roman"/>
          <w:b/>
          <w:color w:val="000000"/>
          <w:sz w:val="22"/>
          <w:szCs w:val="22"/>
        </w:rPr>
        <w:t xml:space="preserve"> </w:t>
      </w:r>
      <w:r w:rsidRPr="00FB0D9A">
        <w:rPr>
          <w:rFonts w:cs="Times New Roman CYR"/>
          <w:b/>
          <w:sz w:val="22"/>
          <w:szCs w:val="22"/>
        </w:rPr>
        <w:t>хил. лв.</w:t>
      </w:r>
      <w:r w:rsidRPr="00FB0D9A">
        <w:rPr>
          <w:rFonts w:cs="Times New Roman CYR"/>
          <w:sz w:val="22"/>
          <w:szCs w:val="22"/>
        </w:rPr>
        <w:t xml:space="preserve"> </w:t>
      </w:r>
      <w:r w:rsidR="003105DD" w:rsidRPr="00FB0D9A">
        <w:rPr>
          <w:rFonts w:cs="Times New Roman CYR"/>
          <w:sz w:val="22"/>
          <w:szCs w:val="22"/>
        </w:rPr>
        <w:t>да бъдат осигурени от</w:t>
      </w:r>
      <w:r w:rsidRPr="00FB0D9A">
        <w:rPr>
          <w:rFonts w:cs="Times New Roman CYR"/>
          <w:sz w:val="22"/>
          <w:szCs w:val="22"/>
        </w:rPr>
        <w:t xml:space="preserve"> </w:t>
      </w:r>
      <w:r w:rsidR="00857F9D" w:rsidRPr="00FB0D9A">
        <w:rPr>
          <w:rFonts w:cs="Times New Roman CYR"/>
          <w:sz w:val="22"/>
          <w:szCs w:val="22"/>
        </w:rPr>
        <w:t>сметки за средства от ЕС</w:t>
      </w:r>
      <w:r w:rsidR="005D377C" w:rsidRPr="00FB0D9A">
        <w:rPr>
          <w:sz w:val="22"/>
          <w:szCs w:val="22"/>
        </w:rPr>
        <w:t xml:space="preserve"> и от д</w:t>
      </w:r>
      <w:r w:rsidR="005D377C" w:rsidRPr="00FB0D9A">
        <w:rPr>
          <w:rFonts w:cs="Times New Roman CYR"/>
          <w:sz w:val="22"/>
          <w:szCs w:val="22"/>
        </w:rPr>
        <w:t>руги международни програми и договори, за които се прилага режимът на сметките за средства от Европейския съюз</w:t>
      </w:r>
      <w:r w:rsidR="003105DD" w:rsidRPr="00FB0D9A">
        <w:rPr>
          <w:rFonts w:cs="Times New Roman CYR"/>
          <w:sz w:val="22"/>
          <w:szCs w:val="22"/>
        </w:rPr>
        <w:t xml:space="preserve">, </w:t>
      </w:r>
      <w:r w:rsidR="007C17B8">
        <w:rPr>
          <w:rFonts w:ascii="Times New Roman" w:hAnsi="Times New Roman"/>
          <w:b/>
          <w:color w:val="000000"/>
          <w:sz w:val="22"/>
          <w:szCs w:val="22"/>
          <w:lang w:eastAsia="en-US"/>
        </w:rPr>
        <w:t>245</w:t>
      </w:r>
      <w:r w:rsidR="00B12E18" w:rsidRPr="00FB0D9A">
        <w:rPr>
          <w:rFonts w:ascii="Times New Roman" w:hAnsi="Times New Roman"/>
          <w:b/>
          <w:color w:val="000000"/>
          <w:sz w:val="22"/>
          <w:szCs w:val="22"/>
          <w:lang w:eastAsia="en-US"/>
        </w:rPr>
        <w:t xml:space="preserve"> </w:t>
      </w:r>
      <w:r w:rsidR="007C17B8">
        <w:rPr>
          <w:rFonts w:ascii="Times New Roman" w:hAnsi="Times New Roman"/>
          <w:b/>
          <w:color w:val="000000"/>
          <w:sz w:val="22"/>
          <w:szCs w:val="22"/>
          <w:lang w:eastAsia="en-US"/>
        </w:rPr>
        <w:t>121</w:t>
      </w:r>
      <w:r w:rsidR="00B12E18" w:rsidRPr="00FB0D9A">
        <w:rPr>
          <w:rFonts w:ascii="Times New Roman" w:hAnsi="Times New Roman"/>
          <w:b/>
          <w:color w:val="000000"/>
          <w:sz w:val="22"/>
          <w:szCs w:val="22"/>
          <w:lang w:eastAsia="en-US"/>
        </w:rPr>
        <w:t>,</w:t>
      </w:r>
      <w:r w:rsidR="007C17B8">
        <w:rPr>
          <w:rFonts w:ascii="Times New Roman" w:hAnsi="Times New Roman"/>
          <w:b/>
          <w:color w:val="000000"/>
          <w:sz w:val="22"/>
          <w:szCs w:val="22"/>
          <w:lang w:eastAsia="en-US"/>
        </w:rPr>
        <w:t>3</w:t>
      </w:r>
      <w:r w:rsidR="00330B95" w:rsidRPr="00FB0D9A">
        <w:rPr>
          <w:rFonts w:ascii="Times New Roman" w:hAnsi="Times New Roman"/>
          <w:b/>
          <w:color w:val="000000"/>
          <w:sz w:val="22"/>
          <w:szCs w:val="22"/>
          <w:lang w:eastAsia="en-US"/>
        </w:rPr>
        <w:t xml:space="preserve"> </w:t>
      </w:r>
      <w:r w:rsidR="003105DD" w:rsidRPr="00FB0D9A">
        <w:rPr>
          <w:rFonts w:ascii="Times New Roman" w:hAnsi="Times New Roman"/>
          <w:b/>
          <w:color w:val="000000"/>
          <w:sz w:val="22"/>
          <w:szCs w:val="22"/>
        </w:rPr>
        <w:t>хил. лв.</w:t>
      </w:r>
      <w:r w:rsidR="00AB2A82" w:rsidRPr="00FB0D9A">
        <w:rPr>
          <w:rFonts w:ascii="Times New Roman" w:hAnsi="Times New Roman"/>
          <w:color w:val="000000"/>
          <w:sz w:val="22"/>
          <w:szCs w:val="22"/>
        </w:rPr>
        <w:t xml:space="preserve"> – от централния бюджет, в т</w:t>
      </w:r>
      <w:r w:rsidR="001E705E" w:rsidRPr="00FB0D9A">
        <w:rPr>
          <w:rFonts w:ascii="Times New Roman" w:hAnsi="Times New Roman"/>
          <w:color w:val="000000"/>
          <w:sz w:val="22"/>
          <w:szCs w:val="22"/>
        </w:rPr>
        <w:t>. ч.</w:t>
      </w:r>
      <w:r w:rsidR="003105DD" w:rsidRPr="00FB0D9A">
        <w:rPr>
          <w:rFonts w:ascii="Times New Roman" w:hAnsi="Times New Roman"/>
          <w:color w:val="000000"/>
          <w:sz w:val="22"/>
          <w:szCs w:val="22"/>
        </w:rPr>
        <w:t xml:space="preserve"> </w:t>
      </w:r>
      <w:r w:rsidR="001E705E" w:rsidRPr="00FB0D9A">
        <w:rPr>
          <w:rFonts w:ascii="Times New Roman" w:hAnsi="Times New Roman"/>
          <w:color w:val="000000"/>
          <w:sz w:val="22"/>
          <w:szCs w:val="22"/>
        </w:rPr>
        <w:t>погашения и</w:t>
      </w:r>
      <w:r w:rsidR="000F1DD1" w:rsidRPr="00FB0D9A">
        <w:rPr>
          <w:rFonts w:ascii="Times New Roman" w:hAnsi="Times New Roman"/>
          <w:color w:val="000000"/>
          <w:sz w:val="22"/>
          <w:szCs w:val="22"/>
        </w:rPr>
        <w:t xml:space="preserve"> </w:t>
      </w:r>
      <w:r w:rsidR="003105DD" w:rsidRPr="00FB0D9A">
        <w:rPr>
          <w:rFonts w:ascii="Times New Roman" w:hAnsi="Times New Roman"/>
          <w:color w:val="000000"/>
          <w:sz w:val="22"/>
          <w:szCs w:val="22"/>
        </w:rPr>
        <w:t>лихви по ДИЗ</w:t>
      </w:r>
      <w:r w:rsidR="004C571E" w:rsidRPr="00FB0D9A">
        <w:rPr>
          <w:rFonts w:ascii="Times New Roman" w:hAnsi="Times New Roman"/>
          <w:color w:val="000000"/>
          <w:sz w:val="22"/>
          <w:szCs w:val="22"/>
        </w:rPr>
        <w:t xml:space="preserve"> </w:t>
      </w:r>
      <w:r w:rsidR="00B12E18" w:rsidRPr="00FB0D9A">
        <w:rPr>
          <w:rFonts w:ascii="Times New Roman" w:hAnsi="Times New Roman"/>
          <w:b/>
          <w:color w:val="000000"/>
          <w:sz w:val="22"/>
          <w:szCs w:val="22"/>
          <w:lang w:eastAsia="en-US"/>
        </w:rPr>
        <w:t xml:space="preserve">46 955,5 </w:t>
      </w:r>
      <w:r w:rsidR="004C571E" w:rsidRPr="00FB0D9A">
        <w:rPr>
          <w:rFonts w:ascii="Times New Roman" w:hAnsi="Times New Roman"/>
          <w:b/>
          <w:color w:val="000000"/>
          <w:sz w:val="22"/>
          <w:szCs w:val="22"/>
        </w:rPr>
        <w:t>хил.</w:t>
      </w:r>
      <w:r w:rsidR="00CB4627" w:rsidRPr="00FB0D9A">
        <w:rPr>
          <w:rFonts w:ascii="Times New Roman" w:hAnsi="Times New Roman"/>
          <w:b/>
          <w:color w:val="000000"/>
          <w:sz w:val="22"/>
          <w:szCs w:val="22"/>
        </w:rPr>
        <w:t xml:space="preserve"> </w:t>
      </w:r>
      <w:r w:rsidR="004C571E" w:rsidRPr="00FB0D9A">
        <w:rPr>
          <w:rFonts w:ascii="Times New Roman" w:hAnsi="Times New Roman"/>
          <w:b/>
          <w:color w:val="000000"/>
          <w:sz w:val="22"/>
          <w:szCs w:val="22"/>
        </w:rPr>
        <w:t>лв.</w:t>
      </w:r>
      <w:r w:rsidR="005D377C" w:rsidRPr="00FB0D9A">
        <w:rPr>
          <w:rFonts w:ascii="Times New Roman" w:hAnsi="Times New Roman"/>
          <w:b/>
          <w:color w:val="000000"/>
          <w:sz w:val="22"/>
          <w:szCs w:val="22"/>
        </w:rPr>
        <w:t>;</w:t>
      </w:r>
      <w:r w:rsidR="005D377C" w:rsidRPr="00FB0D9A">
        <w:rPr>
          <w:rFonts w:ascii="Times New Roman" w:hAnsi="Times New Roman"/>
          <w:color w:val="000000"/>
          <w:sz w:val="22"/>
          <w:szCs w:val="22"/>
        </w:rPr>
        <w:t xml:space="preserve"> </w:t>
      </w:r>
      <w:r w:rsidR="00BA6B49">
        <w:rPr>
          <w:rFonts w:ascii="Times New Roman" w:hAnsi="Times New Roman"/>
          <w:b/>
          <w:color w:val="000000"/>
          <w:sz w:val="22"/>
          <w:szCs w:val="22"/>
          <w:lang w:eastAsia="en-US"/>
        </w:rPr>
        <w:t>75</w:t>
      </w:r>
      <w:r w:rsidR="009A38FC">
        <w:rPr>
          <w:rFonts w:ascii="Times New Roman" w:hAnsi="Times New Roman"/>
          <w:b/>
          <w:color w:val="000000"/>
          <w:sz w:val="22"/>
          <w:szCs w:val="22"/>
          <w:lang w:eastAsia="en-US"/>
        </w:rPr>
        <w:t>1</w:t>
      </w:r>
      <w:r w:rsidR="00DF02E0">
        <w:rPr>
          <w:rFonts w:ascii="Times New Roman" w:hAnsi="Times New Roman"/>
          <w:b/>
          <w:color w:val="000000"/>
          <w:sz w:val="22"/>
          <w:szCs w:val="22"/>
          <w:lang w:eastAsia="en-US"/>
        </w:rPr>
        <w:t> 117,0</w:t>
      </w:r>
      <w:r w:rsidR="00B12E18" w:rsidRPr="00FB0D9A">
        <w:rPr>
          <w:rFonts w:ascii="Times New Roman" w:hAnsi="Times New Roman"/>
          <w:b/>
          <w:color w:val="000000"/>
          <w:sz w:val="22"/>
          <w:szCs w:val="22"/>
          <w:lang w:eastAsia="en-US"/>
        </w:rPr>
        <w:t xml:space="preserve"> </w:t>
      </w:r>
      <w:r w:rsidR="005D377C" w:rsidRPr="00FB0D9A">
        <w:rPr>
          <w:rFonts w:ascii="Times New Roman" w:hAnsi="Times New Roman"/>
          <w:b/>
          <w:color w:val="000000"/>
          <w:sz w:val="22"/>
          <w:szCs w:val="22"/>
        </w:rPr>
        <w:t xml:space="preserve">хил. лв. </w:t>
      </w:r>
      <w:r w:rsidR="00CC6430" w:rsidRPr="00FB0D9A">
        <w:rPr>
          <w:rFonts w:ascii="Times New Roman" w:hAnsi="Times New Roman"/>
          <w:color w:val="000000"/>
          <w:sz w:val="22"/>
          <w:szCs w:val="22"/>
        </w:rPr>
        <w:t>от бюджета на МТС</w:t>
      </w:r>
      <w:r w:rsidR="001F275B" w:rsidRPr="00FB0D9A">
        <w:rPr>
          <w:rFonts w:ascii="Times New Roman" w:hAnsi="Times New Roman"/>
          <w:color w:val="000000"/>
          <w:sz w:val="22"/>
          <w:szCs w:val="22"/>
        </w:rPr>
        <w:t>.</w:t>
      </w:r>
    </w:p>
    <w:p w:rsidR="008D7327" w:rsidRPr="00FB0D9A" w:rsidRDefault="00FF27F5" w:rsidP="003E4636">
      <w:pPr>
        <w:pStyle w:val="BodyText"/>
        <w:widowControl w:val="0"/>
        <w:tabs>
          <w:tab w:val="left" w:pos="0"/>
          <w:tab w:val="left" w:pos="567"/>
          <w:tab w:val="left" w:pos="709"/>
          <w:tab w:val="left" w:pos="1134"/>
          <w:tab w:val="left" w:pos="1560"/>
        </w:tabs>
        <w:ind w:firstLine="567"/>
        <w:rPr>
          <w:sz w:val="22"/>
          <w:szCs w:val="22"/>
        </w:rPr>
      </w:pPr>
      <w:r w:rsidRPr="00FB0D9A">
        <w:rPr>
          <w:sz w:val="22"/>
          <w:szCs w:val="22"/>
        </w:rPr>
        <w:t>Към</w:t>
      </w:r>
      <w:r w:rsidR="008B00F7" w:rsidRPr="00FB0D9A">
        <w:rPr>
          <w:sz w:val="22"/>
          <w:szCs w:val="22"/>
        </w:rPr>
        <w:t xml:space="preserve"> бюджета на МТС за периода 202</w:t>
      </w:r>
      <w:r w:rsidR="00E056E0" w:rsidRPr="00FB0D9A">
        <w:rPr>
          <w:sz w:val="22"/>
          <w:szCs w:val="22"/>
        </w:rPr>
        <w:t>2</w:t>
      </w:r>
      <w:r w:rsidRPr="00FB0D9A">
        <w:rPr>
          <w:sz w:val="22"/>
          <w:szCs w:val="22"/>
        </w:rPr>
        <w:t>-20</w:t>
      </w:r>
      <w:r w:rsidR="002A4394" w:rsidRPr="00FB0D9A">
        <w:rPr>
          <w:sz w:val="22"/>
          <w:szCs w:val="22"/>
        </w:rPr>
        <w:t>2</w:t>
      </w:r>
      <w:r w:rsidR="00E056E0" w:rsidRPr="00FB0D9A">
        <w:rPr>
          <w:sz w:val="22"/>
          <w:szCs w:val="22"/>
        </w:rPr>
        <w:t>4</w:t>
      </w:r>
      <w:r w:rsidRPr="00FB0D9A">
        <w:rPr>
          <w:sz w:val="22"/>
          <w:szCs w:val="22"/>
        </w:rPr>
        <w:t xml:space="preserve"> г. в програмния му формат са отнесени трансфери</w:t>
      </w:r>
      <w:r w:rsidR="00B04B02" w:rsidRPr="00FB0D9A">
        <w:rPr>
          <w:sz w:val="22"/>
          <w:szCs w:val="22"/>
        </w:rPr>
        <w:t>те</w:t>
      </w:r>
      <w:r w:rsidRPr="00FB0D9A">
        <w:rPr>
          <w:sz w:val="22"/>
          <w:szCs w:val="22"/>
        </w:rPr>
        <w:t xml:space="preserve"> за капиталови разходи от </w:t>
      </w:r>
      <w:r w:rsidR="00012890" w:rsidRPr="00FB0D9A">
        <w:rPr>
          <w:sz w:val="22"/>
          <w:szCs w:val="22"/>
        </w:rPr>
        <w:t>държавния</w:t>
      </w:r>
      <w:r w:rsidRPr="00FB0D9A">
        <w:rPr>
          <w:sz w:val="22"/>
          <w:szCs w:val="22"/>
        </w:rPr>
        <w:t xml:space="preserve"> бюджет за изграждане на железопътна</w:t>
      </w:r>
      <w:r w:rsidR="00E056E0" w:rsidRPr="00FB0D9A">
        <w:rPr>
          <w:sz w:val="22"/>
          <w:szCs w:val="22"/>
        </w:rPr>
        <w:t xml:space="preserve"> и</w:t>
      </w:r>
      <w:r w:rsidRPr="00FB0D9A">
        <w:rPr>
          <w:sz w:val="22"/>
          <w:szCs w:val="22"/>
        </w:rPr>
        <w:t xml:space="preserve"> водна </w:t>
      </w:r>
      <w:r w:rsidR="003B510B" w:rsidRPr="00FB0D9A">
        <w:rPr>
          <w:sz w:val="22"/>
          <w:szCs w:val="22"/>
        </w:rPr>
        <w:t>и</w:t>
      </w:r>
      <w:r w:rsidRPr="00FB0D9A">
        <w:rPr>
          <w:sz w:val="22"/>
          <w:szCs w:val="22"/>
        </w:rPr>
        <w:t>нфраструктура, както и субсидиите за</w:t>
      </w:r>
      <w:r w:rsidR="00765006" w:rsidRPr="00FB0D9A">
        <w:rPr>
          <w:sz w:val="22"/>
          <w:szCs w:val="22"/>
        </w:rPr>
        <w:t xml:space="preserve"> </w:t>
      </w:r>
      <w:r w:rsidRPr="00FB0D9A">
        <w:rPr>
          <w:sz w:val="22"/>
          <w:szCs w:val="22"/>
        </w:rPr>
        <w:t>ДП НК “Железопътна инфраструктура”</w:t>
      </w:r>
      <w:r w:rsidR="008D7327" w:rsidRPr="00FB0D9A">
        <w:rPr>
          <w:sz w:val="22"/>
          <w:szCs w:val="22"/>
        </w:rPr>
        <w:t>, „БДЖ Пътнически превози“ ЕООД.</w:t>
      </w:r>
      <w:r w:rsidRPr="00FB0D9A">
        <w:rPr>
          <w:sz w:val="22"/>
          <w:szCs w:val="22"/>
        </w:rPr>
        <w:t xml:space="preserve"> </w:t>
      </w:r>
    </w:p>
    <w:p w:rsidR="00E7774C" w:rsidRPr="00FB0D9A" w:rsidRDefault="00FF27F5" w:rsidP="001C0016">
      <w:pPr>
        <w:pStyle w:val="BodyText"/>
        <w:widowControl w:val="0"/>
        <w:tabs>
          <w:tab w:val="left" w:pos="0"/>
          <w:tab w:val="left" w:pos="567"/>
          <w:tab w:val="left" w:pos="709"/>
          <w:tab w:val="left" w:pos="1134"/>
          <w:tab w:val="left" w:pos="1560"/>
        </w:tabs>
        <w:ind w:firstLine="567"/>
        <w:rPr>
          <w:sz w:val="22"/>
          <w:szCs w:val="22"/>
        </w:rPr>
      </w:pPr>
      <w:r w:rsidRPr="00FB0D9A">
        <w:rPr>
          <w:sz w:val="22"/>
          <w:szCs w:val="22"/>
        </w:rPr>
        <w:t xml:space="preserve">Разработеният програмен бюджет включва също субсидиите за </w:t>
      </w:r>
      <w:r w:rsidR="00765006" w:rsidRPr="00FB0D9A">
        <w:rPr>
          <w:sz w:val="22"/>
          <w:szCs w:val="22"/>
        </w:rPr>
        <w:t xml:space="preserve">превоз на пътници на територията на Република България с железопътен транспорт по дългосрочен договор за извършване на обществени превозни услуги, субсидиите за </w:t>
      </w:r>
      <w:r w:rsidRPr="00FB0D9A">
        <w:rPr>
          <w:sz w:val="22"/>
          <w:szCs w:val="22"/>
        </w:rPr>
        <w:t>вътрешноградски и междуселищни пътни</w:t>
      </w:r>
      <w:r w:rsidR="00F75EA1" w:rsidRPr="00FB0D9A">
        <w:rPr>
          <w:sz w:val="22"/>
          <w:szCs w:val="22"/>
        </w:rPr>
        <w:t>чески превози в слабо населени</w:t>
      </w:r>
      <w:r w:rsidR="00765006" w:rsidRPr="00FB0D9A">
        <w:rPr>
          <w:sz w:val="22"/>
          <w:szCs w:val="22"/>
        </w:rPr>
        <w:t>,</w:t>
      </w:r>
      <w:r w:rsidRPr="00FB0D9A">
        <w:rPr>
          <w:sz w:val="22"/>
          <w:szCs w:val="22"/>
        </w:rPr>
        <w:t xml:space="preserve"> планински и гранични райони и средствата за компенсиране стойността на безплатните и по намалени цени пътувания на някои категории граждан. Средствата от </w:t>
      </w:r>
      <w:r w:rsidR="00012890" w:rsidRPr="00FB0D9A">
        <w:rPr>
          <w:sz w:val="22"/>
          <w:szCs w:val="22"/>
        </w:rPr>
        <w:t>държавни</w:t>
      </w:r>
      <w:r w:rsidRPr="00FB0D9A">
        <w:rPr>
          <w:sz w:val="22"/>
          <w:szCs w:val="22"/>
        </w:rPr>
        <w:t>я бюджет за субсидии и компенсации се предоставят по силата на специфични закони. На това основание тези средства са показани като част от консолидирания бюджет на министерството.</w:t>
      </w:r>
    </w:p>
    <w:tbl>
      <w:tblPr>
        <w:tblW w:w="8210" w:type="dxa"/>
        <w:tblCellMar>
          <w:left w:w="70" w:type="dxa"/>
          <w:right w:w="70" w:type="dxa"/>
        </w:tblCellMar>
        <w:tblLook w:val="04A0" w:firstRow="1" w:lastRow="0" w:firstColumn="1" w:lastColumn="0" w:noHBand="0" w:noVBand="1"/>
      </w:tblPr>
      <w:tblGrid>
        <w:gridCol w:w="10"/>
        <w:gridCol w:w="4950"/>
        <w:gridCol w:w="10"/>
        <w:gridCol w:w="1070"/>
        <w:gridCol w:w="10"/>
        <w:gridCol w:w="1070"/>
        <w:gridCol w:w="10"/>
        <w:gridCol w:w="1070"/>
        <w:gridCol w:w="10"/>
      </w:tblGrid>
      <w:tr w:rsidR="007A273F" w:rsidRPr="00207DE9" w:rsidTr="00B12E18">
        <w:trPr>
          <w:gridAfter w:val="1"/>
          <w:wAfter w:w="10" w:type="dxa"/>
          <w:trHeight w:val="315"/>
        </w:trPr>
        <w:tc>
          <w:tcPr>
            <w:tcW w:w="8200" w:type="dxa"/>
            <w:gridSpan w:val="8"/>
            <w:tcBorders>
              <w:top w:val="nil"/>
              <w:left w:val="nil"/>
              <w:bottom w:val="nil"/>
              <w:right w:val="nil"/>
            </w:tcBorders>
            <w:shd w:val="clear" w:color="auto" w:fill="auto"/>
            <w:noWrap/>
            <w:vAlign w:val="center"/>
            <w:hideMark/>
          </w:tcPr>
          <w:p w:rsidR="007A273F" w:rsidRPr="00207DE9" w:rsidRDefault="007A273F" w:rsidP="007A273F">
            <w:pPr>
              <w:spacing w:line="240" w:lineRule="auto"/>
              <w:jc w:val="left"/>
              <w:rPr>
                <w:rFonts w:ascii="Times New Roman" w:hAnsi="Times New Roman"/>
                <w:b/>
                <w:bCs/>
                <w:color w:val="000000"/>
                <w:sz w:val="22"/>
                <w:szCs w:val="22"/>
              </w:rPr>
            </w:pPr>
            <w:r w:rsidRPr="00207DE9">
              <w:rPr>
                <w:rFonts w:ascii="Times New Roman" w:hAnsi="Times New Roman"/>
                <w:b/>
                <w:bCs/>
                <w:color w:val="000000"/>
                <w:sz w:val="22"/>
                <w:szCs w:val="22"/>
              </w:rPr>
              <w:t>Описание на финансирането на консолидираните разходи</w:t>
            </w:r>
          </w:p>
        </w:tc>
      </w:tr>
      <w:tr w:rsidR="007A273F" w:rsidRPr="00207DE9" w:rsidTr="00B12E18">
        <w:trPr>
          <w:gridAfter w:val="1"/>
          <w:wAfter w:w="10" w:type="dxa"/>
          <w:trHeight w:val="330"/>
        </w:trPr>
        <w:tc>
          <w:tcPr>
            <w:tcW w:w="4960" w:type="dxa"/>
            <w:gridSpan w:val="2"/>
            <w:tcBorders>
              <w:top w:val="nil"/>
              <w:left w:val="nil"/>
              <w:bottom w:val="nil"/>
              <w:right w:val="nil"/>
            </w:tcBorders>
            <w:shd w:val="clear" w:color="auto" w:fill="auto"/>
            <w:noWrap/>
            <w:vAlign w:val="center"/>
            <w:hideMark/>
          </w:tcPr>
          <w:p w:rsidR="007A273F" w:rsidRPr="00207DE9" w:rsidRDefault="007A273F" w:rsidP="007A273F">
            <w:pPr>
              <w:spacing w:line="240" w:lineRule="auto"/>
              <w:jc w:val="left"/>
              <w:rPr>
                <w:rFonts w:ascii="Times New Roman" w:hAnsi="Times New Roman"/>
                <w:b/>
                <w:bCs/>
                <w:color w:val="000000"/>
                <w:sz w:val="22"/>
                <w:szCs w:val="22"/>
              </w:rPr>
            </w:pPr>
          </w:p>
        </w:tc>
        <w:tc>
          <w:tcPr>
            <w:tcW w:w="1080" w:type="dxa"/>
            <w:gridSpan w:val="2"/>
            <w:tcBorders>
              <w:top w:val="nil"/>
              <w:left w:val="nil"/>
              <w:bottom w:val="nil"/>
              <w:right w:val="nil"/>
            </w:tcBorders>
            <w:shd w:val="clear" w:color="auto" w:fill="auto"/>
            <w:noWrap/>
            <w:vAlign w:val="center"/>
            <w:hideMark/>
          </w:tcPr>
          <w:p w:rsidR="007A273F" w:rsidRPr="00207DE9" w:rsidRDefault="007A273F" w:rsidP="007A273F">
            <w:pPr>
              <w:spacing w:line="240" w:lineRule="auto"/>
              <w:jc w:val="left"/>
              <w:rPr>
                <w:rFonts w:ascii="Times New Roman" w:hAnsi="Times New Roman"/>
                <w:sz w:val="20"/>
                <w:szCs w:val="20"/>
              </w:rPr>
            </w:pPr>
          </w:p>
        </w:tc>
        <w:tc>
          <w:tcPr>
            <w:tcW w:w="1080" w:type="dxa"/>
            <w:gridSpan w:val="2"/>
            <w:tcBorders>
              <w:top w:val="nil"/>
              <w:left w:val="nil"/>
              <w:bottom w:val="nil"/>
              <w:right w:val="nil"/>
            </w:tcBorders>
            <w:shd w:val="clear" w:color="auto" w:fill="auto"/>
            <w:noWrap/>
            <w:vAlign w:val="center"/>
            <w:hideMark/>
          </w:tcPr>
          <w:p w:rsidR="007A273F" w:rsidRPr="00207DE9" w:rsidRDefault="007A273F" w:rsidP="007A273F">
            <w:pPr>
              <w:spacing w:line="240" w:lineRule="auto"/>
              <w:jc w:val="left"/>
              <w:rPr>
                <w:rFonts w:ascii="Times New Roman" w:hAnsi="Times New Roman"/>
                <w:sz w:val="20"/>
                <w:szCs w:val="20"/>
              </w:rPr>
            </w:pPr>
          </w:p>
        </w:tc>
        <w:tc>
          <w:tcPr>
            <w:tcW w:w="1080" w:type="dxa"/>
            <w:gridSpan w:val="2"/>
            <w:tcBorders>
              <w:top w:val="nil"/>
              <w:left w:val="nil"/>
              <w:bottom w:val="nil"/>
              <w:right w:val="nil"/>
            </w:tcBorders>
            <w:shd w:val="clear" w:color="000000" w:fill="FFFFFF"/>
            <w:vAlign w:val="center"/>
            <w:hideMark/>
          </w:tcPr>
          <w:p w:rsidR="007A273F" w:rsidRPr="00207DE9" w:rsidRDefault="007A273F" w:rsidP="007A273F">
            <w:pPr>
              <w:spacing w:line="240" w:lineRule="auto"/>
              <w:jc w:val="center"/>
              <w:rPr>
                <w:rFonts w:ascii="Times New Roman" w:hAnsi="Times New Roman"/>
                <w:i/>
                <w:iCs/>
                <w:color w:val="000000"/>
                <w:sz w:val="16"/>
                <w:szCs w:val="16"/>
              </w:rPr>
            </w:pPr>
            <w:r w:rsidRPr="00207DE9">
              <w:rPr>
                <w:rFonts w:ascii="Times New Roman" w:hAnsi="Times New Roman"/>
                <w:i/>
                <w:iCs/>
                <w:color w:val="000000"/>
                <w:sz w:val="16"/>
                <w:szCs w:val="16"/>
              </w:rPr>
              <w:t> </w:t>
            </w:r>
          </w:p>
        </w:tc>
      </w:tr>
      <w:tr w:rsidR="00B12E18" w:rsidRPr="00207DE9" w:rsidTr="00B12E18">
        <w:tblPrEx>
          <w:tblCellMar>
            <w:left w:w="108" w:type="dxa"/>
            <w:right w:w="108" w:type="dxa"/>
          </w:tblCellMar>
        </w:tblPrEx>
        <w:trPr>
          <w:gridBefore w:val="1"/>
          <w:wBefore w:w="10" w:type="dxa"/>
          <w:trHeight w:val="495"/>
        </w:trPr>
        <w:tc>
          <w:tcPr>
            <w:tcW w:w="4960" w:type="dxa"/>
            <w:gridSpan w:val="2"/>
            <w:tcBorders>
              <w:top w:val="single" w:sz="8" w:space="0" w:color="auto"/>
              <w:left w:val="single" w:sz="8" w:space="0" w:color="auto"/>
              <w:bottom w:val="single" w:sz="8" w:space="0" w:color="auto"/>
              <w:right w:val="single" w:sz="8" w:space="0" w:color="auto"/>
            </w:tcBorders>
            <w:shd w:val="clear" w:color="000000" w:fill="FFCC99"/>
            <w:vAlign w:val="center"/>
            <w:hideMark/>
          </w:tcPr>
          <w:p w:rsidR="00B12E18" w:rsidRPr="00207DE9" w:rsidRDefault="00B12E18" w:rsidP="00B12E18">
            <w:pPr>
              <w:spacing w:line="240" w:lineRule="auto"/>
              <w:jc w:val="center"/>
              <w:rPr>
                <w:rFonts w:ascii="Times New Roman" w:hAnsi="Times New Roman"/>
                <w:b/>
                <w:bCs/>
                <w:color w:val="000000"/>
                <w:sz w:val="18"/>
                <w:szCs w:val="18"/>
                <w:lang w:val="en-US" w:eastAsia="en-US"/>
              </w:rPr>
            </w:pPr>
            <w:r w:rsidRPr="00207DE9">
              <w:rPr>
                <w:rFonts w:ascii="Times New Roman" w:hAnsi="Times New Roman"/>
                <w:b/>
                <w:bCs/>
                <w:color w:val="000000"/>
                <w:sz w:val="18"/>
                <w:szCs w:val="18"/>
                <w:lang w:val="en-US" w:eastAsia="en-US"/>
              </w:rPr>
              <w:t xml:space="preserve">Финансиране на консолидираните разходи, обхванати в програмния бюджет </w:t>
            </w:r>
            <w:r w:rsidRPr="00207DE9">
              <w:rPr>
                <w:rFonts w:ascii="Times New Roman" w:hAnsi="Times New Roman"/>
                <w:i/>
                <w:iCs/>
                <w:color w:val="000000"/>
                <w:sz w:val="16"/>
                <w:szCs w:val="16"/>
                <w:lang w:val="en-US" w:eastAsia="en-US"/>
              </w:rPr>
              <w:t>(хил. лв.)</w:t>
            </w:r>
          </w:p>
        </w:tc>
        <w:tc>
          <w:tcPr>
            <w:tcW w:w="1080" w:type="dxa"/>
            <w:gridSpan w:val="2"/>
            <w:tcBorders>
              <w:top w:val="single" w:sz="8" w:space="0" w:color="auto"/>
              <w:left w:val="nil"/>
              <w:bottom w:val="single" w:sz="8" w:space="0" w:color="auto"/>
              <w:right w:val="single" w:sz="8" w:space="0" w:color="auto"/>
            </w:tcBorders>
            <w:shd w:val="clear" w:color="000000" w:fill="FFCC99"/>
            <w:vAlign w:val="center"/>
            <w:hideMark/>
          </w:tcPr>
          <w:p w:rsidR="00B12E18" w:rsidRPr="00207DE9" w:rsidRDefault="00B12E18" w:rsidP="00B12E18">
            <w:pPr>
              <w:spacing w:line="240" w:lineRule="auto"/>
              <w:jc w:val="center"/>
              <w:rPr>
                <w:rFonts w:ascii="Times New Roman" w:hAnsi="Times New Roman"/>
                <w:b/>
                <w:bCs/>
                <w:i/>
                <w:iCs/>
                <w:color w:val="000000"/>
                <w:sz w:val="16"/>
                <w:szCs w:val="16"/>
                <w:lang w:val="en-US" w:eastAsia="en-US"/>
              </w:rPr>
            </w:pPr>
            <w:r w:rsidRPr="00207DE9">
              <w:rPr>
                <w:rFonts w:ascii="Times New Roman" w:hAnsi="Times New Roman"/>
                <w:b/>
                <w:bCs/>
                <w:i/>
                <w:iCs/>
                <w:color w:val="000000"/>
                <w:sz w:val="16"/>
                <w:szCs w:val="16"/>
                <w:lang w:val="en-US" w:eastAsia="en-US"/>
              </w:rPr>
              <w:t>Проект 2022 г.</w:t>
            </w:r>
          </w:p>
        </w:tc>
        <w:tc>
          <w:tcPr>
            <w:tcW w:w="1080" w:type="dxa"/>
            <w:gridSpan w:val="2"/>
            <w:tcBorders>
              <w:top w:val="single" w:sz="8" w:space="0" w:color="auto"/>
              <w:left w:val="nil"/>
              <w:bottom w:val="single" w:sz="8" w:space="0" w:color="auto"/>
              <w:right w:val="single" w:sz="8" w:space="0" w:color="auto"/>
            </w:tcBorders>
            <w:shd w:val="clear" w:color="000000" w:fill="FFCC99"/>
            <w:vAlign w:val="center"/>
            <w:hideMark/>
          </w:tcPr>
          <w:p w:rsidR="00B12E18" w:rsidRPr="00207DE9" w:rsidRDefault="00B12E18" w:rsidP="00B12E18">
            <w:pPr>
              <w:spacing w:line="240" w:lineRule="auto"/>
              <w:jc w:val="center"/>
              <w:rPr>
                <w:rFonts w:ascii="Times New Roman" w:hAnsi="Times New Roman"/>
                <w:b/>
                <w:bCs/>
                <w:i/>
                <w:iCs/>
                <w:color w:val="000000"/>
                <w:sz w:val="16"/>
                <w:szCs w:val="16"/>
                <w:lang w:val="en-US" w:eastAsia="en-US"/>
              </w:rPr>
            </w:pPr>
            <w:r w:rsidRPr="00207DE9">
              <w:rPr>
                <w:rFonts w:ascii="Times New Roman" w:hAnsi="Times New Roman"/>
                <w:b/>
                <w:bCs/>
                <w:i/>
                <w:iCs/>
                <w:color w:val="000000"/>
                <w:sz w:val="16"/>
                <w:szCs w:val="16"/>
                <w:lang w:val="en-US" w:eastAsia="en-US"/>
              </w:rPr>
              <w:t>Прогноза 2023 г.</w:t>
            </w:r>
          </w:p>
        </w:tc>
        <w:tc>
          <w:tcPr>
            <w:tcW w:w="1080" w:type="dxa"/>
            <w:gridSpan w:val="2"/>
            <w:tcBorders>
              <w:top w:val="single" w:sz="8" w:space="0" w:color="auto"/>
              <w:left w:val="nil"/>
              <w:bottom w:val="single" w:sz="8" w:space="0" w:color="auto"/>
              <w:right w:val="single" w:sz="8" w:space="0" w:color="auto"/>
            </w:tcBorders>
            <w:shd w:val="clear" w:color="000000" w:fill="FFCC99"/>
            <w:vAlign w:val="center"/>
            <w:hideMark/>
          </w:tcPr>
          <w:p w:rsidR="00B12E18" w:rsidRPr="00207DE9" w:rsidRDefault="00B12E18" w:rsidP="00B12E18">
            <w:pPr>
              <w:spacing w:line="240" w:lineRule="auto"/>
              <w:jc w:val="center"/>
              <w:rPr>
                <w:rFonts w:ascii="Times New Roman" w:hAnsi="Times New Roman"/>
                <w:b/>
                <w:bCs/>
                <w:i/>
                <w:iCs/>
                <w:color w:val="000000"/>
                <w:sz w:val="16"/>
                <w:szCs w:val="16"/>
                <w:lang w:val="en-US" w:eastAsia="en-US"/>
              </w:rPr>
            </w:pPr>
            <w:r w:rsidRPr="00207DE9">
              <w:rPr>
                <w:rFonts w:ascii="Times New Roman" w:hAnsi="Times New Roman"/>
                <w:b/>
                <w:bCs/>
                <w:i/>
                <w:iCs/>
                <w:color w:val="000000"/>
                <w:sz w:val="16"/>
                <w:szCs w:val="16"/>
                <w:lang w:val="en-US" w:eastAsia="en-US"/>
              </w:rPr>
              <w:t>Прогноза 2024 г.</w:t>
            </w:r>
          </w:p>
        </w:tc>
      </w:tr>
      <w:tr w:rsidR="00B12E18"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000000" w:fill="FFFFFF"/>
            <w:vAlign w:val="center"/>
            <w:hideMark/>
          </w:tcPr>
          <w:p w:rsidR="00B12E18" w:rsidRPr="00207DE9" w:rsidRDefault="00B12E18" w:rsidP="00B12E18">
            <w:pPr>
              <w:spacing w:line="240" w:lineRule="auto"/>
              <w:jc w:val="center"/>
              <w:rPr>
                <w:rFonts w:ascii="Times New Roman" w:hAnsi="Times New Roman"/>
                <w:i/>
                <w:iCs/>
                <w:color w:val="000000"/>
                <w:sz w:val="16"/>
                <w:szCs w:val="16"/>
                <w:lang w:val="en-US" w:eastAsia="en-US"/>
              </w:rPr>
            </w:pPr>
            <w:r w:rsidRPr="00207DE9">
              <w:rPr>
                <w:rFonts w:ascii="Times New Roman" w:hAnsi="Times New Roman"/>
                <w:i/>
                <w:iCs/>
                <w:color w:val="000000"/>
                <w:sz w:val="16"/>
                <w:szCs w:val="16"/>
                <w:lang w:val="en-US" w:eastAsia="en-US"/>
              </w:rPr>
              <w:t> </w:t>
            </w:r>
          </w:p>
        </w:tc>
        <w:tc>
          <w:tcPr>
            <w:tcW w:w="1080" w:type="dxa"/>
            <w:gridSpan w:val="2"/>
            <w:tcBorders>
              <w:top w:val="nil"/>
              <w:left w:val="nil"/>
              <w:bottom w:val="single" w:sz="8" w:space="0" w:color="auto"/>
              <w:right w:val="single" w:sz="8" w:space="0" w:color="auto"/>
            </w:tcBorders>
            <w:shd w:val="clear" w:color="000000" w:fill="FFFFFF"/>
            <w:vAlign w:val="center"/>
            <w:hideMark/>
          </w:tcPr>
          <w:p w:rsidR="00B12E18" w:rsidRPr="00207DE9" w:rsidRDefault="00B12E18" w:rsidP="00B12E18">
            <w:pPr>
              <w:spacing w:line="240" w:lineRule="auto"/>
              <w:jc w:val="center"/>
              <w:rPr>
                <w:rFonts w:ascii="Times New Roman" w:hAnsi="Times New Roman"/>
                <w:i/>
                <w:iCs/>
                <w:color w:val="000000"/>
                <w:sz w:val="16"/>
                <w:szCs w:val="16"/>
                <w:lang w:val="en-US" w:eastAsia="en-US"/>
              </w:rPr>
            </w:pPr>
            <w:r w:rsidRPr="00207DE9">
              <w:rPr>
                <w:rFonts w:ascii="Times New Roman" w:hAnsi="Times New Roman"/>
                <w:i/>
                <w:iCs/>
                <w:color w:val="000000"/>
                <w:sz w:val="16"/>
                <w:szCs w:val="16"/>
                <w:lang w:val="en-US" w:eastAsia="en-US"/>
              </w:rPr>
              <w:t> </w:t>
            </w:r>
          </w:p>
        </w:tc>
        <w:tc>
          <w:tcPr>
            <w:tcW w:w="1080" w:type="dxa"/>
            <w:gridSpan w:val="2"/>
            <w:tcBorders>
              <w:top w:val="nil"/>
              <w:left w:val="nil"/>
              <w:bottom w:val="single" w:sz="8" w:space="0" w:color="auto"/>
              <w:right w:val="single" w:sz="8" w:space="0" w:color="auto"/>
            </w:tcBorders>
            <w:shd w:val="clear" w:color="000000" w:fill="FFFFFF"/>
            <w:vAlign w:val="center"/>
            <w:hideMark/>
          </w:tcPr>
          <w:p w:rsidR="00B12E18" w:rsidRPr="00207DE9" w:rsidRDefault="00B12E18" w:rsidP="00B12E18">
            <w:pPr>
              <w:spacing w:line="240" w:lineRule="auto"/>
              <w:jc w:val="center"/>
              <w:rPr>
                <w:rFonts w:ascii="Times New Roman" w:hAnsi="Times New Roman"/>
                <w:i/>
                <w:iCs/>
                <w:color w:val="000000"/>
                <w:sz w:val="16"/>
                <w:szCs w:val="16"/>
                <w:lang w:val="en-US" w:eastAsia="en-US"/>
              </w:rPr>
            </w:pPr>
            <w:r w:rsidRPr="00207DE9">
              <w:rPr>
                <w:rFonts w:ascii="Times New Roman" w:hAnsi="Times New Roman"/>
                <w:i/>
                <w:iCs/>
                <w:color w:val="000000"/>
                <w:sz w:val="16"/>
                <w:szCs w:val="16"/>
                <w:lang w:val="en-US" w:eastAsia="en-US"/>
              </w:rPr>
              <w:t> </w:t>
            </w:r>
          </w:p>
        </w:tc>
        <w:tc>
          <w:tcPr>
            <w:tcW w:w="1080" w:type="dxa"/>
            <w:gridSpan w:val="2"/>
            <w:tcBorders>
              <w:top w:val="nil"/>
              <w:left w:val="nil"/>
              <w:bottom w:val="single" w:sz="8" w:space="0" w:color="auto"/>
              <w:right w:val="single" w:sz="8" w:space="0" w:color="auto"/>
            </w:tcBorders>
            <w:shd w:val="clear" w:color="000000" w:fill="FFFFFF"/>
            <w:vAlign w:val="center"/>
            <w:hideMark/>
          </w:tcPr>
          <w:p w:rsidR="00B12E18" w:rsidRPr="00207DE9" w:rsidRDefault="00B12E18" w:rsidP="00B12E18">
            <w:pPr>
              <w:spacing w:line="240" w:lineRule="auto"/>
              <w:jc w:val="center"/>
              <w:rPr>
                <w:rFonts w:ascii="Times New Roman" w:hAnsi="Times New Roman"/>
                <w:i/>
                <w:iCs/>
                <w:color w:val="000000"/>
                <w:sz w:val="16"/>
                <w:szCs w:val="16"/>
                <w:lang w:val="en-US" w:eastAsia="en-US"/>
              </w:rPr>
            </w:pPr>
            <w:r w:rsidRPr="00207DE9">
              <w:rPr>
                <w:rFonts w:ascii="Times New Roman" w:hAnsi="Times New Roman"/>
                <w:i/>
                <w:iCs/>
                <w:color w:val="000000"/>
                <w:sz w:val="16"/>
                <w:szCs w:val="16"/>
                <w:lang w:val="en-US" w:eastAsia="en-US"/>
              </w:rPr>
              <w:t> </w:t>
            </w:r>
          </w:p>
        </w:tc>
      </w:tr>
      <w:tr w:rsidR="00B12E18"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B12E18" w:rsidRPr="00207DE9" w:rsidRDefault="00B12E18" w:rsidP="00B12E18">
            <w:pPr>
              <w:spacing w:line="240" w:lineRule="auto"/>
              <w:rPr>
                <w:rFonts w:ascii="Times New Roman" w:hAnsi="Times New Roman"/>
                <w:b/>
                <w:bCs/>
                <w:color w:val="000000"/>
                <w:sz w:val="18"/>
                <w:szCs w:val="18"/>
                <w:lang w:val="en-US" w:eastAsia="en-US"/>
              </w:rPr>
            </w:pPr>
            <w:r w:rsidRPr="00207DE9">
              <w:rPr>
                <w:rFonts w:ascii="Times New Roman" w:hAnsi="Times New Roman"/>
                <w:b/>
                <w:bCs/>
                <w:color w:val="000000"/>
                <w:sz w:val="18"/>
                <w:szCs w:val="18"/>
                <w:lang w:val="en-US" w:eastAsia="en-US"/>
              </w:rPr>
              <w:t>Общо консолидирани разходи:</w:t>
            </w:r>
          </w:p>
        </w:tc>
        <w:tc>
          <w:tcPr>
            <w:tcW w:w="1080" w:type="dxa"/>
            <w:gridSpan w:val="2"/>
            <w:tcBorders>
              <w:top w:val="nil"/>
              <w:left w:val="nil"/>
              <w:bottom w:val="single" w:sz="8" w:space="0" w:color="auto"/>
              <w:right w:val="single" w:sz="8" w:space="0" w:color="auto"/>
            </w:tcBorders>
            <w:shd w:val="clear" w:color="auto" w:fill="auto"/>
            <w:vAlign w:val="center"/>
            <w:hideMark/>
          </w:tcPr>
          <w:p w:rsidR="00B12E18" w:rsidRPr="000F78C2" w:rsidRDefault="00B12E18" w:rsidP="00730860">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2 </w:t>
            </w:r>
            <w:r w:rsidR="003B1050">
              <w:rPr>
                <w:rFonts w:ascii="Times New Roman" w:hAnsi="Times New Roman"/>
                <w:color w:val="000000"/>
                <w:sz w:val="18"/>
                <w:szCs w:val="18"/>
                <w:lang w:eastAsia="en-US"/>
              </w:rPr>
              <w:t>571</w:t>
            </w:r>
            <w:r w:rsidR="00730860">
              <w:rPr>
                <w:rFonts w:ascii="Times New Roman" w:hAnsi="Times New Roman"/>
                <w:color w:val="000000"/>
                <w:sz w:val="18"/>
                <w:szCs w:val="18"/>
                <w:lang w:val="en-US" w:eastAsia="en-US"/>
              </w:rPr>
              <w:t> </w:t>
            </w:r>
            <w:r w:rsidR="00730860">
              <w:rPr>
                <w:rFonts w:ascii="Times New Roman" w:hAnsi="Times New Roman"/>
                <w:color w:val="000000"/>
                <w:sz w:val="18"/>
                <w:szCs w:val="18"/>
                <w:lang w:eastAsia="en-US"/>
              </w:rPr>
              <w:t>022,0</w:t>
            </w:r>
          </w:p>
        </w:tc>
        <w:tc>
          <w:tcPr>
            <w:tcW w:w="1080" w:type="dxa"/>
            <w:gridSpan w:val="2"/>
            <w:tcBorders>
              <w:top w:val="nil"/>
              <w:left w:val="nil"/>
              <w:bottom w:val="single" w:sz="8" w:space="0" w:color="auto"/>
              <w:right w:val="single" w:sz="8" w:space="0" w:color="auto"/>
            </w:tcBorders>
            <w:shd w:val="clear" w:color="auto" w:fill="auto"/>
            <w:vAlign w:val="center"/>
            <w:hideMark/>
          </w:tcPr>
          <w:p w:rsidR="00B12E18" w:rsidRPr="000F78C2" w:rsidRDefault="00B12E18" w:rsidP="00730860">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2 </w:t>
            </w:r>
            <w:r w:rsidR="00CB5577">
              <w:rPr>
                <w:rFonts w:ascii="Times New Roman" w:hAnsi="Times New Roman"/>
                <w:color w:val="000000"/>
                <w:sz w:val="18"/>
                <w:szCs w:val="18"/>
                <w:lang w:eastAsia="en-US"/>
              </w:rPr>
              <w:t>629</w:t>
            </w:r>
            <w:r w:rsidR="00730860">
              <w:rPr>
                <w:rFonts w:ascii="Times New Roman" w:hAnsi="Times New Roman"/>
                <w:color w:val="000000"/>
                <w:sz w:val="18"/>
                <w:szCs w:val="18"/>
                <w:lang w:val="en-US" w:eastAsia="en-US"/>
              </w:rPr>
              <w:t> </w:t>
            </w:r>
            <w:r w:rsidR="00730860">
              <w:rPr>
                <w:rFonts w:ascii="Times New Roman" w:hAnsi="Times New Roman"/>
                <w:color w:val="000000"/>
                <w:sz w:val="18"/>
                <w:szCs w:val="18"/>
                <w:lang w:eastAsia="en-US"/>
              </w:rPr>
              <w:t>498,4</w:t>
            </w:r>
          </w:p>
        </w:tc>
        <w:tc>
          <w:tcPr>
            <w:tcW w:w="1080" w:type="dxa"/>
            <w:gridSpan w:val="2"/>
            <w:tcBorders>
              <w:top w:val="nil"/>
              <w:left w:val="nil"/>
              <w:bottom w:val="single" w:sz="8" w:space="0" w:color="auto"/>
              <w:right w:val="single" w:sz="8" w:space="0" w:color="auto"/>
            </w:tcBorders>
            <w:shd w:val="clear" w:color="auto" w:fill="auto"/>
            <w:vAlign w:val="center"/>
            <w:hideMark/>
          </w:tcPr>
          <w:p w:rsidR="00B12E18" w:rsidRPr="000F78C2" w:rsidRDefault="00B12E18" w:rsidP="00730860">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2 </w:t>
            </w:r>
            <w:r w:rsidR="00CB5577">
              <w:rPr>
                <w:rFonts w:ascii="Times New Roman" w:hAnsi="Times New Roman"/>
                <w:color w:val="000000"/>
                <w:sz w:val="18"/>
                <w:szCs w:val="18"/>
                <w:lang w:eastAsia="en-US"/>
              </w:rPr>
              <w:t>172</w:t>
            </w:r>
            <w:r w:rsidR="00730860">
              <w:rPr>
                <w:rFonts w:ascii="Times New Roman" w:hAnsi="Times New Roman"/>
                <w:color w:val="000000"/>
                <w:sz w:val="18"/>
                <w:szCs w:val="18"/>
                <w:lang w:val="en-US" w:eastAsia="en-US"/>
              </w:rPr>
              <w:t> </w:t>
            </w:r>
            <w:r w:rsidR="00730860">
              <w:rPr>
                <w:rFonts w:ascii="Times New Roman" w:hAnsi="Times New Roman"/>
                <w:color w:val="000000"/>
                <w:sz w:val="18"/>
                <w:szCs w:val="18"/>
                <w:lang w:eastAsia="en-US"/>
              </w:rPr>
              <w:t>230,5</w:t>
            </w:r>
          </w:p>
        </w:tc>
      </w:tr>
      <w:tr w:rsidR="00730860"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730860" w:rsidRPr="00207DE9" w:rsidRDefault="00730860" w:rsidP="00730860">
            <w:pPr>
              <w:spacing w:line="240" w:lineRule="auto"/>
              <w:rPr>
                <w:rFonts w:ascii="Times New Roman" w:hAnsi="Times New Roman"/>
                <w:b/>
                <w:bCs/>
                <w:color w:val="000000"/>
                <w:sz w:val="18"/>
                <w:szCs w:val="18"/>
                <w:lang w:val="en-US" w:eastAsia="en-US"/>
              </w:rPr>
            </w:pPr>
            <w:r w:rsidRPr="00207DE9">
              <w:rPr>
                <w:rFonts w:ascii="Times New Roman" w:hAnsi="Times New Roman"/>
                <w:b/>
                <w:bCs/>
                <w:color w:val="000000"/>
                <w:sz w:val="18"/>
                <w:szCs w:val="18"/>
                <w:lang w:val="en-US" w:eastAsia="en-US"/>
              </w:rPr>
              <w:t>Общо разчетено финансиране:</w:t>
            </w:r>
          </w:p>
        </w:tc>
        <w:tc>
          <w:tcPr>
            <w:tcW w:w="1080" w:type="dxa"/>
            <w:gridSpan w:val="2"/>
            <w:tcBorders>
              <w:top w:val="nil"/>
              <w:left w:val="nil"/>
              <w:bottom w:val="single" w:sz="8" w:space="0" w:color="auto"/>
              <w:right w:val="single" w:sz="8" w:space="0" w:color="auto"/>
            </w:tcBorders>
            <w:shd w:val="clear" w:color="auto" w:fill="auto"/>
            <w:vAlign w:val="center"/>
            <w:hideMark/>
          </w:tcPr>
          <w:p w:rsidR="00730860" w:rsidRPr="000F78C2" w:rsidRDefault="00730860" w:rsidP="00730860">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2 </w:t>
            </w:r>
            <w:r>
              <w:rPr>
                <w:rFonts w:ascii="Times New Roman" w:hAnsi="Times New Roman"/>
                <w:color w:val="000000"/>
                <w:sz w:val="18"/>
                <w:szCs w:val="18"/>
                <w:lang w:eastAsia="en-US"/>
              </w:rPr>
              <w:t>571</w:t>
            </w:r>
            <w:r>
              <w:rPr>
                <w:rFonts w:ascii="Times New Roman" w:hAnsi="Times New Roman"/>
                <w:color w:val="000000"/>
                <w:sz w:val="18"/>
                <w:szCs w:val="18"/>
                <w:lang w:val="en-US" w:eastAsia="en-US"/>
              </w:rPr>
              <w:t> </w:t>
            </w:r>
            <w:r>
              <w:rPr>
                <w:rFonts w:ascii="Times New Roman" w:hAnsi="Times New Roman"/>
                <w:color w:val="000000"/>
                <w:sz w:val="18"/>
                <w:szCs w:val="18"/>
                <w:lang w:eastAsia="en-US"/>
              </w:rPr>
              <w:t>022,0</w:t>
            </w:r>
          </w:p>
        </w:tc>
        <w:tc>
          <w:tcPr>
            <w:tcW w:w="1080" w:type="dxa"/>
            <w:gridSpan w:val="2"/>
            <w:tcBorders>
              <w:top w:val="nil"/>
              <w:left w:val="nil"/>
              <w:bottom w:val="single" w:sz="8" w:space="0" w:color="auto"/>
              <w:right w:val="single" w:sz="8" w:space="0" w:color="auto"/>
            </w:tcBorders>
            <w:shd w:val="clear" w:color="auto" w:fill="auto"/>
            <w:vAlign w:val="center"/>
            <w:hideMark/>
          </w:tcPr>
          <w:p w:rsidR="00730860" w:rsidRPr="000F78C2" w:rsidRDefault="00730860" w:rsidP="00730860">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2 </w:t>
            </w:r>
            <w:r>
              <w:rPr>
                <w:rFonts w:ascii="Times New Roman" w:hAnsi="Times New Roman"/>
                <w:color w:val="000000"/>
                <w:sz w:val="18"/>
                <w:szCs w:val="18"/>
                <w:lang w:eastAsia="en-US"/>
              </w:rPr>
              <w:t>629</w:t>
            </w:r>
            <w:r>
              <w:rPr>
                <w:rFonts w:ascii="Times New Roman" w:hAnsi="Times New Roman"/>
                <w:color w:val="000000"/>
                <w:sz w:val="18"/>
                <w:szCs w:val="18"/>
                <w:lang w:val="en-US" w:eastAsia="en-US"/>
              </w:rPr>
              <w:t> </w:t>
            </w:r>
            <w:r>
              <w:rPr>
                <w:rFonts w:ascii="Times New Roman" w:hAnsi="Times New Roman"/>
                <w:color w:val="000000"/>
                <w:sz w:val="18"/>
                <w:szCs w:val="18"/>
                <w:lang w:eastAsia="en-US"/>
              </w:rPr>
              <w:t>498,4</w:t>
            </w:r>
          </w:p>
        </w:tc>
        <w:tc>
          <w:tcPr>
            <w:tcW w:w="1080" w:type="dxa"/>
            <w:gridSpan w:val="2"/>
            <w:tcBorders>
              <w:top w:val="nil"/>
              <w:left w:val="nil"/>
              <w:bottom w:val="single" w:sz="8" w:space="0" w:color="auto"/>
              <w:right w:val="single" w:sz="8" w:space="0" w:color="auto"/>
            </w:tcBorders>
            <w:shd w:val="clear" w:color="auto" w:fill="auto"/>
            <w:vAlign w:val="center"/>
            <w:hideMark/>
          </w:tcPr>
          <w:p w:rsidR="00730860" w:rsidRPr="000F78C2" w:rsidRDefault="00730860" w:rsidP="00730860">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2 </w:t>
            </w:r>
            <w:r>
              <w:rPr>
                <w:rFonts w:ascii="Times New Roman" w:hAnsi="Times New Roman"/>
                <w:color w:val="000000"/>
                <w:sz w:val="18"/>
                <w:szCs w:val="18"/>
                <w:lang w:eastAsia="en-US"/>
              </w:rPr>
              <w:t>172</w:t>
            </w:r>
            <w:r>
              <w:rPr>
                <w:rFonts w:ascii="Times New Roman" w:hAnsi="Times New Roman"/>
                <w:color w:val="000000"/>
                <w:sz w:val="18"/>
                <w:szCs w:val="18"/>
                <w:lang w:val="en-US" w:eastAsia="en-US"/>
              </w:rPr>
              <w:t> </w:t>
            </w:r>
            <w:r>
              <w:rPr>
                <w:rFonts w:ascii="Times New Roman" w:hAnsi="Times New Roman"/>
                <w:color w:val="000000"/>
                <w:sz w:val="18"/>
                <w:szCs w:val="18"/>
                <w:lang w:eastAsia="en-US"/>
              </w:rPr>
              <w:t>230,5</w:t>
            </w:r>
          </w:p>
        </w:tc>
      </w:tr>
      <w:tr w:rsidR="000F78C2"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Times New Roman" w:hAnsi="Times New Roman"/>
                <w:b/>
                <w:bCs/>
                <w:i/>
                <w:iCs/>
                <w:color w:val="000000"/>
                <w:sz w:val="18"/>
                <w:szCs w:val="18"/>
                <w:lang w:val="en-US" w:eastAsia="en-US"/>
              </w:rPr>
            </w:pPr>
            <w:r w:rsidRPr="00207DE9">
              <w:rPr>
                <w:rFonts w:ascii="Times New Roman" w:hAnsi="Times New Roman"/>
                <w:b/>
                <w:bCs/>
                <w:i/>
                <w:iCs/>
                <w:color w:val="000000"/>
                <w:sz w:val="18"/>
                <w:szCs w:val="18"/>
                <w:lang w:val="en-US" w:eastAsia="en-US"/>
              </w:rPr>
              <w:t xml:space="preserve">   От бюджета на ПРБ</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A90561" w:rsidRDefault="00CB5577" w:rsidP="00F465FC">
            <w:pPr>
              <w:spacing w:line="240" w:lineRule="auto"/>
              <w:jc w:val="right"/>
              <w:rPr>
                <w:rFonts w:ascii="Times New Roman" w:hAnsi="Times New Roman"/>
                <w:color w:val="000000"/>
                <w:sz w:val="18"/>
                <w:szCs w:val="18"/>
                <w:lang w:eastAsia="en-US"/>
              </w:rPr>
            </w:pPr>
            <w:r>
              <w:rPr>
                <w:rFonts w:ascii="Times New Roman" w:hAnsi="Times New Roman"/>
                <w:color w:val="000000"/>
                <w:sz w:val="18"/>
                <w:szCs w:val="18"/>
                <w:lang w:eastAsia="en-US"/>
              </w:rPr>
              <w:t>75</w:t>
            </w:r>
            <w:r w:rsidR="00A90561">
              <w:rPr>
                <w:rFonts w:ascii="Times New Roman" w:hAnsi="Times New Roman"/>
                <w:color w:val="000000"/>
                <w:sz w:val="18"/>
                <w:szCs w:val="18"/>
                <w:lang w:eastAsia="en-US"/>
              </w:rPr>
              <w:t>1</w:t>
            </w:r>
            <w:r w:rsidR="00F465FC">
              <w:rPr>
                <w:rFonts w:ascii="Times New Roman" w:hAnsi="Times New Roman"/>
                <w:color w:val="000000"/>
                <w:sz w:val="18"/>
                <w:szCs w:val="18"/>
                <w:lang w:val="en-US" w:eastAsia="en-US"/>
              </w:rPr>
              <w:t> </w:t>
            </w:r>
            <w:r w:rsidR="00F465FC">
              <w:rPr>
                <w:rFonts w:ascii="Times New Roman" w:hAnsi="Times New Roman"/>
                <w:color w:val="000000"/>
                <w:sz w:val="18"/>
                <w:szCs w:val="18"/>
                <w:lang w:eastAsia="en-US"/>
              </w:rPr>
              <w:t>117,0</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A90561" w:rsidRDefault="00CB5577" w:rsidP="00F465FC">
            <w:pPr>
              <w:spacing w:line="240" w:lineRule="auto"/>
              <w:jc w:val="right"/>
              <w:rPr>
                <w:rFonts w:ascii="Times New Roman" w:hAnsi="Times New Roman"/>
                <w:color w:val="000000"/>
                <w:sz w:val="18"/>
                <w:szCs w:val="18"/>
                <w:lang w:eastAsia="en-US"/>
              </w:rPr>
            </w:pPr>
            <w:r>
              <w:rPr>
                <w:rFonts w:ascii="Times New Roman" w:hAnsi="Times New Roman"/>
                <w:color w:val="000000"/>
                <w:sz w:val="18"/>
                <w:szCs w:val="18"/>
                <w:lang w:eastAsia="en-US"/>
              </w:rPr>
              <w:t>667</w:t>
            </w:r>
            <w:r w:rsidR="00F465FC">
              <w:rPr>
                <w:rFonts w:ascii="Times New Roman" w:hAnsi="Times New Roman"/>
                <w:color w:val="000000"/>
                <w:sz w:val="18"/>
                <w:szCs w:val="18"/>
                <w:lang w:val="en-US" w:eastAsia="en-US"/>
              </w:rPr>
              <w:t> </w:t>
            </w:r>
            <w:r w:rsidR="00F465FC">
              <w:rPr>
                <w:rFonts w:ascii="Times New Roman" w:hAnsi="Times New Roman"/>
                <w:color w:val="000000"/>
                <w:sz w:val="18"/>
                <w:szCs w:val="18"/>
                <w:lang w:eastAsia="en-US"/>
              </w:rPr>
              <w:t>277,0</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CB5577" w:rsidP="00F465FC">
            <w:pPr>
              <w:spacing w:line="240" w:lineRule="auto"/>
              <w:jc w:val="right"/>
              <w:rPr>
                <w:rFonts w:ascii="Times New Roman" w:hAnsi="Times New Roman"/>
                <w:color w:val="000000"/>
                <w:sz w:val="18"/>
                <w:szCs w:val="18"/>
                <w:lang w:val="en-US" w:eastAsia="en-US"/>
              </w:rPr>
            </w:pPr>
            <w:r>
              <w:rPr>
                <w:rFonts w:ascii="Times New Roman" w:hAnsi="Times New Roman"/>
                <w:color w:val="000000"/>
                <w:sz w:val="18"/>
                <w:szCs w:val="18"/>
                <w:lang w:eastAsia="en-US"/>
              </w:rPr>
              <w:t>667</w:t>
            </w:r>
            <w:r w:rsidR="00F465FC">
              <w:rPr>
                <w:rFonts w:ascii="Times New Roman" w:hAnsi="Times New Roman"/>
                <w:color w:val="000000"/>
                <w:sz w:val="18"/>
                <w:szCs w:val="18"/>
                <w:lang w:val="en-US" w:eastAsia="en-US"/>
              </w:rPr>
              <w:t> </w:t>
            </w:r>
            <w:r w:rsidR="00F465FC">
              <w:rPr>
                <w:rFonts w:ascii="Times New Roman" w:hAnsi="Times New Roman"/>
                <w:color w:val="000000"/>
                <w:sz w:val="18"/>
                <w:szCs w:val="18"/>
                <w:lang w:eastAsia="en-US"/>
              </w:rPr>
              <w:t>277,0</w:t>
            </w:r>
          </w:p>
        </w:tc>
      </w:tr>
      <w:tr w:rsidR="000F78C2" w:rsidRPr="00207DE9" w:rsidTr="00B12E18">
        <w:tblPrEx>
          <w:tblCellMar>
            <w:left w:w="108" w:type="dxa"/>
            <w:right w:w="108" w:type="dxa"/>
          </w:tblCellMar>
        </w:tblPrEx>
        <w:trPr>
          <w:gridBefore w:val="1"/>
          <w:wBefore w:w="10" w:type="dxa"/>
          <w:trHeight w:val="495"/>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Times New Roman" w:hAnsi="Times New Roman"/>
                <w:b/>
                <w:bCs/>
                <w:i/>
                <w:iCs/>
                <w:color w:val="000000"/>
                <w:sz w:val="18"/>
                <w:szCs w:val="18"/>
                <w:lang w:val="en-US" w:eastAsia="en-US"/>
              </w:rPr>
            </w:pPr>
            <w:r w:rsidRPr="00207DE9">
              <w:rPr>
                <w:rFonts w:ascii="Times New Roman" w:hAnsi="Times New Roman"/>
                <w:b/>
                <w:bCs/>
                <w:i/>
                <w:iCs/>
                <w:color w:val="000000"/>
                <w:sz w:val="18"/>
                <w:szCs w:val="18"/>
                <w:lang w:val="en-US" w:eastAsia="en-US"/>
              </w:rPr>
              <w:t xml:space="preserve">   По други бюджети и сметки за средства от ЕС, в т.ч. от:</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CB5577" w:rsidRDefault="00CB5577" w:rsidP="003B1050">
            <w:pPr>
              <w:spacing w:line="240" w:lineRule="auto"/>
              <w:jc w:val="right"/>
              <w:rPr>
                <w:rFonts w:ascii="Times New Roman" w:hAnsi="Times New Roman"/>
                <w:color w:val="000000"/>
                <w:sz w:val="18"/>
                <w:szCs w:val="18"/>
                <w:lang w:eastAsia="en-US"/>
              </w:rPr>
            </w:pPr>
            <w:r>
              <w:rPr>
                <w:rFonts w:ascii="Times New Roman" w:hAnsi="Times New Roman"/>
                <w:color w:val="000000"/>
                <w:sz w:val="18"/>
                <w:szCs w:val="18"/>
                <w:lang w:eastAsia="en-US"/>
              </w:rPr>
              <w:t>1</w:t>
            </w:r>
            <w:r w:rsidR="000F78C2" w:rsidRPr="00207DE9">
              <w:rPr>
                <w:rFonts w:ascii="Times New Roman" w:hAnsi="Times New Roman"/>
                <w:color w:val="000000"/>
                <w:sz w:val="18"/>
                <w:szCs w:val="18"/>
                <w:lang w:val="en-US" w:eastAsia="en-US"/>
              </w:rPr>
              <w:t xml:space="preserve"> </w:t>
            </w:r>
            <w:r w:rsidR="003B1050">
              <w:rPr>
                <w:rFonts w:ascii="Times New Roman" w:hAnsi="Times New Roman"/>
                <w:color w:val="000000"/>
                <w:sz w:val="18"/>
                <w:szCs w:val="18"/>
                <w:lang w:eastAsia="en-US"/>
              </w:rPr>
              <w:t>819</w:t>
            </w:r>
            <w:r w:rsidR="000F78C2" w:rsidRPr="00207DE9">
              <w:rPr>
                <w:rFonts w:ascii="Times New Roman" w:hAnsi="Times New Roman"/>
                <w:color w:val="000000"/>
                <w:sz w:val="18"/>
                <w:szCs w:val="18"/>
                <w:lang w:val="en-US" w:eastAsia="en-US"/>
              </w:rPr>
              <w:t xml:space="preserve"> </w:t>
            </w:r>
            <w:r w:rsidR="003B1050">
              <w:rPr>
                <w:rFonts w:ascii="Times New Roman" w:hAnsi="Times New Roman"/>
                <w:color w:val="000000"/>
                <w:sz w:val="18"/>
                <w:szCs w:val="18"/>
                <w:lang w:eastAsia="en-US"/>
              </w:rPr>
              <w:t>905</w:t>
            </w:r>
            <w:r w:rsidR="000F78C2" w:rsidRPr="00207DE9">
              <w:rPr>
                <w:rFonts w:ascii="Times New Roman" w:hAnsi="Times New Roman"/>
                <w:color w:val="000000"/>
                <w:sz w:val="18"/>
                <w:szCs w:val="18"/>
                <w:lang w:val="en-US" w:eastAsia="en-US"/>
              </w:rPr>
              <w:t>,</w:t>
            </w:r>
            <w:r w:rsidR="003B1050">
              <w:rPr>
                <w:rFonts w:ascii="Times New Roman" w:hAnsi="Times New Roman"/>
                <w:color w:val="000000"/>
                <w:sz w:val="18"/>
                <w:szCs w:val="18"/>
                <w:lang w:eastAsia="en-US"/>
              </w:rPr>
              <w:t>0</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CB5577" w:rsidP="00CB5577">
            <w:pPr>
              <w:spacing w:line="240" w:lineRule="auto"/>
              <w:jc w:val="right"/>
              <w:rPr>
                <w:rFonts w:ascii="Times New Roman" w:hAnsi="Times New Roman"/>
                <w:color w:val="000000"/>
                <w:sz w:val="18"/>
                <w:szCs w:val="18"/>
                <w:lang w:val="en-US" w:eastAsia="en-US"/>
              </w:rPr>
            </w:pPr>
            <w:r>
              <w:rPr>
                <w:rFonts w:ascii="Times New Roman" w:hAnsi="Times New Roman"/>
                <w:color w:val="000000"/>
                <w:sz w:val="18"/>
                <w:szCs w:val="18"/>
                <w:lang w:eastAsia="en-US"/>
              </w:rPr>
              <w:t>1</w:t>
            </w:r>
            <w:r w:rsidR="000F78C2" w:rsidRPr="00207DE9">
              <w:rPr>
                <w:rFonts w:ascii="Times New Roman" w:hAnsi="Times New Roman"/>
                <w:color w:val="000000"/>
                <w:sz w:val="18"/>
                <w:szCs w:val="18"/>
                <w:lang w:val="en-US" w:eastAsia="en-US"/>
              </w:rPr>
              <w:t xml:space="preserve"> </w:t>
            </w:r>
            <w:r>
              <w:rPr>
                <w:rFonts w:ascii="Times New Roman" w:hAnsi="Times New Roman"/>
                <w:color w:val="000000"/>
                <w:sz w:val="18"/>
                <w:szCs w:val="18"/>
                <w:lang w:eastAsia="en-US"/>
              </w:rPr>
              <w:t>962</w:t>
            </w:r>
            <w:r w:rsidR="000F78C2" w:rsidRPr="00207DE9">
              <w:rPr>
                <w:rFonts w:ascii="Times New Roman" w:hAnsi="Times New Roman"/>
                <w:color w:val="000000"/>
                <w:sz w:val="18"/>
                <w:szCs w:val="18"/>
                <w:lang w:val="en-US" w:eastAsia="en-US"/>
              </w:rPr>
              <w:t xml:space="preserve"> </w:t>
            </w:r>
            <w:r>
              <w:rPr>
                <w:rFonts w:ascii="Times New Roman" w:hAnsi="Times New Roman"/>
                <w:color w:val="000000"/>
                <w:sz w:val="18"/>
                <w:szCs w:val="18"/>
                <w:lang w:eastAsia="en-US"/>
              </w:rPr>
              <w:t>221</w:t>
            </w:r>
            <w:r w:rsidR="000F78C2" w:rsidRPr="00207DE9">
              <w:rPr>
                <w:rFonts w:ascii="Times New Roman" w:hAnsi="Times New Roman"/>
                <w:color w:val="000000"/>
                <w:sz w:val="18"/>
                <w:szCs w:val="18"/>
                <w:lang w:val="en-US" w:eastAsia="en-US"/>
              </w:rPr>
              <w:t>,4</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CB5577" w:rsidRDefault="000F78C2" w:rsidP="00CB5577">
            <w:pPr>
              <w:spacing w:line="240" w:lineRule="auto"/>
              <w:jc w:val="right"/>
              <w:rPr>
                <w:rFonts w:ascii="Times New Roman" w:hAnsi="Times New Roman"/>
                <w:color w:val="000000"/>
                <w:sz w:val="18"/>
                <w:szCs w:val="18"/>
                <w:lang w:eastAsia="en-US"/>
              </w:rPr>
            </w:pPr>
            <w:r w:rsidRPr="00207DE9">
              <w:rPr>
                <w:rFonts w:ascii="Times New Roman" w:hAnsi="Times New Roman"/>
                <w:color w:val="000000"/>
                <w:sz w:val="18"/>
                <w:szCs w:val="18"/>
                <w:lang w:val="en-US" w:eastAsia="en-US"/>
              </w:rPr>
              <w:t xml:space="preserve">1 </w:t>
            </w:r>
            <w:r w:rsidR="00CB5577">
              <w:rPr>
                <w:rFonts w:ascii="Times New Roman" w:hAnsi="Times New Roman"/>
                <w:color w:val="000000"/>
                <w:sz w:val="18"/>
                <w:szCs w:val="18"/>
                <w:lang w:eastAsia="en-US"/>
              </w:rPr>
              <w:t>504</w:t>
            </w:r>
            <w:r w:rsidRPr="00207DE9">
              <w:rPr>
                <w:rFonts w:ascii="Times New Roman" w:hAnsi="Times New Roman"/>
                <w:color w:val="000000"/>
                <w:sz w:val="18"/>
                <w:szCs w:val="18"/>
                <w:lang w:val="en-US" w:eastAsia="en-US"/>
              </w:rPr>
              <w:t xml:space="preserve"> </w:t>
            </w:r>
            <w:r w:rsidR="00CB5577">
              <w:rPr>
                <w:rFonts w:ascii="Times New Roman" w:hAnsi="Times New Roman"/>
                <w:color w:val="000000"/>
                <w:sz w:val="18"/>
                <w:szCs w:val="18"/>
                <w:lang w:eastAsia="en-US"/>
              </w:rPr>
              <w:t>953</w:t>
            </w:r>
            <w:r w:rsidRPr="00207DE9">
              <w:rPr>
                <w:rFonts w:ascii="Times New Roman" w:hAnsi="Times New Roman"/>
                <w:color w:val="000000"/>
                <w:sz w:val="18"/>
                <w:szCs w:val="18"/>
                <w:lang w:val="en-US" w:eastAsia="en-US"/>
              </w:rPr>
              <w:t>,</w:t>
            </w:r>
            <w:r w:rsidR="00CB5577">
              <w:rPr>
                <w:rFonts w:ascii="Times New Roman" w:hAnsi="Times New Roman"/>
                <w:color w:val="000000"/>
                <w:sz w:val="18"/>
                <w:szCs w:val="18"/>
                <w:lang w:eastAsia="en-US"/>
              </w:rPr>
              <w:t>5</w:t>
            </w:r>
          </w:p>
        </w:tc>
      </w:tr>
      <w:tr w:rsidR="000F78C2"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Symbol" w:hAnsi="Symbol" w:cs="Calibri"/>
                <w:color w:val="000000"/>
                <w:sz w:val="18"/>
                <w:szCs w:val="18"/>
                <w:lang w:val="en-US" w:eastAsia="en-US"/>
              </w:rPr>
            </w:pP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Times New Roman" w:hAnsi="Times New Roman"/>
                <w:color w:val="000000"/>
                <w:sz w:val="14"/>
                <w:szCs w:val="14"/>
                <w:lang w:val="en-US" w:eastAsia="en-US"/>
              </w:rPr>
              <w:t xml:space="preserve">  </w:t>
            </w:r>
            <w:r w:rsidRPr="00207DE9">
              <w:rPr>
                <w:rFonts w:ascii="Times New Roman" w:hAnsi="Times New Roman"/>
                <w:i/>
                <w:iCs/>
                <w:color w:val="000000"/>
                <w:sz w:val="18"/>
                <w:szCs w:val="18"/>
                <w:lang w:val="en-US" w:eastAsia="en-US"/>
              </w:rPr>
              <w:t>Централен бюджет, в т.ч.:</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CB5577" w:rsidRDefault="003B1050" w:rsidP="003B1050">
            <w:pPr>
              <w:spacing w:line="240" w:lineRule="auto"/>
              <w:jc w:val="right"/>
              <w:rPr>
                <w:rFonts w:ascii="Times New Roman" w:hAnsi="Times New Roman"/>
                <w:color w:val="000000"/>
                <w:sz w:val="18"/>
                <w:szCs w:val="18"/>
                <w:lang w:eastAsia="en-US"/>
              </w:rPr>
            </w:pPr>
            <w:r>
              <w:rPr>
                <w:rFonts w:ascii="Times New Roman" w:hAnsi="Times New Roman"/>
                <w:color w:val="000000"/>
                <w:sz w:val="18"/>
                <w:szCs w:val="18"/>
                <w:lang w:eastAsia="en-US"/>
              </w:rPr>
              <w:t>245</w:t>
            </w:r>
            <w:r w:rsidR="000F78C2" w:rsidRPr="00207DE9">
              <w:rPr>
                <w:rFonts w:ascii="Times New Roman" w:hAnsi="Times New Roman"/>
                <w:color w:val="000000"/>
                <w:sz w:val="18"/>
                <w:szCs w:val="18"/>
                <w:lang w:val="en-US" w:eastAsia="en-US"/>
              </w:rPr>
              <w:t xml:space="preserve"> </w:t>
            </w:r>
            <w:r>
              <w:rPr>
                <w:rFonts w:ascii="Times New Roman" w:hAnsi="Times New Roman"/>
                <w:color w:val="000000"/>
                <w:sz w:val="18"/>
                <w:szCs w:val="18"/>
                <w:lang w:eastAsia="en-US"/>
              </w:rPr>
              <w:t>121</w:t>
            </w:r>
            <w:r w:rsidR="000F78C2" w:rsidRPr="00207DE9">
              <w:rPr>
                <w:rFonts w:ascii="Times New Roman" w:hAnsi="Times New Roman"/>
                <w:color w:val="000000"/>
                <w:sz w:val="18"/>
                <w:szCs w:val="18"/>
                <w:lang w:val="en-US" w:eastAsia="en-US"/>
              </w:rPr>
              <w:t>,</w:t>
            </w:r>
            <w:r>
              <w:rPr>
                <w:rFonts w:ascii="Times New Roman" w:hAnsi="Times New Roman"/>
                <w:color w:val="000000"/>
                <w:sz w:val="18"/>
                <w:szCs w:val="18"/>
                <w:lang w:eastAsia="en-US"/>
              </w:rPr>
              <w:t>3</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CB5577" w:rsidP="00CB5577">
            <w:pPr>
              <w:spacing w:line="240" w:lineRule="auto"/>
              <w:jc w:val="right"/>
              <w:rPr>
                <w:rFonts w:ascii="Times New Roman" w:hAnsi="Times New Roman"/>
                <w:color w:val="000000"/>
                <w:sz w:val="18"/>
                <w:szCs w:val="18"/>
                <w:lang w:val="en-US" w:eastAsia="en-US"/>
              </w:rPr>
            </w:pPr>
            <w:r>
              <w:rPr>
                <w:rFonts w:ascii="Times New Roman" w:hAnsi="Times New Roman"/>
                <w:color w:val="000000"/>
                <w:sz w:val="18"/>
                <w:szCs w:val="18"/>
                <w:lang w:eastAsia="en-US"/>
              </w:rPr>
              <w:t>154</w:t>
            </w:r>
            <w:r w:rsidR="000F78C2" w:rsidRPr="00207DE9">
              <w:rPr>
                <w:rFonts w:ascii="Times New Roman" w:hAnsi="Times New Roman"/>
                <w:color w:val="000000"/>
                <w:sz w:val="18"/>
                <w:szCs w:val="18"/>
                <w:lang w:val="en-US" w:eastAsia="en-US"/>
              </w:rPr>
              <w:t xml:space="preserve"> </w:t>
            </w:r>
            <w:r>
              <w:rPr>
                <w:rFonts w:ascii="Times New Roman" w:hAnsi="Times New Roman"/>
                <w:color w:val="000000"/>
                <w:sz w:val="18"/>
                <w:szCs w:val="18"/>
                <w:lang w:eastAsia="en-US"/>
              </w:rPr>
              <w:t>588</w:t>
            </w:r>
            <w:r w:rsidR="000F78C2" w:rsidRPr="00207DE9">
              <w:rPr>
                <w:rFonts w:ascii="Times New Roman" w:hAnsi="Times New Roman"/>
                <w:color w:val="000000"/>
                <w:sz w:val="18"/>
                <w:szCs w:val="18"/>
                <w:lang w:val="en-US" w:eastAsia="en-US"/>
              </w:rPr>
              <w:t>,8</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064742" w:rsidRDefault="00064742" w:rsidP="00064742">
            <w:pPr>
              <w:spacing w:line="240" w:lineRule="auto"/>
              <w:jc w:val="right"/>
              <w:rPr>
                <w:rFonts w:ascii="Times New Roman" w:hAnsi="Times New Roman"/>
                <w:color w:val="000000"/>
                <w:sz w:val="18"/>
                <w:szCs w:val="18"/>
                <w:lang w:eastAsia="en-US"/>
              </w:rPr>
            </w:pPr>
            <w:r>
              <w:rPr>
                <w:rFonts w:ascii="Times New Roman" w:hAnsi="Times New Roman"/>
                <w:color w:val="000000"/>
                <w:sz w:val="18"/>
                <w:szCs w:val="18"/>
                <w:lang w:eastAsia="en-US"/>
              </w:rPr>
              <w:t>147</w:t>
            </w:r>
            <w:r w:rsidR="000F78C2" w:rsidRPr="00207DE9">
              <w:rPr>
                <w:rFonts w:ascii="Times New Roman" w:hAnsi="Times New Roman"/>
                <w:color w:val="000000"/>
                <w:sz w:val="18"/>
                <w:szCs w:val="18"/>
                <w:lang w:val="en-US" w:eastAsia="en-US"/>
              </w:rPr>
              <w:t xml:space="preserve"> </w:t>
            </w:r>
            <w:r>
              <w:rPr>
                <w:rFonts w:ascii="Times New Roman" w:hAnsi="Times New Roman"/>
                <w:color w:val="000000"/>
                <w:sz w:val="18"/>
                <w:szCs w:val="18"/>
                <w:lang w:eastAsia="en-US"/>
              </w:rPr>
              <w:t>470</w:t>
            </w:r>
            <w:r w:rsidR="000F78C2" w:rsidRPr="00207DE9">
              <w:rPr>
                <w:rFonts w:ascii="Times New Roman" w:hAnsi="Times New Roman"/>
                <w:color w:val="000000"/>
                <w:sz w:val="18"/>
                <w:szCs w:val="18"/>
                <w:lang w:val="en-US" w:eastAsia="en-US"/>
              </w:rPr>
              <w:t>,</w:t>
            </w:r>
            <w:r>
              <w:rPr>
                <w:rFonts w:ascii="Times New Roman" w:hAnsi="Times New Roman"/>
                <w:color w:val="000000"/>
                <w:sz w:val="18"/>
                <w:szCs w:val="18"/>
                <w:lang w:eastAsia="en-US"/>
              </w:rPr>
              <w:t>4</w:t>
            </w:r>
          </w:p>
        </w:tc>
      </w:tr>
      <w:tr w:rsidR="000F78C2"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Times New Roman" w:hAnsi="Times New Roman"/>
                <w:i/>
                <w:iCs/>
                <w:color w:val="000000"/>
                <w:sz w:val="18"/>
                <w:szCs w:val="18"/>
                <w:lang w:val="en-US" w:eastAsia="en-US"/>
              </w:rPr>
            </w:pPr>
            <w:r w:rsidRPr="00207DE9">
              <w:rPr>
                <w:rFonts w:ascii="Times New Roman" w:hAnsi="Times New Roman"/>
                <w:i/>
                <w:iCs/>
                <w:color w:val="000000"/>
                <w:sz w:val="18"/>
                <w:szCs w:val="18"/>
                <w:lang w:val="en-US" w:eastAsia="en-US"/>
              </w:rPr>
              <w:t xml:space="preserve">            Държавни инвестиционни заеми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46 955,5</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45 588,8</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35 470,4</w:t>
            </w:r>
          </w:p>
        </w:tc>
      </w:tr>
      <w:tr w:rsidR="000F78C2" w:rsidRPr="00207DE9" w:rsidTr="00B12E18">
        <w:tblPrEx>
          <w:tblCellMar>
            <w:left w:w="108" w:type="dxa"/>
            <w:right w:w="108" w:type="dxa"/>
          </w:tblCellMar>
        </w:tblPrEx>
        <w:trPr>
          <w:gridBefore w:val="1"/>
          <w:wBefore w:w="10" w:type="dxa"/>
          <w:trHeight w:val="495"/>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Symbol" w:hAnsi="Symbol" w:cs="Calibri"/>
                <w:color w:val="000000"/>
                <w:sz w:val="18"/>
                <w:szCs w:val="18"/>
                <w:lang w:val="en-US" w:eastAsia="en-US"/>
              </w:rPr>
            </w:pP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Times New Roman" w:hAnsi="Times New Roman"/>
                <w:color w:val="000000"/>
                <w:sz w:val="14"/>
                <w:szCs w:val="14"/>
                <w:lang w:val="en-US" w:eastAsia="en-US"/>
              </w:rPr>
              <w:t xml:space="preserve">  </w:t>
            </w:r>
            <w:r w:rsidRPr="00207DE9">
              <w:rPr>
                <w:rFonts w:ascii="Times New Roman" w:hAnsi="Times New Roman"/>
                <w:i/>
                <w:iCs/>
                <w:color w:val="000000"/>
                <w:sz w:val="18"/>
                <w:szCs w:val="18"/>
                <w:lang w:val="en-US" w:eastAsia="en-US"/>
              </w:rPr>
              <w:t>Сметки за средства от Европейския съюз (ССЕС на НФ и на ДФЗ)</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1 195 725,6</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1 487 071,2</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1 232 391,2</w:t>
            </w:r>
          </w:p>
        </w:tc>
      </w:tr>
      <w:tr w:rsidR="000F78C2" w:rsidRPr="00207DE9" w:rsidTr="00B12E18">
        <w:tblPrEx>
          <w:tblCellMar>
            <w:left w:w="108" w:type="dxa"/>
            <w:right w:w="108" w:type="dxa"/>
          </w:tblCellMar>
        </w:tblPrEx>
        <w:trPr>
          <w:gridBefore w:val="1"/>
          <w:wBefore w:w="10" w:type="dxa"/>
          <w:trHeight w:val="735"/>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Symbol" w:hAnsi="Symbol" w:cs="Calibri"/>
                <w:color w:val="000000"/>
                <w:sz w:val="18"/>
                <w:szCs w:val="18"/>
                <w:lang w:val="en-US" w:eastAsia="en-US"/>
              </w:rPr>
            </w:pPr>
            <w:r w:rsidRPr="00207DE9">
              <w:rPr>
                <w:rFonts w:ascii="Symbol" w:hAnsi="Symbol" w:cs="Calibri"/>
                <w:color w:val="000000"/>
                <w:sz w:val="18"/>
                <w:szCs w:val="18"/>
                <w:lang w:val="en-US" w:eastAsia="en-US"/>
              </w:rPr>
              <w:lastRenderedPageBreak/>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Times New Roman" w:hAnsi="Times New Roman"/>
                <w:color w:val="000000"/>
                <w:sz w:val="14"/>
                <w:szCs w:val="14"/>
                <w:lang w:val="en-US" w:eastAsia="en-US"/>
              </w:rPr>
              <w:t xml:space="preserve">  </w:t>
            </w:r>
            <w:r w:rsidRPr="00207DE9">
              <w:rPr>
                <w:rFonts w:ascii="Times New Roman" w:hAnsi="Times New Roman"/>
                <w:i/>
                <w:iCs/>
                <w:color w:val="000000"/>
                <w:sz w:val="18"/>
                <w:szCs w:val="18"/>
                <w:lang w:val="en-US" w:eastAsia="en-US"/>
              </w:rPr>
              <w:t>Други програми и инициативи, по които Република България е страна-партньор, за които се прилага режимът на сметките за средства от Европейския съюз</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379 058,1</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320 561,4</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125 092,0</w:t>
            </w:r>
          </w:p>
        </w:tc>
      </w:tr>
      <w:tr w:rsidR="000F78C2" w:rsidRPr="00207DE9" w:rsidTr="00B12E18">
        <w:tblPrEx>
          <w:tblCellMar>
            <w:left w:w="108" w:type="dxa"/>
            <w:right w:w="108" w:type="dxa"/>
          </w:tblCellMar>
        </w:tblPrEx>
        <w:trPr>
          <w:gridBefore w:val="1"/>
          <w:wBefore w:w="10" w:type="dxa"/>
          <w:trHeight w:val="330"/>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Symbol" w:hAnsi="Symbol" w:cs="Calibri"/>
                <w:color w:val="000000"/>
                <w:sz w:val="18"/>
                <w:szCs w:val="18"/>
                <w:lang w:val="en-US" w:eastAsia="en-US"/>
              </w:rPr>
            </w:pP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Times New Roman" w:hAnsi="Times New Roman"/>
                <w:color w:val="000000"/>
                <w:sz w:val="14"/>
                <w:szCs w:val="14"/>
                <w:lang w:val="en-US" w:eastAsia="en-US"/>
              </w:rPr>
              <w:t xml:space="preserve">  </w:t>
            </w:r>
            <w:r w:rsidRPr="00207DE9">
              <w:rPr>
                <w:rFonts w:ascii="Times New Roman" w:hAnsi="Times New Roman"/>
                <w:i/>
                <w:iCs/>
                <w:color w:val="000000"/>
                <w:sz w:val="18"/>
                <w:szCs w:val="18"/>
                <w:lang w:val="en-US" w:eastAsia="en-US"/>
              </w:rPr>
              <w:t>Други програми и други донори по бюджета на ПРБ</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r>
      <w:tr w:rsidR="000F78C2" w:rsidRPr="00207DE9" w:rsidTr="00B12E18">
        <w:tblPrEx>
          <w:tblCellMar>
            <w:left w:w="108" w:type="dxa"/>
            <w:right w:w="108" w:type="dxa"/>
          </w:tblCellMar>
        </w:tblPrEx>
        <w:trPr>
          <w:gridBefore w:val="1"/>
          <w:wBefore w:w="10" w:type="dxa"/>
          <w:trHeight w:val="495"/>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Symbol" w:hAnsi="Symbol" w:cs="Calibri"/>
                <w:color w:val="000000"/>
                <w:sz w:val="18"/>
                <w:szCs w:val="18"/>
                <w:lang w:val="en-US" w:eastAsia="en-US"/>
              </w:rPr>
            </w:pP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Times New Roman" w:hAnsi="Times New Roman"/>
                <w:color w:val="000000"/>
                <w:sz w:val="14"/>
                <w:szCs w:val="14"/>
                <w:lang w:val="en-US" w:eastAsia="en-US"/>
              </w:rPr>
              <w:t xml:space="preserve">  </w:t>
            </w:r>
            <w:r w:rsidRPr="00207DE9">
              <w:rPr>
                <w:rFonts w:ascii="Times New Roman" w:hAnsi="Times New Roman"/>
                <w:i/>
                <w:iCs/>
                <w:color w:val="000000"/>
                <w:sz w:val="18"/>
                <w:szCs w:val="18"/>
                <w:lang w:val="en-US" w:eastAsia="en-US"/>
              </w:rPr>
              <w:t>Други бюджетни организации, включени в консолидираната фискална програма</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r>
      <w:tr w:rsidR="000F78C2" w:rsidRPr="00207DE9" w:rsidTr="00B12E18">
        <w:tblPrEx>
          <w:tblCellMar>
            <w:left w:w="108" w:type="dxa"/>
            <w:right w:w="108" w:type="dxa"/>
          </w:tblCellMar>
        </w:tblPrEx>
        <w:trPr>
          <w:gridBefore w:val="1"/>
          <w:wBefore w:w="10" w:type="dxa"/>
          <w:trHeight w:val="495"/>
        </w:trPr>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0F78C2" w:rsidRPr="00207DE9" w:rsidRDefault="000F78C2" w:rsidP="000F78C2">
            <w:pPr>
              <w:spacing w:line="240" w:lineRule="auto"/>
              <w:rPr>
                <w:rFonts w:ascii="Symbol" w:hAnsi="Symbol" w:cs="Calibri"/>
                <w:color w:val="000000"/>
                <w:sz w:val="18"/>
                <w:szCs w:val="18"/>
                <w:lang w:val="en-US" w:eastAsia="en-US"/>
              </w:rPr>
            </w:pP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Symbol" w:hAnsi="Symbol" w:cs="Calibri"/>
                <w:color w:val="000000"/>
                <w:sz w:val="18"/>
                <w:szCs w:val="18"/>
                <w:lang w:val="en-US" w:eastAsia="en-US"/>
              </w:rPr>
              <w:t></w:t>
            </w:r>
            <w:r w:rsidRPr="00207DE9">
              <w:rPr>
                <w:rFonts w:ascii="Times New Roman" w:hAnsi="Times New Roman"/>
                <w:color w:val="000000"/>
                <w:sz w:val="14"/>
                <w:szCs w:val="14"/>
                <w:lang w:val="en-US" w:eastAsia="en-US"/>
              </w:rPr>
              <w:t xml:space="preserve">  </w:t>
            </w:r>
            <w:r w:rsidRPr="00207DE9">
              <w:rPr>
                <w:rFonts w:ascii="Times New Roman" w:hAnsi="Times New Roman"/>
                <w:i/>
                <w:iCs/>
                <w:color w:val="000000"/>
                <w:sz w:val="18"/>
                <w:szCs w:val="18"/>
                <w:lang w:val="en-US" w:eastAsia="en-US"/>
              </w:rPr>
              <w:t>Други (в т.ч. и предоставените трансфери с положителен знак)</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0F78C2" w:rsidRPr="00207DE9" w:rsidRDefault="000F78C2" w:rsidP="000F78C2">
            <w:pPr>
              <w:spacing w:line="240" w:lineRule="auto"/>
              <w:jc w:val="right"/>
              <w:rPr>
                <w:rFonts w:ascii="Times New Roman" w:hAnsi="Times New Roman"/>
                <w:color w:val="000000"/>
                <w:sz w:val="18"/>
                <w:szCs w:val="18"/>
                <w:lang w:val="en-US" w:eastAsia="en-US"/>
              </w:rPr>
            </w:pPr>
            <w:r w:rsidRPr="00207DE9">
              <w:rPr>
                <w:rFonts w:ascii="Times New Roman" w:hAnsi="Times New Roman"/>
                <w:color w:val="000000"/>
                <w:sz w:val="18"/>
                <w:szCs w:val="18"/>
                <w:lang w:val="en-US" w:eastAsia="en-US"/>
              </w:rPr>
              <w:t> </w:t>
            </w:r>
          </w:p>
        </w:tc>
      </w:tr>
    </w:tbl>
    <w:p w:rsidR="00CB4627" w:rsidRPr="00207DE9" w:rsidRDefault="00CB4627" w:rsidP="003E4636">
      <w:pPr>
        <w:pStyle w:val="BodyText"/>
        <w:widowControl w:val="0"/>
        <w:tabs>
          <w:tab w:val="left" w:pos="0"/>
          <w:tab w:val="left" w:pos="567"/>
          <w:tab w:val="left" w:pos="709"/>
          <w:tab w:val="left" w:pos="1134"/>
          <w:tab w:val="left" w:pos="1560"/>
        </w:tabs>
        <w:ind w:firstLine="567"/>
        <w:rPr>
          <w:sz w:val="22"/>
          <w:szCs w:val="22"/>
        </w:rPr>
      </w:pPr>
    </w:p>
    <w:p w:rsidR="00FF27F5" w:rsidRPr="00207DE9" w:rsidRDefault="00E44A5A" w:rsidP="00137154">
      <w:pPr>
        <w:pStyle w:val="Heading1"/>
        <w:keepNext/>
        <w:widowControl w:val="0"/>
        <w:numPr>
          <w:ilvl w:val="0"/>
          <w:numId w:val="15"/>
        </w:numPr>
        <w:pBdr>
          <w:top w:val="double" w:sz="4" w:space="1" w:color="auto"/>
          <w:left w:val="double" w:sz="4" w:space="0" w:color="auto"/>
          <w:bottom w:val="double" w:sz="4" w:space="1" w:color="auto"/>
          <w:right w:val="double" w:sz="4" w:space="0" w:color="auto"/>
        </w:pBdr>
        <w:shd w:val="clear" w:color="auto" w:fill="009900"/>
        <w:tabs>
          <w:tab w:val="left" w:pos="0"/>
          <w:tab w:val="left" w:pos="364"/>
          <w:tab w:val="left" w:pos="567"/>
          <w:tab w:val="left" w:pos="709"/>
          <w:tab w:val="left" w:pos="1134"/>
          <w:tab w:val="left" w:pos="1560"/>
          <w:tab w:val="left" w:pos="8789"/>
        </w:tabs>
        <w:spacing w:before="120" w:after="120" w:line="312" w:lineRule="auto"/>
        <w:ind w:left="0" w:firstLine="0"/>
        <w:rPr>
          <w:rFonts w:ascii="Times New Roman" w:hAnsi="Times New Roman"/>
          <w:b/>
          <w:color w:val="FFFFFF"/>
          <w:sz w:val="28"/>
          <w:szCs w:val="28"/>
          <w:lang w:eastAsia="en-US"/>
        </w:rPr>
      </w:pPr>
      <w:bookmarkStart w:id="2" w:name="_Toc149361824"/>
      <w:r w:rsidRPr="00207DE9">
        <w:rPr>
          <w:rFonts w:ascii="Times New Roman" w:hAnsi="Times New Roman"/>
          <w:b/>
          <w:color w:val="FFFFFF"/>
          <w:sz w:val="28"/>
          <w:szCs w:val="28"/>
          <w:lang w:eastAsia="en-US"/>
        </w:rPr>
        <w:t>ОПИСАНИЕ НА БЮДЖЕТНИТЕ ПРОГРАМИ И БЮДЖЕТНИ ПРОГНОЗИ ПО ВЕДОМСТВЕНИ И АДМИНИСТРИРАНИ РАЗХОДИ</w:t>
      </w:r>
    </w:p>
    <w:p w:rsidR="00FF27F5" w:rsidRPr="00207DE9" w:rsidRDefault="006041A2" w:rsidP="00E44A5A">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rPr>
      </w:pPr>
      <w:r w:rsidRPr="00207DE9">
        <w:rPr>
          <w:rFonts w:cs="Times New Roman CYR"/>
          <w:b/>
          <w:color w:val="008000"/>
          <w:sz w:val="22"/>
          <w:szCs w:val="22"/>
        </w:rPr>
        <w:tab/>
      </w:r>
      <w:r w:rsidR="00221526" w:rsidRPr="00207DE9">
        <w:rPr>
          <w:rFonts w:cs="Times New Roman CYR"/>
          <w:b/>
          <w:color w:val="008000"/>
          <w:sz w:val="22"/>
          <w:szCs w:val="22"/>
        </w:rPr>
        <w:t xml:space="preserve">2300.01.01 </w:t>
      </w:r>
      <w:r w:rsidR="00E44A5A" w:rsidRPr="00207DE9">
        <w:rPr>
          <w:rFonts w:cs="Times New Roman CYR"/>
          <w:b/>
          <w:color w:val="008000"/>
          <w:sz w:val="22"/>
          <w:szCs w:val="22"/>
        </w:rPr>
        <w:t>БЮДЖЕТНА ПРОГРАМА</w:t>
      </w:r>
      <w:r w:rsidR="00FF27F5" w:rsidRPr="00207DE9">
        <w:rPr>
          <w:rFonts w:cs="Times New Roman CYR"/>
          <w:b/>
          <w:color w:val="008000"/>
          <w:sz w:val="22"/>
          <w:szCs w:val="22"/>
        </w:rPr>
        <w:t xml:space="preserve"> „РАЗВИТИЕ </w:t>
      </w:r>
      <w:r w:rsidR="00E362C6" w:rsidRPr="00207DE9">
        <w:rPr>
          <w:rFonts w:cs="Times New Roman CYR"/>
          <w:b/>
          <w:color w:val="008000"/>
          <w:sz w:val="22"/>
          <w:szCs w:val="22"/>
        </w:rPr>
        <w:t>И ПОДДРЪЖКА НА ТРАНСПОРТНАТА ИНФРАСТРУКТУРА</w:t>
      </w:r>
      <w:r w:rsidR="00FF27F5" w:rsidRPr="00207DE9">
        <w:rPr>
          <w:rFonts w:cs="Times New Roman CYR"/>
          <w:b/>
          <w:color w:val="008000"/>
          <w:sz w:val="22"/>
          <w:szCs w:val="22"/>
        </w:rPr>
        <w:t>”</w:t>
      </w:r>
    </w:p>
    <w:p w:rsidR="00FF27F5" w:rsidRPr="00207DE9" w:rsidRDefault="00E362C6"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207DE9">
        <w:rPr>
          <w:rFonts w:cs="Times New Roman CYR"/>
          <w:b/>
          <w:i/>
          <w:color w:val="008000"/>
          <w:sz w:val="22"/>
          <w:szCs w:val="22"/>
        </w:rPr>
        <w:t>Подпрограма „</w:t>
      </w:r>
      <w:r w:rsidR="00FF27F5" w:rsidRPr="00207DE9">
        <w:rPr>
          <w:rFonts w:cs="Times New Roman CYR"/>
          <w:b/>
          <w:i/>
          <w:color w:val="008000"/>
          <w:sz w:val="22"/>
          <w:szCs w:val="22"/>
        </w:rPr>
        <w:t>РАЗВИТИЕ И ПОДДРРЪЖКА НА ЖЕЛЕЗОПЪТНАТА ИНФРАСТРУКТУРА И КОМБИНИРАН ТРАНСПОРТ”</w:t>
      </w:r>
      <w:bookmarkEnd w:id="2"/>
    </w:p>
    <w:p w:rsidR="00BE4BA9" w:rsidRPr="00207DE9" w:rsidRDefault="00C86C3E" w:rsidP="00BE4BA9">
      <w:pPr>
        <w:tabs>
          <w:tab w:val="left" w:pos="0"/>
          <w:tab w:val="left" w:pos="567"/>
          <w:tab w:val="left" w:pos="709"/>
          <w:tab w:val="left" w:pos="1134"/>
          <w:tab w:val="left" w:pos="1560"/>
        </w:tabs>
        <w:spacing w:before="120"/>
        <w:ind w:firstLine="567"/>
        <w:rPr>
          <w:rFonts w:ascii="Times New Roman" w:hAnsi="Times New Roman"/>
          <w:sz w:val="22"/>
          <w:szCs w:val="22"/>
        </w:rPr>
      </w:pPr>
      <w:r w:rsidRPr="00207DE9">
        <w:rPr>
          <w:sz w:val="22"/>
          <w:szCs w:val="22"/>
        </w:rPr>
        <w:t>И</w:t>
      </w:r>
      <w:r w:rsidR="00EE1B68" w:rsidRPr="00207DE9">
        <w:rPr>
          <w:sz w:val="22"/>
          <w:szCs w:val="22"/>
          <w:lang w:val="ru-RU"/>
        </w:rPr>
        <w:t>згра</w:t>
      </w:r>
      <w:r w:rsidR="008C55DA" w:rsidRPr="00207DE9">
        <w:rPr>
          <w:sz w:val="22"/>
          <w:szCs w:val="22"/>
          <w:lang w:val="ru-RU"/>
        </w:rPr>
        <w:t>ждането на</w:t>
      </w:r>
      <w:r w:rsidR="008C55DA" w:rsidRPr="00207DE9">
        <w:rPr>
          <w:sz w:val="22"/>
          <w:szCs w:val="22"/>
        </w:rPr>
        <w:t xml:space="preserve"> ингтегрирана</w:t>
      </w:r>
      <w:r w:rsidR="006041A2" w:rsidRPr="00207DE9">
        <w:rPr>
          <w:sz w:val="22"/>
          <w:szCs w:val="22"/>
          <w:lang w:val="ru-RU"/>
        </w:rPr>
        <w:t xml:space="preserve"> и оперативно</w:t>
      </w:r>
      <w:r w:rsidR="00FB6F9B" w:rsidRPr="00207DE9">
        <w:rPr>
          <w:sz w:val="22"/>
          <w:szCs w:val="22"/>
          <w:lang w:val="ru-RU"/>
        </w:rPr>
        <w:t xml:space="preserve"> </w:t>
      </w:r>
      <w:r w:rsidR="00EE1B68" w:rsidRPr="00207DE9">
        <w:rPr>
          <w:sz w:val="22"/>
          <w:szCs w:val="22"/>
          <w:lang w:val="ru-RU"/>
        </w:rPr>
        <w:t>съвместима с европейската железопътна мрежа национална железопътна инфраструктура</w:t>
      </w:r>
      <w:r w:rsidR="008C55DA" w:rsidRPr="00207DE9">
        <w:rPr>
          <w:rFonts w:ascii="Times New Roman" w:hAnsi="Times New Roman"/>
          <w:sz w:val="22"/>
          <w:szCs w:val="22"/>
        </w:rPr>
        <w:t>, както и подобряването на безопа</w:t>
      </w:r>
      <w:r w:rsidR="00FA27D3" w:rsidRPr="00207DE9">
        <w:rPr>
          <w:rFonts w:ascii="Times New Roman" w:hAnsi="Times New Roman"/>
          <w:sz w:val="22"/>
          <w:szCs w:val="22"/>
        </w:rPr>
        <w:t>сността и нивото на експлоатационната</w:t>
      </w:r>
      <w:r w:rsidR="008C55DA" w:rsidRPr="00207DE9">
        <w:rPr>
          <w:rFonts w:ascii="Times New Roman" w:hAnsi="Times New Roman"/>
          <w:sz w:val="22"/>
          <w:szCs w:val="22"/>
        </w:rPr>
        <w:t xml:space="preserve"> мрежа, остават едни от най-важните цели, заложени в европейската транспортна политика.</w:t>
      </w:r>
    </w:p>
    <w:p w:rsidR="00450AFE" w:rsidRPr="00207DE9" w:rsidRDefault="00450AFE" w:rsidP="003E4636">
      <w:pPr>
        <w:tabs>
          <w:tab w:val="left" w:pos="0"/>
          <w:tab w:val="left" w:pos="567"/>
          <w:tab w:val="left" w:pos="709"/>
          <w:tab w:val="left" w:pos="1134"/>
          <w:tab w:val="left" w:pos="1560"/>
        </w:tabs>
        <w:spacing w:after="120"/>
        <w:ind w:firstLine="567"/>
        <w:rPr>
          <w:sz w:val="22"/>
          <w:szCs w:val="22"/>
        </w:rPr>
      </w:pPr>
      <w:r w:rsidRPr="00207DE9">
        <w:rPr>
          <w:rFonts w:ascii="Times New Roman" w:hAnsi="Times New Roman"/>
          <w:sz w:val="22"/>
          <w:szCs w:val="22"/>
        </w:rPr>
        <w:t xml:space="preserve">Предвид това, че ДП НКЖИ е един от основните бенефициенти на </w:t>
      </w:r>
      <w:r w:rsidRPr="00207DE9">
        <w:rPr>
          <w:rFonts w:ascii="Times New Roman" w:hAnsi="Times New Roman"/>
          <w:sz w:val="22"/>
          <w:szCs w:val="22"/>
          <w:lang w:val="ru-RU"/>
        </w:rPr>
        <w:t xml:space="preserve">ОП </w:t>
      </w:r>
      <w:r w:rsidRPr="00207DE9">
        <w:rPr>
          <w:rFonts w:ascii="Times New Roman" w:hAnsi="Times New Roman"/>
          <w:sz w:val="22"/>
          <w:szCs w:val="22"/>
        </w:rPr>
        <w:t>„</w:t>
      </w:r>
      <w:r w:rsidRPr="00207DE9">
        <w:rPr>
          <w:rFonts w:ascii="Times New Roman" w:hAnsi="Times New Roman"/>
          <w:sz w:val="22"/>
          <w:szCs w:val="22"/>
          <w:lang w:val="ru-RU"/>
        </w:rPr>
        <w:t>Транспорт и транспортна инфраструктура</w:t>
      </w:r>
      <w:r w:rsidRPr="00207DE9">
        <w:rPr>
          <w:rFonts w:ascii="Times New Roman" w:hAnsi="Times New Roman"/>
          <w:sz w:val="22"/>
          <w:szCs w:val="22"/>
        </w:rPr>
        <w:t>” 2014-2020 г.</w:t>
      </w:r>
      <w:r w:rsidRPr="00207DE9">
        <w:rPr>
          <w:rFonts w:ascii="Times New Roman" w:hAnsi="Times New Roman"/>
          <w:sz w:val="22"/>
          <w:szCs w:val="22"/>
          <w:lang w:val="ru-RU"/>
        </w:rPr>
        <w:t xml:space="preserve"> (ОПТТИ) и </w:t>
      </w:r>
      <w:r w:rsidRPr="00207DE9">
        <w:rPr>
          <w:rFonts w:ascii="Times New Roman" w:hAnsi="Times New Roman"/>
          <w:bCs/>
          <w:iCs/>
          <w:sz w:val="22"/>
          <w:szCs w:val="22"/>
        </w:rPr>
        <w:t>„</w:t>
      </w:r>
      <w:r w:rsidRPr="00207DE9">
        <w:rPr>
          <w:rFonts w:ascii="Times New Roman" w:hAnsi="Times New Roman"/>
          <w:sz w:val="22"/>
          <w:szCs w:val="22"/>
        </w:rPr>
        <w:t>Механизъм за свързана Европа“ (МСЕ</w:t>
      </w:r>
      <w:r w:rsidRPr="00207DE9">
        <w:rPr>
          <w:rFonts w:ascii="Times New Roman" w:hAnsi="Times New Roman"/>
          <w:sz w:val="22"/>
          <w:szCs w:val="22"/>
          <w:lang w:val="ru-RU"/>
        </w:rPr>
        <w:t>)</w:t>
      </w:r>
      <w:r w:rsidRPr="00207DE9">
        <w:rPr>
          <w:rFonts w:ascii="Times New Roman" w:hAnsi="Times New Roman"/>
          <w:sz w:val="22"/>
          <w:szCs w:val="22"/>
        </w:rPr>
        <w:t>, неговата дейност е изцяло съобразена с националните и европейските цели за превръщането на железопътната инфраструктура във важен европейски възел.</w:t>
      </w:r>
    </w:p>
    <w:p w:rsidR="000F37A6" w:rsidRPr="00207DE9" w:rsidRDefault="000F37A6" w:rsidP="003E4636">
      <w:pPr>
        <w:tabs>
          <w:tab w:val="left" w:pos="0"/>
          <w:tab w:val="left" w:pos="567"/>
          <w:tab w:val="left" w:pos="709"/>
          <w:tab w:val="left" w:pos="1134"/>
          <w:tab w:val="left" w:pos="1560"/>
        </w:tabs>
        <w:spacing w:after="120"/>
        <w:ind w:firstLine="567"/>
        <w:rPr>
          <w:rFonts w:ascii="Times New Roman" w:hAnsi="Times New Roman"/>
          <w:b/>
          <w:i/>
          <w:sz w:val="22"/>
          <w:szCs w:val="22"/>
        </w:rPr>
      </w:pPr>
      <w:r w:rsidRPr="00207DE9">
        <w:rPr>
          <w:rFonts w:ascii="Times New Roman" w:hAnsi="Times New Roman"/>
          <w:b/>
          <w:i/>
          <w:sz w:val="22"/>
          <w:szCs w:val="22"/>
        </w:rPr>
        <w:t xml:space="preserve">Основни цели за развитието на ДП </w:t>
      </w:r>
      <w:r w:rsidR="00584D8D" w:rsidRPr="00207DE9">
        <w:rPr>
          <w:rFonts w:ascii="Times New Roman" w:hAnsi="Times New Roman"/>
          <w:b/>
          <w:i/>
          <w:sz w:val="22"/>
          <w:szCs w:val="22"/>
        </w:rPr>
        <w:t>НК „Железопътна инфраструктура”</w:t>
      </w:r>
    </w:p>
    <w:p w:rsidR="000F37A6" w:rsidRPr="00207DE9" w:rsidRDefault="000F37A6" w:rsidP="00137154">
      <w:pPr>
        <w:numPr>
          <w:ilvl w:val="0"/>
          <w:numId w:val="14"/>
        </w:numPr>
        <w:tabs>
          <w:tab w:val="left" w:pos="0"/>
          <w:tab w:val="left" w:pos="567"/>
          <w:tab w:val="left" w:pos="709"/>
          <w:tab w:val="left" w:pos="851"/>
          <w:tab w:val="left" w:pos="1560"/>
        </w:tabs>
        <w:ind w:left="0" w:firstLine="567"/>
        <w:rPr>
          <w:rFonts w:ascii="Times New Roman" w:hAnsi="Times New Roman"/>
          <w:sz w:val="22"/>
          <w:szCs w:val="22"/>
        </w:rPr>
      </w:pPr>
      <w:r w:rsidRPr="00207DE9">
        <w:rPr>
          <w:rFonts w:ascii="Times New Roman" w:hAnsi="Times New Roman"/>
          <w:sz w:val="22"/>
          <w:szCs w:val="22"/>
        </w:rPr>
        <w:t>Реконструкция и подновяване на железопътните линии, разположени по общоевропейските транспортни оси с цел повишаване на проектните скорости, въвеждане на технологична съвместимост за движение по трансевропейската транспортна мрежа;</w:t>
      </w:r>
    </w:p>
    <w:p w:rsidR="000F37A6" w:rsidRPr="00207DE9" w:rsidRDefault="000F37A6" w:rsidP="00137154">
      <w:pPr>
        <w:numPr>
          <w:ilvl w:val="0"/>
          <w:numId w:val="14"/>
        </w:numPr>
        <w:tabs>
          <w:tab w:val="left" w:pos="0"/>
          <w:tab w:val="left" w:pos="567"/>
          <w:tab w:val="left" w:pos="709"/>
          <w:tab w:val="left" w:pos="851"/>
          <w:tab w:val="left" w:pos="1560"/>
        </w:tabs>
        <w:ind w:left="0" w:firstLine="567"/>
        <w:rPr>
          <w:rFonts w:ascii="Times New Roman" w:hAnsi="Times New Roman"/>
          <w:sz w:val="22"/>
          <w:szCs w:val="22"/>
        </w:rPr>
      </w:pPr>
      <w:r w:rsidRPr="00207DE9">
        <w:rPr>
          <w:rFonts w:ascii="Times New Roman" w:hAnsi="Times New Roman"/>
          <w:sz w:val="22"/>
          <w:szCs w:val="22"/>
        </w:rPr>
        <w:t>Повишаване равнището на конкурентноспособност по отношение на качество и ефективност, което да възстанови позицията на железопътния транспорт като основен вид транспорт за пътници и товари;</w:t>
      </w:r>
    </w:p>
    <w:p w:rsidR="000F37A6" w:rsidRPr="00207DE9" w:rsidRDefault="000F37A6" w:rsidP="00137154">
      <w:pPr>
        <w:numPr>
          <w:ilvl w:val="0"/>
          <w:numId w:val="14"/>
        </w:numPr>
        <w:tabs>
          <w:tab w:val="left" w:pos="0"/>
          <w:tab w:val="left" w:pos="567"/>
          <w:tab w:val="left" w:pos="709"/>
          <w:tab w:val="left" w:pos="851"/>
          <w:tab w:val="left" w:pos="1560"/>
        </w:tabs>
        <w:ind w:left="0" w:firstLine="567"/>
        <w:rPr>
          <w:rFonts w:ascii="Times New Roman" w:hAnsi="Times New Roman"/>
          <w:sz w:val="22"/>
          <w:szCs w:val="22"/>
        </w:rPr>
      </w:pPr>
      <w:r w:rsidRPr="00207DE9">
        <w:rPr>
          <w:rFonts w:ascii="Times New Roman" w:hAnsi="Times New Roman"/>
          <w:sz w:val="22"/>
          <w:szCs w:val="22"/>
        </w:rPr>
        <w:t>Провеждане на активна технологична и търговска политика за задоволяване на потребностите на клиентите от качествено обслужване – сигурност, надеждност, целогодишност и екологичност на предоставяните услуги;</w:t>
      </w:r>
    </w:p>
    <w:p w:rsidR="000F37A6" w:rsidRPr="00207DE9" w:rsidRDefault="000F37A6" w:rsidP="00137154">
      <w:pPr>
        <w:numPr>
          <w:ilvl w:val="0"/>
          <w:numId w:val="14"/>
        </w:numPr>
        <w:tabs>
          <w:tab w:val="left" w:pos="0"/>
          <w:tab w:val="left" w:pos="567"/>
          <w:tab w:val="left" w:pos="709"/>
          <w:tab w:val="left" w:pos="851"/>
          <w:tab w:val="left" w:pos="1560"/>
        </w:tabs>
        <w:ind w:left="0" w:firstLine="567"/>
        <w:rPr>
          <w:rFonts w:ascii="Times New Roman" w:hAnsi="Times New Roman"/>
          <w:sz w:val="22"/>
          <w:szCs w:val="22"/>
        </w:rPr>
      </w:pPr>
      <w:r w:rsidRPr="00207DE9">
        <w:rPr>
          <w:rFonts w:ascii="Times New Roman" w:hAnsi="Times New Roman"/>
          <w:sz w:val="22"/>
          <w:szCs w:val="22"/>
        </w:rPr>
        <w:t xml:space="preserve">Поддържане на активна инвестиционна политика по отношение на привличане на различни източници на финансиране извън </w:t>
      </w:r>
      <w:r w:rsidR="00012890" w:rsidRPr="00207DE9">
        <w:rPr>
          <w:rFonts w:ascii="Times New Roman" w:hAnsi="Times New Roman"/>
          <w:sz w:val="22"/>
          <w:szCs w:val="22"/>
        </w:rPr>
        <w:t>д</w:t>
      </w:r>
      <w:r w:rsidRPr="00207DE9">
        <w:rPr>
          <w:rFonts w:ascii="Times New Roman" w:hAnsi="Times New Roman"/>
          <w:sz w:val="22"/>
          <w:szCs w:val="22"/>
        </w:rPr>
        <w:t>ържавния бюджет;</w:t>
      </w:r>
    </w:p>
    <w:p w:rsidR="00560F07" w:rsidRPr="00207DE9" w:rsidRDefault="00560F07" w:rsidP="00560F07">
      <w:pPr>
        <w:numPr>
          <w:ilvl w:val="0"/>
          <w:numId w:val="14"/>
        </w:numPr>
        <w:tabs>
          <w:tab w:val="left" w:pos="0"/>
          <w:tab w:val="left" w:pos="567"/>
          <w:tab w:val="left" w:pos="709"/>
          <w:tab w:val="left" w:pos="851"/>
          <w:tab w:val="left" w:pos="1560"/>
        </w:tabs>
        <w:spacing w:after="120"/>
        <w:ind w:left="0" w:firstLine="567"/>
        <w:rPr>
          <w:rFonts w:ascii="Times New Roman" w:hAnsi="Times New Roman"/>
          <w:sz w:val="22"/>
          <w:szCs w:val="22"/>
        </w:rPr>
      </w:pPr>
      <w:r w:rsidRPr="00207DE9">
        <w:rPr>
          <w:rFonts w:ascii="Times New Roman" w:hAnsi="Times New Roman"/>
          <w:sz w:val="22"/>
          <w:szCs w:val="22"/>
        </w:rPr>
        <w:t>Свързване и предоставяне на нови услуги за гражданите, на градски и крайградски оператори на инфраструктура.</w:t>
      </w:r>
    </w:p>
    <w:p w:rsidR="000F37A6" w:rsidRPr="00207DE9" w:rsidRDefault="000F37A6" w:rsidP="00560F07">
      <w:pPr>
        <w:numPr>
          <w:ilvl w:val="0"/>
          <w:numId w:val="14"/>
        </w:numPr>
        <w:tabs>
          <w:tab w:val="left" w:pos="0"/>
          <w:tab w:val="left" w:pos="567"/>
          <w:tab w:val="left" w:pos="709"/>
          <w:tab w:val="left" w:pos="851"/>
          <w:tab w:val="left" w:pos="1560"/>
        </w:tabs>
        <w:ind w:left="0" w:firstLine="567"/>
        <w:rPr>
          <w:rFonts w:ascii="Times New Roman" w:hAnsi="Times New Roman"/>
          <w:sz w:val="22"/>
          <w:szCs w:val="22"/>
        </w:rPr>
      </w:pPr>
      <w:r w:rsidRPr="00207DE9">
        <w:rPr>
          <w:rFonts w:ascii="Times New Roman" w:hAnsi="Times New Roman"/>
          <w:sz w:val="22"/>
          <w:szCs w:val="22"/>
        </w:rPr>
        <w:t>Привличане на частни инвестиции в инфраструктурата;</w:t>
      </w:r>
    </w:p>
    <w:p w:rsidR="000F37A6" w:rsidRPr="00207DE9" w:rsidRDefault="000F37A6" w:rsidP="00137154">
      <w:pPr>
        <w:numPr>
          <w:ilvl w:val="0"/>
          <w:numId w:val="14"/>
        </w:numPr>
        <w:tabs>
          <w:tab w:val="left" w:pos="0"/>
          <w:tab w:val="left" w:pos="567"/>
          <w:tab w:val="left" w:pos="709"/>
          <w:tab w:val="left" w:pos="851"/>
          <w:tab w:val="left" w:pos="1560"/>
        </w:tabs>
        <w:ind w:left="0" w:firstLine="567"/>
        <w:rPr>
          <w:rFonts w:ascii="Times New Roman" w:hAnsi="Times New Roman"/>
          <w:sz w:val="22"/>
          <w:szCs w:val="22"/>
        </w:rPr>
      </w:pPr>
      <w:r w:rsidRPr="00207DE9">
        <w:rPr>
          <w:rFonts w:ascii="Times New Roman" w:hAnsi="Times New Roman"/>
          <w:sz w:val="22"/>
          <w:szCs w:val="22"/>
        </w:rPr>
        <w:t>Разширяване на пазарния дял на комбинираните превози, чрез развитие на терминалната инфраструктура;</w:t>
      </w:r>
    </w:p>
    <w:p w:rsidR="000F37A6" w:rsidRPr="00207DE9" w:rsidRDefault="00567BBC" w:rsidP="00137154">
      <w:pPr>
        <w:numPr>
          <w:ilvl w:val="0"/>
          <w:numId w:val="14"/>
        </w:numPr>
        <w:tabs>
          <w:tab w:val="left" w:pos="0"/>
          <w:tab w:val="left" w:pos="567"/>
          <w:tab w:val="left" w:pos="709"/>
          <w:tab w:val="left" w:pos="851"/>
          <w:tab w:val="left" w:pos="1560"/>
        </w:tabs>
        <w:spacing w:after="120"/>
        <w:ind w:left="0" w:firstLine="567"/>
        <w:rPr>
          <w:rFonts w:ascii="Times New Roman" w:hAnsi="Times New Roman"/>
          <w:sz w:val="22"/>
          <w:szCs w:val="22"/>
        </w:rPr>
      </w:pPr>
      <w:r w:rsidRPr="00207DE9">
        <w:rPr>
          <w:rFonts w:ascii="Times New Roman" w:hAnsi="Times New Roman"/>
          <w:sz w:val="22"/>
          <w:szCs w:val="22"/>
        </w:rPr>
        <w:t>Пълно и ефективно усвояване на средствата от Европейските структурни и инвестиционни фондове</w:t>
      </w:r>
      <w:r w:rsidR="008C55DA" w:rsidRPr="00207DE9">
        <w:rPr>
          <w:rFonts w:ascii="Times New Roman" w:hAnsi="Times New Roman"/>
          <w:sz w:val="22"/>
          <w:szCs w:val="22"/>
        </w:rPr>
        <w:t>;</w:t>
      </w:r>
    </w:p>
    <w:p w:rsidR="0010239A" w:rsidRPr="00207DE9" w:rsidRDefault="00E50AB0" w:rsidP="00E50AB0">
      <w:pPr>
        <w:tabs>
          <w:tab w:val="left" w:pos="0"/>
          <w:tab w:val="left" w:pos="567"/>
          <w:tab w:val="left" w:pos="966"/>
          <w:tab w:val="left" w:pos="1134"/>
          <w:tab w:val="left" w:pos="1560"/>
        </w:tabs>
        <w:rPr>
          <w:rFonts w:ascii="Times New Roman" w:hAnsi="Times New Roman"/>
          <w:b/>
          <w:i/>
          <w:sz w:val="22"/>
          <w:szCs w:val="22"/>
        </w:rPr>
      </w:pPr>
      <w:r w:rsidRPr="00207DE9">
        <w:rPr>
          <w:rFonts w:ascii="Times New Roman" w:hAnsi="Times New Roman"/>
          <w:b/>
          <w:i/>
          <w:sz w:val="22"/>
          <w:szCs w:val="22"/>
        </w:rPr>
        <w:tab/>
      </w:r>
    </w:p>
    <w:p w:rsidR="0027607D" w:rsidRPr="00207DE9" w:rsidRDefault="00062FF0" w:rsidP="00E50AB0">
      <w:pPr>
        <w:tabs>
          <w:tab w:val="left" w:pos="0"/>
          <w:tab w:val="left" w:pos="567"/>
          <w:tab w:val="left" w:pos="966"/>
          <w:tab w:val="left" w:pos="1134"/>
          <w:tab w:val="left" w:pos="1560"/>
        </w:tabs>
        <w:rPr>
          <w:sz w:val="22"/>
          <w:szCs w:val="22"/>
        </w:rPr>
      </w:pPr>
      <w:r w:rsidRPr="00207DE9">
        <w:rPr>
          <w:rFonts w:ascii="Times New Roman" w:hAnsi="Times New Roman"/>
          <w:b/>
          <w:i/>
          <w:sz w:val="22"/>
          <w:szCs w:val="22"/>
        </w:rPr>
        <w:t>Основни приоритети на ДП НК „Железопътн</w:t>
      </w:r>
      <w:r w:rsidR="00B9234A" w:rsidRPr="00207DE9">
        <w:rPr>
          <w:rFonts w:ascii="Times New Roman" w:hAnsi="Times New Roman"/>
          <w:b/>
          <w:i/>
          <w:sz w:val="22"/>
          <w:szCs w:val="22"/>
        </w:rPr>
        <w:t>а</w:t>
      </w:r>
      <w:r w:rsidR="00136266" w:rsidRPr="00207DE9">
        <w:rPr>
          <w:rFonts w:ascii="Times New Roman" w:hAnsi="Times New Roman"/>
          <w:b/>
          <w:i/>
          <w:sz w:val="22"/>
          <w:szCs w:val="22"/>
        </w:rPr>
        <w:t xml:space="preserve"> инфраструктура” за периода 2021</w:t>
      </w:r>
      <w:r w:rsidR="00540DF9" w:rsidRPr="00207DE9">
        <w:rPr>
          <w:rFonts w:ascii="Times New Roman" w:hAnsi="Times New Roman"/>
          <w:b/>
          <w:i/>
          <w:sz w:val="22"/>
          <w:szCs w:val="22"/>
        </w:rPr>
        <w:t>–</w:t>
      </w:r>
      <w:r w:rsidRPr="00207DE9">
        <w:rPr>
          <w:rFonts w:ascii="Times New Roman" w:hAnsi="Times New Roman"/>
          <w:b/>
          <w:i/>
          <w:sz w:val="22"/>
          <w:szCs w:val="22"/>
        </w:rPr>
        <w:t>20</w:t>
      </w:r>
      <w:r w:rsidR="00106C35" w:rsidRPr="00207DE9">
        <w:rPr>
          <w:rFonts w:ascii="Times New Roman" w:hAnsi="Times New Roman"/>
          <w:b/>
          <w:i/>
          <w:sz w:val="22"/>
          <w:szCs w:val="22"/>
        </w:rPr>
        <w:t>2</w:t>
      </w:r>
      <w:r w:rsidR="00136266" w:rsidRPr="00207DE9">
        <w:rPr>
          <w:rFonts w:ascii="Times New Roman" w:hAnsi="Times New Roman"/>
          <w:b/>
          <w:i/>
          <w:sz w:val="22"/>
          <w:szCs w:val="22"/>
        </w:rPr>
        <w:t>3</w:t>
      </w:r>
      <w:r w:rsidR="005056D7" w:rsidRPr="00207DE9">
        <w:rPr>
          <w:rFonts w:ascii="Times New Roman" w:hAnsi="Times New Roman"/>
          <w:b/>
          <w:i/>
          <w:sz w:val="22"/>
          <w:szCs w:val="22"/>
        </w:rPr>
        <w:t xml:space="preserve"> </w:t>
      </w:r>
      <w:r w:rsidRPr="00207DE9">
        <w:rPr>
          <w:sz w:val="22"/>
          <w:szCs w:val="22"/>
        </w:rPr>
        <w:t>г.</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Усъвършенствуване на системата за организационно, материално-техническо и финансово управление на компанията с цел повишаване динамичността, гъвкавостта и адаптивността й;</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lastRenderedPageBreak/>
        <w:t>Пазарна ориентация на Компанията и политика за утвърждаването й като обществено отговорна организация;</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Преход от поддържаща стратегия към възстановяване на проектни мощности и последващо изпреварващо развитие на инфраструктурата, транспортната и управленска технология;</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Хоризонтална и вертикална интеграция с участници на националните и международни пазари и усъвършенствуване на функционалната и продуктова структура;</w:t>
      </w:r>
    </w:p>
    <w:p w:rsidR="004A2FD4" w:rsidRPr="00207DE9" w:rsidRDefault="00584507" w:rsidP="00705C81">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rFonts w:ascii="Times New Roman" w:hAnsi="Times New Roman"/>
          <w:sz w:val="22"/>
          <w:szCs w:val="22"/>
        </w:rPr>
        <w:t>Свързване и предоставяне на нови услуги за гражданите, на градски и крайградски оператори на инфраструктура.</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Хармонизиране на условията и последваща интеграция в рамките на европейската железопътна транспортна система, с преимуществено подобряване на железопътната инфраструктура към съседните на Република България държави и координацията при управление на транспортните потоци;</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Използване на възможностите за публично-частно партньорство;</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Подобряване на трансграничните връзки със съседните страни;</w:t>
      </w:r>
    </w:p>
    <w:p w:rsidR="001A6DB3" w:rsidRPr="00207DE9" w:rsidRDefault="00FA6DF2" w:rsidP="001A6DB3">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Пълно и ефективн</w:t>
      </w:r>
      <w:r w:rsidR="001A6DB3" w:rsidRPr="00207DE9">
        <w:rPr>
          <w:sz w:val="22"/>
          <w:szCs w:val="22"/>
        </w:rPr>
        <w:t>о усвояване на средствата от ЕС;</w:t>
      </w:r>
    </w:p>
    <w:p w:rsidR="001A6DB3" w:rsidRPr="00207DE9" w:rsidRDefault="001A6DB3" w:rsidP="001A6DB3">
      <w:pPr>
        <w:tabs>
          <w:tab w:val="left" w:pos="0"/>
          <w:tab w:val="left" w:pos="567"/>
          <w:tab w:val="left" w:pos="709"/>
          <w:tab w:val="left" w:pos="966"/>
          <w:tab w:val="left" w:pos="1134"/>
          <w:tab w:val="left" w:pos="1560"/>
          <w:tab w:val="num" w:pos="9900"/>
        </w:tabs>
        <w:ind w:left="567"/>
        <w:rPr>
          <w:sz w:val="22"/>
          <w:szCs w:val="22"/>
        </w:rPr>
      </w:pPr>
    </w:p>
    <w:p w:rsidR="00FA6DF2" w:rsidRPr="00207DE9" w:rsidRDefault="001A6DB3" w:rsidP="001A6DB3">
      <w:pPr>
        <w:tabs>
          <w:tab w:val="left" w:pos="0"/>
          <w:tab w:val="left" w:pos="567"/>
          <w:tab w:val="left" w:pos="709"/>
          <w:tab w:val="left" w:pos="1134"/>
          <w:tab w:val="left" w:pos="1560"/>
        </w:tabs>
        <w:rPr>
          <w:rFonts w:ascii="Times New Roman" w:hAnsi="Times New Roman"/>
          <w:sz w:val="22"/>
          <w:szCs w:val="22"/>
        </w:rPr>
      </w:pPr>
      <w:r w:rsidRPr="00207DE9">
        <w:rPr>
          <w:rFonts w:ascii="Times New Roman" w:hAnsi="Times New Roman"/>
          <w:sz w:val="22"/>
          <w:szCs w:val="22"/>
        </w:rPr>
        <w:tab/>
      </w:r>
      <w:r w:rsidR="00FA6DF2" w:rsidRPr="00207DE9">
        <w:rPr>
          <w:rFonts w:ascii="Times New Roman" w:hAnsi="Times New Roman"/>
          <w:sz w:val="22"/>
          <w:szCs w:val="22"/>
        </w:rPr>
        <w:t>Осъществяването на започнатите програми от ДП НКЖИ ще доведе в по-дългосрочен план до:</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Технически ефективна поддръжка на железния път и експлоатацията на жп мрежата;</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Високо ниво на безопасност;</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Възстановени проектни параметри на жп мрежата;</w:t>
      </w:r>
    </w:p>
    <w:p w:rsidR="00FA6DF2" w:rsidRPr="00207DE9" w:rsidRDefault="00FA6DF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07DE9">
        <w:rPr>
          <w:sz w:val="22"/>
          <w:szCs w:val="22"/>
        </w:rPr>
        <w:t>Изпълнение на одобрените програми за инвестиции.</w:t>
      </w:r>
    </w:p>
    <w:p w:rsidR="00FA6DF2" w:rsidRPr="00207DE9" w:rsidRDefault="00FA6DF2" w:rsidP="003E4636">
      <w:pPr>
        <w:tabs>
          <w:tab w:val="left" w:pos="0"/>
          <w:tab w:val="left" w:pos="567"/>
          <w:tab w:val="left" w:pos="709"/>
          <w:tab w:val="left" w:pos="1134"/>
          <w:tab w:val="left" w:pos="1560"/>
        </w:tabs>
        <w:ind w:left="720" w:right="1" w:firstLine="567"/>
        <w:rPr>
          <w:rFonts w:ascii="Times New Roman" w:hAnsi="Times New Roman"/>
          <w:sz w:val="22"/>
          <w:szCs w:val="22"/>
        </w:rPr>
      </w:pPr>
    </w:p>
    <w:p w:rsidR="00824AC8" w:rsidRPr="00207DE9" w:rsidRDefault="00824AC8" w:rsidP="00DB09A7">
      <w:pPr>
        <w:tabs>
          <w:tab w:val="left" w:pos="0"/>
          <w:tab w:val="left" w:pos="567"/>
          <w:tab w:val="left" w:pos="709"/>
          <w:tab w:val="left" w:pos="1134"/>
          <w:tab w:val="left" w:pos="1560"/>
        </w:tabs>
        <w:spacing w:after="120"/>
        <w:ind w:firstLine="567"/>
        <w:rPr>
          <w:b/>
          <w:i/>
          <w:sz w:val="22"/>
          <w:szCs w:val="22"/>
        </w:rPr>
      </w:pPr>
      <w:r w:rsidRPr="00207DE9">
        <w:rPr>
          <w:b/>
          <w:i/>
          <w:sz w:val="22"/>
          <w:szCs w:val="22"/>
          <w:lang w:val="ru-RU"/>
        </w:rPr>
        <w:t xml:space="preserve">Капиталов трансфер, предоставян на ДП </w:t>
      </w:r>
      <w:r w:rsidRPr="00207DE9">
        <w:rPr>
          <w:b/>
          <w:i/>
          <w:sz w:val="22"/>
          <w:szCs w:val="22"/>
        </w:rPr>
        <w:t>“</w:t>
      </w:r>
      <w:r w:rsidRPr="00207DE9">
        <w:rPr>
          <w:b/>
          <w:i/>
          <w:sz w:val="22"/>
          <w:szCs w:val="22"/>
          <w:lang w:val="ru-RU"/>
        </w:rPr>
        <w:t xml:space="preserve">Национална компания </w:t>
      </w:r>
      <w:r w:rsidRPr="00207DE9">
        <w:rPr>
          <w:b/>
          <w:i/>
          <w:sz w:val="22"/>
          <w:szCs w:val="22"/>
        </w:rPr>
        <w:t>“</w:t>
      </w:r>
      <w:r w:rsidRPr="00207DE9">
        <w:rPr>
          <w:b/>
          <w:i/>
          <w:sz w:val="22"/>
          <w:szCs w:val="22"/>
          <w:lang w:val="ru-RU"/>
        </w:rPr>
        <w:t>Железопътна инфраструктура</w:t>
      </w:r>
      <w:r w:rsidRPr="00207DE9">
        <w:rPr>
          <w:b/>
          <w:i/>
          <w:sz w:val="22"/>
          <w:szCs w:val="22"/>
        </w:rPr>
        <w:t>”</w:t>
      </w:r>
    </w:p>
    <w:p w:rsidR="00371610" w:rsidRPr="00207DE9" w:rsidRDefault="00371610" w:rsidP="00711905">
      <w:pPr>
        <w:pStyle w:val="BodyTextFirstIndent"/>
        <w:ind w:firstLine="567"/>
        <w:rPr>
          <w:rFonts w:ascii="Times New Roman" w:hAnsi="Times New Roman"/>
          <w:sz w:val="22"/>
          <w:szCs w:val="22"/>
        </w:rPr>
      </w:pPr>
      <w:r w:rsidRPr="00207DE9">
        <w:rPr>
          <w:sz w:val="22"/>
          <w:szCs w:val="22"/>
        </w:rPr>
        <w:t>С предоставените от държавния бюджет средства като капиталов трансфер на ДП НКЖИ се финансират проекти от Инвестиционната програма на предприятието за ремонт, рехабилитация и изграждане на обекти от железопътната инфраструктура. Средствата се насочват за поддържане на техническото и експлоатационното състояние на съществуващата железопътна инфраструктура, съоръженията по сигнализация и безопасно управление на превозната дейност. В капиталовите трансфери се включват и средства за финансиране на проекти по Механизма за свързване на Европа (МСЕ) и средства за данък добавена стойност за проекти по Оперативна програма „Транспорт и транспортна инфраструктура“ (ОПТТИ).</w:t>
      </w:r>
    </w:p>
    <w:p w:rsidR="00CA3DA8" w:rsidRPr="00207DE9" w:rsidRDefault="00371610" w:rsidP="00CA3DA8">
      <w:pPr>
        <w:pStyle w:val="BodyTextFirstIndent"/>
        <w:ind w:firstLine="567"/>
        <w:rPr>
          <w:rFonts w:eastAsia="Calibri"/>
          <w:sz w:val="22"/>
          <w:szCs w:val="22"/>
          <w:lang w:eastAsia="en-US"/>
        </w:rPr>
      </w:pPr>
      <w:r w:rsidRPr="00207DE9">
        <w:rPr>
          <w:rFonts w:eastAsia="Calibri"/>
          <w:sz w:val="22"/>
          <w:szCs w:val="22"/>
          <w:lang w:eastAsia="en-US"/>
        </w:rPr>
        <w:t xml:space="preserve">Прогнозата за </w:t>
      </w:r>
      <w:r w:rsidRPr="00207DE9">
        <w:rPr>
          <w:rFonts w:eastAsia="Calibri"/>
          <w:i/>
          <w:sz w:val="22"/>
          <w:szCs w:val="22"/>
          <w:lang w:eastAsia="en-US"/>
        </w:rPr>
        <w:t xml:space="preserve">капиталови разходи </w:t>
      </w:r>
      <w:r w:rsidRPr="00207DE9">
        <w:rPr>
          <w:rFonts w:eastAsia="Calibri"/>
          <w:sz w:val="22"/>
          <w:szCs w:val="22"/>
          <w:lang w:eastAsia="en-US"/>
        </w:rPr>
        <w:t>на ДП НКЖИ за периода 202</w:t>
      </w:r>
      <w:r w:rsidR="00BB5361" w:rsidRPr="00207DE9">
        <w:rPr>
          <w:rFonts w:eastAsia="Calibri"/>
          <w:sz w:val="22"/>
          <w:szCs w:val="22"/>
          <w:lang w:val="en-US" w:eastAsia="en-US"/>
        </w:rPr>
        <w:t>2</w:t>
      </w:r>
      <w:r w:rsidRPr="00207DE9">
        <w:rPr>
          <w:rFonts w:eastAsia="Calibri"/>
          <w:sz w:val="22"/>
          <w:szCs w:val="22"/>
          <w:lang w:eastAsia="en-US"/>
        </w:rPr>
        <w:t>-202</w:t>
      </w:r>
      <w:r w:rsidR="00BB5361" w:rsidRPr="00207DE9">
        <w:rPr>
          <w:rFonts w:eastAsia="Calibri"/>
          <w:sz w:val="22"/>
          <w:szCs w:val="22"/>
          <w:lang w:val="en-US" w:eastAsia="en-US"/>
        </w:rPr>
        <w:t>4</w:t>
      </w:r>
      <w:r w:rsidRPr="00207DE9">
        <w:rPr>
          <w:rFonts w:eastAsia="Calibri"/>
          <w:sz w:val="22"/>
          <w:szCs w:val="22"/>
          <w:lang w:eastAsia="en-US"/>
        </w:rPr>
        <w:t xml:space="preserve"> г. е в размер на </w:t>
      </w:r>
      <w:r w:rsidR="00E35D36" w:rsidRPr="00207DE9">
        <w:rPr>
          <w:rFonts w:eastAsia="Calibri"/>
          <w:sz w:val="22"/>
          <w:szCs w:val="22"/>
          <w:lang w:val="en-US" w:eastAsia="en-US"/>
        </w:rPr>
        <w:t>1</w:t>
      </w:r>
      <w:r w:rsidR="0075351D" w:rsidRPr="00207DE9">
        <w:rPr>
          <w:rFonts w:eastAsia="Calibri"/>
          <w:sz w:val="22"/>
          <w:szCs w:val="22"/>
          <w:lang w:eastAsia="en-US"/>
        </w:rPr>
        <w:t>4</w:t>
      </w:r>
      <w:r w:rsidRPr="00207DE9">
        <w:rPr>
          <w:rFonts w:eastAsia="Calibri"/>
          <w:sz w:val="22"/>
          <w:szCs w:val="22"/>
          <w:lang w:eastAsia="en-US"/>
        </w:rPr>
        <w:t>0 000 хил. лв. на година</w:t>
      </w:r>
      <w:r w:rsidR="00E35D36" w:rsidRPr="00207DE9">
        <w:rPr>
          <w:rFonts w:eastAsia="Calibri"/>
          <w:sz w:val="22"/>
          <w:szCs w:val="22"/>
          <w:lang w:eastAsia="en-US"/>
        </w:rPr>
        <w:t>.</w:t>
      </w:r>
      <w:r w:rsidRPr="00207DE9">
        <w:rPr>
          <w:rFonts w:eastAsia="Calibri"/>
          <w:sz w:val="22"/>
          <w:szCs w:val="22"/>
          <w:lang w:eastAsia="en-US"/>
        </w:rPr>
        <w:t xml:space="preserve"> </w:t>
      </w:r>
    </w:p>
    <w:p w:rsidR="00AB78BA" w:rsidRPr="00207DE9" w:rsidRDefault="00371610" w:rsidP="00AB78BA">
      <w:pPr>
        <w:pStyle w:val="BodyTextFirstIndent"/>
        <w:ind w:firstLine="567"/>
        <w:rPr>
          <w:rFonts w:eastAsia="Calibri"/>
          <w:sz w:val="22"/>
          <w:szCs w:val="22"/>
          <w:lang w:eastAsia="en-US"/>
        </w:rPr>
      </w:pPr>
      <w:r w:rsidRPr="00207DE9">
        <w:rPr>
          <w:rFonts w:eastAsia="Calibri"/>
          <w:sz w:val="22"/>
          <w:szCs w:val="22"/>
          <w:lang w:eastAsia="en-US"/>
        </w:rPr>
        <w:t>Ограниченото финансиране през годините води до натрупване във времето на изпълнението на проектите от Инвестиционна програма на ДП НКЖИ.</w:t>
      </w:r>
    </w:p>
    <w:p w:rsidR="00AB78BA" w:rsidRPr="00207DE9" w:rsidRDefault="00AB78BA" w:rsidP="00AB78BA">
      <w:pPr>
        <w:pStyle w:val="BodyTextFirstIndent"/>
        <w:ind w:firstLine="567"/>
        <w:rPr>
          <w:b/>
          <w:sz w:val="22"/>
          <w:szCs w:val="22"/>
          <w:lang w:val="ru-RU"/>
        </w:rPr>
      </w:pPr>
    </w:p>
    <w:p w:rsidR="00DF3FE0" w:rsidRPr="00207DE9" w:rsidRDefault="00DF3FE0" w:rsidP="00AB78BA">
      <w:pPr>
        <w:pStyle w:val="BodyTextFirstIndent"/>
        <w:ind w:firstLine="567"/>
        <w:rPr>
          <w:rFonts w:eastAsia="Calibri"/>
          <w:sz w:val="22"/>
          <w:szCs w:val="22"/>
          <w:lang w:eastAsia="en-US"/>
        </w:rPr>
      </w:pPr>
      <w:r w:rsidRPr="00207DE9">
        <w:rPr>
          <w:b/>
          <w:sz w:val="22"/>
          <w:szCs w:val="22"/>
          <w:lang w:val="ru-RU"/>
        </w:rPr>
        <w:t>Подробната информация за проектите, финансирани чрез капиталов трансфер, предоставян на ДП НКЖИ е представена в Приложение № 1.</w:t>
      </w:r>
    </w:p>
    <w:p w:rsidR="007541E6" w:rsidRPr="00207DE9" w:rsidRDefault="007541E6" w:rsidP="002069DD">
      <w:pPr>
        <w:tabs>
          <w:tab w:val="left" w:pos="0"/>
          <w:tab w:val="left" w:pos="567"/>
          <w:tab w:val="left" w:pos="709"/>
          <w:tab w:val="left" w:pos="1134"/>
          <w:tab w:val="left" w:pos="1560"/>
        </w:tabs>
        <w:spacing w:after="120"/>
        <w:ind w:firstLine="567"/>
        <w:rPr>
          <w:b/>
          <w:i/>
          <w:sz w:val="22"/>
          <w:szCs w:val="22"/>
        </w:rPr>
      </w:pPr>
    </w:p>
    <w:p w:rsidR="00E20E35" w:rsidRPr="00207DE9" w:rsidRDefault="00B223D9" w:rsidP="002069DD">
      <w:pPr>
        <w:tabs>
          <w:tab w:val="left" w:pos="0"/>
          <w:tab w:val="left" w:pos="567"/>
          <w:tab w:val="left" w:pos="709"/>
          <w:tab w:val="left" w:pos="1134"/>
          <w:tab w:val="left" w:pos="1560"/>
        </w:tabs>
        <w:spacing w:after="120"/>
        <w:ind w:firstLine="567"/>
        <w:rPr>
          <w:b/>
          <w:i/>
          <w:sz w:val="22"/>
          <w:szCs w:val="22"/>
        </w:rPr>
      </w:pPr>
      <w:r w:rsidRPr="00207DE9">
        <w:rPr>
          <w:b/>
          <w:i/>
          <w:sz w:val="22"/>
          <w:szCs w:val="22"/>
        </w:rPr>
        <w:t>Капиталов трансфер, предоставян на „БДЖ</w:t>
      </w:r>
      <w:r w:rsidR="00824AC8" w:rsidRPr="00207DE9">
        <w:rPr>
          <w:b/>
          <w:i/>
          <w:sz w:val="22"/>
          <w:szCs w:val="22"/>
        </w:rPr>
        <w:t xml:space="preserve"> </w:t>
      </w:r>
      <w:r w:rsidRPr="00207DE9">
        <w:rPr>
          <w:b/>
          <w:i/>
          <w:sz w:val="22"/>
          <w:szCs w:val="22"/>
        </w:rPr>
        <w:t>-</w:t>
      </w:r>
      <w:r w:rsidR="00824AC8" w:rsidRPr="00207DE9">
        <w:rPr>
          <w:b/>
          <w:i/>
          <w:sz w:val="22"/>
          <w:szCs w:val="22"/>
        </w:rPr>
        <w:t xml:space="preserve"> </w:t>
      </w:r>
      <w:r w:rsidR="001C459F" w:rsidRPr="00207DE9">
        <w:rPr>
          <w:b/>
          <w:i/>
          <w:sz w:val="22"/>
          <w:szCs w:val="22"/>
        </w:rPr>
        <w:t xml:space="preserve">Пътнически превози” ЕООД </w:t>
      </w:r>
    </w:p>
    <w:p w:rsidR="005B4362" w:rsidRPr="00207DE9" w:rsidRDefault="007E7F82" w:rsidP="003E5B11">
      <w:pPr>
        <w:tabs>
          <w:tab w:val="left" w:pos="0"/>
          <w:tab w:val="left" w:pos="567"/>
          <w:tab w:val="left" w:pos="709"/>
          <w:tab w:val="left" w:pos="1134"/>
          <w:tab w:val="left" w:pos="1560"/>
        </w:tabs>
        <w:spacing w:after="120"/>
        <w:ind w:firstLine="567"/>
        <w:rPr>
          <w:sz w:val="22"/>
          <w:szCs w:val="22"/>
        </w:rPr>
      </w:pPr>
      <w:r w:rsidRPr="00207DE9">
        <w:rPr>
          <w:sz w:val="22"/>
          <w:szCs w:val="22"/>
        </w:rPr>
        <w:t>Необходимите средства за к</w:t>
      </w:r>
      <w:r w:rsidR="00E20E35" w:rsidRPr="00207DE9">
        <w:rPr>
          <w:sz w:val="22"/>
          <w:szCs w:val="22"/>
        </w:rPr>
        <w:t>апиталов</w:t>
      </w:r>
      <w:r w:rsidR="0093723C" w:rsidRPr="00207DE9">
        <w:rPr>
          <w:sz w:val="22"/>
          <w:szCs w:val="22"/>
        </w:rPr>
        <w:t xml:space="preserve"> трансфер</w:t>
      </w:r>
      <w:r w:rsidR="00E20E35" w:rsidRPr="00207DE9">
        <w:rPr>
          <w:sz w:val="22"/>
          <w:szCs w:val="22"/>
        </w:rPr>
        <w:t xml:space="preserve"> от </w:t>
      </w:r>
      <w:r w:rsidR="00012890" w:rsidRPr="00207DE9">
        <w:rPr>
          <w:sz w:val="22"/>
          <w:szCs w:val="22"/>
        </w:rPr>
        <w:t>държавни</w:t>
      </w:r>
      <w:r w:rsidR="00E20E35" w:rsidRPr="00207DE9">
        <w:rPr>
          <w:sz w:val="22"/>
          <w:szCs w:val="22"/>
        </w:rPr>
        <w:t>я бюджет</w:t>
      </w:r>
      <w:r w:rsidR="0093723C" w:rsidRPr="00207DE9">
        <w:rPr>
          <w:sz w:val="22"/>
          <w:szCs w:val="22"/>
        </w:rPr>
        <w:t xml:space="preserve"> за „БДЖ – Пътнически превози” ЕООД </w:t>
      </w:r>
      <w:r w:rsidRPr="00207DE9">
        <w:rPr>
          <w:sz w:val="22"/>
          <w:szCs w:val="22"/>
        </w:rPr>
        <w:t>са</w:t>
      </w:r>
      <w:r w:rsidR="0093723C" w:rsidRPr="00207DE9">
        <w:rPr>
          <w:sz w:val="22"/>
          <w:szCs w:val="22"/>
        </w:rPr>
        <w:t xml:space="preserve"> разчетен</w:t>
      </w:r>
      <w:r w:rsidRPr="00207DE9">
        <w:rPr>
          <w:sz w:val="22"/>
          <w:szCs w:val="22"/>
        </w:rPr>
        <w:t>и</w:t>
      </w:r>
      <w:r w:rsidR="0093723C" w:rsidRPr="00207DE9">
        <w:rPr>
          <w:sz w:val="22"/>
          <w:szCs w:val="22"/>
        </w:rPr>
        <w:t xml:space="preserve"> на база необходимостта от</w:t>
      </w:r>
      <w:r w:rsidR="003E5B11" w:rsidRPr="00207DE9">
        <w:rPr>
          <w:sz w:val="22"/>
          <w:szCs w:val="22"/>
        </w:rPr>
        <w:t xml:space="preserve"> обновяване на подвижния състав </w:t>
      </w:r>
      <w:r w:rsidR="00F0431A" w:rsidRPr="00207DE9">
        <w:rPr>
          <w:sz w:val="22"/>
          <w:szCs w:val="22"/>
        </w:rPr>
        <w:t xml:space="preserve">и в съответствие със стратегическите цели за закупуване на нов подвижен състав.                                         </w:t>
      </w:r>
    </w:p>
    <w:p w:rsidR="0093723C" w:rsidRPr="00207DE9" w:rsidRDefault="005B4362" w:rsidP="003E5B11">
      <w:pPr>
        <w:tabs>
          <w:tab w:val="left" w:pos="0"/>
          <w:tab w:val="left" w:pos="567"/>
          <w:tab w:val="left" w:pos="709"/>
          <w:tab w:val="left" w:pos="1134"/>
          <w:tab w:val="left" w:pos="1560"/>
        </w:tabs>
        <w:spacing w:after="120"/>
        <w:ind w:firstLine="567"/>
        <w:rPr>
          <w:sz w:val="22"/>
          <w:szCs w:val="22"/>
        </w:rPr>
      </w:pPr>
      <w:r w:rsidRPr="00207DE9">
        <w:rPr>
          <w:sz w:val="22"/>
          <w:szCs w:val="22"/>
        </w:rPr>
        <w:tab/>
      </w:r>
      <w:r w:rsidRPr="00207DE9">
        <w:rPr>
          <w:sz w:val="22"/>
          <w:szCs w:val="22"/>
        </w:rPr>
        <w:tab/>
      </w:r>
      <w:r w:rsidRPr="00207DE9">
        <w:rPr>
          <w:sz w:val="22"/>
          <w:szCs w:val="22"/>
        </w:rPr>
        <w:tab/>
      </w:r>
      <w:r w:rsidRPr="00207DE9">
        <w:rPr>
          <w:sz w:val="22"/>
          <w:szCs w:val="22"/>
          <w:lang w:val="en-US"/>
        </w:rPr>
        <w:t xml:space="preserve">                                                                                                                          </w:t>
      </w:r>
      <w:r w:rsidR="00B223D9" w:rsidRPr="00207DE9">
        <w:rPr>
          <w:sz w:val="22"/>
          <w:szCs w:val="22"/>
        </w:rPr>
        <w:tab/>
      </w:r>
      <w:r w:rsidR="00B223D9" w:rsidRPr="00207DE9">
        <w:rPr>
          <w:sz w:val="22"/>
          <w:szCs w:val="22"/>
        </w:rPr>
        <w:tab/>
      </w:r>
      <w:r w:rsidR="00B223D9" w:rsidRPr="00207DE9">
        <w:rPr>
          <w:sz w:val="22"/>
          <w:szCs w:val="22"/>
        </w:rPr>
        <w:tab/>
      </w:r>
      <w:r w:rsidR="00B223D9" w:rsidRPr="00207DE9">
        <w:rPr>
          <w:sz w:val="22"/>
          <w:szCs w:val="22"/>
        </w:rPr>
        <w:tab/>
      </w:r>
      <w:r w:rsidR="00B223D9" w:rsidRPr="00207DE9">
        <w:rPr>
          <w:sz w:val="22"/>
          <w:szCs w:val="22"/>
        </w:rPr>
        <w:tab/>
      </w:r>
      <w:r w:rsidR="00B223D9" w:rsidRPr="00207DE9">
        <w:rPr>
          <w:sz w:val="22"/>
          <w:szCs w:val="22"/>
        </w:rPr>
        <w:tab/>
      </w:r>
      <w:r w:rsidR="00B223D9" w:rsidRPr="00207DE9">
        <w:rPr>
          <w:sz w:val="22"/>
          <w:szCs w:val="22"/>
        </w:rPr>
        <w:tab/>
      </w:r>
      <w:r w:rsidR="00B223D9" w:rsidRPr="00207DE9">
        <w:rPr>
          <w:sz w:val="22"/>
          <w:szCs w:val="22"/>
        </w:rPr>
        <w:tab/>
      </w:r>
      <w:r w:rsidR="001C459F" w:rsidRPr="00207DE9">
        <w:rPr>
          <w:sz w:val="22"/>
          <w:szCs w:val="22"/>
        </w:rPr>
        <w:tab/>
      </w:r>
      <w:r w:rsidR="001C459F" w:rsidRPr="00207DE9">
        <w:rPr>
          <w:sz w:val="22"/>
          <w:szCs w:val="22"/>
        </w:rPr>
        <w:tab/>
      </w:r>
      <w:r w:rsidR="001C459F" w:rsidRPr="00207DE9">
        <w:rPr>
          <w:sz w:val="22"/>
          <w:szCs w:val="22"/>
        </w:rPr>
        <w:tab/>
      </w:r>
      <w:r w:rsidR="00B223D9" w:rsidRPr="00207DE9">
        <w:rPr>
          <w:b/>
          <w:sz w:val="22"/>
          <w:szCs w:val="22"/>
        </w:rPr>
        <w:t>(в хил.</w:t>
      </w:r>
      <w:r w:rsidR="003E5B11" w:rsidRPr="00207DE9">
        <w:rPr>
          <w:b/>
          <w:sz w:val="22"/>
          <w:szCs w:val="22"/>
        </w:rPr>
        <w:t xml:space="preserve"> </w:t>
      </w:r>
      <w:r w:rsidR="00B223D9" w:rsidRPr="00207DE9">
        <w:rPr>
          <w:b/>
          <w:sz w:val="22"/>
          <w:szCs w:val="22"/>
        </w:rPr>
        <w:t>лв.)</w:t>
      </w:r>
    </w:p>
    <w:tbl>
      <w:tblPr>
        <w:tblW w:w="9356" w:type="dxa"/>
        <w:tblInd w:w="70" w:type="dxa"/>
        <w:tblCellMar>
          <w:left w:w="70" w:type="dxa"/>
          <w:right w:w="70" w:type="dxa"/>
        </w:tblCellMar>
        <w:tblLook w:val="04A0" w:firstRow="1" w:lastRow="0" w:firstColumn="1" w:lastColumn="0" w:noHBand="0" w:noVBand="1"/>
      </w:tblPr>
      <w:tblGrid>
        <w:gridCol w:w="2490"/>
        <w:gridCol w:w="1421"/>
        <w:gridCol w:w="1421"/>
        <w:gridCol w:w="2181"/>
        <w:gridCol w:w="1843"/>
      </w:tblGrid>
      <w:tr w:rsidR="001C459F" w:rsidRPr="00207DE9" w:rsidTr="002069DD">
        <w:trPr>
          <w:trHeight w:val="336"/>
        </w:trPr>
        <w:tc>
          <w:tcPr>
            <w:tcW w:w="2490" w:type="dxa"/>
            <w:tcBorders>
              <w:top w:val="nil"/>
              <w:left w:val="nil"/>
              <w:bottom w:val="single" w:sz="8" w:space="0" w:color="auto"/>
              <w:right w:val="nil"/>
            </w:tcBorders>
            <w:shd w:val="clear" w:color="000000" w:fill="D8D8D8"/>
            <w:noWrap/>
            <w:vAlign w:val="bottom"/>
          </w:tcPr>
          <w:p w:rsidR="001C459F" w:rsidRPr="00207DE9" w:rsidRDefault="001C459F" w:rsidP="003E4636">
            <w:pPr>
              <w:tabs>
                <w:tab w:val="left" w:pos="0"/>
                <w:tab w:val="left" w:pos="567"/>
                <w:tab w:val="left" w:pos="709"/>
                <w:tab w:val="left" w:pos="1134"/>
                <w:tab w:val="left" w:pos="1560"/>
              </w:tabs>
              <w:ind w:firstLine="567"/>
              <w:rPr>
                <w:rFonts w:ascii="Times New Roman" w:hAnsi="Times New Roman"/>
                <w:color w:val="000000"/>
                <w:sz w:val="22"/>
                <w:szCs w:val="22"/>
              </w:rPr>
            </w:pPr>
            <w:r w:rsidRPr="00207DE9">
              <w:rPr>
                <w:rFonts w:ascii="Times New Roman" w:hAnsi="Times New Roman"/>
                <w:color w:val="000000"/>
                <w:sz w:val="22"/>
                <w:szCs w:val="22"/>
              </w:rPr>
              <w:t> </w:t>
            </w:r>
          </w:p>
        </w:tc>
        <w:tc>
          <w:tcPr>
            <w:tcW w:w="1421" w:type="dxa"/>
            <w:tcBorders>
              <w:top w:val="nil"/>
              <w:left w:val="nil"/>
              <w:bottom w:val="single" w:sz="8" w:space="0" w:color="auto"/>
              <w:right w:val="nil"/>
            </w:tcBorders>
            <w:shd w:val="clear" w:color="000000" w:fill="D8D8D8"/>
          </w:tcPr>
          <w:p w:rsidR="001C459F" w:rsidRPr="00207DE9" w:rsidRDefault="001C459F" w:rsidP="003E4636">
            <w:pPr>
              <w:tabs>
                <w:tab w:val="left" w:pos="0"/>
                <w:tab w:val="left" w:pos="567"/>
                <w:tab w:val="left" w:pos="709"/>
                <w:tab w:val="left" w:pos="1134"/>
                <w:tab w:val="left" w:pos="1560"/>
              </w:tabs>
              <w:ind w:firstLine="567"/>
              <w:jc w:val="center"/>
              <w:rPr>
                <w:rFonts w:ascii="Times New Roman" w:hAnsi="Times New Roman"/>
                <w:color w:val="000000"/>
                <w:sz w:val="22"/>
                <w:szCs w:val="22"/>
              </w:rPr>
            </w:pPr>
          </w:p>
        </w:tc>
        <w:tc>
          <w:tcPr>
            <w:tcW w:w="1421" w:type="dxa"/>
            <w:tcBorders>
              <w:top w:val="nil"/>
              <w:left w:val="nil"/>
              <w:bottom w:val="single" w:sz="8" w:space="0" w:color="auto"/>
              <w:right w:val="nil"/>
            </w:tcBorders>
            <w:shd w:val="clear" w:color="000000" w:fill="D8D8D8"/>
            <w:noWrap/>
            <w:vAlign w:val="bottom"/>
          </w:tcPr>
          <w:p w:rsidR="001C459F" w:rsidRPr="00207DE9" w:rsidRDefault="001C459F" w:rsidP="007105BB">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207DE9">
              <w:rPr>
                <w:rFonts w:ascii="Times New Roman" w:hAnsi="Times New Roman"/>
                <w:color w:val="000000"/>
                <w:sz w:val="22"/>
                <w:szCs w:val="22"/>
              </w:rPr>
              <w:t>20</w:t>
            </w:r>
            <w:r w:rsidR="003F488D" w:rsidRPr="00207DE9">
              <w:rPr>
                <w:rFonts w:ascii="Times New Roman" w:hAnsi="Times New Roman"/>
                <w:color w:val="000000"/>
                <w:sz w:val="22"/>
                <w:szCs w:val="22"/>
              </w:rPr>
              <w:t>2</w:t>
            </w:r>
            <w:r w:rsidR="007105BB" w:rsidRPr="00207DE9">
              <w:rPr>
                <w:rFonts w:ascii="Times New Roman" w:hAnsi="Times New Roman"/>
                <w:color w:val="000000"/>
                <w:sz w:val="22"/>
                <w:szCs w:val="22"/>
              </w:rPr>
              <w:t>2</w:t>
            </w:r>
            <w:r w:rsidRPr="00207DE9">
              <w:rPr>
                <w:rFonts w:ascii="Times New Roman" w:hAnsi="Times New Roman"/>
                <w:color w:val="000000"/>
                <w:sz w:val="22"/>
                <w:szCs w:val="22"/>
              </w:rPr>
              <w:t xml:space="preserve"> г.</w:t>
            </w:r>
          </w:p>
        </w:tc>
        <w:tc>
          <w:tcPr>
            <w:tcW w:w="2181" w:type="dxa"/>
            <w:tcBorders>
              <w:top w:val="nil"/>
              <w:left w:val="nil"/>
              <w:bottom w:val="single" w:sz="8" w:space="0" w:color="auto"/>
              <w:right w:val="nil"/>
            </w:tcBorders>
            <w:shd w:val="clear" w:color="000000" w:fill="D8D8D8"/>
            <w:noWrap/>
            <w:vAlign w:val="bottom"/>
          </w:tcPr>
          <w:p w:rsidR="001C459F" w:rsidRPr="00207DE9" w:rsidRDefault="001C459F" w:rsidP="007105BB">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207DE9">
              <w:rPr>
                <w:rFonts w:ascii="Times New Roman" w:hAnsi="Times New Roman"/>
                <w:color w:val="000000"/>
                <w:sz w:val="22"/>
                <w:szCs w:val="22"/>
              </w:rPr>
              <w:t>20</w:t>
            </w:r>
            <w:r w:rsidR="00A53019" w:rsidRPr="00207DE9">
              <w:rPr>
                <w:rFonts w:ascii="Times New Roman" w:hAnsi="Times New Roman"/>
                <w:color w:val="000000"/>
                <w:sz w:val="22"/>
                <w:szCs w:val="22"/>
              </w:rPr>
              <w:t>2</w:t>
            </w:r>
            <w:r w:rsidR="007105BB" w:rsidRPr="00207DE9">
              <w:rPr>
                <w:rFonts w:ascii="Times New Roman" w:hAnsi="Times New Roman"/>
                <w:color w:val="000000"/>
                <w:sz w:val="22"/>
                <w:szCs w:val="22"/>
              </w:rPr>
              <w:t>3</w:t>
            </w:r>
            <w:r w:rsidRPr="00207DE9">
              <w:rPr>
                <w:rFonts w:ascii="Times New Roman" w:hAnsi="Times New Roman"/>
                <w:color w:val="000000"/>
                <w:sz w:val="22"/>
                <w:szCs w:val="22"/>
              </w:rPr>
              <w:t xml:space="preserve"> г.</w:t>
            </w:r>
          </w:p>
        </w:tc>
        <w:tc>
          <w:tcPr>
            <w:tcW w:w="1843" w:type="dxa"/>
            <w:tcBorders>
              <w:top w:val="nil"/>
              <w:left w:val="nil"/>
              <w:bottom w:val="single" w:sz="8" w:space="0" w:color="auto"/>
              <w:right w:val="nil"/>
            </w:tcBorders>
            <w:shd w:val="clear" w:color="000000" w:fill="D8D8D8"/>
            <w:noWrap/>
            <w:vAlign w:val="bottom"/>
          </w:tcPr>
          <w:p w:rsidR="001C459F" w:rsidRPr="00207DE9" w:rsidRDefault="001C459F" w:rsidP="007105BB">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207DE9">
              <w:rPr>
                <w:rFonts w:ascii="Times New Roman" w:hAnsi="Times New Roman"/>
                <w:color w:val="000000"/>
                <w:sz w:val="22"/>
                <w:szCs w:val="22"/>
              </w:rPr>
              <w:t>20</w:t>
            </w:r>
            <w:r w:rsidR="00DE0EC1" w:rsidRPr="00207DE9">
              <w:rPr>
                <w:rFonts w:ascii="Times New Roman" w:hAnsi="Times New Roman"/>
                <w:color w:val="000000"/>
                <w:sz w:val="22"/>
                <w:szCs w:val="22"/>
              </w:rPr>
              <w:t>2</w:t>
            </w:r>
            <w:r w:rsidR="007105BB" w:rsidRPr="00207DE9">
              <w:rPr>
                <w:rFonts w:ascii="Times New Roman" w:hAnsi="Times New Roman"/>
                <w:color w:val="000000"/>
                <w:sz w:val="22"/>
                <w:szCs w:val="22"/>
              </w:rPr>
              <w:t>4</w:t>
            </w:r>
            <w:r w:rsidRPr="00207DE9">
              <w:rPr>
                <w:rFonts w:ascii="Times New Roman" w:hAnsi="Times New Roman"/>
                <w:color w:val="000000"/>
                <w:sz w:val="22"/>
                <w:szCs w:val="22"/>
              </w:rPr>
              <w:t xml:space="preserve"> г.</w:t>
            </w:r>
          </w:p>
        </w:tc>
      </w:tr>
      <w:tr w:rsidR="001C459F" w:rsidRPr="00207DE9" w:rsidTr="002069DD">
        <w:trPr>
          <w:trHeight w:val="320"/>
        </w:trPr>
        <w:tc>
          <w:tcPr>
            <w:tcW w:w="2490" w:type="dxa"/>
            <w:tcBorders>
              <w:top w:val="nil"/>
              <w:left w:val="nil"/>
              <w:bottom w:val="nil"/>
              <w:right w:val="nil"/>
            </w:tcBorders>
            <w:shd w:val="clear" w:color="auto" w:fill="auto"/>
            <w:noWrap/>
            <w:vAlign w:val="bottom"/>
          </w:tcPr>
          <w:p w:rsidR="001C459F" w:rsidRPr="00207DE9" w:rsidRDefault="001C459F" w:rsidP="001C459F">
            <w:pPr>
              <w:tabs>
                <w:tab w:val="left" w:pos="0"/>
                <w:tab w:val="left" w:pos="567"/>
                <w:tab w:val="left" w:pos="709"/>
                <w:tab w:val="left" w:pos="1134"/>
                <w:tab w:val="left" w:pos="1560"/>
              </w:tabs>
              <w:rPr>
                <w:rFonts w:ascii="Times New Roman" w:hAnsi="Times New Roman"/>
                <w:color w:val="000000"/>
                <w:sz w:val="22"/>
                <w:szCs w:val="22"/>
              </w:rPr>
            </w:pPr>
            <w:r w:rsidRPr="00207DE9">
              <w:rPr>
                <w:rFonts w:ascii="Times New Roman" w:hAnsi="Times New Roman"/>
                <w:color w:val="000000"/>
                <w:sz w:val="22"/>
                <w:szCs w:val="22"/>
              </w:rPr>
              <w:t>Капиталов трансфер</w:t>
            </w:r>
          </w:p>
        </w:tc>
        <w:tc>
          <w:tcPr>
            <w:tcW w:w="1421" w:type="dxa"/>
            <w:tcBorders>
              <w:top w:val="nil"/>
              <w:left w:val="nil"/>
              <w:bottom w:val="nil"/>
              <w:right w:val="nil"/>
            </w:tcBorders>
          </w:tcPr>
          <w:p w:rsidR="001C459F" w:rsidRPr="00207DE9" w:rsidRDefault="001C459F" w:rsidP="001C459F">
            <w:pPr>
              <w:tabs>
                <w:tab w:val="left" w:pos="0"/>
                <w:tab w:val="left" w:pos="567"/>
                <w:tab w:val="left" w:pos="709"/>
                <w:tab w:val="left" w:pos="1134"/>
                <w:tab w:val="left" w:pos="1560"/>
              </w:tabs>
              <w:rPr>
                <w:rFonts w:ascii="Times New Roman" w:hAnsi="Times New Roman"/>
                <w:color w:val="000000"/>
                <w:sz w:val="22"/>
                <w:szCs w:val="22"/>
              </w:rPr>
            </w:pPr>
          </w:p>
        </w:tc>
        <w:tc>
          <w:tcPr>
            <w:tcW w:w="1421" w:type="dxa"/>
            <w:tcBorders>
              <w:top w:val="nil"/>
              <w:left w:val="nil"/>
              <w:bottom w:val="nil"/>
              <w:right w:val="nil"/>
            </w:tcBorders>
            <w:shd w:val="clear" w:color="auto" w:fill="auto"/>
            <w:noWrap/>
            <w:vAlign w:val="bottom"/>
          </w:tcPr>
          <w:p w:rsidR="001C459F" w:rsidRPr="00207DE9" w:rsidRDefault="00BD33DE" w:rsidP="0057341A">
            <w:pPr>
              <w:tabs>
                <w:tab w:val="left" w:pos="0"/>
                <w:tab w:val="left" w:pos="567"/>
                <w:tab w:val="left" w:pos="709"/>
                <w:tab w:val="left" w:pos="1134"/>
                <w:tab w:val="left" w:pos="1560"/>
              </w:tabs>
              <w:rPr>
                <w:rFonts w:ascii="Times New Roman" w:hAnsi="Times New Roman"/>
                <w:color w:val="000000"/>
                <w:sz w:val="22"/>
                <w:szCs w:val="22"/>
              </w:rPr>
            </w:pPr>
            <w:r w:rsidRPr="00207DE9">
              <w:rPr>
                <w:rFonts w:ascii="Times New Roman" w:hAnsi="Times New Roman"/>
                <w:color w:val="000000"/>
                <w:sz w:val="22"/>
                <w:szCs w:val="22"/>
              </w:rPr>
              <w:t xml:space="preserve">      </w:t>
            </w:r>
            <w:r w:rsidR="00A53019" w:rsidRPr="00207DE9">
              <w:rPr>
                <w:rFonts w:ascii="Times New Roman" w:hAnsi="Times New Roman"/>
                <w:color w:val="000000"/>
                <w:sz w:val="22"/>
                <w:szCs w:val="22"/>
              </w:rPr>
              <w:t xml:space="preserve">  </w:t>
            </w:r>
            <w:r w:rsidR="003F488D" w:rsidRPr="00207DE9">
              <w:rPr>
                <w:rFonts w:ascii="Times New Roman" w:hAnsi="Times New Roman"/>
                <w:color w:val="000000"/>
                <w:sz w:val="22"/>
                <w:szCs w:val="22"/>
              </w:rPr>
              <w:t xml:space="preserve">  </w:t>
            </w:r>
            <w:r w:rsidR="0057341A">
              <w:rPr>
                <w:rFonts w:ascii="Times New Roman" w:hAnsi="Times New Roman"/>
                <w:color w:val="000000"/>
                <w:sz w:val="22"/>
                <w:szCs w:val="22"/>
              </w:rPr>
              <w:t>49</w:t>
            </w:r>
            <w:r w:rsidR="00D914FA" w:rsidRPr="00207DE9">
              <w:rPr>
                <w:rFonts w:ascii="Times New Roman" w:hAnsi="Times New Roman"/>
                <w:color w:val="000000"/>
                <w:sz w:val="22"/>
                <w:szCs w:val="22"/>
              </w:rPr>
              <w:t xml:space="preserve"> </w:t>
            </w:r>
            <w:r w:rsidR="0057341A">
              <w:rPr>
                <w:rFonts w:ascii="Times New Roman" w:hAnsi="Times New Roman"/>
                <w:color w:val="000000"/>
                <w:sz w:val="22"/>
                <w:szCs w:val="22"/>
              </w:rPr>
              <w:t>000</w:t>
            </w:r>
          </w:p>
        </w:tc>
        <w:tc>
          <w:tcPr>
            <w:tcW w:w="2181" w:type="dxa"/>
            <w:tcBorders>
              <w:top w:val="nil"/>
              <w:left w:val="nil"/>
              <w:bottom w:val="nil"/>
              <w:right w:val="nil"/>
            </w:tcBorders>
            <w:shd w:val="clear" w:color="auto" w:fill="auto"/>
            <w:noWrap/>
            <w:vAlign w:val="bottom"/>
          </w:tcPr>
          <w:p w:rsidR="001C459F" w:rsidRPr="00207DE9" w:rsidRDefault="007105BB" w:rsidP="002B6F62">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207DE9">
              <w:rPr>
                <w:rFonts w:ascii="Times New Roman" w:hAnsi="Times New Roman"/>
                <w:color w:val="000000"/>
                <w:sz w:val="22"/>
                <w:szCs w:val="22"/>
              </w:rPr>
              <w:t>5</w:t>
            </w:r>
            <w:r w:rsidR="003F488D" w:rsidRPr="00207DE9">
              <w:rPr>
                <w:rFonts w:ascii="Times New Roman" w:hAnsi="Times New Roman"/>
                <w:color w:val="000000"/>
                <w:sz w:val="22"/>
                <w:szCs w:val="22"/>
              </w:rPr>
              <w:t>9</w:t>
            </w:r>
            <w:r w:rsidR="001C459F" w:rsidRPr="00207DE9">
              <w:rPr>
                <w:rFonts w:ascii="Times New Roman" w:hAnsi="Times New Roman"/>
                <w:color w:val="000000"/>
                <w:sz w:val="22"/>
                <w:szCs w:val="22"/>
              </w:rPr>
              <w:t xml:space="preserve"> 000</w:t>
            </w:r>
          </w:p>
        </w:tc>
        <w:tc>
          <w:tcPr>
            <w:tcW w:w="1843" w:type="dxa"/>
            <w:tcBorders>
              <w:top w:val="nil"/>
              <w:left w:val="nil"/>
              <w:bottom w:val="nil"/>
              <w:right w:val="nil"/>
            </w:tcBorders>
            <w:shd w:val="clear" w:color="auto" w:fill="auto"/>
            <w:noWrap/>
            <w:vAlign w:val="bottom"/>
          </w:tcPr>
          <w:p w:rsidR="001C459F" w:rsidRPr="00207DE9" w:rsidRDefault="00CA3DA8" w:rsidP="002B6F62">
            <w:pPr>
              <w:tabs>
                <w:tab w:val="left" w:pos="0"/>
                <w:tab w:val="left" w:pos="567"/>
                <w:tab w:val="left" w:pos="709"/>
                <w:tab w:val="left" w:pos="1134"/>
                <w:tab w:val="left" w:pos="1560"/>
              </w:tabs>
              <w:ind w:firstLine="567"/>
              <w:jc w:val="center"/>
              <w:rPr>
                <w:rFonts w:ascii="Times New Roman" w:hAnsi="Times New Roman"/>
                <w:color w:val="000000"/>
                <w:sz w:val="22"/>
                <w:szCs w:val="22"/>
              </w:rPr>
            </w:pPr>
            <w:r w:rsidRPr="00207DE9">
              <w:rPr>
                <w:rFonts w:ascii="Times New Roman" w:hAnsi="Times New Roman"/>
                <w:color w:val="000000"/>
                <w:sz w:val="22"/>
                <w:szCs w:val="22"/>
              </w:rPr>
              <w:t>5</w:t>
            </w:r>
            <w:r w:rsidR="006E54A9" w:rsidRPr="00207DE9">
              <w:rPr>
                <w:rFonts w:ascii="Times New Roman" w:hAnsi="Times New Roman"/>
                <w:color w:val="000000"/>
                <w:sz w:val="22"/>
                <w:szCs w:val="22"/>
              </w:rPr>
              <w:t>9</w:t>
            </w:r>
            <w:r w:rsidR="001C459F" w:rsidRPr="00207DE9">
              <w:rPr>
                <w:rFonts w:ascii="Times New Roman" w:hAnsi="Times New Roman"/>
                <w:color w:val="000000"/>
                <w:sz w:val="22"/>
                <w:szCs w:val="22"/>
              </w:rPr>
              <w:t xml:space="preserve"> 000</w:t>
            </w:r>
          </w:p>
        </w:tc>
      </w:tr>
    </w:tbl>
    <w:p w:rsidR="0093723C" w:rsidRPr="00207DE9" w:rsidRDefault="0093723C" w:rsidP="003E4636">
      <w:pPr>
        <w:tabs>
          <w:tab w:val="left" w:pos="0"/>
          <w:tab w:val="left" w:pos="567"/>
          <w:tab w:val="left" w:pos="709"/>
          <w:tab w:val="left" w:pos="1134"/>
          <w:tab w:val="left" w:pos="1560"/>
        </w:tabs>
        <w:spacing w:after="120"/>
        <w:ind w:firstLine="567"/>
      </w:pPr>
    </w:p>
    <w:p w:rsidR="00421E40" w:rsidRPr="00207DE9" w:rsidRDefault="00421E40" w:rsidP="00AB78BA">
      <w:pPr>
        <w:tabs>
          <w:tab w:val="left" w:pos="0"/>
          <w:tab w:val="left" w:pos="567"/>
          <w:tab w:val="left" w:pos="709"/>
          <w:tab w:val="left" w:pos="1134"/>
          <w:tab w:val="left" w:pos="1560"/>
        </w:tabs>
        <w:spacing w:before="120"/>
        <w:ind w:firstLine="567"/>
        <w:rPr>
          <w:rFonts w:ascii="Times New Roman" w:hAnsi="Times New Roman"/>
          <w:sz w:val="22"/>
          <w:szCs w:val="22"/>
        </w:rPr>
      </w:pPr>
      <w:r w:rsidRPr="00207DE9">
        <w:rPr>
          <w:rFonts w:ascii="Times New Roman" w:hAnsi="Times New Roman"/>
          <w:sz w:val="22"/>
          <w:szCs w:val="22"/>
        </w:rPr>
        <w:t>„БДЖ –</w:t>
      </w:r>
      <w:r w:rsidRPr="00207DE9">
        <w:rPr>
          <w:rFonts w:ascii="Times New Roman" w:hAnsi="Times New Roman"/>
          <w:iCs/>
          <w:sz w:val="22"/>
          <w:szCs w:val="22"/>
        </w:rPr>
        <w:t xml:space="preserve"> Пътнически превози” ЕООД притежава и експлоатира тягов и подвижен състав (ТПС) на средна</w:t>
      </w:r>
      <w:r w:rsidRPr="00207DE9">
        <w:rPr>
          <w:rFonts w:ascii="Times New Roman" w:hAnsi="Times New Roman"/>
          <w:sz w:val="22"/>
          <w:szCs w:val="22"/>
        </w:rPr>
        <w:t xml:space="preserve"> възраст над 25-30 г.</w:t>
      </w:r>
      <w:r w:rsidR="006C5BBF" w:rsidRPr="00207DE9">
        <w:rPr>
          <w:rFonts w:ascii="Times New Roman" w:hAnsi="Times New Roman"/>
          <w:sz w:val="22"/>
          <w:szCs w:val="22"/>
        </w:rPr>
        <w:t>,</w:t>
      </w:r>
      <w:r w:rsidRPr="00207DE9">
        <w:rPr>
          <w:rFonts w:ascii="Times New Roman" w:hAnsi="Times New Roman"/>
          <w:sz w:val="22"/>
          <w:szCs w:val="22"/>
        </w:rPr>
        <w:t xml:space="preserve"> </w:t>
      </w:r>
      <w:r w:rsidR="006C5BBF" w:rsidRPr="00207DE9">
        <w:rPr>
          <w:rFonts w:ascii="Times New Roman" w:hAnsi="Times New Roman"/>
          <w:sz w:val="22"/>
          <w:szCs w:val="22"/>
        </w:rPr>
        <w:t>с който не могат да бъдат изпълнени съвременните изисквания за комфорт на пътниците и за качествено предоставена транспортна услуга. Бъдещото развитие в европейски и световен мащаб е повишаване на скоростите, което означава, че с наличния подвижен състав не може да се отговори на очакванията за доближаване до максималните скорости и намаляване на времепътуването. Честотата и скоростите на движение на влаковете са неконкурентни спрямо тези на автобусния транспорт, което ще доведе до още по-голям отлив на пътници.</w:t>
      </w:r>
    </w:p>
    <w:p w:rsidR="00421E40" w:rsidRPr="00207DE9" w:rsidRDefault="00421E40" w:rsidP="00421E40">
      <w:pPr>
        <w:tabs>
          <w:tab w:val="left" w:pos="0"/>
          <w:tab w:val="left" w:pos="567"/>
          <w:tab w:val="left" w:pos="709"/>
          <w:tab w:val="left" w:pos="1134"/>
          <w:tab w:val="left" w:pos="1560"/>
        </w:tabs>
        <w:spacing w:before="120"/>
        <w:ind w:firstLine="567"/>
        <w:rPr>
          <w:rFonts w:ascii="Times New Roman" w:hAnsi="Times New Roman"/>
          <w:sz w:val="22"/>
          <w:szCs w:val="22"/>
        </w:rPr>
      </w:pPr>
      <w:r w:rsidRPr="00207DE9">
        <w:rPr>
          <w:rFonts w:ascii="Times New Roman" w:hAnsi="Times New Roman"/>
          <w:sz w:val="22"/>
          <w:szCs w:val="22"/>
        </w:rPr>
        <w:t xml:space="preserve">Силно ограничените възможности за повишаване ефективността на пътническите превози и липсата на средства, доведе до значително влошаване на техническото състояние на пътническия железопътен тягов и подвижен състав и непрекъснато снижаване качеството на предлаганите железопътни услуги. </w:t>
      </w:r>
    </w:p>
    <w:p w:rsidR="00421E40" w:rsidRPr="00207DE9" w:rsidRDefault="00421E40" w:rsidP="00421E40">
      <w:pPr>
        <w:tabs>
          <w:tab w:val="left" w:pos="0"/>
          <w:tab w:val="left" w:pos="567"/>
          <w:tab w:val="left" w:pos="709"/>
          <w:tab w:val="left" w:pos="1134"/>
          <w:tab w:val="left" w:pos="1560"/>
        </w:tabs>
        <w:spacing w:before="120"/>
        <w:ind w:firstLine="567"/>
        <w:rPr>
          <w:sz w:val="22"/>
          <w:szCs w:val="22"/>
        </w:rPr>
      </w:pPr>
      <w:r w:rsidRPr="00207DE9">
        <w:rPr>
          <w:sz w:val="22"/>
          <w:szCs w:val="22"/>
        </w:rPr>
        <w:t>Анализът на пътникопотока показва промяна в търсенето на транспортната услуга – отчита се увеличаване на превозите на дълги разстояния и намаляване на пътуванията по някои регионални линии. Ключ към повишаване ефективността на националната железопътна система е фокусиране на обслужването по направления, където може да се предложи по-добро качество на масов транспорт. Железницата има потенциал за завоюване на пазарни позиции в сегмента при превозите на дълги разстояния. При изпълнение на програмата за рехабилитация на железопътната инфраструктура и инвестиране на капиталовия трансфер в закупуване на нов подвижен състав може да се очаква ръст на пътуванията на дълги разстояния по основните направления.</w:t>
      </w:r>
    </w:p>
    <w:p w:rsidR="000019C3" w:rsidRPr="00207DE9" w:rsidRDefault="000019C3" w:rsidP="000019C3">
      <w:pPr>
        <w:tabs>
          <w:tab w:val="num" w:pos="720"/>
        </w:tabs>
        <w:spacing w:after="120"/>
        <w:rPr>
          <w:sz w:val="22"/>
          <w:szCs w:val="22"/>
        </w:rPr>
      </w:pPr>
      <w:r w:rsidRPr="00207DE9">
        <w:rPr>
          <w:sz w:val="22"/>
          <w:szCs w:val="22"/>
        </w:rPr>
        <w:tab/>
        <w:t xml:space="preserve">Дружеството среща сериозни затруднения при осигуряването графика за движение на влаковете, поради недостиг на експлоатационно годен подвижен железопътен състав. </w:t>
      </w:r>
    </w:p>
    <w:p w:rsidR="00AB78BA" w:rsidRPr="00207DE9" w:rsidRDefault="00454B0F" w:rsidP="00AB78BA">
      <w:pPr>
        <w:tabs>
          <w:tab w:val="num" w:pos="720"/>
        </w:tabs>
        <w:spacing w:after="60"/>
        <w:rPr>
          <w:rFonts w:ascii="Times New Roman" w:hAnsi="Times New Roman"/>
          <w:sz w:val="22"/>
          <w:szCs w:val="22"/>
          <w:shd w:val="clear" w:color="auto" w:fill="FFFFFF"/>
        </w:rPr>
      </w:pPr>
      <w:r w:rsidRPr="00786341">
        <w:rPr>
          <w:sz w:val="22"/>
          <w:szCs w:val="22"/>
        </w:rPr>
        <w:tab/>
      </w:r>
      <w:r w:rsidR="00AB78BA" w:rsidRPr="00207DE9">
        <w:rPr>
          <w:rFonts w:ascii="Times New Roman" w:eastAsia="PMingLiU" w:hAnsi="Times New Roman"/>
          <w:sz w:val="22"/>
          <w:szCs w:val="22"/>
          <w:lang w:eastAsia="en-US"/>
        </w:rPr>
        <w:t xml:space="preserve">През последните години основен проблем за дружеството е стария и амортизиран локомотивен и вагон парк, който създава трудности за качествено изпълнение на превозната услуга. В тази връзка усилията на </w:t>
      </w:r>
      <w:r w:rsidR="00AB78BA" w:rsidRPr="00207DE9">
        <w:rPr>
          <w:rFonts w:ascii="Times New Roman" w:hAnsi="Times New Roman"/>
          <w:sz w:val="22"/>
          <w:szCs w:val="22"/>
          <w:shd w:val="clear" w:color="auto" w:fill="FFFFFF"/>
          <w:lang w:val="en-AU"/>
        </w:rPr>
        <w:t>мениджмънт</w:t>
      </w:r>
      <w:r w:rsidR="00AB78BA" w:rsidRPr="00207DE9">
        <w:rPr>
          <w:rFonts w:ascii="Times New Roman" w:hAnsi="Times New Roman"/>
          <w:sz w:val="22"/>
          <w:szCs w:val="22"/>
          <w:shd w:val="clear" w:color="auto" w:fill="FFFFFF"/>
        </w:rPr>
        <w:t>а</w:t>
      </w:r>
      <w:r w:rsidR="00AB78BA" w:rsidRPr="00207DE9">
        <w:rPr>
          <w:rFonts w:ascii="Times New Roman" w:hAnsi="Times New Roman"/>
          <w:sz w:val="22"/>
          <w:szCs w:val="22"/>
          <w:shd w:val="clear" w:color="auto" w:fill="FFFFFF"/>
          <w:lang w:val="en-AU"/>
        </w:rPr>
        <w:t xml:space="preserve"> на компанията</w:t>
      </w:r>
      <w:r w:rsidR="00AB78BA" w:rsidRPr="00207DE9">
        <w:rPr>
          <w:rFonts w:ascii="Times New Roman" w:hAnsi="Times New Roman"/>
          <w:sz w:val="22"/>
          <w:szCs w:val="22"/>
          <w:shd w:val="clear" w:color="auto" w:fill="FFFFFF"/>
        </w:rPr>
        <w:t xml:space="preserve"> за преодоляване недостига на ТПС са насочени към обновяване на парка чрез ремонт на съществуващия и доставка на нов подвижен състав:</w:t>
      </w:r>
    </w:p>
    <w:p w:rsidR="009979EE" w:rsidRPr="00207DE9" w:rsidRDefault="009979EE" w:rsidP="006D194F">
      <w:pPr>
        <w:pStyle w:val="ListParagraph"/>
        <w:spacing w:before="240" w:after="60"/>
        <w:rPr>
          <w:rFonts w:ascii="Times New Roman" w:hAnsi="Times New Roman"/>
          <w:i/>
          <w:noProof/>
          <w:u w:val="single"/>
        </w:rPr>
      </w:pPr>
      <w:r w:rsidRPr="00207DE9">
        <w:rPr>
          <w:rFonts w:ascii="Times New Roman" w:hAnsi="Times New Roman"/>
          <w:i/>
          <w:noProof/>
          <w:u w:val="single"/>
        </w:rPr>
        <w:t>Закупуване и доставка на нов подвижен железопътен състав</w:t>
      </w:r>
    </w:p>
    <w:p w:rsidR="009979EE" w:rsidRPr="00207DE9" w:rsidRDefault="009979EE" w:rsidP="00945E1E">
      <w:pPr>
        <w:pStyle w:val="ListParagraph"/>
        <w:numPr>
          <w:ilvl w:val="0"/>
          <w:numId w:val="40"/>
        </w:numPr>
        <w:tabs>
          <w:tab w:val="num" w:pos="720"/>
        </w:tabs>
        <w:spacing w:before="240" w:after="60"/>
        <w:rPr>
          <w:rFonts w:ascii="Times New Roman" w:hAnsi="Times New Roman"/>
          <w:noProof/>
        </w:rPr>
      </w:pPr>
      <w:r w:rsidRPr="00207DE9">
        <w:rPr>
          <w:rFonts w:ascii="Times New Roman" w:hAnsi="Times New Roman"/>
          <w:noProof/>
        </w:rPr>
        <w:t>Доставка на 15 нови локомотиви</w:t>
      </w:r>
    </w:p>
    <w:p w:rsidR="009979EE" w:rsidRPr="00207DE9" w:rsidRDefault="009979EE" w:rsidP="006D194F">
      <w:pPr>
        <w:pStyle w:val="ListParagraph"/>
        <w:spacing w:before="240" w:after="60"/>
        <w:rPr>
          <w:rFonts w:ascii="Times New Roman" w:hAnsi="Times New Roman"/>
          <w:noProof/>
          <w:lang w:val="en-AU"/>
        </w:rPr>
      </w:pPr>
      <w:r w:rsidRPr="00207DE9">
        <w:rPr>
          <w:rFonts w:ascii="Times New Roman" w:hAnsi="Times New Roman"/>
          <w:noProof/>
        </w:rPr>
        <w:t>По договора с ДЗЗД „Сименс Трон” към настоящия момент са доставени 13 броя нови локомотива Смартрон,</w:t>
      </w:r>
      <w:r w:rsidRPr="00207DE9">
        <w:rPr>
          <w:rFonts w:ascii="Times New Roman" w:hAnsi="Times New Roman"/>
          <w:noProof/>
          <w:lang w:val="en-US"/>
        </w:rPr>
        <w:t xml:space="preserve"> </w:t>
      </w:r>
      <w:r w:rsidRPr="00207DE9">
        <w:rPr>
          <w:rFonts w:ascii="Times New Roman" w:hAnsi="Times New Roman"/>
          <w:noProof/>
        </w:rPr>
        <w:t>които се движат в съставите на влакове по направленията София-Бургас-София, София-Варна-София, София-Свиленград-София и София-Кулата-София. Останалите два локомотива се очакват до края на годината.</w:t>
      </w:r>
    </w:p>
    <w:p w:rsidR="009979EE" w:rsidRPr="00207DE9" w:rsidRDefault="009979EE" w:rsidP="006D194F">
      <w:pPr>
        <w:pStyle w:val="ListParagraph"/>
        <w:spacing w:before="240" w:after="60"/>
        <w:rPr>
          <w:rFonts w:ascii="Times New Roman" w:hAnsi="Times New Roman"/>
          <w:noProof/>
        </w:rPr>
      </w:pPr>
      <w:r w:rsidRPr="00207DE9">
        <w:rPr>
          <w:rFonts w:ascii="Times New Roman" w:hAnsi="Times New Roman"/>
          <w:bCs/>
          <w:noProof/>
        </w:rPr>
        <w:t xml:space="preserve">С доставката на новите локомотиви се осигури необходимия ресурс за изпълнение </w:t>
      </w:r>
      <w:r w:rsidRPr="00207DE9">
        <w:rPr>
          <w:rFonts w:ascii="Times New Roman" w:hAnsi="Times New Roman"/>
          <w:noProof/>
        </w:rPr>
        <w:t>Графика за движение на влаковете, което доведе до подобряване качеството на предлаганата услуга чрез редуциране закъсненията и отмяната на влакове.</w:t>
      </w:r>
    </w:p>
    <w:p w:rsidR="006D194F" w:rsidRPr="00207DE9" w:rsidRDefault="006D194F" w:rsidP="006D194F">
      <w:pPr>
        <w:pStyle w:val="ListParagraph"/>
        <w:spacing w:before="240" w:after="60"/>
        <w:rPr>
          <w:rFonts w:ascii="Times New Roman" w:hAnsi="Times New Roman"/>
          <w:noProof/>
        </w:rPr>
      </w:pPr>
    </w:p>
    <w:p w:rsidR="009979EE" w:rsidRPr="00207DE9" w:rsidRDefault="009979EE" w:rsidP="00945E1E">
      <w:pPr>
        <w:pStyle w:val="ListParagraph"/>
        <w:numPr>
          <w:ilvl w:val="0"/>
          <w:numId w:val="40"/>
        </w:numPr>
        <w:tabs>
          <w:tab w:val="num" w:pos="720"/>
        </w:tabs>
        <w:spacing w:before="240" w:after="60"/>
        <w:rPr>
          <w:rFonts w:ascii="Times New Roman" w:hAnsi="Times New Roman"/>
          <w:noProof/>
        </w:rPr>
      </w:pPr>
      <w:r w:rsidRPr="00207DE9">
        <w:rPr>
          <w:rFonts w:ascii="Times New Roman" w:hAnsi="Times New Roman"/>
          <w:noProof/>
        </w:rPr>
        <w:t>Рециклиране на вагони</w:t>
      </w:r>
    </w:p>
    <w:p w:rsidR="009979EE" w:rsidRPr="00207DE9" w:rsidRDefault="009979EE" w:rsidP="006D194F">
      <w:pPr>
        <w:pStyle w:val="ListParagraph"/>
        <w:spacing w:before="240" w:after="60"/>
        <w:rPr>
          <w:rFonts w:ascii="Times New Roman" w:hAnsi="Times New Roman"/>
          <w:noProof/>
        </w:rPr>
      </w:pPr>
      <w:r w:rsidRPr="00207DE9">
        <w:rPr>
          <w:rFonts w:ascii="Times New Roman" w:hAnsi="Times New Roman"/>
          <w:noProof/>
        </w:rPr>
        <w:t xml:space="preserve">По сключени договори с вагоноремонтните заводи у нас са рециклирани 15 броя вагони, които към настоящия момент вече са в експлоатация. Те са включени в съставите на бързи влакове по направленията София-Бургас-София, София-Варна-София и др. </w:t>
      </w:r>
    </w:p>
    <w:p w:rsidR="006D194F" w:rsidRPr="00207DE9" w:rsidRDefault="006D194F" w:rsidP="006D194F">
      <w:pPr>
        <w:pStyle w:val="ListParagraph"/>
        <w:spacing w:before="240" w:after="60"/>
        <w:rPr>
          <w:rFonts w:ascii="Times New Roman" w:hAnsi="Times New Roman"/>
          <w:noProof/>
        </w:rPr>
      </w:pPr>
    </w:p>
    <w:p w:rsidR="009979EE" w:rsidRPr="00207DE9" w:rsidRDefault="009979EE" w:rsidP="00945E1E">
      <w:pPr>
        <w:pStyle w:val="ListParagraph"/>
        <w:numPr>
          <w:ilvl w:val="0"/>
          <w:numId w:val="40"/>
        </w:numPr>
        <w:tabs>
          <w:tab w:val="num" w:pos="720"/>
        </w:tabs>
        <w:spacing w:before="240"/>
        <w:rPr>
          <w:rFonts w:ascii="Times New Roman" w:hAnsi="Times New Roman"/>
          <w:noProof/>
          <w:lang w:val="en-AU"/>
        </w:rPr>
      </w:pPr>
      <w:r w:rsidRPr="00207DE9">
        <w:rPr>
          <w:rFonts w:ascii="Times New Roman" w:hAnsi="Times New Roman"/>
          <w:noProof/>
        </w:rPr>
        <w:t xml:space="preserve"> Проект за доставка на 20 нови електромотрисни влакове за междуградски превози</w:t>
      </w:r>
    </w:p>
    <w:p w:rsidR="009979EE" w:rsidRPr="00207DE9" w:rsidRDefault="009979EE" w:rsidP="006D194F">
      <w:pPr>
        <w:pStyle w:val="ListParagraph"/>
        <w:spacing w:after="60"/>
        <w:rPr>
          <w:rFonts w:ascii="Times New Roman" w:hAnsi="Times New Roman"/>
          <w:noProof/>
        </w:rPr>
      </w:pPr>
      <w:r w:rsidRPr="00207DE9">
        <w:rPr>
          <w:rFonts w:ascii="Times New Roman" w:hAnsi="Times New Roman"/>
          <w:noProof/>
        </w:rPr>
        <w:t>Проект за доставка на 20 броя междуградски ЕМВ на стойност 170 млн. евро или 332,49 млн. лева (без ДДС), които ще бъдат частично финансирани чрез Механизма за устойчивост и възстановяване на ЕС (110 млн. евро или 215,141 млн. лева) и със заем от ЕВРОФИМА (60 млн. евро или 117,349 млн. лева). Очаква се доставката да се осъществи в периода 2024 - 2026 г.</w:t>
      </w:r>
    </w:p>
    <w:p w:rsidR="009979EE" w:rsidRPr="00207DE9" w:rsidRDefault="009979EE" w:rsidP="00945E1E">
      <w:pPr>
        <w:pStyle w:val="ListParagraph"/>
        <w:numPr>
          <w:ilvl w:val="0"/>
          <w:numId w:val="40"/>
        </w:numPr>
        <w:tabs>
          <w:tab w:val="num" w:pos="720"/>
        </w:tabs>
        <w:spacing w:before="240"/>
        <w:rPr>
          <w:rFonts w:ascii="Times New Roman" w:hAnsi="Times New Roman"/>
          <w:noProof/>
          <w:lang w:val="en-AU"/>
        </w:rPr>
      </w:pPr>
      <w:r w:rsidRPr="00207DE9">
        <w:rPr>
          <w:rFonts w:ascii="Times New Roman" w:hAnsi="Times New Roman"/>
          <w:noProof/>
        </w:rPr>
        <w:t xml:space="preserve">Проект за доставка на до 10 броя нови хибридни </w:t>
      </w:r>
      <w:r w:rsidRPr="00207DE9">
        <w:rPr>
          <w:rFonts w:ascii="Times New Roman" w:hAnsi="Times New Roman"/>
          <w:noProof/>
          <w:lang w:val="en-US"/>
        </w:rPr>
        <w:t>(</w:t>
      </w:r>
      <w:r w:rsidRPr="00207DE9">
        <w:rPr>
          <w:rFonts w:ascii="Times New Roman" w:hAnsi="Times New Roman"/>
          <w:noProof/>
        </w:rPr>
        <w:t>електро дизелови</w:t>
      </w:r>
      <w:r w:rsidRPr="00207DE9">
        <w:rPr>
          <w:rFonts w:ascii="Times New Roman" w:hAnsi="Times New Roman"/>
          <w:noProof/>
          <w:lang w:val="en-US"/>
        </w:rPr>
        <w:t>)</w:t>
      </w:r>
      <w:r w:rsidRPr="00207DE9">
        <w:rPr>
          <w:rFonts w:ascii="Times New Roman" w:hAnsi="Times New Roman"/>
          <w:noProof/>
        </w:rPr>
        <w:t xml:space="preserve"> маневрени локомотива</w:t>
      </w:r>
    </w:p>
    <w:p w:rsidR="009979EE" w:rsidRPr="00207DE9" w:rsidRDefault="009979EE" w:rsidP="00C47318">
      <w:pPr>
        <w:pStyle w:val="ListParagraph"/>
        <w:tabs>
          <w:tab w:val="num" w:pos="720"/>
        </w:tabs>
        <w:spacing w:before="240" w:after="60" w:line="240" w:lineRule="auto"/>
        <w:rPr>
          <w:rFonts w:ascii="Times New Roman" w:hAnsi="Times New Roman"/>
        </w:rPr>
      </w:pPr>
    </w:p>
    <w:p w:rsidR="002B3858" w:rsidRPr="00207DE9" w:rsidRDefault="002B3858" w:rsidP="002B3858">
      <w:pPr>
        <w:tabs>
          <w:tab w:val="left" w:pos="720"/>
        </w:tabs>
        <w:spacing w:after="60" w:line="240" w:lineRule="auto"/>
        <w:rPr>
          <w:rFonts w:ascii="Times New Roman" w:hAnsi="Times New Roman"/>
          <w:i/>
          <w:sz w:val="22"/>
          <w:szCs w:val="22"/>
          <w:u w:val="single"/>
        </w:rPr>
      </w:pPr>
      <w:r w:rsidRPr="00207DE9">
        <w:rPr>
          <w:rFonts w:ascii="Times New Roman" w:hAnsi="Times New Roman"/>
          <w:i/>
          <w:sz w:val="22"/>
          <w:szCs w:val="22"/>
          <w:u w:val="single"/>
        </w:rPr>
        <w:t>Ремонт и модернизация на съществуващия  подвижен железопътен състав</w:t>
      </w:r>
    </w:p>
    <w:p w:rsidR="002B3858" w:rsidRPr="00207DE9" w:rsidRDefault="002B3858" w:rsidP="00945E1E">
      <w:pPr>
        <w:numPr>
          <w:ilvl w:val="0"/>
          <w:numId w:val="40"/>
        </w:numPr>
        <w:tabs>
          <w:tab w:val="left" w:pos="720"/>
        </w:tabs>
        <w:spacing w:after="60" w:line="240" w:lineRule="auto"/>
        <w:rPr>
          <w:rFonts w:ascii="Times New Roman" w:hAnsi="Times New Roman"/>
          <w:sz w:val="22"/>
          <w:szCs w:val="22"/>
        </w:rPr>
      </w:pPr>
      <w:r w:rsidRPr="00207DE9">
        <w:rPr>
          <w:rFonts w:ascii="Times New Roman" w:hAnsi="Times New Roman"/>
          <w:sz w:val="22"/>
          <w:szCs w:val="22"/>
        </w:rPr>
        <w:t xml:space="preserve">В сила е договор за срок от 5 години с „Алстом транспорт С.А.” за ремонт и поддръжка на електрическите и дизеловите мотриси „Сименс”, които обслужват крайградските превози около големите градове на страната. </w:t>
      </w:r>
    </w:p>
    <w:p w:rsidR="002B3858" w:rsidRPr="00207DE9" w:rsidRDefault="002B3858" w:rsidP="00945E1E">
      <w:pPr>
        <w:numPr>
          <w:ilvl w:val="0"/>
          <w:numId w:val="40"/>
        </w:numPr>
        <w:tabs>
          <w:tab w:val="left" w:pos="720"/>
        </w:tabs>
        <w:spacing w:after="60" w:line="240" w:lineRule="auto"/>
        <w:rPr>
          <w:rFonts w:ascii="Times New Roman" w:hAnsi="Times New Roman"/>
          <w:sz w:val="22"/>
          <w:szCs w:val="22"/>
        </w:rPr>
      </w:pPr>
      <w:r w:rsidRPr="00207DE9">
        <w:rPr>
          <w:rFonts w:ascii="Times New Roman" w:hAnsi="Times New Roman"/>
          <w:sz w:val="22"/>
          <w:szCs w:val="22"/>
        </w:rPr>
        <w:t>През 2022 г. приключва изпълнението на договорите за ремонт на 227 броя пътнически вагона.</w:t>
      </w:r>
    </w:p>
    <w:p w:rsidR="00667DB0" w:rsidRPr="00207DE9" w:rsidRDefault="00D14B61" w:rsidP="00667DB0">
      <w:pPr>
        <w:tabs>
          <w:tab w:val="left" w:pos="720"/>
        </w:tabs>
        <w:spacing w:after="60" w:line="240" w:lineRule="auto"/>
        <w:rPr>
          <w:rFonts w:ascii="Times New Roman" w:hAnsi="Times New Roman"/>
          <w:sz w:val="22"/>
          <w:szCs w:val="22"/>
        </w:rPr>
      </w:pPr>
      <w:r w:rsidRPr="00207DE9">
        <w:rPr>
          <w:rFonts w:ascii="Times New Roman" w:hAnsi="Times New Roman"/>
          <w:sz w:val="22"/>
          <w:szCs w:val="22"/>
        </w:rPr>
        <w:tab/>
      </w:r>
      <w:r w:rsidR="00667DB0" w:rsidRPr="00207DE9">
        <w:rPr>
          <w:rFonts w:ascii="Times New Roman" w:hAnsi="Times New Roman"/>
          <w:sz w:val="22"/>
          <w:szCs w:val="22"/>
        </w:rPr>
        <w:t>В бизнес прогнозата, необходимите капиталови трансфери са разработени в съответствие с инвестиционните намерения на дружеството за доставка на нов подвижен състав</w:t>
      </w:r>
      <w:r w:rsidR="00667DB0" w:rsidRPr="00207DE9">
        <w:rPr>
          <w:rFonts w:ascii="Times New Roman" w:hAnsi="Times New Roman"/>
          <w:sz w:val="22"/>
          <w:szCs w:val="22"/>
          <w:lang w:val="en-US"/>
        </w:rPr>
        <w:t xml:space="preserve"> </w:t>
      </w:r>
      <w:r w:rsidR="00667DB0" w:rsidRPr="00207DE9">
        <w:rPr>
          <w:rFonts w:ascii="Times New Roman" w:hAnsi="Times New Roman"/>
          <w:sz w:val="22"/>
          <w:szCs w:val="22"/>
        </w:rPr>
        <w:t>и ремонт на съществуващия.</w:t>
      </w:r>
    </w:p>
    <w:p w:rsidR="00667DB0" w:rsidRDefault="00667DB0" w:rsidP="00AB78BA">
      <w:pPr>
        <w:tabs>
          <w:tab w:val="num" w:pos="720"/>
        </w:tabs>
        <w:spacing w:after="60"/>
        <w:rPr>
          <w:rFonts w:ascii="Times New Roman" w:hAnsi="Times New Roman"/>
          <w:sz w:val="22"/>
          <w:szCs w:val="22"/>
          <w:highlight w:val="yellow"/>
          <w:shd w:val="clear" w:color="auto" w:fill="FFFFFF"/>
        </w:rPr>
      </w:pPr>
    </w:p>
    <w:p w:rsidR="00FF27F5" w:rsidRPr="00CB37D3" w:rsidRDefault="00FF27F5" w:rsidP="000019C3">
      <w:pPr>
        <w:tabs>
          <w:tab w:val="left" w:pos="0"/>
          <w:tab w:val="left" w:pos="567"/>
          <w:tab w:val="left" w:pos="709"/>
          <w:tab w:val="left" w:pos="1134"/>
          <w:tab w:val="left" w:pos="1560"/>
        </w:tabs>
        <w:spacing w:before="120" w:after="120"/>
        <w:rPr>
          <w:rFonts w:cs="Times New Roman CYR"/>
          <w:b/>
          <w:i/>
          <w:sz w:val="22"/>
          <w:szCs w:val="22"/>
        </w:rPr>
      </w:pPr>
      <w:r w:rsidRPr="00CB37D3">
        <w:rPr>
          <w:rFonts w:cs="Times New Roman CYR"/>
          <w:b/>
          <w:i/>
          <w:sz w:val="22"/>
          <w:szCs w:val="22"/>
        </w:rPr>
        <w:t>Организационни структури, участващи в изпълнението</w:t>
      </w:r>
    </w:p>
    <w:p w:rsidR="00FF27F5" w:rsidRPr="00CB37D3" w:rsidRDefault="00FF27F5" w:rsidP="003E4636">
      <w:pPr>
        <w:tabs>
          <w:tab w:val="left" w:pos="0"/>
          <w:tab w:val="left" w:pos="567"/>
          <w:tab w:val="left" w:pos="709"/>
          <w:tab w:val="left" w:pos="1134"/>
          <w:tab w:val="left" w:pos="1560"/>
        </w:tabs>
        <w:spacing w:before="120" w:after="120"/>
        <w:ind w:firstLine="567"/>
        <w:rPr>
          <w:sz w:val="22"/>
          <w:szCs w:val="22"/>
        </w:rPr>
      </w:pPr>
      <w:r w:rsidRPr="00CB37D3">
        <w:rPr>
          <w:sz w:val="22"/>
          <w:szCs w:val="22"/>
        </w:rPr>
        <w:t>В изпълнението участват М</w:t>
      </w:r>
      <w:r w:rsidR="00C14B4F">
        <w:rPr>
          <w:sz w:val="22"/>
          <w:szCs w:val="22"/>
        </w:rPr>
        <w:t>Т</w:t>
      </w:r>
      <w:r w:rsidRPr="00CB37D3">
        <w:rPr>
          <w:sz w:val="22"/>
          <w:szCs w:val="22"/>
        </w:rPr>
        <w:t xml:space="preserve">С - ИА ”Железопътна администрация”, НК „Железопътна инфраструктура”, „Холдинг БДЖ” ЕАД, „БДЖ </w:t>
      </w:r>
      <w:r w:rsidR="00EA4FB1" w:rsidRPr="00CB37D3">
        <w:rPr>
          <w:sz w:val="22"/>
          <w:szCs w:val="22"/>
        </w:rPr>
        <w:t xml:space="preserve">- </w:t>
      </w:r>
      <w:r w:rsidRPr="00CB37D3">
        <w:rPr>
          <w:sz w:val="22"/>
          <w:szCs w:val="22"/>
        </w:rPr>
        <w:t>Пътнически превози” ЕООД, „БДЖ Товарни превози” ЕООД и всички лицензирани превозвачи.</w:t>
      </w:r>
    </w:p>
    <w:p w:rsidR="00FF27F5" w:rsidRPr="00CB37D3" w:rsidRDefault="00FF27F5" w:rsidP="003E4636">
      <w:pPr>
        <w:tabs>
          <w:tab w:val="left" w:pos="0"/>
          <w:tab w:val="left" w:pos="567"/>
          <w:tab w:val="left" w:pos="709"/>
          <w:tab w:val="left" w:pos="1134"/>
          <w:tab w:val="left" w:pos="1560"/>
        </w:tabs>
        <w:ind w:firstLine="567"/>
        <w:rPr>
          <w:sz w:val="22"/>
          <w:szCs w:val="22"/>
        </w:rPr>
      </w:pPr>
      <w:r w:rsidRPr="00CB37D3">
        <w:rPr>
          <w:sz w:val="22"/>
          <w:szCs w:val="22"/>
        </w:rPr>
        <w:t>По отношение на проектите, финансирани от ОПТ</w:t>
      </w:r>
      <w:r w:rsidR="002B4970" w:rsidRPr="00CB37D3">
        <w:rPr>
          <w:sz w:val="22"/>
          <w:szCs w:val="22"/>
        </w:rPr>
        <w:t>ТИ</w:t>
      </w:r>
      <w:r w:rsidRPr="00CB37D3">
        <w:rPr>
          <w:sz w:val="22"/>
          <w:szCs w:val="22"/>
        </w:rPr>
        <w:t xml:space="preserve"> - в подготовката и изпълнението им участва дирекция “Координация на програми и проекти”, като Управляващ орган на ОПТ</w:t>
      </w:r>
      <w:r w:rsidR="002B4970" w:rsidRPr="00CB37D3">
        <w:rPr>
          <w:sz w:val="22"/>
          <w:szCs w:val="22"/>
        </w:rPr>
        <w:t>ТИ</w:t>
      </w:r>
      <w:r w:rsidRPr="00CB37D3">
        <w:rPr>
          <w:sz w:val="22"/>
          <w:szCs w:val="22"/>
        </w:rPr>
        <w:t>.</w:t>
      </w:r>
    </w:p>
    <w:p w:rsidR="00FF27F5" w:rsidRPr="00CB37D3" w:rsidRDefault="00FF27F5" w:rsidP="003E4636">
      <w:pPr>
        <w:tabs>
          <w:tab w:val="left" w:pos="0"/>
          <w:tab w:val="left" w:pos="567"/>
          <w:tab w:val="left" w:pos="709"/>
          <w:tab w:val="left" w:pos="1134"/>
          <w:tab w:val="left" w:pos="1560"/>
        </w:tabs>
        <w:ind w:firstLine="567"/>
        <w:rPr>
          <w:b/>
          <w:i/>
          <w:sz w:val="22"/>
          <w:szCs w:val="22"/>
        </w:rPr>
      </w:pPr>
    </w:p>
    <w:p w:rsidR="00FF27F5" w:rsidRPr="00CB37D3" w:rsidRDefault="00FF27F5" w:rsidP="003E4636">
      <w:pPr>
        <w:tabs>
          <w:tab w:val="left" w:pos="0"/>
          <w:tab w:val="left" w:pos="567"/>
          <w:tab w:val="left" w:pos="709"/>
          <w:tab w:val="left" w:pos="1134"/>
          <w:tab w:val="left" w:pos="1560"/>
        </w:tabs>
        <w:ind w:firstLine="567"/>
        <w:rPr>
          <w:b/>
          <w:i/>
          <w:sz w:val="22"/>
          <w:szCs w:val="22"/>
        </w:rPr>
      </w:pPr>
      <w:r w:rsidRPr="00CB37D3">
        <w:rPr>
          <w:b/>
          <w:i/>
          <w:sz w:val="22"/>
          <w:szCs w:val="22"/>
        </w:rPr>
        <w:t xml:space="preserve">Отговорност за изпълнението </w:t>
      </w:r>
    </w:p>
    <w:p w:rsidR="00FF27F5" w:rsidRPr="00CB37D3" w:rsidRDefault="00FF27F5" w:rsidP="003E4636">
      <w:pPr>
        <w:tabs>
          <w:tab w:val="left" w:pos="0"/>
          <w:tab w:val="left" w:pos="567"/>
          <w:tab w:val="left" w:pos="709"/>
          <w:tab w:val="left" w:pos="1134"/>
          <w:tab w:val="left" w:pos="1560"/>
        </w:tabs>
        <w:spacing w:line="280" w:lineRule="atLeast"/>
        <w:ind w:firstLine="567"/>
        <w:rPr>
          <w:rFonts w:cs="Times New Roman CYR"/>
          <w:sz w:val="22"/>
          <w:szCs w:val="22"/>
        </w:rPr>
      </w:pPr>
      <w:r w:rsidRPr="00CB37D3">
        <w:rPr>
          <w:rFonts w:cs="Times New Roman CYR"/>
          <w:sz w:val="22"/>
          <w:szCs w:val="22"/>
        </w:rPr>
        <w:t>Дейностите се реализират под ръководството на ресорния заместник-министър. В изпълнението участват и следните дирекции от МТС – “Национална транспортна политика” и “Координация на програми и проекти”.</w:t>
      </w:r>
    </w:p>
    <w:p w:rsidR="002D2828" w:rsidRPr="00CB37D3" w:rsidRDefault="002D2828" w:rsidP="003E4636">
      <w:pPr>
        <w:tabs>
          <w:tab w:val="left" w:pos="0"/>
          <w:tab w:val="left" w:pos="567"/>
          <w:tab w:val="left" w:pos="709"/>
          <w:tab w:val="left" w:pos="1134"/>
          <w:tab w:val="left" w:pos="1560"/>
        </w:tabs>
        <w:ind w:firstLine="567"/>
        <w:rPr>
          <w:b/>
          <w:i/>
          <w:sz w:val="22"/>
          <w:szCs w:val="22"/>
        </w:rPr>
      </w:pPr>
    </w:p>
    <w:p w:rsidR="00FF27F5" w:rsidRPr="00CB37D3" w:rsidRDefault="00FF27F5" w:rsidP="003E4636">
      <w:pPr>
        <w:tabs>
          <w:tab w:val="left" w:pos="0"/>
          <w:tab w:val="left" w:pos="567"/>
          <w:tab w:val="left" w:pos="709"/>
          <w:tab w:val="left" w:pos="1134"/>
          <w:tab w:val="left" w:pos="1560"/>
        </w:tabs>
        <w:ind w:firstLine="567"/>
        <w:rPr>
          <w:b/>
          <w:i/>
          <w:sz w:val="22"/>
          <w:szCs w:val="22"/>
        </w:rPr>
      </w:pPr>
      <w:r w:rsidRPr="00CB37D3">
        <w:rPr>
          <w:b/>
          <w:i/>
          <w:sz w:val="22"/>
          <w:szCs w:val="22"/>
        </w:rPr>
        <w:t>Целеви стойности по показателите за изпълнение</w:t>
      </w:r>
    </w:p>
    <w:tbl>
      <w:tblPr>
        <w:tblW w:w="10349" w:type="dxa"/>
        <w:tblInd w:w="212" w:type="dxa"/>
        <w:tblLayout w:type="fixed"/>
        <w:tblCellMar>
          <w:left w:w="70" w:type="dxa"/>
          <w:right w:w="70" w:type="dxa"/>
        </w:tblCellMar>
        <w:tblLook w:val="0000" w:firstRow="0" w:lastRow="0" w:firstColumn="0" w:lastColumn="0" w:noHBand="0" w:noVBand="0"/>
      </w:tblPr>
      <w:tblGrid>
        <w:gridCol w:w="5954"/>
        <w:gridCol w:w="993"/>
        <w:gridCol w:w="1134"/>
        <w:gridCol w:w="1134"/>
        <w:gridCol w:w="1134"/>
      </w:tblGrid>
      <w:tr w:rsidR="00597B39" w:rsidRPr="00CB37D3" w:rsidTr="00036B38">
        <w:trPr>
          <w:trHeight w:val="420"/>
        </w:trPr>
        <w:tc>
          <w:tcPr>
            <w:tcW w:w="10349"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597B39" w:rsidRPr="00CB37D3" w:rsidRDefault="00597B39" w:rsidP="00036B38">
            <w:pPr>
              <w:tabs>
                <w:tab w:val="left" w:pos="0"/>
                <w:tab w:val="left" w:pos="567"/>
                <w:tab w:val="left" w:pos="709"/>
                <w:tab w:val="left" w:pos="1134"/>
                <w:tab w:val="left" w:pos="1560"/>
              </w:tabs>
              <w:ind w:firstLine="567"/>
              <w:jc w:val="center"/>
              <w:rPr>
                <w:b/>
                <w:bCs/>
                <w:sz w:val="22"/>
                <w:szCs w:val="22"/>
              </w:rPr>
            </w:pPr>
            <w:r w:rsidRPr="00CB37D3">
              <w:rPr>
                <w:b/>
                <w:bCs/>
                <w:sz w:val="22"/>
                <w:szCs w:val="22"/>
              </w:rPr>
              <w:t>ПОКАЗАТЕЛИ ЗА ИЗПЪЛНЕНИЕ</w:t>
            </w:r>
          </w:p>
        </w:tc>
      </w:tr>
      <w:tr w:rsidR="00597B39" w:rsidRPr="00CB37D3" w:rsidTr="00036B38">
        <w:trPr>
          <w:trHeight w:val="255"/>
        </w:trPr>
        <w:tc>
          <w:tcPr>
            <w:tcW w:w="5954" w:type="dxa"/>
            <w:tcBorders>
              <w:top w:val="nil"/>
              <w:left w:val="single" w:sz="8" w:space="0" w:color="auto"/>
              <w:bottom w:val="single" w:sz="4" w:space="0" w:color="auto"/>
              <w:right w:val="single" w:sz="4" w:space="0" w:color="auto"/>
            </w:tcBorders>
            <w:shd w:val="clear" w:color="auto" w:fill="FFCC99"/>
            <w:vAlign w:val="center"/>
          </w:tcPr>
          <w:p w:rsidR="00597B39" w:rsidRPr="00CB37D3" w:rsidRDefault="00597B39" w:rsidP="00036B38">
            <w:pPr>
              <w:tabs>
                <w:tab w:val="left" w:pos="0"/>
                <w:tab w:val="left" w:pos="567"/>
                <w:tab w:val="left" w:pos="709"/>
                <w:tab w:val="left" w:pos="1134"/>
                <w:tab w:val="left" w:pos="1560"/>
              </w:tabs>
              <w:ind w:firstLine="567"/>
              <w:jc w:val="center"/>
              <w:rPr>
                <w:b/>
                <w:bCs/>
                <w:sz w:val="22"/>
                <w:szCs w:val="22"/>
              </w:rPr>
            </w:pPr>
            <w:r w:rsidRPr="00CB37D3">
              <w:rPr>
                <w:b/>
                <w:bCs/>
                <w:sz w:val="22"/>
                <w:szCs w:val="22"/>
                <w:u w:val="single"/>
              </w:rPr>
              <w:t>Бюджетна програма</w:t>
            </w:r>
            <w:r w:rsidRPr="00CB37D3">
              <w:rPr>
                <w:b/>
                <w:bCs/>
                <w:sz w:val="22"/>
                <w:szCs w:val="22"/>
              </w:rPr>
              <w:t xml:space="preserve"> - 2300.01.01 – „Развитие и поддръжка на транспортната инфраструктура“</w:t>
            </w:r>
          </w:p>
          <w:p w:rsidR="00597B39" w:rsidRPr="00CB37D3" w:rsidRDefault="00597B39" w:rsidP="00036B38">
            <w:pPr>
              <w:tabs>
                <w:tab w:val="left" w:pos="0"/>
                <w:tab w:val="left" w:pos="567"/>
                <w:tab w:val="left" w:pos="709"/>
                <w:tab w:val="left" w:pos="1134"/>
                <w:tab w:val="left" w:pos="1560"/>
              </w:tabs>
              <w:ind w:firstLine="567"/>
              <w:jc w:val="center"/>
              <w:rPr>
                <w:i/>
                <w:iCs/>
                <w:sz w:val="22"/>
                <w:szCs w:val="22"/>
              </w:rPr>
            </w:pPr>
            <w:r w:rsidRPr="00CB37D3">
              <w:rPr>
                <w:b/>
                <w:bCs/>
                <w:sz w:val="22"/>
                <w:szCs w:val="22"/>
                <w:u w:val="single"/>
              </w:rPr>
              <w:t>Подпрограма</w:t>
            </w:r>
            <w:r w:rsidRPr="00CB37D3">
              <w:rPr>
                <w:b/>
                <w:bCs/>
                <w:sz w:val="22"/>
                <w:szCs w:val="22"/>
              </w:rPr>
              <w:t xml:space="preserve">  „Развитие и поддръжка на жп инфраструктура и комбиниран транспорт“</w:t>
            </w:r>
          </w:p>
        </w:tc>
        <w:tc>
          <w:tcPr>
            <w:tcW w:w="993" w:type="dxa"/>
            <w:tcBorders>
              <w:top w:val="nil"/>
              <w:left w:val="nil"/>
              <w:bottom w:val="single" w:sz="4" w:space="0" w:color="auto"/>
              <w:right w:val="single" w:sz="4" w:space="0" w:color="auto"/>
            </w:tcBorders>
            <w:shd w:val="clear" w:color="auto" w:fill="FFCC99"/>
          </w:tcPr>
          <w:p w:rsidR="00597B39" w:rsidRPr="00CB37D3" w:rsidRDefault="00597B39" w:rsidP="00036B38">
            <w:pPr>
              <w:tabs>
                <w:tab w:val="left" w:pos="0"/>
                <w:tab w:val="left" w:pos="567"/>
                <w:tab w:val="left" w:pos="709"/>
                <w:tab w:val="left" w:pos="1134"/>
                <w:tab w:val="left" w:pos="1560"/>
              </w:tabs>
              <w:ind w:firstLine="567"/>
              <w:rPr>
                <w:sz w:val="22"/>
                <w:szCs w:val="22"/>
              </w:rPr>
            </w:pPr>
            <w:r w:rsidRPr="00CB37D3">
              <w:rPr>
                <w:sz w:val="22"/>
                <w:szCs w:val="22"/>
              </w:rPr>
              <w:t> </w:t>
            </w:r>
          </w:p>
        </w:tc>
        <w:tc>
          <w:tcPr>
            <w:tcW w:w="3402" w:type="dxa"/>
            <w:gridSpan w:val="3"/>
            <w:tcBorders>
              <w:top w:val="single" w:sz="4" w:space="0" w:color="auto"/>
              <w:left w:val="nil"/>
              <w:bottom w:val="single" w:sz="4" w:space="0" w:color="auto"/>
              <w:right w:val="single" w:sz="8" w:space="0" w:color="000000"/>
            </w:tcBorders>
            <w:shd w:val="clear" w:color="auto" w:fill="FFCC99"/>
          </w:tcPr>
          <w:p w:rsidR="00597B39" w:rsidRPr="00CB37D3" w:rsidRDefault="00597B39" w:rsidP="00036B38">
            <w:pPr>
              <w:tabs>
                <w:tab w:val="left" w:pos="0"/>
                <w:tab w:val="left" w:pos="567"/>
                <w:tab w:val="left" w:pos="709"/>
                <w:tab w:val="left" w:pos="1134"/>
                <w:tab w:val="left" w:pos="1560"/>
              </w:tabs>
              <w:ind w:firstLine="567"/>
              <w:jc w:val="center"/>
              <w:rPr>
                <w:b/>
                <w:bCs/>
                <w:sz w:val="22"/>
                <w:szCs w:val="22"/>
              </w:rPr>
            </w:pPr>
            <w:r w:rsidRPr="00CB37D3">
              <w:rPr>
                <w:b/>
                <w:bCs/>
                <w:sz w:val="22"/>
                <w:szCs w:val="22"/>
              </w:rPr>
              <w:t>Целева стойност</w:t>
            </w:r>
          </w:p>
        </w:tc>
      </w:tr>
      <w:tr w:rsidR="00597B39" w:rsidRPr="00CB37D3" w:rsidTr="00036B38">
        <w:trPr>
          <w:trHeight w:val="450"/>
        </w:trPr>
        <w:tc>
          <w:tcPr>
            <w:tcW w:w="5954" w:type="dxa"/>
            <w:tcBorders>
              <w:top w:val="nil"/>
              <w:left w:val="single" w:sz="8" w:space="0" w:color="auto"/>
              <w:bottom w:val="single" w:sz="4" w:space="0" w:color="auto"/>
              <w:right w:val="single" w:sz="4" w:space="0" w:color="auto"/>
            </w:tcBorders>
            <w:shd w:val="clear" w:color="auto" w:fill="FFCC99"/>
            <w:vAlign w:val="center"/>
          </w:tcPr>
          <w:p w:rsidR="00597B39" w:rsidRPr="00CB37D3" w:rsidRDefault="00597B39" w:rsidP="00036B38">
            <w:pPr>
              <w:tabs>
                <w:tab w:val="left" w:pos="0"/>
                <w:tab w:val="left" w:pos="567"/>
                <w:tab w:val="left" w:pos="709"/>
                <w:tab w:val="left" w:pos="1134"/>
                <w:tab w:val="left" w:pos="1560"/>
              </w:tabs>
              <w:ind w:firstLine="567"/>
              <w:jc w:val="center"/>
              <w:rPr>
                <w:b/>
                <w:bCs/>
                <w:sz w:val="22"/>
                <w:szCs w:val="22"/>
              </w:rPr>
            </w:pPr>
          </w:p>
        </w:tc>
        <w:tc>
          <w:tcPr>
            <w:tcW w:w="993" w:type="dxa"/>
            <w:tcBorders>
              <w:top w:val="nil"/>
              <w:left w:val="nil"/>
              <w:bottom w:val="single" w:sz="4" w:space="0" w:color="auto"/>
              <w:right w:val="single" w:sz="4" w:space="0" w:color="auto"/>
            </w:tcBorders>
            <w:shd w:val="clear" w:color="auto" w:fill="FFCC99"/>
            <w:vAlign w:val="center"/>
          </w:tcPr>
          <w:p w:rsidR="00597B39" w:rsidRPr="00CB37D3" w:rsidRDefault="00597B39" w:rsidP="00036B38">
            <w:pPr>
              <w:tabs>
                <w:tab w:val="left" w:pos="0"/>
                <w:tab w:val="left" w:pos="567"/>
                <w:tab w:val="left" w:pos="709"/>
                <w:tab w:val="left" w:pos="1134"/>
                <w:tab w:val="left" w:pos="1560"/>
              </w:tabs>
              <w:rPr>
                <w:b/>
                <w:bCs/>
                <w:sz w:val="22"/>
                <w:szCs w:val="22"/>
              </w:rPr>
            </w:pPr>
            <w:r w:rsidRPr="00CB37D3">
              <w:rPr>
                <w:b/>
                <w:bCs/>
                <w:sz w:val="22"/>
                <w:szCs w:val="22"/>
              </w:rPr>
              <w:t>Мерна единица</w:t>
            </w:r>
          </w:p>
        </w:tc>
        <w:tc>
          <w:tcPr>
            <w:tcW w:w="1134" w:type="dxa"/>
            <w:tcBorders>
              <w:top w:val="nil"/>
              <w:left w:val="nil"/>
              <w:bottom w:val="single" w:sz="4" w:space="0" w:color="auto"/>
              <w:right w:val="single" w:sz="4" w:space="0" w:color="auto"/>
            </w:tcBorders>
            <w:shd w:val="clear" w:color="auto" w:fill="FFCC99"/>
            <w:vAlign w:val="center"/>
          </w:tcPr>
          <w:p w:rsidR="00597B39" w:rsidRPr="00CB37D3" w:rsidRDefault="008405BE" w:rsidP="003638EA">
            <w:pPr>
              <w:tabs>
                <w:tab w:val="left" w:pos="0"/>
                <w:tab w:val="left" w:pos="567"/>
                <w:tab w:val="left" w:pos="709"/>
                <w:tab w:val="left" w:pos="1134"/>
                <w:tab w:val="left" w:pos="1560"/>
              </w:tabs>
              <w:rPr>
                <w:b/>
                <w:bCs/>
                <w:i/>
                <w:iCs/>
                <w:sz w:val="22"/>
                <w:szCs w:val="22"/>
              </w:rPr>
            </w:pPr>
            <w:r w:rsidRPr="00CB37D3">
              <w:rPr>
                <w:b/>
                <w:bCs/>
                <w:i/>
                <w:iCs/>
                <w:sz w:val="22"/>
                <w:szCs w:val="22"/>
              </w:rPr>
              <w:t>Про</w:t>
            </w:r>
            <w:r w:rsidR="003638EA" w:rsidRPr="00CB37D3">
              <w:rPr>
                <w:b/>
                <w:bCs/>
                <w:i/>
                <w:iCs/>
                <w:sz w:val="22"/>
                <w:szCs w:val="22"/>
              </w:rPr>
              <w:t>ект</w:t>
            </w:r>
            <w:r w:rsidR="00597B39" w:rsidRPr="00CB37D3">
              <w:rPr>
                <w:b/>
                <w:bCs/>
                <w:i/>
                <w:iCs/>
                <w:sz w:val="22"/>
                <w:szCs w:val="22"/>
              </w:rPr>
              <w:t xml:space="preserve"> 202</w:t>
            </w:r>
            <w:r w:rsidRPr="00CB37D3">
              <w:rPr>
                <w:b/>
                <w:bCs/>
                <w:i/>
                <w:iCs/>
                <w:sz w:val="22"/>
                <w:szCs w:val="22"/>
              </w:rPr>
              <w:t>2</w:t>
            </w:r>
            <w:r w:rsidR="00597B39" w:rsidRPr="00CB37D3">
              <w:rPr>
                <w:b/>
                <w:bCs/>
                <w:i/>
                <w:iCs/>
                <w:sz w:val="22"/>
                <w:szCs w:val="22"/>
              </w:rPr>
              <w:t xml:space="preserve"> г.</w:t>
            </w:r>
          </w:p>
        </w:tc>
        <w:tc>
          <w:tcPr>
            <w:tcW w:w="1134" w:type="dxa"/>
            <w:tcBorders>
              <w:top w:val="nil"/>
              <w:left w:val="nil"/>
              <w:bottom w:val="single" w:sz="4" w:space="0" w:color="auto"/>
              <w:right w:val="single" w:sz="8" w:space="0" w:color="auto"/>
            </w:tcBorders>
            <w:shd w:val="clear" w:color="auto" w:fill="FFCC99"/>
            <w:vAlign w:val="center"/>
          </w:tcPr>
          <w:p w:rsidR="00597B39" w:rsidRPr="00CB37D3" w:rsidRDefault="00597B39" w:rsidP="008405BE">
            <w:pPr>
              <w:tabs>
                <w:tab w:val="left" w:pos="0"/>
                <w:tab w:val="left" w:pos="567"/>
                <w:tab w:val="left" w:pos="709"/>
                <w:tab w:val="left" w:pos="1134"/>
                <w:tab w:val="left" w:pos="1560"/>
              </w:tabs>
              <w:rPr>
                <w:b/>
                <w:bCs/>
                <w:i/>
                <w:iCs/>
                <w:sz w:val="22"/>
                <w:szCs w:val="22"/>
              </w:rPr>
            </w:pPr>
            <w:r w:rsidRPr="00CB37D3">
              <w:rPr>
                <w:b/>
                <w:bCs/>
                <w:i/>
                <w:iCs/>
                <w:sz w:val="22"/>
                <w:szCs w:val="22"/>
              </w:rPr>
              <w:t>Прогноза 202</w:t>
            </w:r>
            <w:r w:rsidR="008405BE" w:rsidRPr="00CB37D3">
              <w:rPr>
                <w:b/>
                <w:bCs/>
                <w:i/>
                <w:iCs/>
                <w:sz w:val="22"/>
                <w:szCs w:val="22"/>
              </w:rPr>
              <w:t>3</w:t>
            </w:r>
            <w:r w:rsidRPr="00CB37D3">
              <w:rPr>
                <w:b/>
                <w:bCs/>
                <w:i/>
                <w:iCs/>
                <w:sz w:val="22"/>
                <w:szCs w:val="22"/>
              </w:rPr>
              <w:t xml:space="preserve"> г.</w:t>
            </w:r>
          </w:p>
        </w:tc>
        <w:tc>
          <w:tcPr>
            <w:tcW w:w="1134" w:type="dxa"/>
            <w:tcBorders>
              <w:top w:val="nil"/>
              <w:left w:val="nil"/>
              <w:bottom w:val="single" w:sz="4" w:space="0" w:color="auto"/>
              <w:right w:val="single" w:sz="8" w:space="0" w:color="auto"/>
            </w:tcBorders>
            <w:shd w:val="clear" w:color="auto" w:fill="FFCC99"/>
            <w:vAlign w:val="center"/>
          </w:tcPr>
          <w:p w:rsidR="00597B39" w:rsidRPr="00CB37D3" w:rsidRDefault="00597B39" w:rsidP="008405BE">
            <w:pPr>
              <w:tabs>
                <w:tab w:val="left" w:pos="0"/>
                <w:tab w:val="left" w:pos="567"/>
                <w:tab w:val="left" w:pos="709"/>
                <w:tab w:val="left" w:pos="1134"/>
                <w:tab w:val="left" w:pos="1560"/>
              </w:tabs>
              <w:rPr>
                <w:b/>
                <w:bCs/>
                <w:i/>
                <w:iCs/>
                <w:sz w:val="22"/>
                <w:szCs w:val="22"/>
              </w:rPr>
            </w:pPr>
            <w:r w:rsidRPr="00CB37D3">
              <w:rPr>
                <w:b/>
                <w:bCs/>
                <w:i/>
                <w:iCs/>
                <w:sz w:val="22"/>
                <w:szCs w:val="22"/>
              </w:rPr>
              <w:t>Прогноза 202</w:t>
            </w:r>
            <w:r w:rsidR="008405BE" w:rsidRPr="00CB37D3">
              <w:rPr>
                <w:b/>
                <w:bCs/>
                <w:i/>
                <w:iCs/>
                <w:sz w:val="22"/>
                <w:szCs w:val="22"/>
              </w:rPr>
              <w:t>4</w:t>
            </w:r>
            <w:r w:rsidRPr="00CB37D3">
              <w:rPr>
                <w:b/>
                <w:bCs/>
                <w:i/>
                <w:iCs/>
                <w:sz w:val="22"/>
                <w:szCs w:val="22"/>
              </w:rPr>
              <w:t xml:space="preserve"> г.</w:t>
            </w:r>
          </w:p>
        </w:tc>
      </w:tr>
      <w:tr w:rsidR="00597B39" w:rsidRPr="00CB37D3" w:rsidTr="00036B38">
        <w:trPr>
          <w:trHeight w:val="255"/>
        </w:trPr>
        <w:tc>
          <w:tcPr>
            <w:tcW w:w="5954" w:type="dxa"/>
            <w:tcBorders>
              <w:top w:val="nil"/>
              <w:left w:val="single" w:sz="8" w:space="0" w:color="auto"/>
              <w:bottom w:val="single" w:sz="4" w:space="0" w:color="auto"/>
              <w:right w:val="single" w:sz="4" w:space="0" w:color="auto"/>
            </w:tcBorders>
            <w:shd w:val="clear" w:color="auto" w:fill="auto"/>
            <w:vAlign w:val="center"/>
          </w:tcPr>
          <w:p w:rsidR="00597B39" w:rsidRPr="00CB37D3" w:rsidRDefault="00597B39" w:rsidP="00036B38">
            <w:pPr>
              <w:tabs>
                <w:tab w:val="left" w:pos="0"/>
                <w:tab w:val="left" w:pos="567"/>
                <w:tab w:val="left" w:pos="709"/>
                <w:tab w:val="left" w:pos="1134"/>
                <w:tab w:val="left" w:pos="1560"/>
              </w:tabs>
              <w:rPr>
                <w:color w:val="000000"/>
                <w:sz w:val="22"/>
                <w:szCs w:val="22"/>
              </w:rPr>
            </w:pPr>
            <w:r w:rsidRPr="00CB37D3">
              <w:rPr>
                <w:color w:val="000000"/>
                <w:sz w:val="22"/>
                <w:szCs w:val="22"/>
              </w:rPr>
              <w:t xml:space="preserve">1. 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 </w:t>
            </w:r>
          </w:p>
        </w:tc>
        <w:tc>
          <w:tcPr>
            <w:tcW w:w="993" w:type="dxa"/>
            <w:tcBorders>
              <w:top w:val="nil"/>
              <w:left w:val="nil"/>
              <w:bottom w:val="single" w:sz="4" w:space="0" w:color="auto"/>
              <w:right w:val="single" w:sz="4" w:space="0" w:color="auto"/>
            </w:tcBorders>
            <w:shd w:val="clear" w:color="auto" w:fill="auto"/>
            <w:vAlign w:val="center"/>
          </w:tcPr>
          <w:p w:rsidR="00597B39" w:rsidRPr="00CB37D3" w:rsidRDefault="00597B39" w:rsidP="00036B38">
            <w:pPr>
              <w:tabs>
                <w:tab w:val="left" w:pos="0"/>
                <w:tab w:val="left" w:pos="567"/>
                <w:tab w:val="left" w:pos="709"/>
                <w:tab w:val="left" w:pos="1134"/>
                <w:tab w:val="left" w:pos="1560"/>
              </w:tabs>
              <w:ind w:firstLine="567"/>
              <w:rPr>
                <w:sz w:val="22"/>
                <w:szCs w:val="22"/>
              </w:rPr>
            </w:pPr>
            <w:r w:rsidRPr="00CB37D3">
              <w:rPr>
                <w:sz w:val="22"/>
                <w:szCs w:val="22"/>
              </w:rPr>
              <w:t>бр.</w:t>
            </w:r>
          </w:p>
        </w:tc>
        <w:tc>
          <w:tcPr>
            <w:tcW w:w="1134" w:type="dxa"/>
            <w:tcBorders>
              <w:top w:val="nil"/>
              <w:left w:val="nil"/>
              <w:bottom w:val="single" w:sz="4" w:space="0" w:color="auto"/>
              <w:right w:val="single" w:sz="4" w:space="0" w:color="auto"/>
            </w:tcBorders>
            <w:shd w:val="clear" w:color="auto" w:fill="auto"/>
            <w:vAlign w:val="center"/>
          </w:tcPr>
          <w:p w:rsidR="00597B39" w:rsidRPr="00CB37D3" w:rsidRDefault="003700DC" w:rsidP="00597B39">
            <w:pPr>
              <w:tabs>
                <w:tab w:val="left" w:pos="0"/>
                <w:tab w:val="left" w:pos="567"/>
                <w:tab w:val="left" w:pos="709"/>
                <w:tab w:val="left" w:pos="1134"/>
                <w:tab w:val="left" w:pos="1560"/>
              </w:tabs>
              <w:jc w:val="right"/>
              <w:rPr>
                <w:color w:val="000000"/>
                <w:sz w:val="22"/>
                <w:szCs w:val="22"/>
              </w:rPr>
            </w:pPr>
            <w:r w:rsidRPr="00CB37D3">
              <w:rPr>
                <w:color w:val="000000"/>
                <w:sz w:val="22"/>
                <w:szCs w:val="22"/>
              </w:rPr>
              <w:t>4</w:t>
            </w:r>
            <w:r w:rsidR="00597B39" w:rsidRPr="00CB37D3">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597B39" w:rsidRPr="00CB37D3" w:rsidRDefault="003700DC" w:rsidP="00597B39">
            <w:pPr>
              <w:tabs>
                <w:tab w:val="left" w:pos="0"/>
                <w:tab w:val="left" w:pos="567"/>
                <w:tab w:val="left" w:pos="709"/>
                <w:tab w:val="left" w:pos="1134"/>
                <w:tab w:val="left" w:pos="1560"/>
              </w:tabs>
              <w:jc w:val="right"/>
              <w:rPr>
                <w:color w:val="000000"/>
                <w:sz w:val="22"/>
                <w:szCs w:val="22"/>
              </w:rPr>
            </w:pPr>
            <w:r w:rsidRPr="00CB37D3">
              <w:rPr>
                <w:color w:val="000000"/>
                <w:sz w:val="22"/>
                <w:szCs w:val="22"/>
              </w:rPr>
              <w:t>4</w:t>
            </w:r>
            <w:r w:rsidR="00597B39" w:rsidRPr="00CB37D3">
              <w:rPr>
                <w:color w:val="000000"/>
                <w:sz w:val="22"/>
                <w:szCs w:val="22"/>
              </w:rPr>
              <w:t>00</w:t>
            </w:r>
          </w:p>
        </w:tc>
        <w:tc>
          <w:tcPr>
            <w:tcW w:w="1134" w:type="dxa"/>
            <w:tcBorders>
              <w:top w:val="nil"/>
              <w:left w:val="nil"/>
              <w:bottom w:val="single" w:sz="4" w:space="0" w:color="auto"/>
              <w:right w:val="single" w:sz="8" w:space="0" w:color="auto"/>
            </w:tcBorders>
            <w:shd w:val="clear" w:color="auto" w:fill="auto"/>
            <w:vAlign w:val="center"/>
          </w:tcPr>
          <w:p w:rsidR="00597B39" w:rsidRPr="00CB37D3" w:rsidRDefault="003700DC" w:rsidP="00597B39">
            <w:pPr>
              <w:tabs>
                <w:tab w:val="left" w:pos="0"/>
                <w:tab w:val="left" w:pos="567"/>
                <w:tab w:val="left" w:pos="709"/>
                <w:tab w:val="left" w:pos="1134"/>
                <w:tab w:val="left" w:pos="1560"/>
              </w:tabs>
              <w:jc w:val="right"/>
              <w:rPr>
                <w:color w:val="000000"/>
                <w:sz w:val="22"/>
                <w:szCs w:val="22"/>
              </w:rPr>
            </w:pPr>
            <w:r w:rsidRPr="00CB37D3">
              <w:rPr>
                <w:color w:val="000000"/>
                <w:sz w:val="22"/>
                <w:szCs w:val="22"/>
              </w:rPr>
              <w:t>4</w:t>
            </w:r>
            <w:r w:rsidR="00597B39" w:rsidRPr="00CB37D3">
              <w:rPr>
                <w:color w:val="000000"/>
                <w:sz w:val="22"/>
                <w:szCs w:val="22"/>
              </w:rPr>
              <w:t>00</w:t>
            </w:r>
          </w:p>
        </w:tc>
      </w:tr>
    </w:tbl>
    <w:p w:rsidR="00597B39" w:rsidRPr="00CB37D3" w:rsidRDefault="00597B39" w:rsidP="003E4636">
      <w:pPr>
        <w:tabs>
          <w:tab w:val="left" w:pos="0"/>
          <w:tab w:val="left" w:pos="567"/>
          <w:tab w:val="left" w:pos="709"/>
          <w:tab w:val="left" w:pos="1134"/>
          <w:tab w:val="left" w:pos="1560"/>
        </w:tabs>
        <w:ind w:firstLine="567"/>
        <w:rPr>
          <w:b/>
          <w:i/>
          <w:sz w:val="22"/>
          <w:szCs w:val="22"/>
        </w:rPr>
      </w:pPr>
    </w:p>
    <w:p w:rsidR="00FF27F5" w:rsidRPr="00CB37D3" w:rsidRDefault="000C5E99" w:rsidP="000C5E99">
      <w:pPr>
        <w:tabs>
          <w:tab w:val="left" w:pos="0"/>
          <w:tab w:val="left" w:pos="567"/>
          <w:tab w:val="left" w:pos="709"/>
          <w:tab w:val="left" w:pos="1134"/>
          <w:tab w:val="left" w:pos="1560"/>
        </w:tabs>
        <w:spacing w:after="120"/>
        <w:rPr>
          <w:rFonts w:cs="Times New Roman CYR"/>
          <w:b/>
          <w:i/>
          <w:sz w:val="22"/>
          <w:szCs w:val="22"/>
        </w:rPr>
      </w:pPr>
      <w:r w:rsidRPr="00CB37D3">
        <w:rPr>
          <w:rFonts w:cs="Times New Roman CYR"/>
          <w:b/>
          <w:i/>
          <w:sz w:val="22"/>
          <w:szCs w:val="22"/>
        </w:rPr>
        <w:tab/>
      </w:r>
      <w:r w:rsidR="00FF27F5" w:rsidRPr="00CB37D3">
        <w:rPr>
          <w:rFonts w:cs="Times New Roman CYR"/>
          <w:b/>
          <w:i/>
          <w:sz w:val="22"/>
          <w:szCs w:val="22"/>
        </w:rPr>
        <w:t xml:space="preserve">Предоставяни по </w:t>
      </w:r>
      <w:r w:rsidR="007D0325" w:rsidRPr="00CB37D3">
        <w:rPr>
          <w:rFonts w:cs="Times New Roman CYR"/>
          <w:b/>
          <w:i/>
          <w:sz w:val="22"/>
          <w:szCs w:val="22"/>
        </w:rPr>
        <w:t>подпрограмата</w:t>
      </w:r>
      <w:r w:rsidR="00FF27F5" w:rsidRPr="00CB37D3">
        <w:rPr>
          <w:rFonts w:cs="Times New Roman CYR"/>
          <w:b/>
          <w:i/>
          <w:sz w:val="22"/>
          <w:szCs w:val="22"/>
        </w:rPr>
        <w:t xml:space="preserve"> продукти/услуги</w:t>
      </w:r>
    </w:p>
    <w:p w:rsidR="00FF27F5" w:rsidRPr="00CB37D3" w:rsidRDefault="00E2311A" w:rsidP="00E2311A">
      <w:pPr>
        <w:tabs>
          <w:tab w:val="left" w:pos="0"/>
          <w:tab w:val="left" w:pos="567"/>
          <w:tab w:val="left" w:pos="709"/>
          <w:tab w:val="left" w:pos="1134"/>
          <w:tab w:val="left" w:pos="1560"/>
        </w:tabs>
        <w:spacing w:after="120"/>
        <w:rPr>
          <w:rFonts w:cs="Times New Roman CYR"/>
          <w:bCs/>
          <w:sz w:val="22"/>
          <w:szCs w:val="22"/>
        </w:rPr>
      </w:pPr>
      <w:r w:rsidRPr="00CB37D3">
        <w:rPr>
          <w:rFonts w:cs="Times New Roman CYR"/>
          <w:bCs/>
          <w:sz w:val="22"/>
          <w:szCs w:val="22"/>
        </w:rPr>
        <w:tab/>
        <w:t xml:space="preserve">1. </w:t>
      </w:r>
      <w:r w:rsidR="00FF27F5" w:rsidRPr="00CB37D3">
        <w:rPr>
          <w:rFonts w:cs="Times New Roman CYR"/>
          <w:bCs/>
          <w:sz w:val="22"/>
          <w:szCs w:val="22"/>
        </w:rPr>
        <w:t>Разработване на политика за развитие на железопътната инфраструктура</w:t>
      </w:r>
    </w:p>
    <w:p w:rsidR="00FF27F5" w:rsidRPr="00CB37D3" w:rsidRDefault="00FF27F5" w:rsidP="003E4636">
      <w:pPr>
        <w:tabs>
          <w:tab w:val="left" w:pos="0"/>
          <w:tab w:val="left" w:pos="567"/>
          <w:tab w:val="left" w:pos="709"/>
          <w:tab w:val="left" w:pos="1134"/>
          <w:tab w:val="left" w:pos="1560"/>
        </w:tabs>
        <w:spacing w:after="120" w:line="280" w:lineRule="atLeast"/>
        <w:ind w:firstLine="567"/>
        <w:rPr>
          <w:rFonts w:cs="Times New Roman CYR"/>
          <w:b/>
          <w:bCs/>
          <w:sz w:val="22"/>
          <w:szCs w:val="22"/>
        </w:rPr>
      </w:pPr>
      <w:r w:rsidRPr="00CB37D3">
        <w:rPr>
          <w:rFonts w:cs="Times New Roman CYR"/>
          <w:b/>
          <w:bCs/>
          <w:sz w:val="22"/>
          <w:szCs w:val="22"/>
        </w:rPr>
        <w:t>Дейности за предоставяне на продукта/услугата</w:t>
      </w:r>
    </w:p>
    <w:p w:rsidR="00FF27F5" w:rsidRPr="00CB37D3" w:rsidRDefault="00C9609C" w:rsidP="00B053BF">
      <w:pPr>
        <w:numPr>
          <w:ilvl w:val="0"/>
          <w:numId w:val="17"/>
        </w:numPr>
        <w:tabs>
          <w:tab w:val="left" w:pos="0"/>
          <w:tab w:val="left" w:pos="360"/>
          <w:tab w:val="left" w:pos="709"/>
        </w:tabs>
        <w:spacing w:line="280" w:lineRule="atLeast"/>
        <w:ind w:left="0" w:firstLine="567"/>
        <w:rPr>
          <w:rFonts w:cs="Times New Roman CYR"/>
          <w:sz w:val="22"/>
          <w:szCs w:val="22"/>
        </w:rPr>
      </w:pPr>
      <w:r w:rsidRPr="00CB37D3">
        <w:rPr>
          <w:sz w:val="22"/>
          <w:szCs w:val="22"/>
        </w:rPr>
        <w:t>П</w:t>
      </w:r>
      <w:r w:rsidR="00FF27F5" w:rsidRPr="00CB37D3">
        <w:rPr>
          <w:sz w:val="22"/>
          <w:szCs w:val="22"/>
        </w:rPr>
        <w:t>ровеждане на държавна политика</w:t>
      </w:r>
      <w:r w:rsidRPr="00CB37D3">
        <w:rPr>
          <w:sz w:val="22"/>
          <w:szCs w:val="22"/>
        </w:rPr>
        <w:t xml:space="preserve"> за развитие на транспортната инфраструктура</w:t>
      </w:r>
      <w:r w:rsidR="00FF27F5" w:rsidRPr="00CB37D3">
        <w:rPr>
          <w:sz w:val="22"/>
          <w:szCs w:val="22"/>
        </w:rPr>
        <w:t xml:space="preserve"> в съответствие с</w:t>
      </w:r>
      <w:r w:rsidR="00FF27F5" w:rsidRPr="00CB37D3">
        <w:rPr>
          <w:rFonts w:cs="Times New Roman CYR"/>
          <w:sz w:val="22"/>
          <w:szCs w:val="22"/>
        </w:rPr>
        <w:t xml:space="preserve"> общоевропейските норми и изисквания;</w:t>
      </w:r>
    </w:p>
    <w:p w:rsidR="00FF27F5" w:rsidRPr="00CB37D3" w:rsidRDefault="00FF27F5" w:rsidP="00B053BF">
      <w:pPr>
        <w:numPr>
          <w:ilvl w:val="0"/>
          <w:numId w:val="17"/>
        </w:numPr>
        <w:tabs>
          <w:tab w:val="left" w:pos="0"/>
          <w:tab w:val="left" w:pos="360"/>
          <w:tab w:val="left" w:pos="709"/>
        </w:tabs>
        <w:spacing w:after="120" w:line="280" w:lineRule="atLeast"/>
        <w:ind w:left="0" w:firstLine="567"/>
        <w:rPr>
          <w:rFonts w:cs="Times New Roman CYR"/>
          <w:sz w:val="22"/>
          <w:szCs w:val="22"/>
        </w:rPr>
      </w:pPr>
      <w:r w:rsidRPr="00CB37D3">
        <w:rPr>
          <w:rFonts w:ascii="Times New Roman" w:hAnsi="Times New Roman" w:cs="Wingdings"/>
          <w:sz w:val="22"/>
          <w:szCs w:val="22"/>
        </w:rPr>
        <w:t xml:space="preserve">Подготовка и изпълнение на проекти, заложени в приоритетни оси </w:t>
      </w:r>
      <w:r w:rsidR="00EF7CED" w:rsidRPr="00CB37D3">
        <w:rPr>
          <w:rFonts w:ascii="Times New Roman" w:hAnsi="Times New Roman" w:cs="Wingdings"/>
          <w:sz w:val="22"/>
          <w:szCs w:val="22"/>
        </w:rPr>
        <w:t>на оперативната програма</w:t>
      </w:r>
      <w:r w:rsidR="00E2311A" w:rsidRPr="00CB37D3">
        <w:rPr>
          <w:rFonts w:ascii="Times New Roman" w:hAnsi="Times New Roman" w:cs="Wingdings"/>
          <w:sz w:val="22"/>
          <w:szCs w:val="22"/>
        </w:rPr>
        <w:t>.</w:t>
      </w:r>
    </w:p>
    <w:p w:rsidR="00FF27F5" w:rsidRPr="00CB37D3" w:rsidRDefault="00AA25CE" w:rsidP="0037599F">
      <w:pPr>
        <w:tabs>
          <w:tab w:val="left" w:pos="0"/>
          <w:tab w:val="left" w:pos="567"/>
          <w:tab w:val="left" w:pos="709"/>
          <w:tab w:val="left" w:pos="1134"/>
          <w:tab w:val="left" w:pos="1560"/>
        </w:tabs>
        <w:spacing w:after="120" w:line="280" w:lineRule="atLeast"/>
        <w:rPr>
          <w:rFonts w:cs="Times New Roman CYR"/>
          <w:bCs/>
          <w:sz w:val="22"/>
          <w:szCs w:val="22"/>
        </w:rPr>
      </w:pPr>
      <w:r w:rsidRPr="00CB37D3">
        <w:rPr>
          <w:rFonts w:cs="Times New Roman CYR"/>
          <w:bCs/>
          <w:sz w:val="22"/>
          <w:szCs w:val="22"/>
        </w:rPr>
        <w:tab/>
        <w:t xml:space="preserve">2. </w:t>
      </w:r>
      <w:r w:rsidR="00FF27F5" w:rsidRPr="00CB37D3">
        <w:rPr>
          <w:rFonts w:cs="Times New Roman CYR"/>
          <w:bCs/>
          <w:sz w:val="22"/>
          <w:szCs w:val="22"/>
        </w:rPr>
        <w:t>Контрол по изграждането и поддържането на железопътната инфраструктура</w:t>
      </w:r>
    </w:p>
    <w:p w:rsidR="00FF27F5" w:rsidRPr="00CB37D3" w:rsidRDefault="00FF27F5" w:rsidP="003E4636">
      <w:pPr>
        <w:tabs>
          <w:tab w:val="left" w:pos="0"/>
          <w:tab w:val="left" w:pos="567"/>
          <w:tab w:val="left" w:pos="709"/>
          <w:tab w:val="left" w:pos="1134"/>
          <w:tab w:val="left" w:pos="1560"/>
        </w:tabs>
        <w:spacing w:after="120" w:line="280" w:lineRule="atLeast"/>
        <w:ind w:firstLine="567"/>
        <w:rPr>
          <w:rFonts w:cs="Times New Roman CYR"/>
          <w:b/>
          <w:bCs/>
          <w:sz w:val="22"/>
          <w:szCs w:val="22"/>
        </w:rPr>
      </w:pPr>
      <w:r w:rsidRPr="00CB37D3">
        <w:rPr>
          <w:rFonts w:cs="Times New Roman CYR"/>
          <w:b/>
          <w:bCs/>
          <w:sz w:val="22"/>
          <w:szCs w:val="22"/>
        </w:rPr>
        <w:t>Дейности за предоставяне на продукта/услугата</w:t>
      </w:r>
    </w:p>
    <w:p w:rsidR="00FF27F5" w:rsidRPr="00CB37D3" w:rsidRDefault="00FF27F5"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t>Контрол на изпълнението на дългосрочната програма за развитие на железопътния транспорт и железопътната инфраструктура;</w:t>
      </w:r>
    </w:p>
    <w:p w:rsidR="00FF27F5" w:rsidRPr="00CB37D3" w:rsidRDefault="00FF27F5"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lastRenderedPageBreak/>
        <w:t xml:space="preserve">Контрол, мониторинг и оценка на подготовка и изпълнение на проектите, заложени в приоритетни оси на </w:t>
      </w:r>
      <w:r w:rsidR="00EF7CED" w:rsidRPr="00CB37D3">
        <w:rPr>
          <w:rFonts w:ascii="Times New Roman" w:hAnsi="Times New Roman" w:cs="Wingdings"/>
          <w:sz w:val="22"/>
          <w:szCs w:val="22"/>
        </w:rPr>
        <w:t>оперативната програма</w:t>
      </w:r>
      <w:r w:rsidRPr="00CB37D3">
        <w:rPr>
          <w:rFonts w:ascii="Times New Roman" w:hAnsi="Times New Roman" w:cs="Wingdings"/>
          <w:sz w:val="22"/>
          <w:szCs w:val="22"/>
        </w:rPr>
        <w:t>;</w:t>
      </w:r>
    </w:p>
    <w:p w:rsidR="00FF27F5" w:rsidRPr="00CB37D3" w:rsidRDefault="00FF27F5"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t>Контрол на изпълнението на годишната програма за развитие на железопътната инфраструктура и извършването на дейностите по развитие, ремонт, поддържане и експлоатация;</w:t>
      </w:r>
    </w:p>
    <w:p w:rsidR="00307BDB" w:rsidRPr="00CB37D3" w:rsidRDefault="00307BDB"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t>Контролни функции по въвеждането в експлоатация на структурни подсистеми на жп системата;</w:t>
      </w:r>
    </w:p>
    <w:p w:rsidR="001C6B40" w:rsidRPr="00CB37D3" w:rsidRDefault="001C6B40"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t>Съгласуване на п</w:t>
      </w:r>
      <w:r w:rsidR="00307BDB" w:rsidRPr="00CB37D3">
        <w:rPr>
          <w:rFonts w:ascii="Times New Roman" w:hAnsi="Times New Roman" w:cs="Wingdings"/>
          <w:sz w:val="22"/>
          <w:szCs w:val="22"/>
        </w:rPr>
        <w:t>роекти за пресичане на жп линии;</w:t>
      </w:r>
    </w:p>
    <w:p w:rsidR="00307BDB" w:rsidRPr="00CB37D3" w:rsidRDefault="00307BDB"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t>Контрол на достъпа до железопътната инфраструктура;</w:t>
      </w:r>
    </w:p>
    <w:p w:rsidR="00307BDB" w:rsidRPr="00CB37D3" w:rsidRDefault="00307BDB" w:rsidP="00B053BF">
      <w:pPr>
        <w:numPr>
          <w:ilvl w:val="0"/>
          <w:numId w:val="17"/>
        </w:numPr>
        <w:tabs>
          <w:tab w:val="left" w:pos="0"/>
          <w:tab w:val="left" w:pos="360"/>
          <w:tab w:val="left" w:pos="709"/>
        </w:tabs>
        <w:spacing w:line="280" w:lineRule="atLeast"/>
        <w:ind w:left="0" w:firstLine="567"/>
        <w:rPr>
          <w:rFonts w:ascii="Times New Roman" w:hAnsi="Times New Roman" w:cs="Wingdings"/>
          <w:sz w:val="22"/>
          <w:szCs w:val="22"/>
        </w:rPr>
      </w:pPr>
      <w:r w:rsidRPr="00CB37D3">
        <w:rPr>
          <w:rFonts w:ascii="Times New Roman" w:hAnsi="Times New Roman" w:cs="Wingdings"/>
          <w:sz w:val="22"/>
          <w:szCs w:val="22"/>
        </w:rPr>
        <w:t>Разглеждане и решаване на постъпили жалби и сигнали, свързани с осигуряванетно на равнопоставен достъп на железопътни превозвачи до инфраструктурата.</w:t>
      </w:r>
    </w:p>
    <w:p w:rsidR="00FF27F5" w:rsidRPr="00CB37D3" w:rsidRDefault="00AA25CE" w:rsidP="00AA25CE">
      <w:pPr>
        <w:tabs>
          <w:tab w:val="left" w:pos="0"/>
          <w:tab w:val="left" w:pos="567"/>
          <w:tab w:val="left" w:pos="709"/>
          <w:tab w:val="left" w:pos="1134"/>
          <w:tab w:val="left" w:pos="1560"/>
        </w:tabs>
        <w:spacing w:after="120"/>
        <w:rPr>
          <w:rFonts w:cs="Times New Roman CYR"/>
          <w:bCs/>
          <w:sz w:val="22"/>
          <w:szCs w:val="22"/>
        </w:rPr>
      </w:pPr>
      <w:r w:rsidRPr="00CB37D3">
        <w:rPr>
          <w:rFonts w:cs="Times New Roman CYR"/>
          <w:bCs/>
          <w:sz w:val="22"/>
          <w:szCs w:val="22"/>
        </w:rPr>
        <w:tab/>
        <w:t xml:space="preserve">3. </w:t>
      </w:r>
      <w:r w:rsidR="00FF27F5" w:rsidRPr="00CB37D3">
        <w:rPr>
          <w:rFonts w:cs="Times New Roman CYR"/>
          <w:bCs/>
          <w:sz w:val="22"/>
          <w:szCs w:val="22"/>
        </w:rPr>
        <w:t>Концесиониране на обекти от железопътната инфраструктура за поддържане и експлоатация</w:t>
      </w:r>
    </w:p>
    <w:p w:rsidR="00FF27F5" w:rsidRPr="00CB37D3" w:rsidRDefault="00FF27F5" w:rsidP="003E4636">
      <w:pPr>
        <w:tabs>
          <w:tab w:val="left" w:pos="0"/>
          <w:tab w:val="left" w:pos="567"/>
          <w:tab w:val="left" w:pos="709"/>
          <w:tab w:val="left" w:pos="1134"/>
          <w:tab w:val="left" w:pos="1560"/>
        </w:tabs>
        <w:ind w:firstLine="567"/>
        <w:rPr>
          <w:sz w:val="22"/>
          <w:szCs w:val="22"/>
        </w:rPr>
      </w:pPr>
    </w:p>
    <w:p w:rsidR="00A31C28" w:rsidRPr="00CB37D3" w:rsidRDefault="00FF27F5" w:rsidP="003E4636">
      <w:pPr>
        <w:tabs>
          <w:tab w:val="left" w:pos="0"/>
          <w:tab w:val="left" w:pos="567"/>
          <w:tab w:val="left" w:pos="709"/>
          <w:tab w:val="left" w:pos="1134"/>
          <w:tab w:val="left" w:pos="1560"/>
        </w:tabs>
        <w:ind w:firstLine="567"/>
        <w:rPr>
          <w:rFonts w:cs="Times New Roman CYR"/>
          <w:b/>
          <w:i/>
          <w:sz w:val="22"/>
          <w:szCs w:val="22"/>
        </w:rPr>
      </w:pPr>
      <w:r w:rsidRPr="00CB37D3">
        <w:rPr>
          <w:rFonts w:cs="Times New Roman CYR"/>
          <w:b/>
          <w:i/>
          <w:sz w:val="22"/>
          <w:szCs w:val="22"/>
        </w:rPr>
        <w:t>Кратко описание на проектите</w:t>
      </w:r>
      <w:r w:rsidR="00A370B6" w:rsidRPr="00CB37D3">
        <w:rPr>
          <w:rFonts w:cs="Times New Roman CYR"/>
          <w:b/>
          <w:i/>
          <w:sz w:val="22"/>
          <w:szCs w:val="22"/>
        </w:rPr>
        <w:t>, управлявани от дирекция „Координация на програми и проекти”</w:t>
      </w:r>
    </w:p>
    <w:p w:rsidR="00984CE7" w:rsidRPr="00CB37D3" w:rsidRDefault="00984CE7" w:rsidP="003E4636">
      <w:pPr>
        <w:tabs>
          <w:tab w:val="left" w:pos="0"/>
          <w:tab w:val="left" w:pos="567"/>
          <w:tab w:val="left" w:pos="709"/>
          <w:tab w:val="left" w:pos="1134"/>
          <w:tab w:val="left" w:pos="1560"/>
        </w:tabs>
        <w:ind w:firstLine="567"/>
        <w:rPr>
          <w:rFonts w:ascii="Times New Roman" w:hAnsi="Times New Roman"/>
          <w:b/>
          <w:sz w:val="22"/>
          <w:szCs w:val="22"/>
          <w:u w:val="single"/>
        </w:rPr>
      </w:pPr>
    </w:p>
    <w:p w:rsidR="00A31C28" w:rsidRPr="00CB37D3" w:rsidRDefault="00A31C28" w:rsidP="003E4636">
      <w:pPr>
        <w:tabs>
          <w:tab w:val="left" w:pos="0"/>
          <w:tab w:val="left" w:pos="567"/>
          <w:tab w:val="left" w:pos="709"/>
          <w:tab w:val="left" w:pos="1134"/>
          <w:tab w:val="left" w:pos="1560"/>
        </w:tabs>
        <w:spacing w:after="20"/>
        <w:ind w:firstLine="567"/>
        <w:rPr>
          <w:b/>
          <w:sz w:val="22"/>
          <w:szCs w:val="22"/>
        </w:rPr>
      </w:pPr>
      <w:r w:rsidRPr="00CB37D3">
        <w:rPr>
          <w:b/>
          <w:sz w:val="22"/>
          <w:szCs w:val="22"/>
        </w:rPr>
        <w:t>ПРОГРАМЕН ПЕРИОД 2014-2020 Г. ОП „ТРАНСПОРТ И ТРАНСПОРТНА ИНФРАСТРУКТУРА“</w:t>
      </w:r>
    </w:p>
    <w:p w:rsidR="003128A8" w:rsidRPr="00CB37D3" w:rsidRDefault="003128A8" w:rsidP="003E4636">
      <w:pPr>
        <w:tabs>
          <w:tab w:val="left" w:pos="0"/>
          <w:tab w:val="left" w:pos="567"/>
          <w:tab w:val="left" w:pos="709"/>
          <w:tab w:val="left" w:pos="1134"/>
          <w:tab w:val="left" w:pos="1560"/>
        </w:tabs>
        <w:spacing w:after="20"/>
        <w:ind w:firstLine="567"/>
        <w:rPr>
          <w:b/>
          <w:sz w:val="22"/>
          <w:szCs w:val="22"/>
        </w:rPr>
      </w:pPr>
    </w:p>
    <w:p w:rsidR="003128A8" w:rsidRPr="00CB37D3" w:rsidRDefault="003128A8" w:rsidP="003E4636">
      <w:pPr>
        <w:tabs>
          <w:tab w:val="left" w:pos="0"/>
          <w:tab w:val="left" w:pos="567"/>
          <w:tab w:val="left" w:pos="709"/>
          <w:tab w:val="left" w:pos="1134"/>
          <w:tab w:val="left" w:pos="1560"/>
        </w:tabs>
        <w:spacing w:after="20"/>
        <w:ind w:firstLine="567"/>
        <w:rPr>
          <w:sz w:val="22"/>
          <w:szCs w:val="22"/>
        </w:rPr>
      </w:pPr>
      <w:r w:rsidRPr="00CB37D3">
        <w:rPr>
          <w:sz w:val="22"/>
          <w:szCs w:val="22"/>
        </w:rPr>
        <w:t xml:space="preserve">Предвидените проекти заложени в </w:t>
      </w:r>
      <w:r w:rsidR="00D44FBF" w:rsidRPr="00CB37D3">
        <w:rPr>
          <w:sz w:val="22"/>
          <w:szCs w:val="22"/>
        </w:rPr>
        <w:t xml:space="preserve">проектобюджета за 2022 г. и </w:t>
      </w:r>
      <w:r w:rsidRPr="00CB37D3">
        <w:rPr>
          <w:sz w:val="22"/>
          <w:szCs w:val="22"/>
        </w:rPr>
        <w:t>бюджетната прогноза за периода 202</w:t>
      </w:r>
      <w:r w:rsidR="00D44FBF" w:rsidRPr="00CB37D3">
        <w:rPr>
          <w:sz w:val="22"/>
          <w:szCs w:val="22"/>
        </w:rPr>
        <w:t>3</w:t>
      </w:r>
      <w:r w:rsidRPr="00CB37D3">
        <w:rPr>
          <w:sz w:val="22"/>
          <w:szCs w:val="22"/>
        </w:rPr>
        <w:t>-202</w:t>
      </w:r>
      <w:r w:rsidR="00721043" w:rsidRPr="00CB37D3">
        <w:rPr>
          <w:sz w:val="22"/>
          <w:szCs w:val="22"/>
        </w:rPr>
        <w:t>4</w:t>
      </w:r>
      <w:r w:rsidRPr="00CB37D3">
        <w:rPr>
          <w:sz w:val="22"/>
          <w:szCs w:val="22"/>
        </w:rPr>
        <w:t xml:space="preserve"> г. се финансират със средства от ЕСИФ и Национално финансиране. При планирането на разходите по проекти, съфинансирани от ЕСИФ за финансовата рамка 2014-2020 г. са взети под внимание етапът на подготовка на конкретните проекти, както и характерът и сроковете за реализация на отделните проекти.</w:t>
      </w:r>
    </w:p>
    <w:p w:rsidR="00010C79" w:rsidRPr="00CB37D3" w:rsidRDefault="00010C79" w:rsidP="003E4636">
      <w:pPr>
        <w:tabs>
          <w:tab w:val="left" w:pos="0"/>
          <w:tab w:val="left" w:pos="567"/>
          <w:tab w:val="left" w:pos="709"/>
          <w:tab w:val="left" w:pos="1134"/>
          <w:tab w:val="left" w:pos="1560"/>
        </w:tabs>
        <w:spacing w:after="20"/>
        <w:ind w:firstLine="567"/>
        <w:rPr>
          <w:b/>
          <w:sz w:val="22"/>
          <w:szCs w:val="22"/>
        </w:rPr>
      </w:pPr>
    </w:p>
    <w:p w:rsidR="00A5727E" w:rsidRPr="00CB37D3" w:rsidRDefault="00A5727E" w:rsidP="00A5727E">
      <w:pPr>
        <w:tabs>
          <w:tab w:val="left" w:pos="567"/>
          <w:tab w:val="left" w:pos="720"/>
        </w:tabs>
        <w:jc w:val="center"/>
        <w:rPr>
          <w:rFonts w:ascii="Times New Roman" w:hAnsi="Times New Roman"/>
          <w:b/>
          <w:sz w:val="22"/>
          <w:szCs w:val="22"/>
          <w:u w:val="single"/>
          <w:lang w:val="en-US"/>
        </w:rPr>
      </w:pPr>
      <w:r w:rsidRPr="00CB37D3">
        <w:rPr>
          <w:rFonts w:ascii="Times New Roman" w:hAnsi="Times New Roman"/>
          <w:b/>
          <w:sz w:val="22"/>
          <w:szCs w:val="22"/>
          <w:u w:val="single"/>
          <w:lang w:val="en-US"/>
        </w:rPr>
        <w:t>Проект „Модернизация на железопътната линия София – Пловдив: жп участък Елин Пелин – Костенец“</w:t>
      </w:r>
    </w:p>
    <w:p w:rsidR="00A5727E" w:rsidRPr="00CB37D3" w:rsidRDefault="00A5727E" w:rsidP="00A5727E">
      <w:pPr>
        <w:tabs>
          <w:tab w:val="left" w:pos="567"/>
          <w:tab w:val="left" w:pos="720"/>
        </w:tabs>
        <w:jc w:val="center"/>
        <w:rPr>
          <w:rFonts w:ascii="Times New Roman" w:hAnsi="Times New Roman"/>
          <w:b/>
          <w:sz w:val="22"/>
          <w:szCs w:val="22"/>
          <w:u w:val="single"/>
          <w:lang w:val="en-US"/>
        </w:rPr>
      </w:pPr>
    </w:p>
    <w:p w:rsidR="00A5727E" w:rsidRPr="00CB37D3" w:rsidRDefault="00A5727E" w:rsidP="00A5727E">
      <w:pPr>
        <w:widowControl w:val="0"/>
        <w:autoSpaceDE w:val="0"/>
        <w:autoSpaceDN w:val="0"/>
        <w:adjustRightInd w:val="0"/>
        <w:spacing w:line="240" w:lineRule="auto"/>
        <w:ind w:right="26"/>
        <w:rPr>
          <w:rFonts w:ascii="Times New Roman" w:eastAsia="Calibri" w:hAnsi="Times New Roman"/>
          <w:b/>
          <w:bCs/>
          <w:sz w:val="22"/>
          <w:szCs w:val="22"/>
          <w:lang w:val="pl-PL" w:eastAsia="pl-PL" w:bidi="hi-IN"/>
        </w:rPr>
      </w:pPr>
      <w:r w:rsidRPr="00CB37D3">
        <w:rPr>
          <w:rFonts w:ascii="Times New Roman" w:eastAsia="Calibri" w:hAnsi="Times New Roman"/>
          <w:b/>
          <w:bCs/>
          <w:sz w:val="22"/>
          <w:szCs w:val="22"/>
          <w:lang w:val="pl-PL" w:eastAsia="pl-PL" w:bidi="hi-IN"/>
        </w:rPr>
        <w:t>Стойност на проекта</w:t>
      </w:r>
      <w:r w:rsidRPr="00CB37D3">
        <w:rPr>
          <w:rFonts w:ascii="Times New Roman" w:eastAsia="Calibri" w:hAnsi="Times New Roman"/>
          <w:b/>
          <w:bCs/>
          <w:sz w:val="22"/>
          <w:szCs w:val="22"/>
          <w:lang w:eastAsia="pl-PL" w:bidi="hi-IN"/>
        </w:rPr>
        <w:t xml:space="preserve"> </w:t>
      </w:r>
      <w:r w:rsidRPr="00CB37D3">
        <w:rPr>
          <w:rFonts w:ascii="Times New Roman" w:eastAsia="Calibri" w:hAnsi="Times New Roman"/>
          <w:b/>
          <w:bCs/>
          <w:sz w:val="22"/>
          <w:szCs w:val="22"/>
          <w:lang w:val="pl-PL" w:eastAsia="pl-PL" w:bidi="hi-IN"/>
        </w:rPr>
        <w:t xml:space="preserve">– 1 179 682 010,75 лв. </w:t>
      </w:r>
    </w:p>
    <w:p w:rsidR="00A5727E" w:rsidRPr="00CB37D3" w:rsidRDefault="00A5727E" w:rsidP="00A5727E">
      <w:pPr>
        <w:widowControl w:val="0"/>
        <w:tabs>
          <w:tab w:val="left" w:pos="709"/>
        </w:tabs>
        <w:spacing w:line="240" w:lineRule="auto"/>
        <w:rPr>
          <w:rFonts w:ascii="Times New Roman" w:eastAsia="Calibri" w:hAnsi="Times New Roman"/>
          <w:bCs/>
          <w:i/>
          <w:iCs/>
          <w:sz w:val="22"/>
          <w:szCs w:val="22"/>
          <w:lang w:val="pl-PL" w:eastAsia="pl-PL" w:bidi="hi-IN"/>
        </w:rPr>
      </w:pPr>
      <w:r w:rsidRPr="00CB37D3">
        <w:rPr>
          <w:rFonts w:ascii="Times New Roman" w:eastAsia="Calibri" w:hAnsi="Times New Roman"/>
          <w:bCs/>
          <w:i/>
          <w:iCs/>
          <w:sz w:val="22"/>
          <w:szCs w:val="22"/>
          <w:lang w:val="pl-PL" w:eastAsia="pl-PL" w:bidi="hi-IN"/>
        </w:rPr>
        <w:t>(</w:t>
      </w:r>
      <w:r w:rsidRPr="00CB37D3">
        <w:rPr>
          <w:rFonts w:ascii="Times New Roman" w:eastAsia="Calibri" w:hAnsi="Times New Roman"/>
          <w:bCs/>
          <w:i/>
          <w:iCs/>
          <w:sz w:val="22"/>
          <w:szCs w:val="22"/>
          <w:lang w:eastAsia="pl-PL" w:bidi="hi-IN"/>
        </w:rPr>
        <w:t xml:space="preserve">средства </w:t>
      </w:r>
      <w:r w:rsidRPr="00CB37D3">
        <w:rPr>
          <w:rFonts w:ascii="Times New Roman" w:eastAsia="Calibri" w:hAnsi="Times New Roman"/>
          <w:bCs/>
          <w:i/>
          <w:iCs/>
          <w:sz w:val="22"/>
          <w:szCs w:val="22"/>
          <w:lang w:val="pl-PL" w:eastAsia="pl-PL" w:bidi="hi-IN"/>
        </w:rPr>
        <w:t>за изпълнение на дейности по ОПТТИ</w:t>
      </w:r>
      <w:r w:rsidRPr="00CB37D3" w:rsidDel="002056E6">
        <w:rPr>
          <w:rFonts w:ascii="Times New Roman" w:eastAsia="Calibri" w:hAnsi="Times New Roman"/>
          <w:bCs/>
          <w:i/>
          <w:iCs/>
          <w:sz w:val="22"/>
          <w:szCs w:val="22"/>
          <w:lang w:val="pl-PL" w:eastAsia="pl-PL" w:bidi="hi-IN"/>
        </w:rPr>
        <w:t xml:space="preserve"> </w:t>
      </w:r>
      <w:r w:rsidRPr="00CB37D3">
        <w:rPr>
          <w:rFonts w:ascii="Times New Roman" w:eastAsia="Calibri" w:hAnsi="Times New Roman"/>
          <w:bCs/>
          <w:i/>
          <w:iCs/>
          <w:sz w:val="22"/>
          <w:szCs w:val="22"/>
          <w:lang w:eastAsia="pl-PL" w:bidi="hi-IN"/>
        </w:rPr>
        <w:t>в размер на 539 497 177.20</w:t>
      </w:r>
      <w:r w:rsidRPr="00CB37D3">
        <w:rPr>
          <w:rFonts w:ascii="Times New Roman" w:eastAsia="Calibri" w:hAnsi="Times New Roman"/>
          <w:bCs/>
          <w:i/>
          <w:iCs/>
          <w:sz w:val="22"/>
          <w:szCs w:val="22"/>
          <w:lang w:val="pl-PL" w:eastAsia="pl-PL" w:bidi="hi-IN"/>
        </w:rPr>
        <w:t xml:space="preserve"> лв. и необходими </w:t>
      </w:r>
      <w:r w:rsidRPr="00CB37D3">
        <w:rPr>
          <w:rFonts w:ascii="Times New Roman" w:eastAsia="Calibri" w:hAnsi="Times New Roman"/>
          <w:bCs/>
          <w:i/>
          <w:iCs/>
          <w:sz w:val="22"/>
          <w:szCs w:val="22"/>
          <w:lang w:eastAsia="pl-PL" w:bidi="hi-IN"/>
        </w:rPr>
        <w:t xml:space="preserve">средства </w:t>
      </w:r>
      <w:r w:rsidRPr="00CB37D3">
        <w:rPr>
          <w:rFonts w:ascii="Times New Roman" w:eastAsia="Calibri" w:hAnsi="Times New Roman"/>
          <w:bCs/>
          <w:i/>
          <w:iCs/>
          <w:sz w:val="22"/>
          <w:szCs w:val="22"/>
          <w:lang w:val="pl-PL" w:eastAsia="pl-PL" w:bidi="hi-IN"/>
        </w:rPr>
        <w:t xml:space="preserve">за изпълнение </w:t>
      </w:r>
      <w:r w:rsidRPr="00CB37D3">
        <w:rPr>
          <w:rFonts w:ascii="Times New Roman" w:eastAsia="Calibri" w:hAnsi="Times New Roman"/>
          <w:bCs/>
          <w:i/>
          <w:iCs/>
          <w:sz w:val="22"/>
          <w:szCs w:val="22"/>
          <w:lang w:eastAsia="pl-PL" w:bidi="hi-IN"/>
        </w:rPr>
        <w:t xml:space="preserve">на дейности </w:t>
      </w:r>
      <w:r w:rsidRPr="00CB37D3">
        <w:rPr>
          <w:rFonts w:ascii="Times New Roman" w:eastAsia="Calibri" w:hAnsi="Times New Roman"/>
          <w:bCs/>
          <w:i/>
          <w:iCs/>
          <w:sz w:val="22"/>
          <w:szCs w:val="22"/>
          <w:lang w:val="pl-PL" w:eastAsia="pl-PL" w:bidi="hi-IN"/>
        </w:rPr>
        <w:t xml:space="preserve">по </w:t>
      </w:r>
      <w:r w:rsidRPr="00CB37D3">
        <w:rPr>
          <w:rFonts w:ascii="Times New Roman" w:eastAsia="Calibri" w:hAnsi="Times New Roman"/>
          <w:bCs/>
          <w:i/>
          <w:iCs/>
          <w:sz w:val="22"/>
          <w:szCs w:val="22"/>
          <w:lang w:eastAsia="pl-PL" w:bidi="hi-IN"/>
        </w:rPr>
        <w:t>О</w:t>
      </w:r>
      <w:r w:rsidRPr="00CB37D3">
        <w:rPr>
          <w:rFonts w:ascii="Times New Roman" w:eastAsia="Calibri" w:hAnsi="Times New Roman"/>
          <w:bCs/>
          <w:i/>
          <w:iCs/>
          <w:sz w:val="22"/>
          <w:szCs w:val="22"/>
          <w:lang w:val="pl-PL" w:eastAsia="pl-PL" w:bidi="hi-IN"/>
        </w:rPr>
        <w:t>ПТС</w:t>
      </w:r>
      <w:r w:rsidRPr="00CB37D3" w:rsidDel="002056E6">
        <w:rPr>
          <w:rFonts w:ascii="Times New Roman" w:eastAsia="Calibri" w:hAnsi="Times New Roman"/>
          <w:bCs/>
          <w:i/>
          <w:iCs/>
          <w:sz w:val="22"/>
          <w:szCs w:val="22"/>
          <w:lang w:val="pl-PL" w:eastAsia="pl-PL" w:bidi="hi-IN"/>
        </w:rPr>
        <w:t xml:space="preserve"> </w:t>
      </w:r>
      <w:r w:rsidRPr="00CB37D3">
        <w:rPr>
          <w:rFonts w:ascii="Times New Roman" w:eastAsia="Calibri" w:hAnsi="Times New Roman"/>
          <w:bCs/>
          <w:i/>
          <w:iCs/>
          <w:sz w:val="22"/>
          <w:szCs w:val="22"/>
          <w:lang w:val="pl-PL" w:eastAsia="pl-PL" w:bidi="hi-IN"/>
        </w:rPr>
        <w:t xml:space="preserve">в размер на </w:t>
      </w:r>
      <w:r w:rsidRPr="00CB37D3">
        <w:rPr>
          <w:rFonts w:ascii="Times New Roman" w:hAnsi="Times New Roman"/>
          <w:i/>
          <w:iCs/>
          <w:sz w:val="22"/>
          <w:szCs w:val="22"/>
        </w:rPr>
        <w:t>640 184 833.55</w:t>
      </w:r>
      <w:r w:rsidRPr="00CB37D3">
        <w:rPr>
          <w:rFonts w:ascii="Times New Roman" w:hAnsi="Times New Roman"/>
          <w:i/>
          <w:sz w:val="22"/>
          <w:szCs w:val="22"/>
        </w:rPr>
        <w:t xml:space="preserve"> </w:t>
      </w:r>
      <w:r w:rsidRPr="00CB37D3">
        <w:rPr>
          <w:rFonts w:ascii="Times New Roman" w:eastAsia="Calibri" w:hAnsi="Times New Roman"/>
          <w:bCs/>
          <w:i/>
          <w:iCs/>
          <w:sz w:val="22"/>
          <w:szCs w:val="22"/>
          <w:lang w:val="pl-PL" w:eastAsia="pl-PL" w:bidi="hi-IN"/>
        </w:rPr>
        <w:t>лв.)</w:t>
      </w:r>
    </w:p>
    <w:p w:rsidR="00A5727E" w:rsidRPr="00CB37D3" w:rsidRDefault="00A5727E" w:rsidP="00A5727E">
      <w:pPr>
        <w:widowControl w:val="0"/>
        <w:tabs>
          <w:tab w:val="left" w:pos="709"/>
        </w:tabs>
        <w:spacing w:line="240" w:lineRule="auto"/>
        <w:rPr>
          <w:rFonts w:ascii="Times New Roman" w:eastAsia="Calibri" w:hAnsi="Times New Roman"/>
          <w:bCs/>
          <w:i/>
          <w:iCs/>
          <w:sz w:val="22"/>
          <w:szCs w:val="22"/>
          <w:lang w:val="pl-PL" w:eastAsia="pl-PL" w:bidi="hi-IN"/>
        </w:rPr>
      </w:pPr>
    </w:p>
    <w:p w:rsidR="00A5727E" w:rsidRPr="00CB37D3" w:rsidRDefault="00A5727E" w:rsidP="00A5727E">
      <w:pPr>
        <w:suppressAutoHyphens/>
        <w:autoSpaceDE w:val="0"/>
        <w:autoSpaceDN w:val="0"/>
        <w:spacing w:line="240" w:lineRule="auto"/>
        <w:textAlignment w:val="baseline"/>
        <w:rPr>
          <w:rFonts w:ascii="Times New Roman" w:eastAsia="Calibri" w:hAnsi="Times New Roman"/>
          <w:b/>
          <w:bCs/>
          <w:sz w:val="22"/>
          <w:szCs w:val="22"/>
          <w:u w:val="single"/>
        </w:rPr>
      </w:pPr>
      <w:r w:rsidRPr="00CB37D3">
        <w:rPr>
          <w:rFonts w:ascii="Times New Roman" w:eastAsia="Calibri" w:hAnsi="Times New Roman"/>
          <w:b/>
          <w:bCs/>
          <w:sz w:val="22"/>
          <w:szCs w:val="22"/>
          <w:u w:val="single"/>
        </w:rPr>
        <w:t>Обхват на проекта</w:t>
      </w:r>
    </w:p>
    <w:p w:rsidR="00A5727E" w:rsidRPr="00CB37D3" w:rsidRDefault="00A5727E" w:rsidP="009A3AFF">
      <w:pPr>
        <w:suppressAutoHyphens/>
        <w:autoSpaceDE w:val="0"/>
        <w:autoSpaceDN w:val="0"/>
        <w:spacing w:line="240" w:lineRule="auto"/>
        <w:textAlignment w:val="baseline"/>
        <w:rPr>
          <w:rFonts w:ascii="Times New Roman" w:eastAsia="Calibri" w:hAnsi="Times New Roman"/>
          <w:sz w:val="22"/>
          <w:szCs w:val="22"/>
          <w:lang w:val="en-US"/>
        </w:rPr>
      </w:pPr>
      <w:r w:rsidRPr="00CB37D3">
        <w:rPr>
          <w:rFonts w:ascii="Times New Roman" w:eastAsia="Calibri" w:hAnsi="Times New Roman"/>
          <w:sz w:val="22"/>
          <w:szCs w:val="22"/>
        </w:rPr>
        <w:t>Целта на проект „Модернизация на железопътната линия София - Пловдив: жп участък Елин Пелин – Костенец” е модернизация на железопътната инфраструктура в съответствие с изискванията към железопътната инфраструктура на „основната” TEN-T мрежа.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финансирани по ОПТТИ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132 226 259</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187 734 299</w:t>
      </w:r>
      <w:r w:rsidRPr="00CB37D3">
        <w:rPr>
          <w:rFonts w:ascii="Times New Roman" w:hAnsi="Times New Roman"/>
          <w:b/>
          <w:sz w:val="22"/>
          <w:szCs w:val="22"/>
          <w:lang w:val="ru-RU"/>
        </w:rPr>
        <w:t xml:space="preserve"> лв.</w:t>
      </w:r>
    </w:p>
    <w:p w:rsidR="00A5727E" w:rsidRPr="00CB37D3" w:rsidRDefault="00A5727E" w:rsidP="00A5727E">
      <w:pPr>
        <w:tabs>
          <w:tab w:val="left" w:pos="284"/>
          <w:tab w:val="left" w:pos="567"/>
          <w:tab w:val="left" w:pos="851"/>
        </w:tabs>
        <w:suppressAutoHyphens/>
        <w:textAlignment w:val="baseline"/>
        <w:rPr>
          <w:rFonts w:ascii="Times New Roman" w:hAnsi="Times New Roman"/>
          <w:sz w:val="22"/>
          <w:szCs w:val="22"/>
          <w:lang w:val="en-US"/>
        </w:rPr>
      </w:pPr>
    </w:p>
    <w:p w:rsidR="00A5727E" w:rsidRPr="00CB37D3" w:rsidRDefault="00A5727E" w:rsidP="00A5727E">
      <w:pPr>
        <w:tabs>
          <w:tab w:val="left" w:pos="1701"/>
        </w:tabs>
        <w:spacing w:after="20"/>
        <w:rPr>
          <w:rFonts w:ascii="Times New Roman" w:hAnsi="Times New Roman"/>
          <w:b/>
          <w:i/>
          <w:sz w:val="22"/>
          <w:szCs w:val="22"/>
        </w:rPr>
      </w:pPr>
    </w:p>
    <w:p w:rsidR="00A5727E" w:rsidRPr="00CB37D3" w:rsidRDefault="00A5727E" w:rsidP="00A5727E">
      <w:pPr>
        <w:tabs>
          <w:tab w:val="left" w:pos="567"/>
        </w:tabs>
        <w:contextualSpacing/>
        <w:rPr>
          <w:rFonts w:ascii="Times New Roman" w:hAnsi="Times New Roman"/>
          <w:b/>
          <w:sz w:val="22"/>
          <w:szCs w:val="22"/>
          <w:u w:val="single"/>
          <w:lang w:val="pl-PL" w:eastAsia="pl-PL"/>
        </w:rPr>
      </w:pPr>
      <w:r w:rsidRPr="00CB37D3">
        <w:rPr>
          <w:rFonts w:ascii="Times New Roman" w:hAnsi="Times New Roman"/>
          <w:b/>
          <w:sz w:val="22"/>
          <w:szCs w:val="22"/>
          <w:u w:val="single"/>
          <w:lang w:val="pl-PL" w:eastAsia="pl-PL"/>
        </w:rPr>
        <w:t>Проект „Рехабилитация на железопътна линия Пловдив – Бургас, Фаза 2“</w:t>
      </w:r>
    </w:p>
    <w:p w:rsidR="00A5727E" w:rsidRPr="00CB37D3" w:rsidRDefault="00A5727E" w:rsidP="00A5727E">
      <w:pPr>
        <w:tabs>
          <w:tab w:val="left" w:pos="567"/>
        </w:tabs>
        <w:ind w:hanging="87"/>
        <w:jc w:val="center"/>
        <w:rPr>
          <w:rFonts w:ascii="Times New Roman" w:eastAsia="Calibri" w:hAnsi="Times New Roman"/>
          <w:sz w:val="22"/>
          <w:szCs w:val="22"/>
          <w:lang w:val="pl-PL" w:eastAsia="pl-PL" w:bidi="hi-IN"/>
        </w:rPr>
      </w:pPr>
    </w:p>
    <w:p w:rsidR="00A5727E" w:rsidRPr="00CB37D3" w:rsidRDefault="00A5727E" w:rsidP="00A5727E">
      <w:pPr>
        <w:tabs>
          <w:tab w:val="left" w:pos="567"/>
        </w:tabs>
        <w:spacing w:line="240" w:lineRule="auto"/>
        <w:rPr>
          <w:rFonts w:ascii="Times New Roman" w:eastAsia="Calibri" w:hAnsi="Times New Roman"/>
          <w:bCs/>
          <w:sz w:val="22"/>
          <w:szCs w:val="22"/>
          <w:lang w:eastAsia="pl-PL" w:bidi="hi-IN"/>
        </w:rPr>
      </w:pPr>
      <w:r w:rsidRPr="00CB37D3">
        <w:rPr>
          <w:rFonts w:ascii="Times New Roman" w:eastAsia="Calibri" w:hAnsi="Times New Roman"/>
          <w:b/>
          <w:sz w:val="22"/>
          <w:szCs w:val="22"/>
          <w:lang w:eastAsia="pl-PL" w:bidi="hi-IN"/>
        </w:rPr>
        <w:t>Стойност на проекта по ДБФП</w:t>
      </w:r>
      <w:r w:rsidRPr="00CB37D3">
        <w:rPr>
          <w:rFonts w:ascii="Times New Roman" w:eastAsia="Calibri" w:hAnsi="Times New Roman"/>
          <w:bCs/>
          <w:sz w:val="22"/>
          <w:szCs w:val="22"/>
          <w:lang w:eastAsia="pl-PL" w:bidi="hi-IN"/>
        </w:rPr>
        <w:t xml:space="preserve"> – </w:t>
      </w:r>
      <w:r w:rsidRPr="00CB37D3">
        <w:rPr>
          <w:rFonts w:ascii="Times New Roman" w:hAnsi="Times New Roman"/>
          <w:bCs/>
          <w:sz w:val="22"/>
          <w:szCs w:val="22"/>
          <w:lang w:eastAsia="pl-PL"/>
        </w:rPr>
        <w:t xml:space="preserve">675 092 693,08 </w:t>
      </w:r>
      <w:r w:rsidRPr="00CB37D3">
        <w:rPr>
          <w:rFonts w:ascii="Times New Roman" w:eastAsia="Calibri" w:hAnsi="Times New Roman"/>
          <w:bCs/>
          <w:sz w:val="22"/>
          <w:szCs w:val="22"/>
          <w:lang w:eastAsia="pl-PL" w:bidi="hi-IN"/>
        </w:rPr>
        <w:t xml:space="preserve">лв. </w:t>
      </w:r>
    </w:p>
    <w:p w:rsidR="00A5727E" w:rsidRPr="00CB37D3" w:rsidRDefault="00A5727E" w:rsidP="00A5727E">
      <w:pPr>
        <w:tabs>
          <w:tab w:val="left" w:pos="567"/>
        </w:tabs>
        <w:spacing w:line="240" w:lineRule="auto"/>
        <w:rPr>
          <w:rFonts w:ascii="Times New Roman" w:eastAsia="Calibri" w:hAnsi="Times New Roman"/>
          <w:bCs/>
          <w:sz w:val="22"/>
          <w:szCs w:val="22"/>
          <w:lang w:eastAsia="pl-PL" w:bidi="hi-IN"/>
        </w:rPr>
      </w:pPr>
    </w:p>
    <w:p w:rsidR="00A5727E" w:rsidRPr="00CB37D3" w:rsidRDefault="00A5727E" w:rsidP="00A5727E">
      <w:pPr>
        <w:autoSpaceDE w:val="0"/>
        <w:autoSpaceDN w:val="0"/>
        <w:spacing w:line="240" w:lineRule="auto"/>
        <w:textAlignment w:val="baseline"/>
        <w:rPr>
          <w:rFonts w:ascii="Times New Roman" w:eastAsia="Calibri" w:hAnsi="Times New Roman"/>
          <w:b/>
          <w:bCs/>
          <w:sz w:val="22"/>
          <w:szCs w:val="22"/>
          <w:u w:val="single"/>
          <w:lang w:eastAsia="pl-PL"/>
        </w:rPr>
      </w:pPr>
      <w:r w:rsidRPr="00CB37D3">
        <w:rPr>
          <w:rFonts w:ascii="Times New Roman" w:eastAsia="Calibri" w:hAnsi="Times New Roman"/>
          <w:b/>
          <w:bCs/>
          <w:sz w:val="22"/>
          <w:szCs w:val="22"/>
          <w:u w:val="single"/>
          <w:lang w:eastAsia="pl-PL"/>
        </w:rPr>
        <w:t>Обхват на проекта</w:t>
      </w:r>
    </w:p>
    <w:p w:rsidR="00A5727E" w:rsidRPr="00CB37D3" w:rsidRDefault="00A5727E" w:rsidP="00A5727E">
      <w:pPr>
        <w:autoSpaceDE w:val="0"/>
        <w:autoSpaceDN w:val="0"/>
        <w:spacing w:line="240" w:lineRule="auto"/>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Проект „Рехабилитация на железопътната линия Пловдив-Бургас - Фаза 2” е следваща фаза, включваща дейности по протежението на железопътната линия Пловдив-Бургас като продължение на проект „Рехабилитация на железопътната инфраструктура по участъци от жп линията Пловдив-Бургас” и включва следните компоненти:</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Компонент 1: Проектиране и изграждане на системи за сигнализация и телекомуникации по железопътната линия Пловдив-Бургас;</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 xml:space="preserve">Компонент 2: Проектиране и изграждане на надлези/подлези за железопътната линия Пловдив – </w:t>
      </w:r>
      <w:r w:rsidRPr="00CB37D3">
        <w:rPr>
          <w:rFonts w:ascii="Times New Roman" w:eastAsia="Calibri" w:hAnsi="Times New Roman"/>
          <w:sz w:val="22"/>
          <w:szCs w:val="22"/>
          <w:lang w:eastAsia="pl-PL"/>
        </w:rPr>
        <w:lastRenderedPageBreak/>
        <w:t>Бургас на мястото на съществуващи прелези;</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Компонент 3: Изграждане на защитен лесопояс в междугарието Черноград-Айтос;</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Компонент 4: Рехабилитация на железопътен участък Скутаре – Оризово;</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 xml:space="preserve">Компонент 5: Модернизация на железопътен участък Оризово – Михайлово; </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Компонент 6: Модернизация на железопътен участък Ямбол – Зимница, при гара Завой;</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Компонент 7: Реконструкция на стрелковото развитие на гара Зимница и рехабилитация на контактната мрежа на гарите Зимница и Стралджа;</w:t>
      </w:r>
    </w:p>
    <w:p w:rsidR="00A5727E" w:rsidRPr="00CB37D3" w:rsidRDefault="00A5727E"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CB37D3">
        <w:rPr>
          <w:rFonts w:ascii="Times New Roman" w:eastAsia="Calibri" w:hAnsi="Times New Roman"/>
          <w:sz w:val="22"/>
          <w:szCs w:val="22"/>
          <w:lang w:eastAsia="pl-PL"/>
        </w:rPr>
        <w:t>Компонент 8: Рехабилитация на железопътната отсечка Стралджа – Церковски.</w:t>
      </w:r>
    </w:p>
    <w:p w:rsidR="00A5727E" w:rsidRPr="00CB37D3" w:rsidRDefault="00A5727E" w:rsidP="00A5727E">
      <w:pPr>
        <w:autoSpaceDE w:val="0"/>
        <w:autoSpaceDN w:val="0"/>
        <w:spacing w:line="240" w:lineRule="auto"/>
        <w:textAlignment w:val="baseline"/>
        <w:rPr>
          <w:rFonts w:ascii="Times New Roman" w:eastAsia="Calibri" w:hAnsi="Times New Roman"/>
          <w:sz w:val="22"/>
          <w:szCs w:val="22"/>
        </w:rPr>
      </w:pP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259 972 320</w:t>
      </w:r>
      <w:r w:rsidRPr="00CB37D3">
        <w:rPr>
          <w:rFonts w:ascii="Times New Roman" w:hAnsi="Times New Roman"/>
          <w:b/>
          <w:sz w:val="22"/>
          <w:szCs w:val="22"/>
        </w:rPr>
        <w:t xml:space="preserve"> </w:t>
      </w:r>
      <w:r w:rsidRPr="00CB37D3">
        <w:rPr>
          <w:rFonts w:ascii="Times New Roman" w:hAnsi="Times New Roman"/>
          <w:b/>
          <w:sz w:val="22"/>
          <w:szCs w:val="22"/>
          <w:lang w:val="ru-RU"/>
        </w:rPr>
        <w:t>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140 222 431</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rPr>
          <w:rFonts w:ascii="Times New Roman" w:hAnsi="Times New Roman"/>
          <w:sz w:val="22"/>
          <w:szCs w:val="22"/>
          <w:lang w:val="ru-RU"/>
        </w:rPr>
      </w:pPr>
    </w:p>
    <w:p w:rsidR="00A5727E" w:rsidRPr="00CB37D3" w:rsidRDefault="00A5727E" w:rsidP="00A5727E">
      <w:pPr>
        <w:tabs>
          <w:tab w:val="left" w:pos="1701"/>
        </w:tabs>
        <w:spacing w:after="20"/>
        <w:rPr>
          <w:rFonts w:ascii="Times New Roman" w:hAnsi="Times New Roman"/>
          <w:sz w:val="22"/>
          <w:szCs w:val="22"/>
          <w:lang w:val="ru-RU"/>
        </w:rPr>
      </w:pPr>
    </w:p>
    <w:p w:rsidR="00A5727E" w:rsidRPr="00CB37D3" w:rsidRDefault="00A5727E" w:rsidP="00A5727E">
      <w:pPr>
        <w:tabs>
          <w:tab w:val="left" w:pos="426"/>
          <w:tab w:val="left" w:pos="990"/>
        </w:tabs>
        <w:contextualSpacing/>
        <w:rPr>
          <w:rFonts w:ascii="Times New Roman" w:hAnsi="Times New Roman"/>
          <w:b/>
          <w:sz w:val="22"/>
          <w:szCs w:val="22"/>
          <w:u w:val="single"/>
          <w:lang w:val="pl-PL" w:eastAsia="pl-PL"/>
        </w:rPr>
      </w:pPr>
      <w:r w:rsidRPr="00CB37D3">
        <w:rPr>
          <w:rFonts w:ascii="Times New Roman" w:hAnsi="Times New Roman"/>
          <w:b/>
          <w:sz w:val="22"/>
          <w:szCs w:val="22"/>
          <w:u w:val="single"/>
          <w:lang w:val="pl-PL" w:eastAsia="pl-PL"/>
        </w:rPr>
        <w:t>Проект „Техническа помощ за подготовка на проект „Модернизация на железопътната линия София – Перник – Радомир – Гюешево – граница с</w:t>
      </w:r>
      <w:r w:rsidRPr="00CB37D3">
        <w:rPr>
          <w:rFonts w:ascii="Times New Roman" w:hAnsi="Times New Roman"/>
          <w:b/>
          <w:sz w:val="22"/>
          <w:szCs w:val="22"/>
          <w:u w:val="single"/>
          <w:lang w:val="en-US" w:eastAsia="pl-PL"/>
        </w:rPr>
        <w:t xml:space="preserve"> </w:t>
      </w:r>
      <w:r w:rsidRPr="00CB37D3">
        <w:rPr>
          <w:rFonts w:ascii="Times New Roman" w:eastAsia="Calibri" w:hAnsi="Times New Roman"/>
          <w:b/>
          <w:sz w:val="22"/>
          <w:szCs w:val="22"/>
          <w:u w:val="single"/>
          <w:lang w:val="en-US"/>
        </w:rPr>
        <w:t>Република Северна Македония“</w:t>
      </w:r>
    </w:p>
    <w:p w:rsidR="00A5727E" w:rsidRPr="00CB37D3" w:rsidRDefault="00A5727E" w:rsidP="00A5727E">
      <w:pPr>
        <w:tabs>
          <w:tab w:val="left" w:pos="567"/>
          <w:tab w:val="left" w:pos="990"/>
        </w:tabs>
        <w:ind w:left="720"/>
        <w:contextualSpacing/>
        <w:rPr>
          <w:rFonts w:ascii="Times New Roman" w:hAnsi="Times New Roman"/>
          <w:b/>
          <w:sz w:val="22"/>
          <w:szCs w:val="22"/>
          <w:lang w:val="pl-PL" w:eastAsia="pl-PL"/>
        </w:rPr>
      </w:pPr>
    </w:p>
    <w:p w:rsidR="00A5727E" w:rsidRPr="00CB37D3" w:rsidRDefault="00A5727E" w:rsidP="00A5727E">
      <w:pPr>
        <w:spacing w:line="240" w:lineRule="auto"/>
        <w:rPr>
          <w:rFonts w:ascii="Times New Roman" w:eastAsia="Calibri" w:hAnsi="Times New Roman"/>
          <w:sz w:val="22"/>
          <w:szCs w:val="22"/>
        </w:rPr>
      </w:pPr>
      <w:r w:rsidRPr="00CB37D3">
        <w:rPr>
          <w:rFonts w:ascii="Times New Roman" w:eastAsia="Calibri" w:hAnsi="Times New Roman"/>
          <w:b/>
          <w:bCs/>
          <w:sz w:val="22"/>
          <w:szCs w:val="22"/>
        </w:rPr>
        <w:t>Стойност на проекта по ДБФП</w:t>
      </w:r>
      <w:r w:rsidRPr="00CB37D3">
        <w:rPr>
          <w:rFonts w:ascii="Times New Roman" w:eastAsia="Calibri" w:hAnsi="Times New Roman"/>
          <w:sz w:val="22"/>
          <w:szCs w:val="22"/>
        </w:rPr>
        <w:t xml:space="preserve"> - 22 666 570,44 лв. </w:t>
      </w:r>
    </w:p>
    <w:p w:rsidR="00A5727E" w:rsidRPr="00CB37D3" w:rsidRDefault="00A5727E" w:rsidP="00A5727E">
      <w:pPr>
        <w:spacing w:line="240" w:lineRule="auto"/>
        <w:rPr>
          <w:rFonts w:ascii="Times New Roman" w:eastAsia="Calibri" w:hAnsi="Times New Roman"/>
          <w:sz w:val="22"/>
          <w:szCs w:val="22"/>
          <w:u w:val="single"/>
        </w:rPr>
      </w:pPr>
    </w:p>
    <w:p w:rsidR="00A5727E" w:rsidRPr="00CB37D3" w:rsidRDefault="00A5727E" w:rsidP="00A5727E">
      <w:pPr>
        <w:autoSpaceDN w:val="0"/>
        <w:spacing w:line="240" w:lineRule="auto"/>
        <w:rPr>
          <w:rFonts w:ascii="Times New Roman" w:eastAsia="Calibri" w:hAnsi="Times New Roman"/>
          <w:sz w:val="22"/>
          <w:szCs w:val="22"/>
          <w:u w:val="single"/>
        </w:rPr>
      </w:pPr>
      <w:r w:rsidRPr="00CB37D3">
        <w:rPr>
          <w:rFonts w:ascii="Times New Roman" w:eastAsia="Calibri" w:hAnsi="Times New Roman"/>
          <w:b/>
          <w:bCs/>
          <w:sz w:val="22"/>
          <w:szCs w:val="22"/>
          <w:u w:val="single"/>
        </w:rPr>
        <w:t>Обхват на проекта</w:t>
      </w:r>
    </w:p>
    <w:p w:rsidR="00A5727E" w:rsidRPr="00CB37D3" w:rsidRDefault="00A5727E" w:rsidP="009A3AFF">
      <w:pPr>
        <w:autoSpaceDN w:val="0"/>
        <w:spacing w:line="240" w:lineRule="auto"/>
        <w:rPr>
          <w:rFonts w:ascii="Times New Roman" w:eastAsia="Calibri" w:hAnsi="Times New Roman"/>
          <w:sz w:val="22"/>
          <w:szCs w:val="22"/>
        </w:rPr>
      </w:pPr>
      <w:r w:rsidRPr="00CB37D3">
        <w:rPr>
          <w:rFonts w:ascii="Times New Roman" w:eastAsia="Calibri" w:hAnsi="Times New Roman"/>
          <w:sz w:val="22"/>
          <w:szCs w:val="22"/>
        </w:rPr>
        <w:t>Проектът е за техническа помощ за подготовка на проект за железопътна линия София - Перник- Радомир - Гюешево - граница с Република Македония, който е част от основната мрежа и частично попада по протежението на коридор Ориент/Източнo Средиземноморски (Orient/East Med Corridor). Проектът предвижда изграждане на железопътна магистрала, която да обслужва населението, вътрешния и международния товарен трафик. Проектът ще осигури оперативна съвместимост на инфраструктурата, оборудването, системите за управление, експлоатация и безопасност, както и свързаност с европейските железопътни мрежи чрез прилагането на унифицирани стандарти.</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5 711 887</w:t>
      </w:r>
      <w:r w:rsidRPr="00CB37D3">
        <w:rPr>
          <w:rFonts w:ascii="Times New Roman" w:hAnsi="Times New Roman"/>
          <w:b/>
          <w:sz w:val="22"/>
          <w:szCs w:val="22"/>
        </w:rPr>
        <w:t xml:space="preserve"> </w:t>
      </w:r>
      <w:r w:rsidRPr="00CB37D3">
        <w:rPr>
          <w:rFonts w:ascii="Times New Roman" w:hAnsi="Times New Roman"/>
          <w:b/>
          <w:sz w:val="22"/>
          <w:szCs w:val="22"/>
          <w:lang w:val="ru-RU"/>
        </w:rPr>
        <w:t>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4 218 902</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rPr>
          <w:rFonts w:ascii="Times New Roman" w:hAnsi="Times New Roman"/>
          <w:sz w:val="22"/>
          <w:szCs w:val="22"/>
          <w:lang w:val="ru-RU"/>
        </w:rPr>
      </w:pPr>
    </w:p>
    <w:p w:rsidR="00A5727E" w:rsidRPr="00CB37D3" w:rsidRDefault="00A5727E" w:rsidP="00A5727E">
      <w:pPr>
        <w:tabs>
          <w:tab w:val="left" w:pos="567"/>
        </w:tabs>
        <w:spacing w:before="240"/>
        <w:rPr>
          <w:rFonts w:ascii="Times New Roman" w:hAnsi="Times New Roman"/>
          <w:b/>
          <w:sz w:val="22"/>
          <w:szCs w:val="22"/>
          <w:u w:val="single"/>
        </w:rPr>
      </w:pPr>
      <w:r w:rsidRPr="00CB37D3">
        <w:rPr>
          <w:rFonts w:ascii="Times New Roman" w:hAnsi="Times New Roman"/>
          <w:b/>
          <w:sz w:val="22"/>
          <w:szCs w:val="22"/>
          <w:u w:val="single"/>
        </w:rPr>
        <w:t>Проект „Модернизация на железопътната линия София – Драгоман- граница със Сърбия, участък Волуяк – Драгоман“</w:t>
      </w:r>
    </w:p>
    <w:p w:rsidR="00A5727E" w:rsidRPr="00CB37D3" w:rsidRDefault="00A5727E" w:rsidP="00A5727E">
      <w:pPr>
        <w:rPr>
          <w:rFonts w:ascii="Times New Roman" w:hAnsi="Times New Roman"/>
          <w:b/>
          <w:bCs/>
          <w:sz w:val="22"/>
          <w:szCs w:val="22"/>
          <w:u w:val="single"/>
          <w:lang w:val="en-US"/>
        </w:rPr>
      </w:pPr>
    </w:p>
    <w:p w:rsidR="00A5727E" w:rsidRPr="00CB37D3" w:rsidRDefault="00A5727E" w:rsidP="00A5727E">
      <w:pPr>
        <w:widowControl w:val="0"/>
        <w:autoSpaceDE w:val="0"/>
        <w:autoSpaceDN w:val="0"/>
        <w:adjustRightInd w:val="0"/>
        <w:spacing w:line="240" w:lineRule="auto"/>
        <w:rPr>
          <w:rFonts w:ascii="Times New Roman" w:hAnsi="Times New Roman"/>
          <w:i/>
          <w:iCs/>
          <w:sz w:val="22"/>
          <w:szCs w:val="22"/>
        </w:rPr>
      </w:pPr>
      <w:r w:rsidRPr="00CB37D3">
        <w:rPr>
          <w:rFonts w:ascii="Times New Roman" w:hAnsi="Times New Roman"/>
          <w:b/>
          <w:bCs/>
          <w:sz w:val="22"/>
          <w:szCs w:val="22"/>
        </w:rPr>
        <w:t>Индикативна стойност на проекта</w:t>
      </w:r>
      <w:r w:rsidRPr="00CB37D3">
        <w:rPr>
          <w:rFonts w:ascii="Times New Roman" w:hAnsi="Times New Roman"/>
          <w:sz w:val="22"/>
          <w:szCs w:val="22"/>
        </w:rPr>
        <w:t xml:space="preserve"> – 448 412 656,15 лв. без ДДС </w:t>
      </w:r>
      <w:r w:rsidRPr="00CB37D3">
        <w:rPr>
          <w:rFonts w:ascii="Times New Roman" w:hAnsi="Times New Roman"/>
          <w:i/>
          <w:iCs/>
          <w:sz w:val="22"/>
          <w:szCs w:val="22"/>
        </w:rPr>
        <w:t>(средства за изпълнение на дейности по ОПТТИ в размер на 320 302 679,54 лв. и необходими средства за изпълнение на дейности по ПТС или други източници в размер на 128 110 976,61 лв.)</w:t>
      </w:r>
    </w:p>
    <w:p w:rsidR="00A5727E" w:rsidRPr="00CB37D3" w:rsidRDefault="00A5727E" w:rsidP="00A5727E">
      <w:pPr>
        <w:widowControl w:val="0"/>
        <w:autoSpaceDE w:val="0"/>
        <w:autoSpaceDN w:val="0"/>
        <w:adjustRightInd w:val="0"/>
        <w:spacing w:line="240" w:lineRule="auto"/>
        <w:rPr>
          <w:rFonts w:ascii="Times New Roman" w:eastAsia="Microsoft JhengHei" w:hAnsi="Times New Roman"/>
          <w:sz w:val="22"/>
          <w:szCs w:val="22"/>
        </w:rPr>
      </w:pPr>
    </w:p>
    <w:p w:rsidR="00A5727E" w:rsidRPr="00CB37D3" w:rsidRDefault="00A5727E" w:rsidP="00A5727E">
      <w:pPr>
        <w:widowControl w:val="0"/>
        <w:autoSpaceDE w:val="0"/>
        <w:autoSpaceDN w:val="0"/>
        <w:adjustRightInd w:val="0"/>
        <w:spacing w:line="240" w:lineRule="auto"/>
        <w:rPr>
          <w:rFonts w:ascii="Times New Roman" w:hAnsi="Times New Roman"/>
          <w:b/>
          <w:bCs/>
          <w:sz w:val="22"/>
          <w:szCs w:val="22"/>
          <w:u w:val="single"/>
        </w:rPr>
      </w:pPr>
      <w:r w:rsidRPr="00CB37D3">
        <w:rPr>
          <w:rFonts w:ascii="Times New Roman" w:hAnsi="Times New Roman"/>
          <w:b/>
          <w:bCs/>
          <w:sz w:val="22"/>
          <w:szCs w:val="22"/>
          <w:u w:val="single"/>
        </w:rPr>
        <w:t>Обхват на проекта</w:t>
      </w:r>
    </w:p>
    <w:p w:rsidR="00A5727E" w:rsidRPr="00CB37D3" w:rsidRDefault="00A5727E" w:rsidP="00A5727E">
      <w:pPr>
        <w:widowControl w:val="0"/>
        <w:autoSpaceDE w:val="0"/>
        <w:autoSpaceDN w:val="0"/>
        <w:adjustRightInd w:val="0"/>
        <w:spacing w:line="240" w:lineRule="auto"/>
        <w:rPr>
          <w:rFonts w:ascii="Times New Roman" w:hAnsi="Times New Roman"/>
          <w:sz w:val="22"/>
          <w:szCs w:val="22"/>
        </w:rPr>
      </w:pPr>
      <w:r w:rsidRPr="00CB37D3">
        <w:rPr>
          <w:rFonts w:ascii="Times New Roman" w:hAnsi="Times New Roman"/>
          <w:sz w:val="22"/>
          <w:szCs w:val="22"/>
        </w:rPr>
        <w:t>Строителство на железен път, контактна мрежа, съоръжения и сгради в участък Волуяк – Петърч и Петърч – Драгоман.</w:t>
      </w:r>
    </w:p>
    <w:p w:rsidR="00A5727E" w:rsidRPr="00CB37D3" w:rsidRDefault="00A5727E" w:rsidP="00A5727E">
      <w:pPr>
        <w:widowControl w:val="0"/>
        <w:autoSpaceDE w:val="0"/>
        <w:autoSpaceDN w:val="0"/>
        <w:adjustRightInd w:val="0"/>
        <w:spacing w:line="240" w:lineRule="auto"/>
        <w:rPr>
          <w:rFonts w:ascii="Times New Roman" w:hAnsi="Times New Roman"/>
          <w:sz w:val="22"/>
          <w:szCs w:val="22"/>
        </w:rPr>
      </w:pPr>
      <w:r w:rsidRPr="00CB37D3">
        <w:rPr>
          <w:rFonts w:ascii="Times New Roman" w:hAnsi="Times New Roman"/>
          <w:sz w:val="22"/>
          <w:szCs w:val="22"/>
        </w:rPr>
        <w:t>Проектиране, строителство и авторски надзор на системи за сигнализация и телекомуникации в участък Волуяк – Драгоман.</w:t>
      </w:r>
    </w:p>
    <w:p w:rsidR="00A5727E" w:rsidRPr="00CB37D3" w:rsidRDefault="00A5727E" w:rsidP="00A5727E">
      <w:pPr>
        <w:widowControl w:val="0"/>
        <w:autoSpaceDE w:val="0"/>
        <w:autoSpaceDN w:val="0"/>
        <w:adjustRightInd w:val="0"/>
        <w:spacing w:line="240" w:lineRule="auto"/>
        <w:rPr>
          <w:rFonts w:ascii="Times New Roman" w:hAnsi="Times New Roman"/>
          <w:sz w:val="22"/>
          <w:szCs w:val="22"/>
        </w:rPr>
      </w:pPr>
      <w:r w:rsidRPr="00CB37D3">
        <w:rPr>
          <w:rFonts w:ascii="Times New Roman" w:hAnsi="Times New Roman"/>
          <w:sz w:val="22"/>
          <w:szCs w:val="22"/>
        </w:rPr>
        <w:t>Проектиране и строителство на система ERTMS/ETCS в участъка от км 9+200 в междугарието Волуяк – Костинброд до предупредителни светофори и прилежащите им броячни точки и бализи, обслужващи гара Калотина Запад в междугарието Калотина Запад – Цариброд.</w:t>
      </w:r>
    </w:p>
    <w:p w:rsidR="00A5727E" w:rsidRPr="00CB37D3" w:rsidRDefault="00A5727E" w:rsidP="00A5727E">
      <w:pPr>
        <w:widowControl w:val="0"/>
        <w:autoSpaceDE w:val="0"/>
        <w:autoSpaceDN w:val="0"/>
        <w:adjustRightInd w:val="0"/>
        <w:spacing w:line="240" w:lineRule="auto"/>
        <w:rPr>
          <w:rFonts w:ascii="Times New Roman" w:hAnsi="Times New Roman"/>
          <w:sz w:val="22"/>
          <w:szCs w:val="22"/>
        </w:rPr>
      </w:pPr>
      <w:r w:rsidRPr="00CB37D3">
        <w:rPr>
          <w:rFonts w:ascii="Times New Roman" w:hAnsi="Times New Roman"/>
          <w:sz w:val="22"/>
          <w:szCs w:val="22"/>
        </w:rPr>
        <w:t>Проектиране и строителство на система ERTMS/GSM-R в участъка Волуяк - Сръбска граница, района на всички гари, както и ще покрива зоната на бъдеща нова гранична гара Калотина запад.</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118 597 609</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159 197 785</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rPr>
          <w:rFonts w:ascii="Times New Roman" w:hAnsi="Times New Roman"/>
          <w:sz w:val="22"/>
          <w:szCs w:val="22"/>
        </w:rPr>
      </w:pPr>
    </w:p>
    <w:p w:rsidR="00A5727E" w:rsidRPr="00CB37D3" w:rsidRDefault="00A5727E" w:rsidP="00A5727E">
      <w:pPr>
        <w:rPr>
          <w:sz w:val="22"/>
          <w:szCs w:val="22"/>
        </w:rPr>
      </w:pPr>
    </w:p>
    <w:p w:rsidR="00A5727E" w:rsidRPr="00CB37D3" w:rsidRDefault="00A5727E" w:rsidP="00A5727E">
      <w:pPr>
        <w:rPr>
          <w:b/>
          <w:sz w:val="22"/>
          <w:szCs w:val="22"/>
          <w:u w:val="single"/>
        </w:rPr>
      </w:pPr>
      <w:r w:rsidRPr="00CB37D3">
        <w:rPr>
          <w:b/>
          <w:sz w:val="22"/>
          <w:szCs w:val="22"/>
          <w:u w:val="single"/>
        </w:rPr>
        <w:t>Проект „Рехабилитация на железопътен коловоз от стрелка № 103 (Пристанище Бургас) до стрелка № 20 (гара Владимир Павлов)” по проект „От Изток към Запад 2. Достъп до Коридор ОИС от централното пристанище на Бургас. Рехабилитация на железопътните връзки към Трансевропейската транспортна мрежа“</w:t>
      </w:r>
    </w:p>
    <w:p w:rsidR="00A5727E" w:rsidRPr="00CB37D3" w:rsidRDefault="00A5727E" w:rsidP="00A5727E">
      <w:pPr>
        <w:tabs>
          <w:tab w:val="left" w:pos="567"/>
        </w:tabs>
        <w:rPr>
          <w:b/>
          <w:bCs/>
          <w:sz w:val="22"/>
          <w:szCs w:val="22"/>
        </w:rPr>
      </w:pPr>
    </w:p>
    <w:p w:rsidR="00A5727E" w:rsidRPr="00CB37D3" w:rsidRDefault="00A5727E" w:rsidP="00A5727E">
      <w:pPr>
        <w:tabs>
          <w:tab w:val="left" w:pos="567"/>
        </w:tabs>
        <w:spacing w:line="240" w:lineRule="auto"/>
        <w:rPr>
          <w:rFonts w:ascii="Times New Roman" w:hAnsi="Times New Roman"/>
          <w:bCs/>
          <w:sz w:val="22"/>
          <w:szCs w:val="22"/>
        </w:rPr>
      </w:pPr>
      <w:r w:rsidRPr="00CB37D3">
        <w:rPr>
          <w:rFonts w:ascii="Times New Roman" w:hAnsi="Times New Roman"/>
          <w:b/>
          <w:bCs/>
          <w:sz w:val="22"/>
          <w:szCs w:val="22"/>
        </w:rPr>
        <w:t xml:space="preserve">Индикативна стойност на проекта – </w:t>
      </w:r>
      <w:r w:rsidRPr="00CB37D3">
        <w:rPr>
          <w:rFonts w:ascii="Times New Roman" w:hAnsi="Times New Roman"/>
          <w:bCs/>
          <w:sz w:val="22"/>
          <w:szCs w:val="22"/>
        </w:rPr>
        <w:t>7 </w:t>
      </w:r>
      <w:r w:rsidRPr="00CB37D3">
        <w:rPr>
          <w:rFonts w:ascii="Times New Roman" w:hAnsi="Times New Roman"/>
          <w:bCs/>
          <w:sz w:val="22"/>
          <w:szCs w:val="22"/>
          <w:lang w:val="en-US"/>
        </w:rPr>
        <w:t xml:space="preserve">228 403,10 </w:t>
      </w:r>
      <w:r w:rsidRPr="00CB37D3">
        <w:rPr>
          <w:rFonts w:ascii="Times New Roman" w:hAnsi="Times New Roman"/>
          <w:bCs/>
          <w:sz w:val="22"/>
          <w:szCs w:val="22"/>
        </w:rPr>
        <w:t xml:space="preserve">лв. </w:t>
      </w:r>
    </w:p>
    <w:p w:rsidR="00A5727E" w:rsidRPr="00CB37D3" w:rsidRDefault="00A5727E" w:rsidP="00A5727E">
      <w:pPr>
        <w:tabs>
          <w:tab w:val="left" w:pos="567"/>
        </w:tabs>
        <w:spacing w:line="240" w:lineRule="auto"/>
        <w:rPr>
          <w:rFonts w:ascii="Times New Roman" w:hAnsi="Times New Roman"/>
          <w:b/>
          <w:sz w:val="22"/>
          <w:szCs w:val="22"/>
        </w:rPr>
      </w:pPr>
    </w:p>
    <w:p w:rsidR="00A5727E" w:rsidRPr="00CB37D3" w:rsidRDefault="00A5727E" w:rsidP="00A5727E">
      <w:pPr>
        <w:autoSpaceDN w:val="0"/>
        <w:spacing w:line="240" w:lineRule="auto"/>
        <w:rPr>
          <w:rFonts w:ascii="Times New Roman" w:eastAsia="Calibri" w:hAnsi="Times New Roman"/>
          <w:b/>
          <w:bCs/>
          <w:sz w:val="22"/>
          <w:szCs w:val="22"/>
          <w:u w:val="single"/>
        </w:rPr>
      </w:pPr>
      <w:r w:rsidRPr="00CB37D3">
        <w:rPr>
          <w:rFonts w:ascii="Times New Roman" w:eastAsia="Calibri" w:hAnsi="Times New Roman"/>
          <w:b/>
          <w:bCs/>
          <w:sz w:val="22"/>
          <w:szCs w:val="22"/>
          <w:u w:val="single"/>
        </w:rPr>
        <w:t>Обхват на проекта</w:t>
      </w:r>
    </w:p>
    <w:p w:rsidR="00A5727E" w:rsidRPr="00CB37D3" w:rsidRDefault="00A5727E" w:rsidP="00A5727E">
      <w:pPr>
        <w:autoSpaceDN w:val="0"/>
        <w:spacing w:line="240" w:lineRule="auto"/>
        <w:rPr>
          <w:rFonts w:ascii="Times New Roman" w:eastAsia="Calibri" w:hAnsi="Times New Roman"/>
          <w:sz w:val="22"/>
          <w:szCs w:val="22"/>
        </w:rPr>
      </w:pPr>
      <w:r w:rsidRPr="00CB37D3">
        <w:rPr>
          <w:rFonts w:ascii="Times New Roman" w:eastAsia="Calibri" w:hAnsi="Times New Roman"/>
          <w:sz w:val="22"/>
          <w:szCs w:val="22"/>
        </w:rPr>
        <w:t>Рехабилитацията на железопътната инфраструктура включва подмяна на долното и горното строене на железния път на товарен коловоз „Връзка Изток-Запад“, подмяна на прилежащите стрелки и изграждане на нова “S”-ова връзка между коловоз „Връзка Изток-Запад“ и Първи изтеглителен коловоз в гара Бургас. Обхватът на проекта е от край стрелка № 20 (гара Владимир Павлов) до край стрелка № 103 в гара Бургас.</w:t>
      </w:r>
    </w:p>
    <w:p w:rsidR="00A5727E" w:rsidRPr="00CB37D3" w:rsidRDefault="00A5727E" w:rsidP="00A5727E">
      <w:pPr>
        <w:autoSpaceDN w:val="0"/>
        <w:spacing w:line="240" w:lineRule="auto"/>
        <w:rPr>
          <w:rFonts w:ascii="Times New Roman" w:eastAsia="Calibri" w:hAnsi="Times New Roman"/>
          <w:sz w:val="22"/>
          <w:szCs w:val="22"/>
        </w:rPr>
      </w:pPr>
      <w:r w:rsidRPr="00CB37D3">
        <w:rPr>
          <w:rFonts w:ascii="Times New Roman" w:eastAsia="Calibri" w:hAnsi="Times New Roman"/>
          <w:sz w:val="22"/>
          <w:szCs w:val="22"/>
        </w:rPr>
        <w:t>С изпълнението на проекта товарните влакове за гара Бургас запад и за Порт Бургас ще могат да се подават директно от гара Владимир Павлов, без необходимост от допълнителни маневрени придвижвания. Значително ще бъде улеснена маневрената дейност на гара Бургас.</w:t>
      </w:r>
    </w:p>
    <w:p w:rsidR="00A5727E" w:rsidRPr="00CB37D3" w:rsidRDefault="00A5727E" w:rsidP="00A5727E">
      <w:pPr>
        <w:autoSpaceDN w:val="0"/>
        <w:spacing w:line="240" w:lineRule="auto"/>
        <w:rPr>
          <w:rFonts w:ascii="Times New Roman" w:eastAsia="Calibri" w:hAnsi="Times New Roman"/>
          <w:sz w:val="22"/>
          <w:szCs w:val="22"/>
        </w:rPr>
      </w:pPr>
      <w:r w:rsidRPr="00CB37D3">
        <w:rPr>
          <w:rFonts w:ascii="Times New Roman" w:eastAsia="Calibri" w:hAnsi="Times New Roman"/>
          <w:sz w:val="22"/>
          <w:szCs w:val="22"/>
        </w:rPr>
        <w:t xml:space="preserve">Изпълнението на проекта ще допринесе за свързването на „БМФ Пристанище Бургас Изток II“ с основната национална и Транс-европейска мрежа, по-специално с коридор „Ориент/Източно-Средиземноморски“, като по този начин ще се улесни товарният транспорт между морското пристанище и вътрешните връзки. </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2 488 125</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 xml:space="preserve">4 056 910 </w:t>
      </w:r>
      <w:r w:rsidRPr="00CB37D3">
        <w:rPr>
          <w:rFonts w:ascii="Times New Roman" w:hAnsi="Times New Roman"/>
          <w:b/>
          <w:sz w:val="22"/>
          <w:szCs w:val="22"/>
          <w:lang w:val="ru-RU"/>
        </w:rPr>
        <w:t>лв.</w:t>
      </w:r>
    </w:p>
    <w:p w:rsidR="00A5727E" w:rsidRPr="00CB37D3" w:rsidRDefault="00A5727E" w:rsidP="00A5727E">
      <w:pPr>
        <w:tabs>
          <w:tab w:val="left" w:pos="567"/>
        </w:tabs>
        <w:spacing w:after="200"/>
        <w:contextualSpacing/>
        <w:rPr>
          <w:rFonts w:ascii="Times New Roman" w:hAnsi="Times New Roman"/>
          <w:b/>
          <w:sz w:val="22"/>
          <w:szCs w:val="22"/>
          <w:lang w:val="en-US"/>
        </w:rPr>
      </w:pPr>
    </w:p>
    <w:p w:rsidR="00A5727E" w:rsidRPr="00CB37D3" w:rsidRDefault="00A5727E" w:rsidP="00A5727E">
      <w:pPr>
        <w:tabs>
          <w:tab w:val="left" w:pos="567"/>
        </w:tabs>
        <w:spacing w:after="200"/>
        <w:contextualSpacing/>
        <w:rPr>
          <w:rFonts w:ascii="Times New Roman" w:hAnsi="Times New Roman"/>
          <w:b/>
          <w:sz w:val="22"/>
          <w:szCs w:val="22"/>
          <w:u w:val="single"/>
        </w:rPr>
      </w:pPr>
      <w:r w:rsidRPr="00CB37D3">
        <w:rPr>
          <w:rFonts w:ascii="Times New Roman" w:hAnsi="Times New Roman"/>
          <w:b/>
          <w:sz w:val="22"/>
          <w:szCs w:val="22"/>
          <w:u w:val="single"/>
        </w:rPr>
        <w:t xml:space="preserve"> 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w:t>
      </w:r>
    </w:p>
    <w:p w:rsidR="00A5727E" w:rsidRPr="00CB37D3" w:rsidRDefault="00A5727E" w:rsidP="00A5727E">
      <w:pPr>
        <w:rPr>
          <w:rFonts w:ascii="Times New Roman" w:eastAsia="Microsoft JhengHei" w:hAnsi="Times New Roman"/>
          <w:sz w:val="22"/>
          <w:szCs w:val="22"/>
          <w:lang w:val="en-US"/>
        </w:rPr>
      </w:pPr>
    </w:p>
    <w:p w:rsidR="00A5727E" w:rsidRPr="00CB37D3" w:rsidRDefault="00A5727E" w:rsidP="00A5727E">
      <w:pPr>
        <w:widowControl w:val="0"/>
        <w:autoSpaceDE w:val="0"/>
        <w:autoSpaceDN w:val="0"/>
        <w:adjustRightInd w:val="0"/>
        <w:spacing w:line="240" w:lineRule="auto"/>
        <w:rPr>
          <w:rFonts w:ascii="Times New Roman" w:eastAsia="Microsoft JhengHei" w:hAnsi="Times New Roman"/>
          <w:sz w:val="22"/>
          <w:szCs w:val="22"/>
        </w:rPr>
      </w:pPr>
      <w:r w:rsidRPr="00CB37D3">
        <w:rPr>
          <w:rFonts w:ascii="Times New Roman" w:eastAsia="Microsoft JhengHei" w:hAnsi="Times New Roman"/>
          <w:b/>
          <w:bCs/>
          <w:sz w:val="22"/>
          <w:szCs w:val="22"/>
        </w:rPr>
        <w:t>Индикативна стойност на проекта</w:t>
      </w:r>
      <w:r w:rsidRPr="00CB37D3">
        <w:rPr>
          <w:rFonts w:ascii="Times New Roman" w:eastAsia="Microsoft JhengHei" w:hAnsi="Times New Roman"/>
          <w:sz w:val="22"/>
          <w:szCs w:val="22"/>
        </w:rPr>
        <w:t xml:space="preserve"> </w:t>
      </w:r>
      <w:r w:rsidRPr="00CB37D3">
        <w:rPr>
          <w:rFonts w:ascii="Times New Roman" w:eastAsia="Microsoft JhengHei" w:hAnsi="Times New Roman"/>
          <w:b/>
          <w:bCs/>
          <w:sz w:val="22"/>
          <w:szCs w:val="22"/>
        </w:rPr>
        <w:t xml:space="preserve">– </w:t>
      </w:r>
      <w:r w:rsidRPr="00CB37D3">
        <w:rPr>
          <w:rFonts w:ascii="Times New Roman" w:eastAsia="Microsoft JhengHei" w:hAnsi="Times New Roman"/>
          <w:bCs/>
          <w:sz w:val="22"/>
          <w:szCs w:val="22"/>
        </w:rPr>
        <w:t>28 515 085,42 лв. без ДДС</w:t>
      </w:r>
      <w:r w:rsidRPr="00CB37D3">
        <w:rPr>
          <w:rFonts w:ascii="Times New Roman" w:eastAsia="Microsoft JhengHei" w:hAnsi="Times New Roman"/>
          <w:sz w:val="22"/>
          <w:szCs w:val="22"/>
        </w:rPr>
        <w:t xml:space="preserve"> </w:t>
      </w:r>
    </w:p>
    <w:p w:rsidR="00A5727E" w:rsidRPr="00CB37D3" w:rsidRDefault="00A5727E" w:rsidP="00A5727E">
      <w:pPr>
        <w:widowControl w:val="0"/>
        <w:autoSpaceDE w:val="0"/>
        <w:autoSpaceDN w:val="0"/>
        <w:adjustRightInd w:val="0"/>
        <w:spacing w:line="240" w:lineRule="auto"/>
        <w:rPr>
          <w:rFonts w:ascii="Times New Roman" w:eastAsia="Microsoft JhengHei" w:hAnsi="Times New Roman"/>
          <w:sz w:val="22"/>
          <w:szCs w:val="22"/>
        </w:rPr>
      </w:pPr>
    </w:p>
    <w:p w:rsidR="00A5727E" w:rsidRPr="00CB37D3" w:rsidRDefault="00A5727E" w:rsidP="00A5727E">
      <w:pPr>
        <w:widowControl w:val="0"/>
        <w:autoSpaceDE w:val="0"/>
        <w:autoSpaceDN w:val="0"/>
        <w:adjustRightInd w:val="0"/>
        <w:spacing w:line="240" w:lineRule="auto"/>
        <w:rPr>
          <w:rFonts w:ascii="Times New Roman" w:hAnsi="Times New Roman"/>
          <w:b/>
          <w:bCs/>
          <w:sz w:val="22"/>
          <w:szCs w:val="22"/>
          <w:u w:val="single"/>
        </w:rPr>
      </w:pPr>
      <w:r w:rsidRPr="00CB37D3">
        <w:rPr>
          <w:rFonts w:ascii="Times New Roman" w:hAnsi="Times New Roman"/>
          <w:b/>
          <w:bCs/>
          <w:sz w:val="22"/>
          <w:szCs w:val="22"/>
          <w:u w:val="single"/>
        </w:rPr>
        <w:t>Обхват на проекта</w:t>
      </w:r>
    </w:p>
    <w:p w:rsidR="00A5727E" w:rsidRPr="00CB37D3" w:rsidRDefault="00A5727E" w:rsidP="00A5727E">
      <w:pPr>
        <w:tabs>
          <w:tab w:val="left" w:pos="567"/>
        </w:tabs>
        <w:spacing w:line="240" w:lineRule="auto"/>
        <w:contextualSpacing/>
        <w:rPr>
          <w:rFonts w:ascii="Times New Roman" w:hAnsi="Times New Roman"/>
          <w:sz w:val="22"/>
          <w:szCs w:val="22"/>
          <w:lang w:eastAsia="pl-PL"/>
        </w:rPr>
      </w:pPr>
      <w:r w:rsidRPr="00CB37D3">
        <w:rPr>
          <w:rFonts w:ascii="Times New Roman" w:hAnsi="Times New Roman"/>
          <w:sz w:val="22"/>
          <w:szCs w:val="22"/>
          <w:lang w:eastAsia="pl-PL"/>
        </w:rPr>
        <w:t>Възстановяване, ремонт и модернизация на тягови подстанции - Варна и Разград, изграждане на тягова подстанция Русе и въвеждане на система за телеуправление и телесигнализация – SCADA.</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12 026 543</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8 406 025</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rPr>
          <w:rFonts w:ascii="Times New Roman" w:hAnsi="Times New Roman"/>
          <w:sz w:val="22"/>
          <w:szCs w:val="22"/>
        </w:rPr>
      </w:pPr>
    </w:p>
    <w:p w:rsidR="00A5727E" w:rsidRPr="00CB37D3" w:rsidRDefault="00A5727E" w:rsidP="00A5727E">
      <w:pPr>
        <w:tabs>
          <w:tab w:val="left" w:pos="0"/>
        </w:tabs>
        <w:rPr>
          <w:rFonts w:ascii="Times New Roman" w:hAnsi="Times New Roman"/>
          <w:b/>
          <w:sz w:val="22"/>
          <w:szCs w:val="22"/>
          <w:u w:val="single"/>
          <w:lang w:val="en-US"/>
        </w:rPr>
      </w:pPr>
      <w:r w:rsidRPr="00CB37D3">
        <w:rPr>
          <w:rFonts w:ascii="Times New Roman" w:hAnsi="Times New Roman"/>
          <w:b/>
          <w:sz w:val="22"/>
          <w:szCs w:val="22"/>
          <w:u w:val="single"/>
          <w:lang w:val="en-US"/>
        </w:rPr>
        <w:t>Проект „Техническа помощ за развитие на възел Русе, Варна и Горна Оряховица“</w:t>
      </w:r>
    </w:p>
    <w:p w:rsidR="00A5727E" w:rsidRPr="00CB37D3" w:rsidRDefault="00A5727E" w:rsidP="00A5727E">
      <w:pPr>
        <w:tabs>
          <w:tab w:val="left" w:pos="567"/>
        </w:tabs>
        <w:rPr>
          <w:rFonts w:ascii="Times New Roman" w:hAnsi="Times New Roman"/>
          <w:b/>
          <w:sz w:val="22"/>
          <w:szCs w:val="22"/>
          <w:lang w:val="en-US"/>
        </w:rPr>
      </w:pPr>
    </w:p>
    <w:p w:rsidR="00A5727E" w:rsidRPr="00CB37D3" w:rsidRDefault="00A5727E" w:rsidP="00A5727E">
      <w:pPr>
        <w:autoSpaceDE w:val="0"/>
        <w:autoSpaceDN w:val="0"/>
        <w:spacing w:line="240" w:lineRule="auto"/>
        <w:rPr>
          <w:rFonts w:ascii="Times New Roman" w:eastAsia="Calibri" w:hAnsi="Times New Roman"/>
          <w:sz w:val="22"/>
          <w:szCs w:val="22"/>
        </w:rPr>
      </w:pPr>
      <w:r w:rsidRPr="00CB37D3">
        <w:rPr>
          <w:rFonts w:ascii="Times New Roman" w:eastAsia="Calibri" w:hAnsi="Times New Roman"/>
          <w:b/>
          <w:bCs/>
          <w:sz w:val="22"/>
          <w:szCs w:val="22"/>
        </w:rPr>
        <w:t>Стойност на проекта</w:t>
      </w:r>
      <w:r w:rsidRPr="00CB37D3">
        <w:rPr>
          <w:rFonts w:ascii="Times New Roman" w:eastAsia="Calibri" w:hAnsi="Times New Roman"/>
          <w:sz w:val="22"/>
          <w:szCs w:val="22"/>
        </w:rPr>
        <w:t xml:space="preserve"> </w:t>
      </w:r>
      <w:r w:rsidRPr="00CB37D3">
        <w:rPr>
          <w:rFonts w:ascii="Times New Roman" w:eastAsia="Calibri" w:hAnsi="Times New Roman"/>
          <w:b/>
          <w:bCs/>
          <w:sz w:val="22"/>
          <w:szCs w:val="22"/>
          <w:lang w:eastAsia="pl-PL"/>
        </w:rPr>
        <w:t>по ДБФП</w:t>
      </w:r>
      <w:r w:rsidRPr="00CB37D3">
        <w:rPr>
          <w:rFonts w:ascii="Times New Roman" w:eastAsia="Calibri" w:hAnsi="Times New Roman"/>
          <w:sz w:val="22"/>
          <w:szCs w:val="22"/>
          <w:lang w:eastAsia="pl-PL"/>
        </w:rPr>
        <w:t xml:space="preserve"> </w:t>
      </w:r>
      <w:r w:rsidRPr="00CB37D3">
        <w:rPr>
          <w:rFonts w:ascii="Times New Roman" w:eastAsia="Calibri" w:hAnsi="Times New Roman"/>
          <w:sz w:val="22"/>
          <w:szCs w:val="22"/>
        </w:rPr>
        <w:t xml:space="preserve">– 10 590 945,00 лв. без ДДС </w:t>
      </w:r>
    </w:p>
    <w:p w:rsidR="00A5727E" w:rsidRPr="00CB37D3" w:rsidRDefault="00A5727E" w:rsidP="00A5727E">
      <w:pPr>
        <w:autoSpaceDE w:val="0"/>
        <w:autoSpaceDN w:val="0"/>
        <w:spacing w:line="240" w:lineRule="auto"/>
        <w:rPr>
          <w:rFonts w:ascii="Times New Roman" w:eastAsia="Calibri" w:hAnsi="Times New Roman"/>
          <w:sz w:val="22"/>
          <w:szCs w:val="22"/>
        </w:rPr>
      </w:pPr>
    </w:p>
    <w:p w:rsidR="00A5727E" w:rsidRPr="00CB37D3" w:rsidRDefault="00A5727E" w:rsidP="00A5727E">
      <w:pPr>
        <w:autoSpaceDE w:val="0"/>
        <w:autoSpaceDN w:val="0"/>
        <w:spacing w:line="240" w:lineRule="auto"/>
        <w:rPr>
          <w:rFonts w:ascii="Times New Roman" w:eastAsia="Calibri" w:hAnsi="Times New Roman"/>
          <w:b/>
          <w:bCs/>
          <w:sz w:val="22"/>
          <w:szCs w:val="22"/>
          <w:u w:val="single"/>
        </w:rPr>
      </w:pPr>
      <w:r w:rsidRPr="00CB37D3">
        <w:rPr>
          <w:rFonts w:ascii="Times New Roman" w:eastAsia="Calibri" w:hAnsi="Times New Roman"/>
          <w:b/>
          <w:bCs/>
          <w:sz w:val="22"/>
          <w:szCs w:val="22"/>
          <w:u w:val="single"/>
        </w:rPr>
        <w:t>Обхват на проекта</w:t>
      </w:r>
    </w:p>
    <w:p w:rsidR="00A5727E" w:rsidRPr="00CB37D3" w:rsidRDefault="00A5727E" w:rsidP="00A5727E">
      <w:pPr>
        <w:autoSpaceDN w:val="0"/>
        <w:spacing w:line="240" w:lineRule="auto"/>
        <w:rPr>
          <w:rFonts w:ascii="Times New Roman" w:eastAsia="Calibri" w:hAnsi="Times New Roman"/>
          <w:sz w:val="22"/>
          <w:szCs w:val="22"/>
        </w:rPr>
      </w:pPr>
      <w:r w:rsidRPr="00CB37D3">
        <w:rPr>
          <w:rFonts w:ascii="Times New Roman" w:eastAsia="Calibri" w:hAnsi="Times New Roman"/>
          <w:sz w:val="22"/>
          <w:szCs w:val="22"/>
        </w:rPr>
        <w:t xml:space="preserve">Изработване на технически проект и устройствени планове и изготвяне на идеен проект за сигнализация и телекомуникация по проектa, оценка на съответствието и теренни археологически проучвания. </w:t>
      </w:r>
    </w:p>
    <w:p w:rsidR="00A5727E" w:rsidRPr="00CB37D3" w:rsidRDefault="00A5727E" w:rsidP="00A5727E">
      <w:pPr>
        <w:autoSpaceDN w:val="0"/>
        <w:spacing w:line="240" w:lineRule="auto"/>
        <w:rPr>
          <w:rFonts w:ascii="Times New Roman" w:eastAsia="Calibri" w:hAnsi="Times New Roman"/>
          <w:sz w:val="22"/>
          <w:szCs w:val="22"/>
        </w:rPr>
      </w:pP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2</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2 010 </w:t>
      </w:r>
      <w:r w:rsidRPr="00CB37D3">
        <w:rPr>
          <w:rFonts w:ascii="Times New Roman" w:hAnsi="Times New Roman"/>
          <w:b/>
          <w:sz w:val="22"/>
          <w:szCs w:val="22"/>
          <w:lang w:val="en-US"/>
        </w:rPr>
        <w:t>631</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23</w:t>
      </w:r>
      <w:r w:rsidRPr="00CB37D3">
        <w:rPr>
          <w:rFonts w:ascii="Times New Roman" w:hAnsi="Times New Roman"/>
          <w:b/>
          <w:sz w:val="22"/>
          <w:szCs w:val="22"/>
          <w:lang w:val="ru-RU"/>
        </w:rPr>
        <w:t xml:space="preserve"> г. – 8 580 </w:t>
      </w:r>
      <w:r w:rsidRPr="00CB37D3">
        <w:rPr>
          <w:rFonts w:ascii="Times New Roman" w:hAnsi="Times New Roman"/>
          <w:b/>
          <w:sz w:val="22"/>
          <w:szCs w:val="22"/>
          <w:lang w:val="en-US"/>
        </w:rPr>
        <w:t>314</w:t>
      </w:r>
      <w:r w:rsidRPr="00CB37D3">
        <w:rPr>
          <w:rFonts w:ascii="Times New Roman" w:hAnsi="Times New Roman"/>
          <w:b/>
          <w:sz w:val="22"/>
          <w:szCs w:val="22"/>
          <w:lang w:val="ru-RU"/>
        </w:rPr>
        <w:t xml:space="preserve"> лв.</w:t>
      </w:r>
    </w:p>
    <w:p w:rsidR="00A5727E" w:rsidRPr="00CB37D3" w:rsidRDefault="00A5727E" w:rsidP="00A5727E">
      <w:pPr>
        <w:tabs>
          <w:tab w:val="left" w:pos="567"/>
        </w:tabs>
        <w:spacing w:line="240" w:lineRule="auto"/>
        <w:contextualSpacing/>
        <w:rPr>
          <w:rFonts w:ascii="Times New Roman" w:hAnsi="Times New Roman"/>
          <w:b/>
          <w:sz w:val="22"/>
          <w:szCs w:val="22"/>
          <w:u w:val="single"/>
          <w:lang w:eastAsia="pl-PL"/>
        </w:rPr>
      </w:pPr>
    </w:p>
    <w:p w:rsidR="00A5727E" w:rsidRPr="00CB37D3" w:rsidRDefault="00A5727E" w:rsidP="00A5727E">
      <w:pPr>
        <w:tabs>
          <w:tab w:val="left" w:pos="567"/>
        </w:tabs>
        <w:spacing w:line="240" w:lineRule="auto"/>
        <w:contextualSpacing/>
        <w:rPr>
          <w:rFonts w:ascii="Times New Roman" w:hAnsi="Times New Roman"/>
          <w:b/>
          <w:sz w:val="22"/>
          <w:szCs w:val="22"/>
          <w:u w:val="single"/>
          <w:lang w:eastAsia="pl-PL"/>
        </w:rPr>
      </w:pPr>
    </w:p>
    <w:p w:rsidR="00A5727E" w:rsidRPr="00CB37D3" w:rsidRDefault="00A5727E" w:rsidP="00A5727E">
      <w:pPr>
        <w:tabs>
          <w:tab w:val="left" w:pos="567"/>
        </w:tabs>
        <w:spacing w:line="240" w:lineRule="auto"/>
        <w:contextualSpacing/>
        <w:rPr>
          <w:rFonts w:ascii="Times New Roman" w:hAnsi="Times New Roman"/>
          <w:b/>
          <w:sz w:val="22"/>
          <w:szCs w:val="22"/>
          <w:u w:val="single"/>
          <w:lang w:eastAsia="pl-PL"/>
        </w:rPr>
      </w:pPr>
      <w:r w:rsidRPr="00CB37D3">
        <w:rPr>
          <w:rFonts w:ascii="Times New Roman" w:hAnsi="Times New Roman"/>
          <w:b/>
          <w:sz w:val="22"/>
          <w:szCs w:val="22"/>
          <w:u w:val="single"/>
          <w:lang w:eastAsia="pl-PL"/>
        </w:rPr>
        <w:t>Проект „Реконструкция на гарови комплекси Подуяне, Искър и Казичене“</w:t>
      </w:r>
    </w:p>
    <w:p w:rsidR="00A5727E" w:rsidRPr="00CB37D3" w:rsidRDefault="00A5727E" w:rsidP="00A5727E">
      <w:pPr>
        <w:tabs>
          <w:tab w:val="left" w:pos="567"/>
        </w:tabs>
        <w:spacing w:line="240" w:lineRule="auto"/>
        <w:ind w:left="1080"/>
        <w:contextualSpacing/>
        <w:rPr>
          <w:rFonts w:ascii="Times New Roman" w:hAnsi="Times New Roman"/>
          <w:b/>
          <w:sz w:val="22"/>
          <w:szCs w:val="22"/>
          <w:lang w:eastAsia="pl-PL"/>
        </w:rPr>
      </w:pPr>
    </w:p>
    <w:p w:rsidR="00A5727E" w:rsidRPr="00CB37D3" w:rsidRDefault="00A5727E" w:rsidP="00A5727E">
      <w:pPr>
        <w:autoSpaceDE w:val="0"/>
        <w:autoSpaceDN w:val="0"/>
        <w:spacing w:line="240" w:lineRule="auto"/>
        <w:rPr>
          <w:rFonts w:ascii="Times New Roman" w:eastAsia="Calibri" w:hAnsi="Times New Roman"/>
          <w:sz w:val="22"/>
          <w:szCs w:val="22"/>
          <w:lang w:eastAsia="pl-PL"/>
        </w:rPr>
      </w:pPr>
      <w:r w:rsidRPr="00CB37D3">
        <w:rPr>
          <w:rFonts w:ascii="Times New Roman" w:eastAsia="Calibri" w:hAnsi="Times New Roman"/>
          <w:b/>
          <w:bCs/>
          <w:sz w:val="22"/>
          <w:szCs w:val="22"/>
          <w:lang w:eastAsia="pl-PL"/>
        </w:rPr>
        <w:t>Стойност на проекта по ДБФП</w:t>
      </w:r>
      <w:r w:rsidRPr="00CB37D3">
        <w:rPr>
          <w:rFonts w:ascii="Times New Roman" w:eastAsia="Calibri" w:hAnsi="Times New Roman"/>
          <w:sz w:val="22"/>
          <w:szCs w:val="22"/>
          <w:lang w:eastAsia="pl-PL"/>
        </w:rPr>
        <w:t xml:space="preserve"> – 6 255 893,00 лв. без ДДС </w:t>
      </w:r>
    </w:p>
    <w:p w:rsidR="00A5727E" w:rsidRPr="00CB37D3" w:rsidRDefault="00A5727E" w:rsidP="00A5727E">
      <w:pPr>
        <w:autoSpaceDE w:val="0"/>
        <w:autoSpaceDN w:val="0"/>
        <w:spacing w:line="240" w:lineRule="auto"/>
        <w:rPr>
          <w:rFonts w:ascii="Times New Roman" w:eastAsia="Calibri" w:hAnsi="Times New Roman"/>
          <w:sz w:val="22"/>
          <w:szCs w:val="22"/>
          <w:lang w:eastAsia="pl-PL"/>
        </w:rPr>
      </w:pPr>
    </w:p>
    <w:p w:rsidR="00A5727E" w:rsidRPr="00CB37D3" w:rsidRDefault="00A5727E" w:rsidP="00A5727E">
      <w:pPr>
        <w:autoSpaceDE w:val="0"/>
        <w:autoSpaceDN w:val="0"/>
        <w:spacing w:line="240" w:lineRule="auto"/>
        <w:rPr>
          <w:rFonts w:ascii="Times New Roman" w:eastAsia="Calibri" w:hAnsi="Times New Roman"/>
          <w:b/>
          <w:bCs/>
          <w:sz w:val="22"/>
          <w:szCs w:val="22"/>
          <w:u w:val="single"/>
        </w:rPr>
      </w:pPr>
      <w:r w:rsidRPr="00CB37D3">
        <w:rPr>
          <w:rFonts w:ascii="Times New Roman" w:eastAsia="Calibri" w:hAnsi="Times New Roman"/>
          <w:b/>
          <w:bCs/>
          <w:sz w:val="22"/>
          <w:szCs w:val="22"/>
          <w:u w:val="single"/>
        </w:rPr>
        <w:t>Обхват на проекта</w:t>
      </w:r>
    </w:p>
    <w:p w:rsidR="00A5727E" w:rsidRPr="00CB37D3" w:rsidRDefault="00A5727E" w:rsidP="009A3AFF">
      <w:pPr>
        <w:autoSpaceDE w:val="0"/>
        <w:autoSpaceDN w:val="0"/>
        <w:spacing w:line="240" w:lineRule="auto"/>
        <w:textAlignment w:val="baseline"/>
        <w:rPr>
          <w:rFonts w:ascii="Times New Roman" w:eastAsia="Calibri" w:hAnsi="Times New Roman"/>
          <w:sz w:val="22"/>
          <w:szCs w:val="22"/>
        </w:rPr>
      </w:pPr>
      <w:r w:rsidRPr="00CB37D3">
        <w:rPr>
          <w:rFonts w:ascii="Times New Roman" w:eastAsia="Calibri" w:hAnsi="Times New Roman"/>
          <w:sz w:val="22"/>
          <w:szCs w:val="22"/>
        </w:rPr>
        <w:t xml:space="preserve">Проектът за гаров комплекс Подуяне предвижда модернизация и реконструкция на приемно здание Подуяне, в това число частично функционално преустройство на вътрешни помещения, подмяна на покривна конструкция, частично конструктивно укрепване на носещи елементи от конструкцията, демонтаж на стари и изпълнение на нови електрически, ВиК и ОВК инсталации, благоустройство на околното пространство, зелено строителство, изпълнение на мероприятия за достъпна среда и визуална комуникация, изпълнение на мероприятия за повишаване на енергийната ефективност на приемното здание. </w:t>
      </w:r>
    </w:p>
    <w:p w:rsidR="00A5727E" w:rsidRPr="00CB37D3" w:rsidRDefault="00A5727E" w:rsidP="00A5727E">
      <w:pPr>
        <w:autoSpaceDN w:val="0"/>
        <w:spacing w:line="252" w:lineRule="auto"/>
        <w:rPr>
          <w:rFonts w:ascii="Times New Roman" w:eastAsia="Calibri" w:hAnsi="Times New Roman"/>
          <w:b/>
          <w:sz w:val="22"/>
          <w:szCs w:val="22"/>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за 20</w:t>
      </w:r>
      <w:r w:rsidRPr="00CB37D3">
        <w:rPr>
          <w:rFonts w:ascii="Times New Roman" w:hAnsi="Times New Roman"/>
          <w:b/>
          <w:sz w:val="22"/>
          <w:szCs w:val="22"/>
          <w:lang w:val="en-US"/>
        </w:rPr>
        <w:t>22</w:t>
      </w:r>
      <w:r w:rsidRPr="00CB37D3">
        <w:rPr>
          <w:rFonts w:ascii="Times New Roman" w:hAnsi="Times New Roman"/>
          <w:b/>
          <w:sz w:val="22"/>
          <w:szCs w:val="22"/>
          <w:lang w:val="ru-RU"/>
        </w:rPr>
        <w:t xml:space="preserve"> г. в размер на </w:t>
      </w:r>
      <w:r w:rsidRPr="00CB37D3">
        <w:rPr>
          <w:rFonts w:ascii="Times New Roman" w:hAnsi="Times New Roman"/>
          <w:b/>
          <w:sz w:val="22"/>
          <w:szCs w:val="22"/>
          <w:lang w:val="en-US"/>
        </w:rPr>
        <w:t>177 582</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rPr>
          <w:rFonts w:ascii="Times New Roman" w:hAnsi="Times New Roman"/>
          <w:sz w:val="22"/>
          <w:szCs w:val="22"/>
        </w:rPr>
      </w:pPr>
    </w:p>
    <w:p w:rsidR="00A5727E" w:rsidRPr="00CB37D3" w:rsidRDefault="00A5727E" w:rsidP="00A5727E">
      <w:pPr>
        <w:tabs>
          <w:tab w:val="left" w:pos="567"/>
        </w:tabs>
        <w:spacing w:line="240" w:lineRule="auto"/>
        <w:contextualSpacing/>
        <w:rPr>
          <w:rFonts w:ascii="Times New Roman" w:hAnsi="Times New Roman"/>
          <w:b/>
          <w:sz w:val="22"/>
          <w:szCs w:val="22"/>
          <w:u w:val="single"/>
          <w:lang w:val="pl-PL" w:eastAsia="pl-PL"/>
        </w:rPr>
      </w:pPr>
    </w:p>
    <w:p w:rsidR="00A5727E" w:rsidRPr="00CB37D3" w:rsidRDefault="00A5727E" w:rsidP="00A5727E">
      <w:pPr>
        <w:tabs>
          <w:tab w:val="left" w:pos="567"/>
        </w:tabs>
        <w:spacing w:line="240" w:lineRule="auto"/>
        <w:contextualSpacing/>
        <w:rPr>
          <w:rFonts w:ascii="Times New Roman" w:hAnsi="Times New Roman"/>
          <w:b/>
          <w:sz w:val="22"/>
          <w:szCs w:val="22"/>
          <w:u w:val="single"/>
          <w:lang w:val="pl-PL" w:eastAsia="pl-PL"/>
        </w:rPr>
      </w:pPr>
      <w:r w:rsidRPr="00CB37D3">
        <w:rPr>
          <w:rFonts w:ascii="Times New Roman" w:hAnsi="Times New Roman"/>
          <w:b/>
          <w:sz w:val="22"/>
          <w:szCs w:val="22"/>
          <w:u w:val="single"/>
          <w:lang w:val="pl-PL" w:eastAsia="pl-PL"/>
        </w:rPr>
        <w:t>Проект „Реконструкция на гарови комплекси Стара Загора и Нова Загора“</w:t>
      </w:r>
    </w:p>
    <w:p w:rsidR="00A5727E" w:rsidRPr="00CB37D3" w:rsidRDefault="00A5727E" w:rsidP="00A5727E">
      <w:pPr>
        <w:tabs>
          <w:tab w:val="left" w:pos="540"/>
          <w:tab w:val="left" w:pos="567"/>
          <w:tab w:val="left" w:pos="720"/>
        </w:tabs>
        <w:spacing w:line="240" w:lineRule="auto"/>
        <w:rPr>
          <w:rFonts w:ascii="Times New Roman" w:eastAsia="Calibri" w:hAnsi="Times New Roman"/>
          <w:bCs/>
          <w:sz w:val="22"/>
          <w:szCs w:val="22"/>
          <w:lang w:val="pl-PL" w:eastAsia="pl-PL"/>
        </w:rPr>
      </w:pPr>
    </w:p>
    <w:p w:rsidR="00A5727E" w:rsidRPr="00CB37D3" w:rsidRDefault="00A5727E" w:rsidP="00A5727E">
      <w:pPr>
        <w:spacing w:line="252" w:lineRule="auto"/>
        <w:rPr>
          <w:rFonts w:ascii="Times New Roman" w:eastAsia="Microsoft JhengHei" w:hAnsi="Times New Roman"/>
          <w:sz w:val="22"/>
          <w:szCs w:val="22"/>
        </w:rPr>
      </w:pPr>
      <w:r w:rsidRPr="00CB37D3">
        <w:rPr>
          <w:rFonts w:ascii="Times New Roman" w:eastAsia="Microsoft JhengHei" w:hAnsi="Times New Roman"/>
          <w:b/>
          <w:bCs/>
          <w:sz w:val="22"/>
          <w:szCs w:val="22"/>
        </w:rPr>
        <w:t>Стойност на проекта по ДБФП</w:t>
      </w:r>
      <w:r w:rsidRPr="00CB37D3">
        <w:rPr>
          <w:rFonts w:ascii="Times New Roman" w:eastAsia="Microsoft JhengHei" w:hAnsi="Times New Roman"/>
          <w:sz w:val="22"/>
          <w:szCs w:val="22"/>
        </w:rPr>
        <w:t xml:space="preserve">– 16 519 338,66 лв. </w:t>
      </w:r>
    </w:p>
    <w:p w:rsidR="00A5727E" w:rsidRPr="00CB37D3" w:rsidRDefault="00A5727E" w:rsidP="00A5727E">
      <w:pPr>
        <w:spacing w:line="252" w:lineRule="auto"/>
        <w:rPr>
          <w:rFonts w:ascii="Times New Roman" w:eastAsia="Microsoft JhengHei" w:hAnsi="Times New Roman"/>
          <w:sz w:val="22"/>
          <w:szCs w:val="22"/>
        </w:rPr>
      </w:pPr>
    </w:p>
    <w:p w:rsidR="00A5727E" w:rsidRPr="00CB37D3" w:rsidRDefault="00A5727E" w:rsidP="00A5727E">
      <w:pPr>
        <w:autoSpaceDE w:val="0"/>
        <w:autoSpaceDN w:val="0"/>
        <w:spacing w:line="240" w:lineRule="auto"/>
        <w:rPr>
          <w:rFonts w:ascii="Times New Roman" w:eastAsia="Calibri" w:hAnsi="Times New Roman"/>
          <w:b/>
          <w:bCs/>
          <w:sz w:val="22"/>
          <w:szCs w:val="22"/>
          <w:u w:val="single"/>
          <w:lang w:eastAsia="pl-PL"/>
        </w:rPr>
      </w:pPr>
      <w:r w:rsidRPr="00CB37D3">
        <w:rPr>
          <w:rFonts w:ascii="Times New Roman" w:eastAsia="Calibri" w:hAnsi="Times New Roman"/>
          <w:b/>
          <w:bCs/>
          <w:sz w:val="22"/>
          <w:szCs w:val="22"/>
          <w:u w:val="single"/>
          <w:lang w:eastAsia="pl-PL"/>
        </w:rPr>
        <w:t xml:space="preserve">Обхват на проекта </w:t>
      </w:r>
    </w:p>
    <w:p w:rsidR="00A5727E" w:rsidRPr="00CB37D3" w:rsidRDefault="00A5727E" w:rsidP="00A5727E">
      <w:pPr>
        <w:spacing w:line="240" w:lineRule="auto"/>
        <w:contextualSpacing/>
        <w:rPr>
          <w:rFonts w:ascii="Times New Roman" w:eastAsia="Calibri" w:hAnsi="Times New Roman"/>
          <w:sz w:val="22"/>
          <w:szCs w:val="22"/>
        </w:rPr>
      </w:pPr>
      <w:r w:rsidRPr="00CB37D3">
        <w:rPr>
          <w:rFonts w:ascii="Times New Roman" w:eastAsia="Calibri" w:hAnsi="Times New Roman"/>
          <w:sz w:val="22"/>
          <w:szCs w:val="22"/>
        </w:rPr>
        <w:t>В обхвата на реконструкцията на гаров комплекс Стара Загора са включени следните подобекти: реконструкция на приемното здание, на Пост 1 и Пост 2, подмяна настилката на първи перон, реконструкция на перонните покрития на втори и трети перон, и реконструкция и довършване на пешеходния подлез с излази на втори и трети перон и южно от коловозното развитие, вертикална планировка.</w:t>
      </w:r>
    </w:p>
    <w:p w:rsidR="00A5727E" w:rsidRPr="00CB37D3" w:rsidRDefault="00A5727E" w:rsidP="00A5727E">
      <w:pPr>
        <w:spacing w:line="240" w:lineRule="auto"/>
        <w:contextualSpacing/>
        <w:rPr>
          <w:rFonts w:ascii="Times New Roman" w:eastAsia="Calibri" w:hAnsi="Times New Roman"/>
          <w:sz w:val="22"/>
          <w:szCs w:val="22"/>
        </w:rPr>
      </w:pPr>
      <w:r w:rsidRPr="00CB37D3">
        <w:rPr>
          <w:rFonts w:ascii="Times New Roman" w:eastAsia="Calibri" w:hAnsi="Times New Roman"/>
          <w:sz w:val="22"/>
          <w:szCs w:val="22"/>
        </w:rPr>
        <w:t xml:space="preserve">В обхвата на реконструкцията на гаров комплекс Нова Загора са включени следните подобекти: разрушаване на старото и изграждане на ново приемно здание, реконструкция на първи, втори и трети перони със задигане на височината им до 550 мм, вертикална планировка. </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за 20</w:t>
      </w:r>
      <w:r w:rsidRPr="00CB37D3">
        <w:rPr>
          <w:rFonts w:ascii="Times New Roman" w:hAnsi="Times New Roman"/>
          <w:b/>
          <w:sz w:val="22"/>
          <w:szCs w:val="22"/>
          <w:lang w:val="en-US"/>
        </w:rPr>
        <w:t>22</w:t>
      </w:r>
      <w:r w:rsidRPr="00CB37D3">
        <w:rPr>
          <w:rFonts w:ascii="Times New Roman" w:hAnsi="Times New Roman"/>
          <w:b/>
          <w:sz w:val="22"/>
          <w:szCs w:val="22"/>
          <w:lang w:val="ru-RU"/>
        </w:rPr>
        <w:t xml:space="preserve"> г. в размер на </w:t>
      </w:r>
      <w:r w:rsidRPr="00CB37D3">
        <w:rPr>
          <w:rFonts w:ascii="Times New Roman" w:hAnsi="Times New Roman"/>
          <w:b/>
          <w:sz w:val="22"/>
          <w:szCs w:val="22"/>
        </w:rPr>
        <w:t xml:space="preserve">7 002 </w:t>
      </w:r>
      <w:r w:rsidRPr="00CB37D3">
        <w:rPr>
          <w:rFonts w:ascii="Times New Roman" w:hAnsi="Times New Roman"/>
          <w:b/>
          <w:sz w:val="22"/>
          <w:szCs w:val="22"/>
          <w:lang w:val="en-US"/>
        </w:rPr>
        <w:t>666</w:t>
      </w:r>
      <w:r w:rsidRPr="00CB37D3">
        <w:rPr>
          <w:rFonts w:ascii="Times New Roman" w:hAnsi="Times New Roman"/>
          <w:b/>
          <w:sz w:val="22"/>
          <w:szCs w:val="22"/>
          <w:lang w:val="ru-RU"/>
        </w:rPr>
        <w:t xml:space="preserve"> лв.</w:t>
      </w:r>
    </w:p>
    <w:p w:rsidR="00A5727E" w:rsidRPr="00CB37D3" w:rsidRDefault="00A5727E" w:rsidP="00A5727E">
      <w:pPr>
        <w:tabs>
          <w:tab w:val="left" w:pos="1701"/>
        </w:tabs>
        <w:spacing w:after="20" w:line="240" w:lineRule="auto"/>
        <w:rPr>
          <w:rFonts w:ascii="Times New Roman" w:hAnsi="Times New Roman"/>
          <w:sz w:val="22"/>
          <w:szCs w:val="22"/>
          <w:lang w:val="ru-RU"/>
        </w:rPr>
      </w:pPr>
    </w:p>
    <w:p w:rsidR="00A5727E" w:rsidRPr="00CB37D3" w:rsidRDefault="00A5727E" w:rsidP="00A5727E">
      <w:pPr>
        <w:tabs>
          <w:tab w:val="left" w:pos="567"/>
        </w:tabs>
        <w:spacing w:line="240" w:lineRule="auto"/>
        <w:contextualSpacing/>
        <w:rPr>
          <w:rFonts w:ascii="Times New Roman" w:hAnsi="Times New Roman"/>
          <w:b/>
          <w:sz w:val="22"/>
          <w:szCs w:val="22"/>
          <w:u w:val="single"/>
          <w:lang w:val="pl-PL" w:eastAsia="pl-PL"/>
        </w:rPr>
      </w:pPr>
    </w:p>
    <w:p w:rsidR="00A5727E" w:rsidRPr="00CB37D3" w:rsidRDefault="00A5727E" w:rsidP="00A5727E">
      <w:pPr>
        <w:tabs>
          <w:tab w:val="left" w:pos="567"/>
        </w:tabs>
        <w:spacing w:line="240" w:lineRule="auto"/>
        <w:contextualSpacing/>
        <w:rPr>
          <w:rFonts w:ascii="Times New Roman" w:hAnsi="Times New Roman"/>
          <w:b/>
          <w:sz w:val="22"/>
          <w:szCs w:val="22"/>
          <w:u w:val="single"/>
          <w:lang w:eastAsia="pl-PL"/>
        </w:rPr>
      </w:pPr>
      <w:r w:rsidRPr="00CB37D3">
        <w:rPr>
          <w:rFonts w:ascii="Times New Roman" w:hAnsi="Times New Roman"/>
          <w:b/>
          <w:sz w:val="22"/>
          <w:szCs w:val="22"/>
          <w:u w:val="single"/>
          <w:lang w:val="pl-PL" w:eastAsia="pl-PL"/>
        </w:rPr>
        <w:t>Проект „Проектиране и внедряване на Система за управление на влаковата работа в ДП НКЖИ</w:t>
      </w:r>
      <w:r w:rsidRPr="00CB37D3">
        <w:rPr>
          <w:rFonts w:ascii="Times New Roman" w:hAnsi="Times New Roman"/>
          <w:b/>
          <w:sz w:val="22"/>
          <w:szCs w:val="22"/>
          <w:u w:val="single"/>
          <w:lang w:eastAsia="pl-PL"/>
        </w:rPr>
        <w:t>“</w:t>
      </w:r>
    </w:p>
    <w:p w:rsidR="00A5727E" w:rsidRPr="00CB37D3" w:rsidRDefault="00A5727E" w:rsidP="00A5727E">
      <w:pPr>
        <w:tabs>
          <w:tab w:val="left" w:pos="567"/>
        </w:tabs>
        <w:spacing w:line="240" w:lineRule="auto"/>
        <w:ind w:left="360"/>
        <w:contextualSpacing/>
        <w:jc w:val="center"/>
        <w:rPr>
          <w:rFonts w:ascii="Times New Roman" w:hAnsi="Times New Roman"/>
          <w:b/>
          <w:sz w:val="22"/>
          <w:szCs w:val="22"/>
          <w:u w:val="single"/>
          <w:lang w:val="pl-PL" w:eastAsia="pl-PL"/>
        </w:rPr>
      </w:pPr>
    </w:p>
    <w:p w:rsidR="00A5727E" w:rsidRPr="00CB37D3" w:rsidRDefault="00A5727E" w:rsidP="00A5727E">
      <w:pPr>
        <w:tabs>
          <w:tab w:val="left" w:pos="540"/>
          <w:tab w:val="left" w:pos="567"/>
          <w:tab w:val="left" w:pos="720"/>
        </w:tabs>
        <w:spacing w:line="240" w:lineRule="auto"/>
        <w:rPr>
          <w:rFonts w:ascii="Times New Roman" w:eastAsia="Calibri" w:hAnsi="Times New Roman"/>
          <w:bCs/>
          <w:sz w:val="22"/>
          <w:szCs w:val="22"/>
          <w:lang w:eastAsia="pl-PL"/>
        </w:rPr>
      </w:pPr>
      <w:r w:rsidRPr="00CB37D3">
        <w:rPr>
          <w:rFonts w:ascii="Times New Roman" w:eastAsia="Calibri" w:hAnsi="Times New Roman"/>
          <w:b/>
          <w:sz w:val="22"/>
          <w:szCs w:val="22"/>
          <w:lang w:eastAsia="pl-PL" w:bidi="hi-IN"/>
        </w:rPr>
        <w:t>Стойност на проекта по ДБФП</w:t>
      </w:r>
      <w:r w:rsidRPr="00CB37D3">
        <w:rPr>
          <w:rFonts w:ascii="Times New Roman" w:eastAsia="Calibri" w:hAnsi="Times New Roman"/>
          <w:bCs/>
          <w:sz w:val="22"/>
          <w:szCs w:val="22"/>
          <w:lang w:eastAsia="pl-PL" w:bidi="hi-IN"/>
        </w:rPr>
        <w:t xml:space="preserve"> </w:t>
      </w:r>
      <w:r w:rsidRPr="00CB37D3">
        <w:rPr>
          <w:rFonts w:ascii="Times New Roman" w:eastAsia="Calibri" w:hAnsi="Times New Roman"/>
          <w:bCs/>
          <w:sz w:val="22"/>
          <w:szCs w:val="22"/>
          <w:lang w:eastAsia="pl-PL"/>
        </w:rPr>
        <w:t>– 6 012 000,00 лв. без ДДС</w:t>
      </w:r>
    </w:p>
    <w:p w:rsidR="00A5727E" w:rsidRPr="00CB37D3" w:rsidRDefault="00A5727E" w:rsidP="00A5727E">
      <w:pPr>
        <w:tabs>
          <w:tab w:val="left" w:pos="540"/>
          <w:tab w:val="left" w:pos="567"/>
          <w:tab w:val="left" w:pos="720"/>
        </w:tabs>
        <w:spacing w:line="240" w:lineRule="auto"/>
        <w:rPr>
          <w:rFonts w:ascii="Times New Roman" w:eastAsia="Calibri" w:hAnsi="Times New Roman"/>
          <w:bCs/>
          <w:sz w:val="22"/>
          <w:szCs w:val="22"/>
          <w:lang w:eastAsia="pl-PL"/>
        </w:rPr>
      </w:pPr>
    </w:p>
    <w:p w:rsidR="00A5727E" w:rsidRPr="00CB37D3" w:rsidRDefault="00A5727E" w:rsidP="00A5727E">
      <w:pPr>
        <w:spacing w:line="240" w:lineRule="auto"/>
        <w:rPr>
          <w:rFonts w:ascii="Times New Roman" w:hAnsi="Times New Roman"/>
          <w:b/>
          <w:sz w:val="22"/>
          <w:szCs w:val="22"/>
          <w:u w:val="single"/>
        </w:rPr>
      </w:pPr>
      <w:r w:rsidRPr="00CB37D3">
        <w:rPr>
          <w:rFonts w:ascii="Times New Roman" w:hAnsi="Times New Roman"/>
          <w:b/>
          <w:sz w:val="22"/>
          <w:szCs w:val="22"/>
          <w:u w:val="single"/>
        </w:rPr>
        <w:t xml:space="preserve">Обхват на проекта </w:t>
      </w:r>
    </w:p>
    <w:p w:rsidR="00A5727E" w:rsidRPr="00CB37D3" w:rsidRDefault="00A5727E" w:rsidP="00A5727E">
      <w:pPr>
        <w:tabs>
          <w:tab w:val="left" w:pos="1560"/>
        </w:tabs>
        <w:spacing w:line="240" w:lineRule="auto"/>
        <w:rPr>
          <w:rFonts w:ascii="Times New Roman" w:eastAsia="Microsoft JhengHei" w:hAnsi="Times New Roman"/>
          <w:sz w:val="22"/>
          <w:szCs w:val="22"/>
        </w:rPr>
      </w:pPr>
      <w:r w:rsidRPr="00CB37D3">
        <w:rPr>
          <w:rFonts w:ascii="Times New Roman" w:hAnsi="Times New Roman"/>
          <w:sz w:val="22"/>
          <w:szCs w:val="22"/>
          <w:lang w:eastAsia="pl-PL"/>
        </w:rPr>
        <w:t>„</w:t>
      </w:r>
      <w:r w:rsidRPr="00CB37D3">
        <w:rPr>
          <w:rFonts w:ascii="Times New Roman" w:eastAsia="Microsoft JhengHei" w:hAnsi="Times New Roman"/>
          <w:sz w:val="22"/>
          <w:szCs w:val="22"/>
        </w:rPr>
        <w:t xml:space="preserve">Системата за Управление на Влаковата Работа“ (СУВР) на ДП НКЖИ се разработва с цел подобряване на планирането и управлението на влаковата работа, а също така и в изпълнение на политиката на Европейската Комисия за изграждане на телематични приложения в Транс-Европейската конвенционална железопътна система, съгласно Директива 2008/57/ЕО, Директива 2009/131/ЕО, Директива 2011/18/ЕС и Директива 2013/9/ЕС. </w:t>
      </w:r>
    </w:p>
    <w:p w:rsidR="00A5727E" w:rsidRPr="00CB37D3" w:rsidRDefault="00A5727E" w:rsidP="00A5727E">
      <w:pPr>
        <w:tabs>
          <w:tab w:val="left" w:pos="540"/>
          <w:tab w:val="left" w:pos="567"/>
          <w:tab w:val="left" w:pos="720"/>
        </w:tabs>
        <w:spacing w:line="240" w:lineRule="auto"/>
        <w:rPr>
          <w:rFonts w:ascii="Times New Roman" w:eastAsia="Calibri" w:hAnsi="Times New Roman"/>
          <w:b/>
          <w:sz w:val="22"/>
          <w:szCs w:val="22"/>
          <w:u w:val="single"/>
          <w:lang w:eastAsia="pl-PL"/>
        </w:rPr>
      </w:pP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 xml:space="preserve">334 000 </w:t>
      </w:r>
      <w:r w:rsidRPr="00CB37D3">
        <w:rPr>
          <w:rFonts w:ascii="Times New Roman" w:hAnsi="Times New Roman"/>
          <w:b/>
          <w:sz w:val="22"/>
          <w:szCs w:val="22"/>
          <w:lang w:val="ru-RU"/>
        </w:rPr>
        <w:t>лв.</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3</w:t>
      </w:r>
      <w:r w:rsidRPr="00CB37D3">
        <w:rPr>
          <w:rFonts w:ascii="Times New Roman" w:hAnsi="Times New Roman"/>
          <w:b/>
          <w:sz w:val="22"/>
          <w:szCs w:val="22"/>
          <w:lang w:val="ru-RU"/>
        </w:rPr>
        <w:t xml:space="preserve"> г. –</w:t>
      </w:r>
      <w:r w:rsidRPr="00CB37D3">
        <w:rPr>
          <w:rFonts w:ascii="Times New Roman" w:hAnsi="Times New Roman"/>
          <w:b/>
          <w:sz w:val="22"/>
          <w:szCs w:val="22"/>
          <w:lang w:val="en-US"/>
        </w:rPr>
        <w:t xml:space="preserve"> 4 895 000</w:t>
      </w:r>
      <w:r w:rsidRPr="00CB37D3">
        <w:rPr>
          <w:rFonts w:ascii="Times New Roman" w:hAnsi="Times New Roman"/>
          <w:b/>
          <w:sz w:val="22"/>
          <w:szCs w:val="22"/>
        </w:rPr>
        <w:t xml:space="preserve"> </w:t>
      </w:r>
      <w:r w:rsidRPr="00CB37D3">
        <w:rPr>
          <w:rFonts w:ascii="Times New Roman" w:hAnsi="Times New Roman"/>
          <w:b/>
          <w:sz w:val="22"/>
          <w:szCs w:val="22"/>
          <w:lang w:val="ru-RU"/>
        </w:rPr>
        <w:t>лв.</w:t>
      </w:r>
    </w:p>
    <w:p w:rsidR="00A5727E" w:rsidRPr="00CB37D3" w:rsidRDefault="00A5727E" w:rsidP="00A5727E">
      <w:pPr>
        <w:tabs>
          <w:tab w:val="left" w:pos="1701"/>
        </w:tabs>
        <w:spacing w:after="20" w:line="240" w:lineRule="auto"/>
        <w:rPr>
          <w:rFonts w:ascii="Times New Roman" w:hAnsi="Times New Roman"/>
          <w:sz w:val="22"/>
          <w:szCs w:val="22"/>
          <w:lang w:val="ru-RU"/>
        </w:rPr>
      </w:pPr>
    </w:p>
    <w:p w:rsidR="00A5727E" w:rsidRPr="00CB37D3" w:rsidRDefault="00A5727E" w:rsidP="00A5727E">
      <w:pPr>
        <w:spacing w:line="252" w:lineRule="auto"/>
        <w:rPr>
          <w:rFonts w:ascii="Times New Roman" w:eastAsia="Microsoft JhengHei" w:hAnsi="Times New Roman"/>
          <w:sz w:val="22"/>
          <w:szCs w:val="22"/>
          <w:lang w:val="en-US"/>
        </w:rPr>
      </w:pPr>
    </w:p>
    <w:p w:rsidR="00A5727E" w:rsidRPr="00CB37D3" w:rsidRDefault="00A5727E" w:rsidP="00A5727E">
      <w:pPr>
        <w:widowControl w:val="0"/>
        <w:tabs>
          <w:tab w:val="left" w:pos="567"/>
        </w:tabs>
        <w:autoSpaceDE w:val="0"/>
        <w:autoSpaceDN w:val="0"/>
        <w:adjustRightInd w:val="0"/>
        <w:spacing w:line="240" w:lineRule="auto"/>
        <w:rPr>
          <w:rFonts w:ascii="Times New Roman" w:hAnsi="Times New Roman"/>
          <w:b/>
          <w:sz w:val="22"/>
          <w:szCs w:val="22"/>
          <w:u w:val="single"/>
          <w:lang w:val="ru-RU"/>
        </w:rPr>
      </w:pPr>
      <w:r w:rsidRPr="00CB37D3">
        <w:rPr>
          <w:rFonts w:ascii="Times New Roman" w:hAnsi="Times New Roman"/>
          <w:b/>
          <w:sz w:val="22"/>
          <w:szCs w:val="22"/>
          <w:u w:val="single"/>
          <w:lang w:val="ru-RU"/>
        </w:rPr>
        <w:t>„Проект за проектиране, доставка, монтаж и въвеждане в експлоатация на автоматични перонни преградни врати (АППВ) с вертикално отваряне за 12 метростанции от Линия 1 и Линия 2 на метрото в София“</w:t>
      </w:r>
    </w:p>
    <w:p w:rsidR="00A5727E" w:rsidRPr="00CB37D3" w:rsidRDefault="00A5727E" w:rsidP="00A5727E">
      <w:pPr>
        <w:widowControl w:val="0"/>
        <w:tabs>
          <w:tab w:val="left" w:pos="567"/>
        </w:tabs>
        <w:autoSpaceDE w:val="0"/>
        <w:autoSpaceDN w:val="0"/>
        <w:adjustRightInd w:val="0"/>
        <w:spacing w:line="240" w:lineRule="auto"/>
        <w:jc w:val="center"/>
        <w:rPr>
          <w:rFonts w:ascii="Times New Roman" w:hAnsi="Times New Roman"/>
          <w:b/>
          <w:sz w:val="22"/>
          <w:szCs w:val="22"/>
          <w:u w:val="single"/>
          <w:lang w:val="ru-RU"/>
        </w:rPr>
      </w:pPr>
    </w:p>
    <w:p w:rsidR="00A5727E" w:rsidRPr="00CB37D3" w:rsidRDefault="00A5727E" w:rsidP="00A572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919"/>
        <w:rPr>
          <w:rFonts w:ascii="Times New Roman" w:hAnsi="Times New Roman"/>
          <w:sz w:val="22"/>
          <w:szCs w:val="22"/>
        </w:rPr>
      </w:pPr>
      <w:r w:rsidRPr="00CB37D3">
        <w:rPr>
          <w:rFonts w:ascii="Times New Roman" w:hAnsi="Times New Roman"/>
          <w:sz w:val="22"/>
          <w:szCs w:val="22"/>
        </w:rPr>
        <w:t>Съгласно Договор № 259/27.09.2019 г., срокът за изпълнение на автоматичнит</w:t>
      </w:r>
      <w:r w:rsidR="00171ABD" w:rsidRPr="00CB37D3">
        <w:rPr>
          <w:rFonts w:ascii="Times New Roman" w:hAnsi="Times New Roman"/>
          <w:sz w:val="22"/>
          <w:szCs w:val="22"/>
        </w:rPr>
        <w:t xml:space="preserve">е перонни </w:t>
      </w:r>
      <w:r w:rsidR="00171ABD" w:rsidRPr="00CB37D3">
        <w:rPr>
          <w:rFonts w:ascii="Times New Roman" w:hAnsi="Times New Roman"/>
          <w:sz w:val="22"/>
          <w:szCs w:val="22"/>
        </w:rPr>
        <w:lastRenderedPageBreak/>
        <w:t>преградни врати (АППВ</w:t>
      </w:r>
      <w:r w:rsidR="00171ABD" w:rsidRPr="00CB37D3">
        <w:rPr>
          <w:rFonts w:ascii="Times New Roman" w:hAnsi="Times New Roman"/>
          <w:sz w:val="22"/>
          <w:szCs w:val="22"/>
          <w:lang w:val="en-US"/>
        </w:rPr>
        <w:t xml:space="preserve">) </w:t>
      </w:r>
      <w:r w:rsidRPr="00CB37D3">
        <w:rPr>
          <w:rFonts w:ascii="Times New Roman" w:hAnsi="Times New Roman"/>
          <w:sz w:val="22"/>
          <w:szCs w:val="22"/>
        </w:rPr>
        <w:t>на първите 2 метростанции - МС Опълченска и МС Стадион Васил Левски е 12 месеца. Автоматичните перонни преградни врати на останалите 10 метростанции ще бъдат изпълнени като опция по договора за срок от 24 месеца. Опцията да допълнително възлагане е ползвана и е възложено изпълнението на АППВ на 10 метростанции - 5 от тях ще се изпълнят през 2021 г</w:t>
      </w:r>
      <w:r w:rsidR="00171ABD" w:rsidRPr="00CB37D3">
        <w:rPr>
          <w:rFonts w:ascii="Times New Roman" w:hAnsi="Times New Roman"/>
          <w:sz w:val="22"/>
          <w:szCs w:val="22"/>
          <w:lang w:val="en-US"/>
        </w:rPr>
        <w:t>.</w:t>
      </w:r>
      <w:r w:rsidRPr="00CB37D3">
        <w:rPr>
          <w:rFonts w:ascii="Times New Roman" w:hAnsi="Times New Roman"/>
          <w:sz w:val="22"/>
          <w:szCs w:val="22"/>
        </w:rPr>
        <w:t xml:space="preserve"> а на другите 5 - през 2022 г. </w:t>
      </w:r>
    </w:p>
    <w:p w:rsidR="00A5727E" w:rsidRPr="00CB37D3" w:rsidRDefault="00A5727E" w:rsidP="00A5727E">
      <w:pPr>
        <w:spacing w:line="280" w:lineRule="atLeast"/>
        <w:rPr>
          <w:rFonts w:ascii="Times New Roman" w:hAnsi="Times New Roman"/>
          <w:sz w:val="22"/>
          <w:szCs w:val="22"/>
        </w:rPr>
      </w:pPr>
      <w:r w:rsidRPr="00CB37D3">
        <w:rPr>
          <w:rFonts w:ascii="Times New Roman" w:hAnsi="Times New Roman"/>
          <w:sz w:val="22"/>
          <w:szCs w:val="22"/>
        </w:rPr>
        <w:tab/>
        <w:t xml:space="preserve">През 2021 г.: МС Сливница, МС Люлин, МС Западен парк, МС Вардар, МС Константин Величков, </w:t>
      </w:r>
    </w:p>
    <w:p w:rsidR="00A5727E" w:rsidRPr="00CB37D3" w:rsidRDefault="00A5727E" w:rsidP="00A5727E">
      <w:pPr>
        <w:spacing w:line="280" w:lineRule="atLeast"/>
        <w:rPr>
          <w:rFonts w:ascii="Times New Roman" w:hAnsi="Times New Roman"/>
          <w:sz w:val="22"/>
          <w:szCs w:val="22"/>
        </w:rPr>
      </w:pPr>
      <w:r w:rsidRPr="00CB37D3">
        <w:rPr>
          <w:rFonts w:ascii="Times New Roman" w:hAnsi="Times New Roman"/>
          <w:sz w:val="22"/>
          <w:szCs w:val="22"/>
        </w:rPr>
        <w:tab/>
        <w:t xml:space="preserve">През 2022 г.: МС Сердика, МС Софийски университет "Св. Климент Охридски", МС Г. М. Димитров, МС „Младост </w:t>
      </w:r>
      <w:r w:rsidRPr="00CB37D3">
        <w:rPr>
          <w:rFonts w:ascii="Times New Roman" w:hAnsi="Times New Roman"/>
          <w:sz w:val="22"/>
          <w:szCs w:val="22"/>
          <w:lang w:val="en-US"/>
        </w:rPr>
        <w:t>I</w:t>
      </w:r>
      <w:r w:rsidR="00171ABD" w:rsidRPr="00CB37D3">
        <w:rPr>
          <w:rFonts w:ascii="Times New Roman" w:hAnsi="Times New Roman"/>
          <w:sz w:val="22"/>
          <w:szCs w:val="22"/>
        </w:rPr>
        <w:t>“</w:t>
      </w:r>
      <w:r w:rsidRPr="00CB37D3">
        <w:rPr>
          <w:rFonts w:ascii="Times New Roman" w:hAnsi="Times New Roman"/>
          <w:sz w:val="22"/>
          <w:szCs w:val="22"/>
        </w:rPr>
        <w:t>, МС „Цариградско шосе";</w:t>
      </w:r>
    </w:p>
    <w:p w:rsidR="00A5727E" w:rsidRPr="00CB37D3" w:rsidRDefault="00A5727E" w:rsidP="00A572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919"/>
        <w:rPr>
          <w:rFonts w:ascii="Times New Roman" w:hAnsi="Times New Roman"/>
          <w:sz w:val="22"/>
          <w:szCs w:val="22"/>
        </w:rPr>
      </w:pP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по години както следва:</w:t>
      </w:r>
    </w:p>
    <w:p w:rsidR="00A5727E" w:rsidRPr="00CB37D3"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lang w:val="en-US"/>
        </w:rPr>
        <w:t>22</w:t>
      </w:r>
      <w:r w:rsidRPr="00CB37D3">
        <w:rPr>
          <w:rFonts w:ascii="Times New Roman" w:hAnsi="Times New Roman"/>
          <w:b/>
          <w:sz w:val="22"/>
          <w:szCs w:val="22"/>
          <w:lang w:val="ru-RU"/>
        </w:rPr>
        <w:t xml:space="preserve"> г. – </w:t>
      </w:r>
      <w:r w:rsidRPr="00CB37D3">
        <w:rPr>
          <w:rFonts w:ascii="Times New Roman" w:hAnsi="Times New Roman"/>
          <w:b/>
          <w:sz w:val="22"/>
          <w:szCs w:val="22"/>
        </w:rPr>
        <w:t>3 033 180</w:t>
      </w:r>
      <w:r w:rsidRPr="00CB37D3">
        <w:rPr>
          <w:rFonts w:ascii="Times New Roman" w:hAnsi="Times New Roman"/>
          <w:b/>
          <w:sz w:val="22"/>
          <w:szCs w:val="22"/>
          <w:lang w:val="ru-RU"/>
        </w:rPr>
        <w:t xml:space="preserve"> лв.</w:t>
      </w:r>
    </w:p>
    <w:p w:rsidR="00A5727E" w:rsidRPr="00A72335" w:rsidRDefault="00A5727E" w:rsidP="00A5727E">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lang w:val="en-US"/>
        </w:rPr>
        <w:t>3</w:t>
      </w:r>
      <w:r w:rsidRPr="00CB37D3">
        <w:rPr>
          <w:rFonts w:ascii="Times New Roman" w:hAnsi="Times New Roman"/>
          <w:b/>
          <w:sz w:val="22"/>
          <w:szCs w:val="22"/>
          <w:lang w:val="ru-RU"/>
        </w:rPr>
        <w:t xml:space="preserve"> г. – </w:t>
      </w:r>
      <w:r w:rsidRPr="00CB37D3">
        <w:rPr>
          <w:rFonts w:ascii="Times New Roman" w:hAnsi="Times New Roman"/>
          <w:b/>
          <w:sz w:val="22"/>
          <w:szCs w:val="22"/>
        </w:rPr>
        <w:t>607 458</w:t>
      </w:r>
      <w:r w:rsidRPr="00CB37D3">
        <w:rPr>
          <w:rFonts w:ascii="Times New Roman" w:hAnsi="Times New Roman"/>
          <w:b/>
          <w:sz w:val="22"/>
          <w:szCs w:val="22"/>
          <w:lang w:val="ru-RU"/>
        </w:rPr>
        <w:t xml:space="preserve"> лв.</w:t>
      </w:r>
    </w:p>
    <w:p w:rsidR="00A5727E" w:rsidRPr="00A72335" w:rsidRDefault="00A5727E" w:rsidP="00A5727E">
      <w:pPr>
        <w:tabs>
          <w:tab w:val="left" w:pos="567"/>
        </w:tabs>
        <w:rPr>
          <w:rFonts w:ascii="Times New Roman" w:hAnsi="Times New Roman"/>
          <w:b/>
          <w:i/>
          <w:color w:val="000000"/>
          <w:sz w:val="22"/>
          <w:szCs w:val="22"/>
          <w:lang w:val="en-US"/>
        </w:rPr>
      </w:pPr>
    </w:p>
    <w:p w:rsidR="00A5727E" w:rsidRDefault="00A5727E" w:rsidP="00A5727E">
      <w:pPr>
        <w:suppressAutoHyphens/>
        <w:rPr>
          <w:rFonts w:ascii="Times New Roman" w:hAnsi="Times New Roman"/>
          <w:sz w:val="22"/>
          <w:szCs w:val="22"/>
          <w:lang w:val="en-US"/>
        </w:rPr>
      </w:pPr>
    </w:p>
    <w:p w:rsidR="004444C8" w:rsidRPr="00A72335" w:rsidRDefault="004444C8" w:rsidP="00A5727E">
      <w:pPr>
        <w:suppressAutoHyphens/>
        <w:rPr>
          <w:rFonts w:ascii="Times New Roman" w:hAnsi="Times New Roman"/>
          <w:sz w:val="22"/>
          <w:szCs w:val="22"/>
          <w:lang w:val="en-US"/>
        </w:rPr>
      </w:pPr>
    </w:p>
    <w:p w:rsidR="00A5727E" w:rsidRPr="00CB37D3" w:rsidRDefault="00A5727E" w:rsidP="00A5727E">
      <w:pPr>
        <w:tabs>
          <w:tab w:val="left" w:pos="851"/>
          <w:tab w:val="left" w:pos="1134"/>
          <w:tab w:val="num" w:pos="1276"/>
        </w:tabs>
        <w:spacing w:before="60"/>
        <w:jc w:val="center"/>
        <w:rPr>
          <w:b/>
          <w:sz w:val="22"/>
          <w:szCs w:val="22"/>
          <w:u w:val="single"/>
        </w:rPr>
      </w:pPr>
      <w:r w:rsidRPr="00CB37D3">
        <w:rPr>
          <w:b/>
          <w:sz w:val="22"/>
          <w:szCs w:val="22"/>
          <w:u w:val="single"/>
        </w:rPr>
        <w:t xml:space="preserve">ПРОЕКТИ, ПЛАНИРАНИ ЗА РЕАЛИЗАЦИЯ ПО ОП </w:t>
      </w:r>
      <w:r w:rsidR="007679AE" w:rsidRPr="00CB37D3">
        <w:rPr>
          <w:b/>
          <w:sz w:val="22"/>
          <w:szCs w:val="22"/>
          <w:u w:val="single"/>
        </w:rPr>
        <w:t>„</w:t>
      </w:r>
      <w:r w:rsidRPr="00CB37D3">
        <w:rPr>
          <w:b/>
          <w:sz w:val="22"/>
          <w:szCs w:val="22"/>
          <w:u w:val="single"/>
        </w:rPr>
        <w:t>ТРАНСПОРТ И ТРАНСПОРТНА СВЪРЗАНОСТ</w:t>
      </w:r>
      <w:r w:rsidR="007679AE" w:rsidRPr="00CB37D3">
        <w:rPr>
          <w:b/>
          <w:sz w:val="22"/>
          <w:szCs w:val="22"/>
          <w:u w:val="single"/>
        </w:rPr>
        <w:t>“</w:t>
      </w:r>
      <w:r w:rsidRPr="00CB37D3">
        <w:rPr>
          <w:b/>
          <w:sz w:val="22"/>
          <w:szCs w:val="22"/>
          <w:u w:val="single"/>
        </w:rPr>
        <w:t xml:space="preserve"> </w:t>
      </w:r>
    </w:p>
    <w:p w:rsidR="00A5727E" w:rsidRPr="00CB37D3" w:rsidRDefault="00A5727E" w:rsidP="00A5727E">
      <w:pPr>
        <w:tabs>
          <w:tab w:val="left" w:pos="851"/>
          <w:tab w:val="left" w:pos="1134"/>
          <w:tab w:val="num" w:pos="1276"/>
        </w:tabs>
        <w:spacing w:before="60"/>
        <w:jc w:val="center"/>
        <w:rPr>
          <w:b/>
          <w:sz w:val="22"/>
          <w:szCs w:val="22"/>
          <w:u w:val="single"/>
        </w:rPr>
      </w:pPr>
      <w:r w:rsidRPr="00CB37D3">
        <w:rPr>
          <w:b/>
          <w:sz w:val="22"/>
          <w:szCs w:val="22"/>
          <w:u w:val="single"/>
        </w:rPr>
        <w:t xml:space="preserve">ПРЕЗ ПРОГРАМЕН ПЕРИОД 2021-2027 </w:t>
      </w:r>
    </w:p>
    <w:p w:rsidR="00A5727E" w:rsidRPr="00CB37D3" w:rsidRDefault="00A5727E" w:rsidP="00A5727E">
      <w:pPr>
        <w:tabs>
          <w:tab w:val="left" w:pos="851"/>
          <w:tab w:val="left" w:pos="1134"/>
          <w:tab w:val="num" w:pos="1276"/>
        </w:tabs>
        <w:spacing w:before="60"/>
        <w:jc w:val="center"/>
        <w:rPr>
          <w:b/>
          <w:sz w:val="22"/>
          <w:szCs w:val="22"/>
        </w:rPr>
      </w:pPr>
    </w:p>
    <w:p w:rsidR="00F921C2" w:rsidRPr="00CB37D3" w:rsidRDefault="00F921C2" w:rsidP="00F921C2">
      <w:pPr>
        <w:ind w:firstLine="360"/>
        <w:rPr>
          <w:rFonts w:ascii="Times New Roman" w:eastAsia="Calibri" w:hAnsi="Times New Roman"/>
          <w:sz w:val="22"/>
          <w:szCs w:val="22"/>
          <w:lang w:eastAsia="en-US"/>
        </w:rPr>
      </w:pPr>
      <w:r w:rsidRPr="00CB37D3">
        <w:rPr>
          <w:rFonts w:ascii="Times New Roman" w:eastAsia="Calibri" w:hAnsi="Times New Roman"/>
          <w:sz w:val="22"/>
          <w:szCs w:val="22"/>
          <w:lang w:eastAsia="en-US"/>
        </w:rPr>
        <w:t xml:space="preserve">За периода 2022 – 2024 по програма "Транспорт и транспортна свързаност" 2021-2027 са планирани за реализация инфраструктурни проекти </w:t>
      </w:r>
      <w:r w:rsidRPr="00CB37D3">
        <w:rPr>
          <w:rFonts w:ascii="Times New Roman" w:eastAsia="Calibri" w:hAnsi="Times New Roman"/>
          <w:b/>
          <w:sz w:val="22"/>
          <w:szCs w:val="22"/>
          <w:lang w:eastAsia="en-US"/>
        </w:rPr>
        <w:t>с бенефициент Национална компания „Железопътна инфраструктура“.</w:t>
      </w:r>
    </w:p>
    <w:p w:rsidR="00F921C2" w:rsidRPr="00CB37D3" w:rsidRDefault="00F921C2" w:rsidP="00F921C2">
      <w:pPr>
        <w:tabs>
          <w:tab w:val="center" w:pos="5073"/>
        </w:tabs>
        <w:ind w:firstLine="360"/>
        <w:rPr>
          <w:rFonts w:ascii="Times New Roman" w:hAnsi="Times New Roman"/>
          <w:sz w:val="22"/>
          <w:szCs w:val="22"/>
          <w:lang w:val="en-US" w:eastAsia="en-US"/>
        </w:rPr>
      </w:pPr>
      <w:r w:rsidRPr="00CB37D3">
        <w:rPr>
          <w:rFonts w:ascii="Times New Roman" w:hAnsi="Times New Roman"/>
          <w:sz w:val="22"/>
          <w:szCs w:val="22"/>
          <w:lang w:val="en-US" w:eastAsia="en-US"/>
        </w:rPr>
        <w:t xml:space="preserve">За изпълнението на дейности по </w:t>
      </w:r>
      <w:r w:rsidRPr="00CB37D3">
        <w:rPr>
          <w:rFonts w:ascii="Times New Roman" w:hAnsi="Times New Roman"/>
          <w:sz w:val="22"/>
          <w:szCs w:val="22"/>
          <w:lang w:eastAsia="en-US"/>
        </w:rPr>
        <w:t>планираните проекти з</w:t>
      </w:r>
      <w:r w:rsidRPr="00CB37D3">
        <w:rPr>
          <w:rFonts w:ascii="Times New Roman" w:hAnsi="Times New Roman"/>
          <w:sz w:val="22"/>
          <w:szCs w:val="22"/>
          <w:lang w:val="en-US" w:eastAsia="en-US"/>
        </w:rPr>
        <w:t>а периода 20</w:t>
      </w:r>
      <w:r w:rsidRPr="00CB37D3">
        <w:rPr>
          <w:rFonts w:ascii="Times New Roman" w:hAnsi="Times New Roman"/>
          <w:sz w:val="22"/>
          <w:szCs w:val="22"/>
          <w:lang w:eastAsia="en-US"/>
        </w:rPr>
        <w:t>22</w:t>
      </w:r>
      <w:r w:rsidRPr="00CB37D3">
        <w:rPr>
          <w:rFonts w:ascii="Times New Roman" w:hAnsi="Times New Roman"/>
          <w:sz w:val="22"/>
          <w:szCs w:val="22"/>
          <w:lang w:val="en-US" w:eastAsia="en-US"/>
        </w:rPr>
        <w:t>-20</w:t>
      </w:r>
      <w:r w:rsidRPr="00CB37D3">
        <w:rPr>
          <w:rFonts w:ascii="Times New Roman" w:hAnsi="Times New Roman"/>
          <w:sz w:val="22"/>
          <w:szCs w:val="22"/>
          <w:lang w:eastAsia="en-US"/>
        </w:rPr>
        <w:t>24</w:t>
      </w:r>
      <w:r w:rsidRPr="00CB37D3">
        <w:rPr>
          <w:rFonts w:ascii="Times New Roman" w:hAnsi="Times New Roman"/>
          <w:sz w:val="22"/>
          <w:szCs w:val="22"/>
          <w:lang w:val="en-US" w:eastAsia="en-US"/>
        </w:rPr>
        <w:t xml:space="preserve"> г</w:t>
      </w:r>
      <w:r w:rsidRPr="00CB37D3">
        <w:rPr>
          <w:rFonts w:ascii="Times New Roman" w:hAnsi="Times New Roman"/>
          <w:sz w:val="22"/>
          <w:szCs w:val="22"/>
          <w:lang w:eastAsia="en-US"/>
        </w:rPr>
        <w:t>.</w:t>
      </w:r>
      <w:r w:rsidRPr="00CB37D3">
        <w:rPr>
          <w:rFonts w:ascii="Times New Roman" w:hAnsi="Times New Roman"/>
          <w:sz w:val="22"/>
          <w:szCs w:val="22"/>
          <w:lang w:val="en-US" w:eastAsia="en-US"/>
        </w:rPr>
        <w:t xml:space="preserve"> са </w:t>
      </w:r>
      <w:r w:rsidRPr="00CB37D3">
        <w:rPr>
          <w:rFonts w:ascii="Times New Roman" w:hAnsi="Times New Roman"/>
          <w:sz w:val="22"/>
          <w:szCs w:val="22"/>
          <w:lang w:eastAsia="en-US"/>
        </w:rPr>
        <w:t xml:space="preserve">прогнозирани </w:t>
      </w:r>
      <w:r w:rsidRPr="00CB37D3">
        <w:rPr>
          <w:rFonts w:ascii="Times New Roman" w:hAnsi="Times New Roman"/>
          <w:sz w:val="22"/>
          <w:szCs w:val="22"/>
          <w:lang w:val="en-US" w:eastAsia="en-US"/>
        </w:rPr>
        <w:t xml:space="preserve">средства </w:t>
      </w:r>
      <w:r w:rsidRPr="00CB37D3">
        <w:rPr>
          <w:rFonts w:ascii="Times New Roman" w:hAnsi="Times New Roman"/>
          <w:sz w:val="22"/>
          <w:szCs w:val="22"/>
          <w:lang w:eastAsia="en-US"/>
        </w:rPr>
        <w:t xml:space="preserve">с източник ЕС и НС </w:t>
      </w:r>
      <w:r w:rsidRPr="00CB37D3">
        <w:rPr>
          <w:rFonts w:ascii="Times New Roman" w:hAnsi="Times New Roman"/>
          <w:sz w:val="22"/>
          <w:szCs w:val="22"/>
          <w:lang w:val="en-US" w:eastAsia="en-US"/>
        </w:rPr>
        <w:t>по години както следва:</w:t>
      </w:r>
    </w:p>
    <w:p w:rsidR="00F921C2" w:rsidRPr="00CB37D3" w:rsidRDefault="00F921C2" w:rsidP="00F921C2">
      <w:pPr>
        <w:ind w:firstLine="360"/>
        <w:rPr>
          <w:rFonts w:ascii="Times New Roman" w:eastAsia="Calibri" w:hAnsi="Times New Roman"/>
          <w:b/>
          <w:sz w:val="22"/>
          <w:szCs w:val="22"/>
          <w:lang w:eastAsia="en-US"/>
        </w:rPr>
      </w:pPr>
      <w:r w:rsidRPr="00CB37D3">
        <w:rPr>
          <w:rFonts w:ascii="Times New Roman" w:eastAsia="Calibri" w:hAnsi="Times New Roman"/>
          <w:b/>
          <w:sz w:val="22"/>
          <w:szCs w:val="22"/>
          <w:lang w:eastAsia="en-US"/>
        </w:rPr>
        <w:t>2022 г. – 149 111 789 лв.</w:t>
      </w:r>
    </w:p>
    <w:p w:rsidR="00F921C2" w:rsidRPr="00CB37D3" w:rsidRDefault="00F921C2" w:rsidP="00F921C2">
      <w:pPr>
        <w:ind w:firstLine="360"/>
        <w:rPr>
          <w:rFonts w:ascii="Times New Roman" w:eastAsia="Calibri" w:hAnsi="Times New Roman"/>
          <w:b/>
          <w:sz w:val="22"/>
          <w:szCs w:val="22"/>
          <w:lang w:eastAsia="en-US"/>
        </w:rPr>
      </w:pPr>
      <w:r w:rsidRPr="00CB37D3">
        <w:rPr>
          <w:rFonts w:ascii="Times New Roman" w:eastAsia="Calibri" w:hAnsi="Times New Roman"/>
          <w:b/>
          <w:sz w:val="22"/>
          <w:szCs w:val="22"/>
          <w:lang w:eastAsia="en-US"/>
        </w:rPr>
        <w:t>2023 г. – 516 282 970 лв.</w:t>
      </w:r>
    </w:p>
    <w:p w:rsidR="00F921C2" w:rsidRPr="00CB37D3" w:rsidRDefault="00F921C2" w:rsidP="00F921C2">
      <w:pPr>
        <w:ind w:firstLine="360"/>
        <w:rPr>
          <w:rFonts w:ascii="Times New Roman" w:eastAsia="Calibri" w:hAnsi="Times New Roman"/>
          <w:b/>
          <w:sz w:val="22"/>
          <w:szCs w:val="22"/>
          <w:lang w:eastAsia="en-US"/>
        </w:rPr>
      </w:pPr>
      <w:r w:rsidRPr="00CB37D3">
        <w:rPr>
          <w:rFonts w:ascii="Times New Roman" w:eastAsia="Calibri" w:hAnsi="Times New Roman"/>
          <w:b/>
          <w:sz w:val="22"/>
          <w:szCs w:val="22"/>
          <w:lang w:eastAsia="en-US"/>
        </w:rPr>
        <w:t>2023 г. – 629 125 838 лв.</w:t>
      </w:r>
    </w:p>
    <w:p w:rsidR="00A5727E" w:rsidRPr="00CB37D3" w:rsidRDefault="00A5727E" w:rsidP="00A5727E">
      <w:pPr>
        <w:tabs>
          <w:tab w:val="left" w:pos="851"/>
          <w:tab w:val="left" w:pos="1134"/>
        </w:tabs>
        <w:spacing w:after="200"/>
        <w:ind w:left="1069"/>
        <w:contextualSpacing/>
        <w:rPr>
          <w:rFonts w:ascii="Calibri" w:eastAsiaTheme="minorEastAsia" w:hAnsi="Calibri"/>
          <w:spacing w:val="-4"/>
          <w:sz w:val="22"/>
          <w:szCs w:val="22"/>
          <w:lang w:eastAsia="en-GB"/>
        </w:rPr>
      </w:pPr>
    </w:p>
    <w:p w:rsidR="00A5727E" w:rsidRPr="00CB37D3" w:rsidRDefault="00A5727E" w:rsidP="00A5727E">
      <w:pPr>
        <w:tabs>
          <w:tab w:val="left" w:pos="567"/>
        </w:tabs>
        <w:rPr>
          <w:rFonts w:ascii="Times New Roman" w:eastAsia="Noto Sans CJK SC Regular" w:hAnsi="Times New Roman"/>
          <w:bCs/>
          <w:sz w:val="22"/>
          <w:szCs w:val="22"/>
          <w:lang w:val="pl-PL" w:eastAsia="pl-PL" w:bidi="hi-IN"/>
        </w:rPr>
      </w:pPr>
    </w:p>
    <w:p w:rsidR="00A5727E" w:rsidRPr="00CB37D3" w:rsidRDefault="00A5727E" w:rsidP="00A5727E">
      <w:pPr>
        <w:tabs>
          <w:tab w:val="left" w:pos="0"/>
          <w:tab w:val="left" w:pos="567"/>
          <w:tab w:val="left" w:pos="709"/>
          <w:tab w:val="left" w:pos="1134"/>
          <w:tab w:val="left" w:pos="1560"/>
        </w:tabs>
        <w:spacing w:before="120" w:after="20"/>
        <w:ind w:firstLine="567"/>
        <w:rPr>
          <w:b/>
          <w:sz w:val="22"/>
          <w:szCs w:val="22"/>
        </w:rPr>
      </w:pPr>
      <w:r w:rsidRPr="00CB37D3">
        <w:rPr>
          <w:b/>
          <w:sz w:val="22"/>
          <w:szCs w:val="22"/>
        </w:rPr>
        <w:t>МЕХАНИЗЪМ ЗА СВЪРЗВАНЕ НА ЕВРОПА</w:t>
      </w:r>
    </w:p>
    <w:p w:rsidR="00A5727E" w:rsidRPr="00CB37D3" w:rsidRDefault="00A5727E" w:rsidP="00A5727E">
      <w:pPr>
        <w:tabs>
          <w:tab w:val="left" w:pos="0"/>
          <w:tab w:val="left" w:pos="567"/>
          <w:tab w:val="left" w:pos="709"/>
          <w:tab w:val="left" w:pos="1134"/>
          <w:tab w:val="left" w:pos="1560"/>
        </w:tabs>
        <w:spacing w:before="120" w:after="20"/>
        <w:ind w:firstLine="567"/>
        <w:rPr>
          <w:b/>
          <w:sz w:val="22"/>
          <w:szCs w:val="22"/>
        </w:rPr>
      </w:pPr>
    </w:p>
    <w:p w:rsidR="00A5727E" w:rsidRPr="00CB37D3" w:rsidRDefault="00A5727E" w:rsidP="00A5727E">
      <w:pPr>
        <w:snapToGrid w:val="0"/>
        <w:rPr>
          <w:rFonts w:ascii="Times New Roman" w:hAnsi="Times New Roman"/>
          <w:sz w:val="22"/>
          <w:szCs w:val="22"/>
          <w:lang w:val="en-US"/>
        </w:rPr>
      </w:pPr>
      <w:r w:rsidRPr="00CB37D3">
        <w:rPr>
          <w:rFonts w:ascii="Times New Roman" w:hAnsi="Times New Roman"/>
          <w:sz w:val="22"/>
          <w:szCs w:val="22"/>
        </w:rPr>
        <w:t xml:space="preserve">Един от </w:t>
      </w:r>
      <w:r w:rsidRPr="00CB37D3">
        <w:rPr>
          <w:rFonts w:ascii="Times New Roman" w:hAnsi="Times New Roman"/>
          <w:sz w:val="22"/>
          <w:szCs w:val="22"/>
          <w:lang w:val="en-US"/>
        </w:rPr>
        <w:t>основн</w:t>
      </w:r>
      <w:r w:rsidRPr="00CB37D3">
        <w:rPr>
          <w:rFonts w:ascii="Times New Roman" w:hAnsi="Times New Roman"/>
          <w:sz w:val="22"/>
          <w:szCs w:val="22"/>
        </w:rPr>
        <w:t>ите</w:t>
      </w:r>
      <w:r w:rsidRPr="00CB37D3">
        <w:rPr>
          <w:rFonts w:ascii="Times New Roman" w:hAnsi="Times New Roman"/>
          <w:sz w:val="22"/>
          <w:szCs w:val="22"/>
          <w:lang w:val="en-US"/>
        </w:rPr>
        <w:t xml:space="preserve"> източни</w:t>
      </w:r>
      <w:r w:rsidRPr="00CB37D3">
        <w:rPr>
          <w:rFonts w:ascii="Times New Roman" w:hAnsi="Times New Roman"/>
          <w:sz w:val="22"/>
          <w:szCs w:val="22"/>
        </w:rPr>
        <w:t>ници</w:t>
      </w:r>
      <w:r w:rsidRPr="00CB37D3">
        <w:rPr>
          <w:rFonts w:ascii="Times New Roman" w:hAnsi="Times New Roman"/>
          <w:sz w:val="22"/>
          <w:szCs w:val="22"/>
          <w:lang w:val="en-US"/>
        </w:rPr>
        <w:t xml:space="preserve"> за финансиране на железопътни проекти е Механизмът за свързване на Европа 2014 – 2020 г. Целта е да се подобрят връзките между различните части на ЕС, както и да се улесни взаимният обмен на стоки и хора между отделните страни.</w:t>
      </w:r>
    </w:p>
    <w:p w:rsidR="00A5727E" w:rsidRPr="00CB37D3" w:rsidRDefault="00A5727E" w:rsidP="00A5727E">
      <w:pPr>
        <w:rPr>
          <w:rFonts w:ascii="Times New Roman" w:hAnsi="Times New Roman"/>
          <w:sz w:val="22"/>
          <w:szCs w:val="22"/>
          <w:lang w:val="en-US"/>
        </w:rPr>
      </w:pPr>
      <w:r w:rsidRPr="00CB37D3">
        <w:rPr>
          <w:rFonts w:ascii="Times New Roman" w:hAnsi="Times New Roman"/>
          <w:sz w:val="22"/>
          <w:szCs w:val="22"/>
          <w:lang w:val="en-US"/>
        </w:rPr>
        <w:t>При планирането на разходите по проекти, съфинансирани от ЕСИФ за финансовата рамка 2014-2020 г</w:t>
      </w:r>
      <w:r w:rsidRPr="00CB37D3">
        <w:rPr>
          <w:rFonts w:ascii="Times New Roman" w:hAnsi="Times New Roman"/>
          <w:sz w:val="22"/>
          <w:szCs w:val="22"/>
        </w:rPr>
        <w:t>.</w:t>
      </w:r>
      <w:r w:rsidRPr="00CB37D3">
        <w:rPr>
          <w:rFonts w:ascii="Times New Roman" w:hAnsi="Times New Roman"/>
          <w:sz w:val="22"/>
          <w:szCs w:val="22"/>
          <w:lang w:val="en-US"/>
        </w:rPr>
        <w:t xml:space="preserve"> са взети под внимание етапът на подготовка на конкретните проекти, както и характерът и сроковете за реализация на отделните проекти. Предвид това, че проектите са насочени към изграждане и модернизация на ключовата железопътна инфраструктура за връзки от национално, трансгранично и европейско значение, както и към развитие на екологичната инфраструктура и подобряване, опазване и възстановяване на природната среда, същите са с голям мащаб и многофакторно влияние, планирането е направено на база допускане за благоприятна институционална среда за тяхното изпълнение. </w:t>
      </w:r>
    </w:p>
    <w:p w:rsidR="00A5727E" w:rsidRPr="00CB37D3" w:rsidRDefault="00A5727E" w:rsidP="00A5727E">
      <w:pPr>
        <w:rPr>
          <w:rFonts w:ascii="Times New Roman" w:hAnsi="Times New Roman"/>
          <w:b/>
          <w:sz w:val="22"/>
          <w:szCs w:val="22"/>
          <w:lang w:val="en-US"/>
        </w:rPr>
      </w:pPr>
    </w:p>
    <w:p w:rsidR="00A5727E" w:rsidRPr="00CB37D3" w:rsidRDefault="00A5727E" w:rsidP="00A5727E">
      <w:pPr>
        <w:tabs>
          <w:tab w:val="left" w:pos="567"/>
        </w:tabs>
        <w:jc w:val="center"/>
        <w:rPr>
          <w:rFonts w:ascii="Times New Roman" w:hAnsi="Times New Roman"/>
          <w:b/>
          <w:bCs/>
          <w:sz w:val="22"/>
          <w:szCs w:val="22"/>
          <w:lang w:val="en-US"/>
        </w:rPr>
      </w:pPr>
    </w:p>
    <w:p w:rsidR="00A5727E" w:rsidRPr="00CB37D3" w:rsidRDefault="00A5727E" w:rsidP="00A5727E">
      <w:pPr>
        <w:tabs>
          <w:tab w:val="left" w:pos="0"/>
        </w:tabs>
        <w:suppressAutoHyphens/>
        <w:contextualSpacing/>
        <w:textAlignment w:val="baseline"/>
        <w:rPr>
          <w:rFonts w:ascii="Times New Roman" w:hAnsi="Times New Roman"/>
          <w:b/>
          <w:sz w:val="22"/>
          <w:szCs w:val="22"/>
          <w:lang w:val="pl-PL" w:eastAsia="pl-PL"/>
        </w:rPr>
      </w:pPr>
      <w:r w:rsidRPr="00CB37D3">
        <w:rPr>
          <w:rFonts w:ascii="Times New Roman" w:hAnsi="Times New Roman"/>
          <w:b/>
          <w:sz w:val="22"/>
          <w:szCs w:val="22"/>
          <w:u w:val="single"/>
          <w:lang w:val="pl-PL" w:eastAsia="pl-PL"/>
        </w:rPr>
        <w:t>Проект „Развитие на железопътен възел София-железопътен участък София – Волуяк</w:t>
      </w:r>
      <w:r w:rsidRPr="00CB37D3">
        <w:rPr>
          <w:rFonts w:ascii="Times New Roman" w:hAnsi="Times New Roman"/>
          <w:b/>
          <w:sz w:val="22"/>
          <w:szCs w:val="22"/>
          <w:lang w:val="pl-PL" w:eastAsia="pl-PL"/>
        </w:rPr>
        <w:t>”</w:t>
      </w:r>
    </w:p>
    <w:p w:rsidR="00A5727E" w:rsidRPr="00CB37D3" w:rsidRDefault="00A5727E" w:rsidP="00A5727E">
      <w:pPr>
        <w:tabs>
          <w:tab w:val="left" w:pos="540"/>
          <w:tab w:val="left" w:pos="567"/>
          <w:tab w:val="left" w:pos="720"/>
        </w:tabs>
        <w:rPr>
          <w:rFonts w:ascii="Times New Roman" w:eastAsia="Calibri" w:hAnsi="Times New Roman"/>
          <w:bCs/>
          <w:sz w:val="22"/>
          <w:szCs w:val="22"/>
          <w:lang w:val="pl-PL" w:eastAsia="pl-PL"/>
        </w:rPr>
      </w:pPr>
    </w:p>
    <w:p w:rsidR="00A5727E" w:rsidRPr="00CB37D3" w:rsidRDefault="00A5727E" w:rsidP="00A5727E">
      <w:pPr>
        <w:spacing w:line="240" w:lineRule="auto"/>
        <w:rPr>
          <w:rFonts w:ascii="Times New Roman" w:eastAsia="Microsoft JhengHei" w:hAnsi="Times New Roman"/>
          <w:sz w:val="22"/>
          <w:szCs w:val="22"/>
          <w:lang w:eastAsia="pl-PL"/>
        </w:rPr>
      </w:pPr>
      <w:r w:rsidRPr="00CB37D3">
        <w:rPr>
          <w:rFonts w:ascii="Times New Roman" w:eastAsia="Microsoft JhengHei" w:hAnsi="Times New Roman"/>
          <w:b/>
          <w:bCs/>
          <w:sz w:val="22"/>
          <w:szCs w:val="22"/>
          <w:lang w:eastAsia="pl-PL"/>
        </w:rPr>
        <w:t>Стойност на проекта</w:t>
      </w:r>
      <w:r w:rsidRPr="00CB37D3">
        <w:rPr>
          <w:rFonts w:ascii="Times New Roman" w:eastAsia="Microsoft JhengHei" w:hAnsi="Times New Roman"/>
          <w:sz w:val="22"/>
          <w:szCs w:val="22"/>
          <w:lang w:eastAsia="pl-PL"/>
        </w:rPr>
        <w:t xml:space="preserve"> – 286 146 183,05 лв. </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t>Стойност по Споразумение за БФП - 203 819 092,05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i/>
          <w:iCs/>
          <w:sz w:val="22"/>
          <w:szCs w:val="22"/>
          <w:lang w:eastAsia="pl-PL" w:bidi="hi-IN"/>
        </w:rPr>
      </w:pPr>
      <w:r w:rsidRPr="00CB37D3">
        <w:rPr>
          <w:rFonts w:ascii="Times New Roman" w:eastAsia="Calibri" w:hAnsi="Times New Roman"/>
          <w:b/>
          <w:bCs/>
          <w:sz w:val="22"/>
          <w:szCs w:val="22"/>
          <w:lang w:eastAsia="pl-PL" w:bidi="hi-IN"/>
        </w:rPr>
        <w:t xml:space="preserve">Допълнително финансиране съгласно РМС № 451/03.07.2020 – 126 612 169,00 лв. </w:t>
      </w:r>
      <w:r w:rsidRPr="00CB37D3">
        <w:rPr>
          <w:rFonts w:ascii="Times New Roman" w:eastAsia="Calibri" w:hAnsi="Times New Roman"/>
          <w:i/>
          <w:iCs/>
          <w:sz w:val="22"/>
          <w:szCs w:val="22"/>
          <w:lang w:eastAsia="pl-PL" w:bidi="hi-IN"/>
        </w:rPr>
        <w:t xml:space="preserve">(наддоговаряне по </w:t>
      </w:r>
      <w:r w:rsidRPr="00CB37D3">
        <w:rPr>
          <w:rFonts w:ascii="Times New Roman" w:eastAsia="Calibri" w:hAnsi="Times New Roman"/>
          <w:i/>
          <w:iCs/>
          <w:sz w:val="22"/>
          <w:szCs w:val="22"/>
          <w:lang w:eastAsia="pl-PL" w:bidi="hi-IN"/>
        </w:rPr>
        <w:lastRenderedPageBreak/>
        <w:t xml:space="preserve">проекта в размер на 82 327 091,00 лв. и гарантирани средства в размер на </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i/>
          <w:iCs/>
          <w:sz w:val="22"/>
          <w:szCs w:val="22"/>
          <w:lang w:eastAsia="pl-PL" w:bidi="hi-IN"/>
        </w:rPr>
      </w:pPr>
      <w:r w:rsidRPr="00CB37D3">
        <w:rPr>
          <w:rFonts w:ascii="Times New Roman" w:eastAsia="Calibri" w:hAnsi="Times New Roman"/>
          <w:i/>
          <w:iCs/>
          <w:sz w:val="22"/>
          <w:szCs w:val="22"/>
          <w:lang w:eastAsia="pl-PL" w:bidi="hi-IN"/>
        </w:rPr>
        <w:t>44 285 078,00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p>
    <w:p w:rsidR="00A5727E" w:rsidRPr="00CB37D3" w:rsidRDefault="00A5727E" w:rsidP="00A5727E">
      <w:pPr>
        <w:widowControl w:val="0"/>
        <w:tabs>
          <w:tab w:val="left" w:pos="720"/>
          <w:tab w:val="left" w:pos="851"/>
        </w:tabs>
        <w:suppressAutoHyphens/>
        <w:autoSpaceDE w:val="0"/>
        <w:autoSpaceDN w:val="0"/>
        <w:adjustRightInd w:val="0"/>
        <w:spacing w:line="252" w:lineRule="auto"/>
        <w:textAlignment w:val="baseline"/>
        <w:rPr>
          <w:rFonts w:ascii="Times New Roman" w:eastAsia="Calibri" w:hAnsi="Times New Roman"/>
          <w:b/>
          <w:bCs/>
          <w:sz w:val="22"/>
          <w:szCs w:val="22"/>
          <w:u w:val="single"/>
          <w:lang w:eastAsia="en-GB"/>
        </w:rPr>
      </w:pPr>
      <w:r w:rsidRPr="00CB37D3">
        <w:rPr>
          <w:rFonts w:ascii="Times New Roman" w:eastAsia="Calibri" w:hAnsi="Times New Roman"/>
          <w:b/>
          <w:bCs/>
          <w:sz w:val="22"/>
          <w:szCs w:val="22"/>
          <w:u w:val="single"/>
          <w:lang w:eastAsia="en-GB"/>
        </w:rPr>
        <w:t>Обхват на проекта</w:t>
      </w:r>
    </w:p>
    <w:p w:rsidR="00A5727E" w:rsidRPr="00CB37D3" w:rsidRDefault="00A5727E" w:rsidP="009A3AFF">
      <w:pPr>
        <w:widowControl w:val="0"/>
        <w:autoSpaceDE w:val="0"/>
        <w:autoSpaceDN w:val="0"/>
        <w:adjustRightInd w:val="0"/>
        <w:spacing w:line="240" w:lineRule="auto"/>
        <w:rPr>
          <w:rFonts w:ascii="Times New Roman" w:hAnsi="Times New Roman"/>
          <w:sz w:val="22"/>
          <w:szCs w:val="22"/>
        </w:rPr>
      </w:pPr>
      <w:r w:rsidRPr="00CB37D3">
        <w:rPr>
          <w:rFonts w:ascii="Times New Roman" w:eastAsia="Microsoft JhengHei" w:hAnsi="Times New Roman"/>
          <w:sz w:val="22"/>
          <w:szCs w:val="22"/>
          <w:lang w:eastAsia="pl-PL"/>
        </w:rPr>
        <w:t xml:space="preserve">Проект „Развитие на железопътен възел София: железопътен участък София – Волуяк“ е част от проекта за развитието на железопътен възел София и попада в Транс-европейската мрежа (TEN) и основните национални транспортни оси. </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rPr>
        <w:t>81 492 171</w:t>
      </w:r>
      <w:r w:rsidRPr="00CB37D3">
        <w:rPr>
          <w:rFonts w:ascii="Times New Roman" w:hAnsi="Times New Roman"/>
          <w:b/>
          <w:sz w:val="22"/>
          <w:szCs w:val="22"/>
          <w:lang w:val="ru-RU"/>
        </w:rPr>
        <w:t xml:space="preserve"> лв. в т.ч. средства по </w:t>
      </w:r>
      <w:r w:rsidRPr="00CB37D3">
        <w:rPr>
          <w:rFonts w:ascii="Times New Roman" w:eastAsia="Calibri" w:hAnsi="Times New Roman"/>
          <w:b/>
          <w:bCs/>
          <w:sz w:val="22"/>
          <w:szCs w:val="22"/>
          <w:lang w:eastAsia="pl-PL" w:bidi="hi-IN"/>
        </w:rPr>
        <w:t>РМС № 451/03.07.2020 г. в размер на 53 783 900 лв.</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70 093 936 </w:t>
      </w:r>
      <w:r w:rsidRPr="00CB37D3">
        <w:rPr>
          <w:rFonts w:ascii="Times New Roman" w:hAnsi="Times New Roman"/>
          <w:b/>
          <w:sz w:val="22"/>
          <w:szCs w:val="22"/>
          <w:lang w:val="ru-RU"/>
        </w:rPr>
        <w:t>лв.</w:t>
      </w:r>
    </w:p>
    <w:p w:rsidR="00A5727E" w:rsidRPr="00A72335"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62 971 430 </w:t>
      </w:r>
      <w:r w:rsidRPr="00CB37D3">
        <w:rPr>
          <w:rFonts w:ascii="Times New Roman" w:hAnsi="Times New Roman"/>
          <w:b/>
          <w:sz w:val="22"/>
          <w:szCs w:val="22"/>
          <w:lang w:val="ru-RU"/>
        </w:rPr>
        <w:t>лв.</w:t>
      </w:r>
    </w:p>
    <w:p w:rsidR="00A5727E" w:rsidRPr="00A72335" w:rsidRDefault="00A5727E" w:rsidP="00A5727E">
      <w:pPr>
        <w:rPr>
          <w:rFonts w:ascii="Times New Roman" w:hAnsi="Times New Roman"/>
          <w:sz w:val="22"/>
          <w:szCs w:val="22"/>
          <w:lang w:val="en-US"/>
        </w:rPr>
      </w:pPr>
    </w:p>
    <w:p w:rsidR="00A5727E" w:rsidRPr="00A72335" w:rsidRDefault="00A5727E" w:rsidP="00A5727E">
      <w:pPr>
        <w:rPr>
          <w:rFonts w:ascii="Times New Roman" w:hAnsi="Times New Roman"/>
          <w:sz w:val="22"/>
          <w:szCs w:val="22"/>
          <w:lang w:val="en-US"/>
        </w:rPr>
      </w:pPr>
    </w:p>
    <w:p w:rsidR="00A5727E" w:rsidRPr="00CB37D3" w:rsidRDefault="00A5727E" w:rsidP="00A5727E">
      <w:pPr>
        <w:contextualSpacing/>
        <w:rPr>
          <w:rFonts w:ascii="Times New Roman" w:eastAsia="Calibri" w:hAnsi="Times New Roman"/>
          <w:b/>
          <w:sz w:val="22"/>
          <w:szCs w:val="22"/>
          <w:u w:val="single"/>
          <w:lang w:val="pl-PL" w:eastAsia="pl-PL"/>
        </w:rPr>
      </w:pPr>
      <w:r w:rsidRPr="00CB37D3">
        <w:rPr>
          <w:rFonts w:ascii="Times New Roman" w:eastAsia="Calibri" w:hAnsi="Times New Roman"/>
          <w:b/>
          <w:sz w:val="22"/>
          <w:szCs w:val="22"/>
          <w:u w:val="single"/>
          <w:lang w:val="pl-PL" w:eastAsia="pl-PL"/>
        </w:rPr>
        <w:t>Проект „Модернизация на железопът</w:t>
      </w:r>
      <w:r w:rsidRPr="00CB37D3">
        <w:rPr>
          <w:rFonts w:ascii="Times New Roman" w:eastAsia="Calibri" w:hAnsi="Times New Roman"/>
          <w:b/>
          <w:sz w:val="22"/>
          <w:szCs w:val="22"/>
          <w:u w:val="single"/>
          <w:lang w:val="en-US" w:eastAsia="pl-PL"/>
        </w:rPr>
        <w:t>ен</w:t>
      </w:r>
      <w:r w:rsidRPr="00CB37D3">
        <w:rPr>
          <w:rFonts w:ascii="Times New Roman" w:eastAsia="Calibri" w:hAnsi="Times New Roman"/>
          <w:b/>
          <w:sz w:val="22"/>
          <w:szCs w:val="22"/>
          <w:u w:val="single"/>
          <w:lang w:val="pl-PL" w:eastAsia="pl-PL"/>
        </w:rPr>
        <w:t xml:space="preserve"> участък София – Елин Пелин“</w:t>
      </w:r>
    </w:p>
    <w:p w:rsidR="00A5727E" w:rsidRPr="00CB37D3" w:rsidRDefault="00A5727E" w:rsidP="00A5727E">
      <w:pPr>
        <w:tabs>
          <w:tab w:val="left" w:pos="540"/>
          <w:tab w:val="left" w:pos="567"/>
          <w:tab w:val="left" w:pos="720"/>
        </w:tabs>
        <w:ind w:firstLine="720"/>
        <w:rPr>
          <w:rFonts w:ascii="Times New Roman" w:eastAsia="Calibri" w:hAnsi="Times New Roman"/>
          <w:sz w:val="22"/>
          <w:szCs w:val="22"/>
          <w:lang w:val="pl-PL" w:eastAsia="pl-PL"/>
        </w:rPr>
      </w:pPr>
    </w:p>
    <w:p w:rsidR="00A5727E" w:rsidRPr="00CB37D3" w:rsidRDefault="00A5727E" w:rsidP="00A5727E">
      <w:pPr>
        <w:tabs>
          <w:tab w:val="left" w:pos="540"/>
          <w:tab w:val="left" w:pos="567"/>
          <w:tab w:val="left" w:pos="720"/>
        </w:tabs>
        <w:spacing w:line="240" w:lineRule="auto"/>
        <w:rPr>
          <w:rFonts w:ascii="Times New Roman" w:eastAsia="Calibri" w:hAnsi="Times New Roman"/>
          <w:bCs/>
          <w:sz w:val="22"/>
          <w:szCs w:val="22"/>
          <w:lang w:eastAsia="pl-PL"/>
        </w:rPr>
      </w:pPr>
      <w:r w:rsidRPr="00CB37D3">
        <w:rPr>
          <w:rFonts w:ascii="Times New Roman" w:eastAsia="Calibri" w:hAnsi="Times New Roman"/>
          <w:b/>
          <w:sz w:val="22"/>
          <w:szCs w:val="22"/>
          <w:lang w:eastAsia="pl-PL"/>
        </w:rPr>
        <w:t>Стойност на проекта по Споразумение</w:t>
      </w:r>
      <w:r w:rsidRPr="00CB37D3">
        <w:rPr>
          <w:rFonts w:ascii="Times New Roman" w:eastAsia="Calibri" w:hAnsi="Times New Roman"/>
          <w:bCs/>
          <w:sz w:val="22"/>
          <w:szCs w:val="22"/>
          <w:lang w:eastAsia="pl-PL"/>
        </w:rPr>
        <w:t xml:space="preserve"> – </w:t>
      </w:r>
      <w:r w:rsidRPr="00CB37D3">
        <w:rPr>
          <w:rFonts w:ascii="Times New Roman" w:eastAsia="Calibri" w:hAnsi="Times New Roman"/>
          <w:bCs/>
          <w:sz w:val="22"/>
          <w:szCs w:val="22"/>
        </w:rPr>
        <w:t>132 966 320,22</w:t>
      </w:r>
      <w:r w:rsidRPr="00CB37D3">
        <w:rPr>
          <w:rFonts w:ascii="Times New Roman" w:eastAsia="Calibri" w:hAnsi="Times New Roman"/>
          <w:bCs/>
          <w:sz w:val="22"/>
          <w:szCs w:val="22"/>
          <w:lang w:eastAsia="pl-PL"/>
        </w:rPr>
        <w:t xml:space="preserve"> лв. </w:t>
      </w:r>
    </w:p>
    <w:p w:rsidR="00A5727E" w:rsidRPr="00CB37D3" w:rsidRDefault="00A5727E" w:rsidP="00A5727E">
      <w:pPr>
        <w:tabs>
          <w:tab w:val="left" w:pos="540"/>
          <w:tab w:val="left" w:pos="567"/>
          <w:tab w:val="left" w:pos="720"/>
        </w:tabs>
        <w:spacing w:line="240" w:lineRule="auto"/>
        <w:rPr>
          <w:rFonts w:ascii="Times New Roman" w:eastAsia="Calibri" w:hAnsi="Times New Roman"/>
          <w:bCs/>
          <w:sz w:val="22"/>
          <w:szCs w:val="22"/>
          <w:lang w:eastAsia="pl-PL"/>
        </w:rPr>
      </w:pPr>
    </w:p>
    <w:p w:rsidR="00A5727E" w:rsidRPr="00CB37D3" w:rsidRDefault="00A5727E" w:rsidP="00A5727E">
      <w:pPr>
        <w:widowControl w:val="0"/>
        <w:autoSpaceDE w:val="0"/>
        <w:autoSpaceDN w:val="0"/>
        <w:adjustRightInd w:val="0"/>
        <w:spacing w:line="240" w:lineRule="auto"/>
        <w:rPr>
          <w:rFonts w:ascii="Times New Roman" w:hAnsi="Times New Roman"/>
          <w:sz w:val="22"/>
          <w:szCs w:val="22"/>
          <w:u w:val="single"/>
        </w:rPr>
      </w:pPr>
      <w:r w:rsidRPr="00CB37D3">
        <w:rPr>
          <w:rFonts w:ascii="Times New Roman" w:hAnsi="Times New Roman"/>
          <w:b/>
          <w:bCs/>
          <w:sz w:val="22"/>
          <w:szCs w:val="22"/>
          <w:u w:val="single"/>
        </w:rPr>
        <w:t>Обхват на проекта:</w:t>
      </w:r>
    </w:p>
    <w:p w:rsidR="00A5727E" w:rsidRPr="00CB37D3" w:rsidRDefault="00A5727E" w:rsidP="00A5727E">
      <w:pPr>
        <w:widowControl w:val="0"/>
        <w:autoSpaceDE w:val="0"/>
        <w:autoSpaceDN w:val="0"/>
        <w:adjustRightInd w:val="0"/>
        <w:spacing w:line="240" w:lineRule="auto"/>
        <w:rPr>
          <w:rFonts w:ascii="Times New Roman" w:hAnsi="Times New Roman"/>
          <w:sz w:val="22"/>
          <w:szCs w:val="22"/>
        </w:rPr>
      </w:pPr>
      <w:r w:rsidRPr="00CB37D3">
        <w:rPr>
          <w:rFonts w:ascii="Times New Roman" w:hAnsi="Times New Roman"/>
          <w:sz w:val="22"/>
          <w:szCs w:val="22"/>
        </w:rPr>
        <w:t>Модернизацията и реконструкцията на железопътния участък с дължина 22 км от коридора Ориент/Източно-Средиземноморски от основната мрежа София км 0+780.87 (изкл.) – Елин Пелин км 22+849 (изкл.). Модернизираният участък ще бъде в съответствие с изискванията на ЕС за коридорите от основната мрежа, съдържащи се в Регламента на ЕС № 1315/2013, а именно: 22.5 т-осно натоварване, възможност за движение на влакове с дължина 740 м и с най-малко 100 км/ч.</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rPr>
        <w:t>25 398 458</w:t>
      </w:r>
      <w:r w:rsidRPr="00CB37D3">
        <w:rPr>
          <w:rFonts w:ascii="Times New Roman" w:hAnsi="Times New Roman"/>
          <w:b/>
          <w:sz w:val="22"/>
          <w:szCs w:val="22"/>
          <w:lang w:val="ru-RU"/>
        </w:rPr>
        <w:t xml:space="preserve"> лв.</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3</w:t>
      </w:r>
      <w:r w:rsidRPr="00CB37D3">
        <w:rPr>
          <w:rFonts w:ascii="Times New Roman" w:hAnsi="Times New Roman"/>
          <w:b/>
          <w:sz w:val="22"/>
          <w:szCs w:val="22"/>
          <w:lang w:val="ru-RU"/>
        </w:rPr>
        <w:t xml:space="preserve"> г. – </w:t>
      </w:r>
      <w:r w:rsidRPr="00CB37D3">
        <w:rPr>
          <w:rFonts w:ascii="Times New Roman" w:hAnsi="Times New Roman"/>
          <w:b/>
          <w:sz w:val="22"/>
          <w:szCs w:val="22"/>
        </w:rPr>
        <w:t>4 366 507</w:t>
      </w:r>
      <w:r w:rsidRPr="00CB37D3">
        <w:rPr>
          <w:rFonts w:ascii="Times New Roman" w:hAnsi="Times New Roman"/>
          <w:b/>
          <w:sz w:val="22"/>
          <w:szCs w:val="22"/>
          <w:lang w:val="ru-RU"/>
        </w:rPr>
        <w:t xml:space="preserve"> лв.</w:t>
      </w:r>
    </w:p>
    <w:p w:rsidR="00A5727E" w:rsidRPr="00CB37D3" w:rsidRDefault="00A5727E" w:rsidP="00A5727E">
      <w:pPr>
        <w:ind w:firstLine="720"/>
        <w:rPr>
          <w:rFonts w:ascii="Times New Roman" w:eastAsia="Calibri" w:hAnsi="Times New Roman"/>
          <w:b/>
          <w:bCs/>
          <w:sz w:val="22"/>
          <w:szCs w:val="22"/>
          <w:lang w:val="pl-PL" w:eastAsia="pl-PL"/>
        </w:rPr>
      </w:pPr>
    </w:p>
    <w:p w:rsidR="00A5727E" w:rsidRPr="00CB37D3" w:rsidRDefault="00A5727E" w:rsidP="00A5727E">
      <w:pPr>
        <w:ind w:firstLine="720"/>
        <w:rPr>
          <w:rFonts w:ascii="Times New Roman" w:eastAsia="Calibri" w:hAnsi="Times New Roman"/>
          <w:b/>
          <w:bCs/>
          <w:sz w:val="22"/>
          <w:szCs w:val="22"/>
          <w:lang w:val="pl-PL" w:eastAsia="pl-PL"/>
        </w:rPr>
      </w:pPr>
    </w:p>
    <w:p w:rsidR="00A5727E" w:rsidRPr="00CB37D3" w:rsidRDefault="00A5727E" w:rsidP="00A5727E">
      <w:pPr>
        <w:contextualSpacing/>
        <w:rPr>
          <w:rFonts w:ascii="Times New Roman" w:eastAsia="Calibri" w:hAnsi="Times New Roman"/>
          <w:b/>
          <w:sz w:val="22"/>
          <w:szCs w:val="22"/>
          <w:u w:val="single"/>
          <w:lang w:val="pl-PL" w:eastAsia="pl-PL"/>
        </w:rPr>
      </w:pPr>
      <w:r w:rsidRPr="00CB37D3">
        <w:rPr>
          <w:rFonts w:ascii="Times New Roman" w:eastAsia="Calibri" w:hAnsi="Times New Roman"/>
          <w:b/>
          <w:sz w:val="22"/>
          <w:szCs w:val="22"/>
          <w:u w:val="single"/>
          <w:lang w:val="pl-PL" w:eastAsia="pl-PL"/>
        </w:rPr>
        <w:t>Проект „Модернизация на железопътен участък Костенец – Септември“</w:t>
      </w:r>
    </w:p>
    <w:p w:rsidR="00A5727E" w:rsidRPr="00CB37D3" w:rsidRDefault="00A5727E" w:rsidP="00A5727E">
      <w:pPr>
        <w:ind w:left="720"/>
        <w:contextualSpacing/>
        <w:rPr>
          <w:rFonts w:ascii="Times New Roman" w:eastAsia="Calibri" w:hAnsi="Times New Roman"/>
          <w:b/>
          <w:sz w:val="22"/>
          <w:szCs w:val="22"/>
          <w:u w:val="single"/>
          <w:lang w:val="pl-PL" w:eastAsia="pl-PL"/>
        </w:rPr>
      </w:pPr>
    </w:p>
    <w:p w:rsidR="00A5727E" w:rsidRPr="00CB37D3" w:rsidRDefault="00A5727E" w:rsidP="00A5727E">
      <w:pPr>
        <w:widowControl w:val="0"/>
        <w:autoSpaceDE w:val="0"/>
        <w:autoSpaceDN w:val="0"/>
        <w:adjustRightInd w:val="0"/>
        <w:spacing w:line="240" w:lineRule="auto"/>
        <w:rPr>
          <w:rFonts w:ascii="Times New Roman" w:hAnsi="Times New Roman"/>
          <w:b/>
          <w:sz w:val="22"/>
          <w:szCs w:val="22"/>
          <w:lang w:eastAsia="pl-PL"/>
        </w:rPr>
      </w:pPr>
      <w:r w:rsidRPr="00CB37D3">
        <w:rPr>
          <w:rFonts w:ascii="Times New Roman" w:hAnsi="Times New Roman"/>
          <w:b/>
          <w:sz w:val="22"/>
          <w:szCs w:val="22"/>
          <w:lang w:eastAsia="pl-PL"/>
        </w:rPr>
        <w:t xml:space="preserve">Стойност на проекта – </w:t>
      </w:r>
      <w:r w:rsidRPr="00CB37D3">
        <w:rPr>
          <w:rFonts w:ascii="Times New Roman" w:eastAsia="Calibri" w:hAnsi="Times New Roman"/>
          <w:b/>
          <w:bCs/>
          <w:sz w:val="22"/>
          <w:szCs w:val="22"/>
          <w:lang w:eastAsia="pl-PL"/>
        </w:rPr>
        <w:t xml:space="preserve">443 513 208,28 </w:t>
      </w:r>
      <w:r w:rsidRPr="00CB37D3">
        <w:rPr>
          <w:rFonts w:ascii="Times New Roman" w:hAnsi="Times New Roman"/>
          <w:b/>
          <w:sz w:val="22"/>
          <w:szCs w:val="22"/>
          <w:lang w:eastAsia="pl-PL"/>
        </w:rPr>
        <w:t xml:space="preserve">лв. </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t>Стойност по Споразумение за БФП – 300 251 198,28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t>Допълнително финансиране съгласно РМС № 492/09.08.2019</w:t>
      </w:r>
      <w:r w:rsidRPr="00CB37D3">
        <w:rPr>
          <w:rFonts w:ascii="Times New Roman" w:hAnsi="Times New Roman"/>
          <w:sz w:val="22"/>
          <w:szCs w:val="22"/>
          <w:lang w:eastAsia="pl-PL"/>
        </w:rPr>
        <w:t xml:space="preserve"> </w:t>
      </w:r>
      <w:r w:rsidRPr="00CB37D3">
        <w:rPr>
          <w:rFonts w:ascii="Times New Roman" w:eastAsia="Calibri" w:hAnsi="Times New Roman"/>
          <w:b/>
          <w:bCs/>
          <w:sz w:val="22"/>
          <w:szCs w:val="22"/>
          <w:lang w:eastAsia="pl-PL" w:bidi="hi-IN"/>
        </w:rPr>
        <w:t>– 123 689 728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t>Допълнително финансиране ДП НКЖИ – 19 572 282,00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p>
    <w:p w:rsidR="00A5727E" w:rsidRPr="00CB37D3" w:rsidRDefault="00A5727E" w:rsidP="00A5727E">
      <w:pPr>
        <w:widowControl w:val="0"/>
        <w:shd w:val="clear" w:color="auto" w:fill="FFFFFF"/>
        <w:autoSpaceDE w:val="0"/>
        <w:autoSpaceDN w:val="0"/>
        <w:adjustRightInd w:val="0"/>
        <w:spacing w:line="240" w:lineRule="auto"/>
        <w:rPr>
          <w:rFonts w:ascii="Times New Roman" w:hAnsi="Times New Roman"/>
          <w:sz w:val="22"/>
          <w:szCs w:val="22"/>
          <w:u w:val="single"/>
        </w:rPr>
      </w:pPr>
      <w:r w:rsidRPr="00CB37D3">
        <w:rPr>
          <w:rFonts w:ascii="Times New Roman" w:hAnsi="Times New Roman"/>
          <w:b/>
          <w:bCs/>
          <w:sz w:val="22"/>
          <w:szCs w:val="22"/>
          <w:u w:val="single"/>
        </w:rPr>
        <w:t>Обхват на проекта:</w:t>
      </w:r>
    </w:p>
    <w:p w:rsidR="00A5727E" w:rsidRPr="00CB37D3" w:rsidRDefault="00A5727E" w:rsidP="00A5727E">
      <w:pPr>
        <w:widowControl w:val="0"/>
        <w:autoSpaceDE w:val="0"/>
        <w:autoSpaceDN w:val="0"/>
        <w:adjustRightInd w:val="0"/>
        <w:spacing w:line="240" w:lineRule="auto"/>
        <w:rPr>
          <w:rFonts w:ascii="Times New Roman" w:hAnsi="Times New Roman"/>
          <w:sz w:val="22"/>
          <w:szCs w:val="22"/>
        </w:rPr>
      </w:pPr>
      <w:r w:rsidRPr="00CB37D3">
        <w:rPr>
          <w:rFonts w:ascii="Times New Roman" w:hAnsi="Times New Roman"/>
          <w:sz w:val="22"/>
          <w:szCs w:val="22"/>
        </w:rPr>
        <w:t>Модернизацията и реконструкцията на железопътния участък с дължина 24,475 км от коридора Ориент/Източно-Средиземноморски от основната мрежа в участъка Костенец-Септември. Модернизираният участък ще бъде в съответствие с изискванията на ЕС за коридорите от основната мрежа, съдържащи се в Регламента на ЕС № 1315/2013, а именно: 22.5 т-осно натоварване, възможност за движение на влакове с дължина 740 м и със скорост 160 км/ч за пътнически влакове и 120 км/ч за товарни влакове.</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rPr>
        <w:t>148 477 218</w:t>
      </w:r>
      <w:r w:rsidRPr="00CB37D3">
        <w:rPr>
          <w:rFonts w:ascii="Times New Roman" w:hAnsi="Times New Roman"/>
          <w:b/>
          <w:sz w:val="22"/>
          <w:szCs w:val="22"/>
          <w:lang w:val="ru-RU"/>
        </w:rPr>
        <w:t xml:space="preserve"> лв.в т.ч. средства по </w:t>
      </w:r>
      <w:r w:rsidRPr="00CB37D3">
        <w:rPr>
          <w:rFonts w:ascii="Times New Roman" w:eastAsia="Calibri" w:hAnsi="Times New Roman"/>
          <w:b/>
          <w:bCs/>
          <w:sz w:val="22"/>
          <w:szCs w:val="22"/>
          <w:lang w:eastAsia="pl-PL" w:bidi="hi-IN"/>
        </w:rPr>
        <w:t>РМС № 492/09.08.2019 г. в размер на 38 519 032 лв.</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150 916 301 </w:t>
      </w:r>
      <w:r w:rsidRPr="00CB37D3">
        <w:rPr>
          <w:rFonts w:ascii="Times New Roman" w:hAnsi="Times New Roman"/>
          <w:b/>
          <w:sz w:val="22"/>
          <w:szCs w:val="22"/>
          <w:lang w:val="ru-RU"/>
        </w:rPr>
        <w:t xml:space="preserve">лв. в т.ч. средства по </w:t>
      </w:r>
      <w:r w:rsidRPr="00CB37D3">
        <w:rPr>
          <w:rFonts w:ascii="Times New Roman" w:eastAsia="Calibri" w:hAnsi="Times New Roman"/>
          <w:b/>
          <w:bCs/>
          <w:sz w:val="22"/>
          <w:szCs w:val="22"/>
          <w:lang w:eastAsia="pl-PL" w:bidi="hi-IN"/>
        </w:rPr>
        <w:t>РМС № 492/09.08.2019 г. в размер на 37 947 634 лв.</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61 420 901 </w:t>
      </w:r>
      <w:r w:rsidRPr="00CB37D3">
        <w:rPr>
          <w:rFonts w:ascii="Times New Roman" w:hAnsi="Times New Roman"/>
          <w:b/>
          <w:sz w:val="22"/>
          <w:szCs w:val="22"/>
          <w:lang w:val="ru-RU"/>
        </w:rPr>
        <w:t xml:space="preserve">лв. в т.ч. средства по </w:t>
      </w:r>
      <w:r w:rsidRPr="00CB37D3">
        <w:rPr>
          <w:rFonts w:ascii="Times New Roman" w:eastAsia="Calibri" w:hAnsi="Times New Roman"/>
          <w:b/>
          <w:bCs/>
          <w:sz w:val="22"/>
          <w:szCs w:val="22"/>
          <w:lang w:eastAsia="pl-PL" w:bidi="hi-IN"/>
        </w:rPr>
        <w:t>РМС № 492/09.08.2019 г. в размер на 3 184 217 лв.</w:t>
      </w:r>
    </w:p>
    <w:p w:rsidR="00A5727E" w:rsidRPr="00CB37D3" w:rsidRDefault="00A5727E" w:rsidP="00A5727E">
      <w:pPr>
        <w:widowControl w:val="0"/>
        <w:autoSpaceDE w:val="0"/>
        <w:autoSpaceDN w:val="0"/>
        <w:adjustRightInd w:val="0"/>
        <w:rPr>
          <w:rFonts w:ascii="Times New Roman" w:hAnsi="Times New Roman"/>
          <w:sz w:val="22"/>
          <w:szCs w:val="22"/>
          <w:lang w:val="en-US"/>
        </w:rPr>
      </w:pPr>
    </w:p>
    <w:p w:rsidR="00A5727E" w:rsidRPr="00CB37D3" w:rsidRDefault="00A5727E" w:rsidP="00A5727E">
      <w:pPr>
        <w:rPr>
          <w:rFonts w:ascii="Times New Roman" w:eastAsia="Calibri" w:hAnsi="Times New Roman"/>
          <w:b/>
          <w:bCs/>
          <w:sz w:val="22"/>
          <w:szCs w:val="22"/>
          <w:u w:val="single"/>
          <w:lang w:val="en-US"/>
        </w:rPr>
      </w:pPr>
    </w:p>
    <w:p w:rsidR="00A5727E" w:rsidRPr="00CB37D3" w:rsidRDefault="00A5727E" w:rsidP="00A5727E">
      <w:pPr>
        <w:ind w:left="720" w:hanging="720"/>
        <w:contextualSpacing/>
        <w:rPr>
          <w:rFonts w:ascii="Times New Roman" w:eastAsia="Calibri" w:hAnsi="Times New Roman"/>
          <w:b/>
          <w:sz w:val="22"/>
          <w:szCs w:val="22"/>
          <w:u w:val="single"/>
          <w:lang w:val="pl-PL" w:eastAsia="pl-PL"/>
        </w:rPr>
      </w:pPr>
      <w:r w:rsidRPr="00CB37D3">
        <w:rPr>
          <w:rFonts w:ascii="Times New Roman" w:eastAsia="Calibri" w:hAnsi="Times New Roman"/>
          <w:b/>
          <w:sz w:val="22"/>
          <w:szCs w:val="22"/>
          <w:u w:val="single"/>
          <w:lang w:val="pl-PL" w:eastAsia="pl-PL"/>
        </w:rPr>
        <w:t>Проект „Развитие на железопътен възел Пловдив“</w:t>
      </w:r>
    </w:p>
    <w:p w:rsidR="00A5727E" w:rsidRPr="00CB37D3" w:rsidRDefault="00A5727E" w:rsidP="00A5727E">
      <w:pPr>
        <w:contextualSpacing/>
        <w:rPr>
          <w:rFonts w:ascii="Times New Roman" w:eastAsia="Calibri" w:hAnsi="Times New Roman"/>
          <w:b/>
          <w:sz w:val="22"/>
          <w:szCs w:val="22"/>
          <w:u w:val="single"/>
          <w:lang w:val="pl-PL" w:eastAsia="pl-PL"/>
        </w:rPr>
      </w:pP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t xml:space="preserve">Стойност на проекта – 243 881 878,57 лв. </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lastRenderedPageBreak/>
        <w:t>Стойност по Споразумение за БФП – 202 383 878,57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CB37D3">
        <w:rPr>
          <w:rFonts w:ascii="Times New Roman" w:eastAsia="Calibri" w:hAnsi="Times New Roman"/>
          <w:b/>
          <w:bCs/>
          <w:sz w:val="22"/>
          <w:szCs w:val="22"/>
          <w:lang w:eastAsia="pl-PL" w:bidi="hi-IN"/>
        </w:rPr>
        <w:t>Допълнително финансиране съгласно РМС № 452/03.07.2020 г. – 41 498 000,00 лв.</w:t>
      </w:r>
    </w:p>
    <w:p w:rsidR="00A5727E" w:rsidRPr="00CB37D3" w:rsidRDefault="00A5727E" w:rsidP="00A5727E">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p>
    <w:p w:rsidR="00A5727E" w:rsidRPr="00CB37D3" w:rsidRDefault="00A5727E" w:rsidP="00A5727E">
      <w:pPr>
        <w:autoSpaceDE w:val="0"/>
        <w:autoSpaceDN w:val="0"/>
        <w:spacing w:line="240" w:lineRule="auto"/>
        <w:rPr>
          <w:rFonts w:ascii="Times New Roman" w:eastAsia="Calibri" w:hAnsi="Times New Roman"/>
          <w:b/>
          <w:bCs/>
          <w:sz w:val="22"/>
          <w:szCs w:val="22"/>
          <w:u w:val="single"/>
        </w:rPr>
      </w:pPr>
      <w:r w:rsidRPr="00CB37D3">
        <w:rPr>
          <w:rFonts w:ascii="Times New Roman" w:eastAsia="Calibri" w:hAnsi="Times New Roman"/>
          <w:b/>
          <w:bCs/>
          <w:sz w:val="22"/>
          <w:szCs w:val="22"/>
          <w:u w:val="single"/>
        </w:rPr>
        <w:t>Обхват на проекта</w:t>
      </w:r>
    </w:p>
    <w:p w:rsidR="00A5727E" w:rsidRPr="00CB37D3" w:rsidRDefault="00A5727E" w:rsidP="00A5727E">
      <w:pPr>
        <w:autoSpaceDE w:val="0"/>
        <w:autoSpaceDN w:val="0"/>
        <w:spacing w:line="240" w:lineRule="auto"/>
        <w:ind w:right="72"/>
        <w:rPr>
          <w:rFonts w:ascii="Times New Roman" w:eastAsia="Calibri" w:hAnsi="Times New Roman"/>
          <w:sz w:val="22"/>
          <w:szCs w:val="22"/>
          <w:lang w:eastAsia="en-GB"/>
        </w:rPr>
      </w:pPr>
      <w:r w:rsidRPr="00CB37D3">
        <w:rPr>
          <w:rFonts w:ascii="Times New Roman" w:eastAsia="Calibri" w:hAnsi="Times New Roman"/>
          <w:spacing w:val="-4"/>
          <w:sz w:val="22"/>
          <w:szCs w:val="22"/>
          <w:lang w:eastAsia="en-GB"/>
        </w:rPr>
        <w:t>Проектът представлява важна част от цялостната концепция за рехабилитация и модернизация на</w:t>
      </w:r>
      <w:r w:rsidRPr="00CB37D3">
        <w:rPr>
          <w:rFonts w:ascii="Times New Roman" w:eastAsia="Calibri" w:hAnsi="Times New Roman"/>
          <w:b/>
          <w:bCs/>
          <w:spacing w:val="-4"/>
          <w:sz w:val="22"/>
          <w:szCs w:val="22"/>
          <w:lang w:eastAsia="en-GB"/>
        </w:rPr>
        <w:t xml:space="preserve"> </w:t>
      </w:r>
      <w:r w:rsidRPr="00CB37D3">
        <w:rPr>
          <w:rFonts w:ascii="Times New Roman" w:eastAsia="Calibri" w:hAnsi="Times New Roman"/>
          <w:spacing w:val="-4"/>
          <w:sz w:val="22"/>
          <w:szCs w:val="22"/>
          <w:lang w:eastAsia="en-GB"/>
        </w:rPr>
        <w:t>железопътна линия Пловдив – Бургас.</w:t>
      </w:r>
      <w:r w:rsidRPr="00CB37D3">
        <w:rPr>
          <w:rFonts w:ascii="Times New Roman" w:eastAsia="Calibri" w:hAnsi="Times New Roman"/>
          <w:sz w:val="22"/>
          <w:szCs w:val="22"/>
          <w:lang w:eastAsia="en-GB"/>
        </w:rPr>
        <w:t xml:space="preserve"> </w:t>
      </w:r>
    </w:p>
    <w:p w:rsidR="00A5727E" w:rsidRPr="00CB37D3" w:rsidRDefault="00A5727E" w:rsidP="009A3AFF">
      <w:pPr>
        <w:autoSpaceDE w:val="0"/>
        <w:autoSpaceDN w:val="0"/>
        <w:spacing w:line="240" w:lineRule="auto"/>
        <w:ind w:right="72"/>
        <w:rPr>
          <w:rFonts w:ascii="Times New Roman" w:eastAsia="Calibri" w:hAnsi="Times New Roman"/>
          <w:sz w:val="22"/>
          <w:szCs w:val="22"/>
          <w:lang w:eastAsia="pl-PL"/>
        </w:rPr>
      </w:pPr>
      <w:r w:rsidRPr="00CB37D3">
        <w:rPr>
          <w:rFonts w:ascii="Times New Roman" w:hAnsi="Times New Roman"/>
          <w:spacing w:val="-4"/>
          <w:sz w:val="22"/>
          <w:szCs w:val="22"/>
          <w:lang w:val="en-US" w:eastAsia="en-GB"/>
        </w:rPr>
        <w:t>В обхвата на проекта се включват железопътните линии около град Пловдив, където отделните участъци попадат в трасето на две основни железопътни линии</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w:t>
      </w:r>
      <w:r w:rsidRPr="00CB37D3">
        <w:rPr>
          <w:rFonts w:ascii="Times New Roman" w:hAnsi="Times New Roman"/>
          <w:b/>
          <w:sz w:val="22"/>
          <w:szCs w:val="22"/>
        </w:rPr>
        <w:t>.</w:t>
      </w:r>
      <w:r w:rsidRPr="00CB37D3">
        <w:rPr>
          <w:rFonts w:ascii="Times New Roman" w:hAnsi="Times New Roman"/>
          <w:b/>
          <w:sz w:val="22"/>
          <w:szCs w:val="22"/>
          <w:lang w:val="ru-RU"/>
        </w:rPr>
        <w:t xml:space="preserve">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95 820 597 </w:t>
      </w:r>
      <w:r w:rsidRPr="00CB37D3">
        <w:rPr>
          <w:rFonts w:ascii="Times New Roman" w:hAnsi="Times New Roman"/>
          <w:b/>
          <w:sz w:val="22"/>
          <w:szCs w:val="22"/>
          <w:lang w:val="ru-RU"/>
        </w:rPr>
        <w:t>лв.</w:t>
      </w:r>
      <w:r w:rsidRPr="00CB37D3">
        <w:rPr>
          <w:rFonts w:ascii="Times New Roman" w:hAnsi="Times New Roman"/>
          <w:b/>
          <w:sz w:val="22"/>
          <w:szCs w:val="22"/>
          <w:lang w:val="en-US"/>
        </w:rPr>
        <w:t xml:space="preserve"> </w:t>
      </w:r>
      <w:r w:rsidRPr="00CB37D3">
        <w:rPr>
          <w:rFonts w:ascii="Times New Roman" w:hAnsi="Times New Roman"/>
          <w:b/>
          <w:sz w:val="22"/>
          <w:szCs w:val="22"/>
          <w:lang w:val="ru-RU"/>
        </w:rPr>
        <w:t xml:space="preserve">в т.ч. средства по </w:t>
      </w:r>
      <w:r w:rsidRPr="00CB37D3">
        <w:rPr>
          <w:rFonts w:ascii="Times New Roman" w:eastAsia="Calibri" w:hAnsi="Times New Roman"/>
          <w:b/>
          <w:bCs/>
          <w:sz w:val="22"/>
          <w:szCs w:val="22"/>
          <w:lang w:eastAsia="pl-PL" w:bidi="hi-IN"/>
        </w:rPr>
        <w:t>РМС № 452/03.07.2020 г. в размер на 41 498 000 лв.</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en-US"/>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71 749 446 </w:t>
      </w:r>
      <w:r w:rsidRPr="00CB37D3">
        <w:rPr>
          <w:rFonts w:ascii="Times New Roman" w:hAnsi="Times New Roman"/>
          <w:b/>
          <w:sz w:val="22"/>
          <w:szCs w:val="22"/>
          <w:lang w:val="ru-RU"/>
        </w:rPr>
        <w:t xml:space="preserve">лв. </w:t>
      </w:r>
    </w:p>
    <w:p w:rsidR="00A5727E" w:rsidRPr="00CB37D3" w:rsidRDefault="00A5727E" w:rsidP="00A5727E">
      <w:pPr>
        <w:ind w:left="432" w:hanging="432"/>
        <w:outlineLvl w:val="0"/>
        <w:rPr>
          <w:rFonts w:ascii="Times New Roman" w:hAnsi="Times New Roman"/>
          <w:sz w:val="22"/>
          <w:szCs w:val="22"/>
          <w:lang w:val="en-US"/>
        </w:rPr>
      </w:pPr>
    </w:p>
    <w:p w:rsidR="00A5727E" w:rsidRPr="00CB37D3" w:rsidRDefault="00A5727E" w:rsidP="00A5727E">
      <w:pPr>
        <w:spacing w:line="240" w:lineRule="auto"/>
        <w:jc w:val="center"/>
        <w:rPr>
          <w:rFonts w:ascii="Times New Roman" w:hAnsi="Times New Roman"/>
          <w:b/>
          <w:bCs/>
          <w:sz w:val="22"/>
          <w:szCs w:val="22"/>
          <w:lang w:val="en-US"/>
        </w:rPr>
      </w:pPr>
    </w:p>
    <w:p w:rsidR="00A5727E" w:rsidRPr="00CB37D3" w:rsidRDefault="00A5727E" w:rsidP="00A5727E">
      <w:pPr>
        <w:spacing w:line="240" w:lineRule="auto"/>
        <w:jc w:val="center"/>
        <w:rPr>
          <w:rFonts w:ascii="Times New Roman" w:hAnsi="Times New Roman"/>
          <w:b/>
          <w:bCs/>
          <w:sz w:val="22"/>
          <w:szCs w:val="22"/>
          <w:lang w:val="en-US"/>
        </w:rPr>
      </w:pPr>
      <w:r w:rsidRPr="00CB37D3">
        <w:rPr>
          <w:rFonts w:ascii="Times New Roman" w:hAnsi="Times New Roman"/>
          <w:b/>
          <w:bCs/>
          <w:sz w:val="22"/>
          <w:szCs w:val="22"/>
          <w:lang w:val="en-US"/>
        </w:rPr>
        <w:t xml:space="preserve">ОДОБРЕНИ ПРОЕКТИ ПО ПОКАНАТА ЗА НАБИРАНЕ НА ПРОЕКТНИ ПРЕДЛОЖЕНИЯ ОТ 2019 Г. ПО МЕХАНИЗМА ЗА СВЪРЗВАНЕ НА ЕВРОПА </w:t>
      </w:r>
    </w:p>
    <w:p w:rsidR="00A5727E" w:rsidRPr="00CB37D3" w:rsidRDefault="00A5727E" w:rsidP="00A5727E">
      <w:pPr>
        <w:spacing w:line="240" w:lineRule="auto"/>
        <w:jc w:val="center"/>
        <w:textAlignment w:val="baseline"/>
        <w:rPr>
          <w:rFonts w:ascii="Times New Roman" w:hAnsi="Times New Roman"/>
          <w:sz w:val="22"/>
          <w:szCs w:val="22"/>
          <w:lang w:val="en-US"/>
        </w:rPr>
      </w:pPr>
    </w:p>
    <w:p w:rsidR="00A5727E" w:rsidRPr="00CB37D3" w:rsidRDefault="00A5727E" w:rsidP="00A5727E">
      <w:pPr>
        <w:spacing w:line="240" w:lineRule="auto"/>
        <w:rPr>
          <w:rFonts w:ascii="Times New Roman" w:hAnsi="Times New Roman"/>
          <w:spacing w:val="-4"/>
          <w:sz w:val="22"/>
          <w:szCs w:val="22"/>
          <w:lang w:val="en-US" w:eastAsia="en-GB"/>
        </w:rPr>
      </w:pPr>
    </w:p>
    <w:p w:rsidR="00A5727E" w:rsidRPr="00CB37D3" w:rsidRDefault="00A5727E" w:rsidP="00A5727E">
      <w:pPr>
        <w:spacing w:after="200"/>
        <w:contextualSpacing/>
        <w:rPr>
          <w:rFonts w:ascii="Times New Roman" w:eastAsia="Calibri" w:hAnsi="Times New Roman"/>
          <w:b/>
          <w:sz w:val="22"/>
          <w:szCs w:val="22"/>
          <w:u w:val="single"/>
          <w:lang w:bidi="hi-IN"/>
        </w:rPr>
      </w:pPr>
      <w:r w:rsidRPr="00CB37D3">
        <w:rPr>
          <w:rFonts w:ascii="Times New Roman" w:eastAsia="Calibri" w:hAnsi="Times New Roman"/>
          <w:b/>
          <w:sz w:val="22"/>
          <w:szCs w:val="22"/>
          <w:u w:val="single"/>
          <w:lang w:bidi="hi-IN"/>
        </w:rPr>
        <w:t>Техническа помощ за проект „Удвояване на участъци по жп линия Пловдив-Свиленград-Турска граница“</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r w:rsidRPr="00CB37D3">
        <w:rPr>
          <w:rFonts w:ascii="Times New Roman" w:eastAsia="Calibri" w:hAnsi="Times New Roman"/>
          <w:b/>
          <w:sz w:val="22"/>
          <w:szCs w:val="22"/>
          <w:lang w:eastAsia="pl-PL" w:bidi="hi-IN"/>
        </w:rPr>
        <w:t>Стойност на проекта</w:t>
      </w:r>
      <w:r w:rsidRPr="00CB37D3">
        <w:rPr>
          <w:rFonts w:ascii="Times New Roman" w:eastAsia="Calibri" w:hAnsi="Times New Roman"/>
          <w:bCs/>
          <w:sz w:val="22"/>
          <w:szCs w:val="22"/>
          <w:lang w:eastAsia="pl-PL" w:bidi="hi-IN"/>
        </w:rPr>
        <w:t xml:space="preserve"> – 20 529 688,40 лв. </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1 127 649</w:t>
      </w:r>
      <w:r w:rsidRPr="00CB37D3">
        <w:rPr>
          <w:rFonts w:ascii="Times New Roman" w:hAnsi="Times New Roman"/>
          <w:b/>
          <w:sz w:val="22"/>
          <w:szCs w:val="22"/>
          <w:lang w:val="ru-RU"/>
        </w:rPr>
        <w:t xml:space="preserve"> лв</w:t>
      </w:r>
      <w:r w:rsidRPr="00CB37D3">
        <w:rPr>
          <w:rFonts w:ascii="Times New Roman" w:hAnsi="Times New Roman"/>
          <w:b/>
          <w:sz w:val="22"/>
          <w:szCs w:val="22"/>
          <w:lang w:val="en-US"/>
        </w:rPr>
        <w:t>.</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12 647 405</w:t>
      </w:r>
      <w:r w:rsidRPr="00CB37D3">
        <w:rPr>
          <w:rFonts w:ascii="Times New Roman" w:hAnsi="Times New Roman"/>
          <w:b/>
          <w:sz w:val="22"/>
          <w:szCs w:val="22"/>
        </w:rPr>
        <w:t xml:space="preserve"> </w:t>
      </w:r>
      <w:r w:rsidRPr="00CB37D3">
        <w:rPr>
          <w:rFonts w:ascii="Times New Roman" w:hAnsi="Times New Roman"/>
          <w:b/>
          <w:sz w:val="22"/>
          <w:szCs w:val="22"/>
          <w:lang w:val="ru-RU"/>
        </w:rPr>
        <w:t xml:space="preserve">лв. </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24</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233 269</w:t>
      </w:r>
      <w:r w:rsidRPr="00CB37D3">
        <w:rPr>
          <w:rFonts w:ascii="Times New Roman" w:hAnsi="Times New Roman"/>
          <w:b/>
          <w:sz w:val="22"/>
          <w:szCs w:val="22"/>
        </w:rPr>
        <w:t xml:space="preserve"> </w:t>
      </w:r>
      <w:r w:rsidRPr="00CB37D3">
        <w:rPr>
          <w:rFonts w:ascii="Times New Roman" w:hAnsi="Times New Roman"/>
          <w:b/>
          <w:sz w:val="22"/>
          <w:szCs w:val="22"/>
          <w:lang w:val="ru-RU"/>
        </w:rPr>
        <w:t xml:space="preserve">лв. </w:t>
      </w:r>
    </w:p>
    <w:p w:rsidR="00A5727E" w:rsidRPr="00CB37D3" w:rsidRDefault="00A5727E" w:rsidP="00A5727E">
      <w:pPr>
        <w:spacing w:line="240" w:lineRule="auto"/>
        <w:rPr>
          <w:rFonts w:ascii="Times New Roman" w:eastAsia="Calibri" w:hAnsi="Times New Roman"/>
          <w:b/>
          <w:sz w:val="22"/>
          <w:szCs w:val="22"/>
          <w:lang w:val="en-US" w:bidi="hi-IN"/>
        </w:rPr>
      </w:pPr>
    </w:p>
    <w:p w:rsidR="00A5727E" w:rsidRPr="00CB37D3" w:rsidRDefault="00A5727E" w:rsidP="00A5727E">
      <w:pPr>
        <w:spacing w:line="240" w:lineRule="auto"/>
        <w:rPr>
          <w:rFonts w:ascii="Times New Roman" w:eastAsia="Calibri" w:hAnsi="Times New Roman"/>
          <w:b/>
          <w:sz w:val="22"/>
          <w:szCs w:val="22"/>
          <w:lang w:val="en-US" w:bidi="hi-IN"/>
        </w:rPr>
      </w:pPr>
    </w:p>
    <w:p w:rsidR="00A5727E" w:rsidRPr="00CB37D3" w:rsidRDefault="00A5727E" w:rsidP="00A5727E">
      <w:pPr>
        <w:spacing w:after="200"/>
        <w:contextualSpacing/>
        <w:rPr>
          <w:rFonts w:ascii="Times New Roman" w:eastAsia="Calibri" w:hAnsi="Times New Roman"/>
          <w:b/>
          <w:sz w:val="22"/>
          <w:szCs w:val="22"/>
          <w:u w:val="single"/>
          <w:lang w:bidi="hi-IN"/>
        </w:rPr>
      </w:pPr>
      <w:r w:rsidRPr="00CB37D3">
        <w:rPr>
          <w:rFonts w:ascii="Times New Roman" w:eastAsia="Calibri" w:hAnsi="Times New Roman"/>
          <w:b/>
          <w:sz w:val="22"/>
          <w:szCs w:val="22"/>
          <w:u w:val="single"/>
          <w:lang w:bidi="hi-IN"/>
        </w:rPr>
        <w:t>Техническа помощ за подготовка на проект „Модернизация на жп линията Видин - София: железопътен участък -Мездра – Медковец“</w:t>
      </w:r>
    </w:p>
    <w:p w:rsidR="00A5727E" w:rsidRPr="00CB37D3" w:rsidRDefault="00A5727E" w:rsidP="00A5727E">
      <w:pPr>
        <w:spacing w:line="240" w:lineRule="auto"/>
        <w:contextualSpacing/>
        <w:rPr>
          <w:rFonts w:ascii="Times New Roman" w:eastAsia="Calibri" w:hAnsi="Times New Roman"/>
          <w:sz w:val="22"/>
          <w:szCs w:val="22"/>
          <w:lang w:eastAsia="pl-PL"/>
        </w:rPr>
      </w:pPr>
      <w:r w:rsidRPr="00CB37D3">
        <w:rPr>
          <w:rFonts w:ascii="Times New Roman" w:eastAsia="Calibri" w:hAnsi="Times New Roman"/>
          <w:b/>
          <w:bCs/>
          <w:sz w:val="22"/>
          <w:szCs w:val="22"/>
          <w:lang w:eastAsia="pl-PL"/>
        </w:rPr>
        <w:t>Стойност на проекта</w:t>
      </w:r>
      <w:r w:rsidRPr="00CB37D3">
        <w:rPr>
          <w:rFonts w:ascii="Times New Roman" w:eastAsia="Calibri" w:hAnsi="Times New Roman"/>
          <w:sz w:val="22"/>
          <w:szCs w:val="22"/>
          <w:lang w:eastAsia="pl-PL"/>
        </w:rPr>
        <w:t xml:space="preserve"> – 11 291 221,73 лв. </w:t>
      </w:r>
    </w:p>
    <w:p w:rsidR="00A5727E" w:rsidRPr="00CB37D3" w:rsidRDefault="00A5727E" w:rsidP="00A5727E">
      <w:pPr>
        <w:spacing w:line="240" w:lineRule="auto"/>
        <w:contextualSpacing/>
        <w:rPr>
          <w:rFonts w:ascii="Times New Roman" w:eastAsia="Calibri" w:hAnsi="Times New Roman"/>
          <w:sz w:val="22"/>
          <w:szCs w:val="22"/>
          <w:lang w:eastAsia="pl-PL"/>
        </w:rPr>
      </w:pP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3 336 062</w:t>
      </w:r>
      <w:r w:rsidRPr="00CB37D3">
        <w:rPr>
          <w:rFonts w:ascii="Times New Roman" w:hAnsi="Times New Roman"/>
          <w:b/>
          <w:sz w:val="22"/>
          <w:szCs w:val="22"/>
          <w:lang w:val="ru-RU"/>
        </w:rPr>
        <w:t xml:space="preserve"> лв</w:t>
      </w:r>
      <w:r w:rsidRPr="00CB37D3">
        <w:rPr>
          <w:rFonts w:ascii="Times New Roman" w:hAnsi="Times New Roman"/>
          <w:b/>
          <w:sz w:val="22"/>
          <w:szCs w:val="22"/>
          <w:lang w:val="en-US"/>
        </w:rPr>
        <w:t>.</w:t>
      </w:r>
    </w:p>
    <w:p w:rsidR="00A5727E" w:rsidRPr="00CB37D3" w:rsidRDefault="00A5727E" w:rsidP="00A5727E">
      <w:pPr>
        <w:spacing w:line="240" w:lineRule="auto"/>
        <w:rPr>
          <w:rFonts w:ascii="Times New Roman" w:hAnsi="Times New Roman"/>
          <w:b/>
          <w:sz w:val="22"/>
          <w:szCs w:val="22"/>
          <w:lang w:val="en-US"/>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5 707 211</w:t>
      </w:r>
      <w:r w:rsidRPr="00CB37D3">
        <w:rPr>
          <w:rFonts w:ascii="Times New Roman" w:hAnsi="Times New Roman"/>
          <w:b/>
          <w:sz w:val="22"/>
          <w:szCs w:val="22"/>
        </w:rPr>
        <w:t xml:space="preserve"> </w:t>
      </w:r>
      <w:r w:rsidRPr="00CB37D3">
        <w:rPr>
          <w:rFonts w:ascii="Times New Roman" w:hAnsi="Times New Roman"/>
          <w:b/>
          <w:sz w:val="22"/>
          <w:szCs w:val="22"/>
          <w:lang w:val="ru-RU"/>
        </w:rPr>
        <w:t>лв.</w:t>
      </w:r>
    </w:p>
    <w:p w:rsidR="00A5727E" w:rsidRPr="00CB37D3" w:rsidRDefault="00A5727E" w:rsidP="00A5727E">
      <w:pPr>
        <w:spacing w:after="200"/>
        <w:ind w:left="720"/>
        <w:contextualSpacing/>
        <w:jc w:val="center"/>
        <w:rPr>
          <w:rFonts w:ascii="Calibri" w:eastAsia="Calibri" w:hAnsi="Calibri"/>
          <w:b/>
          <w:sz w:val="22"/>
          <w:szCs w:val="22"/>
          <w:lang w:bidi="hi-IN"/>
        </w:rPr>
      </w:pPr>
    </w:p>
    <w:p w:rsidR="00A5727E" w:rsidRPr="00CB37D3" w:rsidRDefault="00A5727E" w:rsidP="00A5727E">
      <w:pPr>
        <w:spacing w:after="200"/>
        <w:contextualSpacing/>
        <w:rPr>
          <w:rFonts w:ascii="Times New Roman" w:eastAsia="Calibri" w:hAnsi="Times New Roman"/>
          <w:b/>
          <w:sz w:val="22"/>
          <w:szCs w:val="22"/>
          <w:u w:val="single"/>
          <w:lang w:bidi="hi-IN"/>
        </w:rPr>
      </w:pPr>
      <w:r w:rsidRPr="00CB37D3">
        <w:rPr>
          <w:rFonts w:ascii="Times New Roman" w:eastAsia="Calibri" w:hAnsi="Times New Roman"/>
          <w:b/>
          <w:sz w:val="22"/>
          <w:szCs w:val="22"/>
          <w:u w:val="single"/>
          <w:lang w:bidi="hi-IN"/>
        </w:rPr>
        <w:t>Достъп от Коридор ОИС до летище Бургас. Проучвания за връзка между железопътната инфраструктура и летище Бургас</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r w:rsidRPr="00CB37D3">
        <w:rPr>
          <w:rFonts w:ascii="Times New Roman" w:eastAsia="Calibri" w:hAnsi="Times New Roman"/>
          <w:b/>
          <w:sz w:val="22"/>
          <w:szCs w:val="22"/>
          <w:lang w:eastAsia="pl-PL" w:bidi="hi-IN"/>
        </w:rPr>
        <w:t>Стойност на проекта</w:t>
      </w:r>
      <w:r w:rsidRPr="00CB37D3">
        <w:rPr>
          <w:rFonts w:ascii="Times New Roman" w:eastAsia="Calibri" w:hAnsi="Times New Roman"/>
          <w:bCs/>
          <w:sz w:val="22"/>
          <w:szCs w:val="22"/>
          <w:lang w:eastAsia="pl-PL" w:bidi="hi-IN"/>
        </w:rPr>
        <w:t xml:space="preserve"> – 4 009 451,50 лв. </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2 801 337</w:t>
      </w:r>
      <w:r w:rsidRPr="00CB37D3">
        <w:rPr>
          <w:rFonts w:ascii="Times New Roman" w:hAnsi="Times New Roman"/>
          <w:b/>
          <w:sz w:val="22"/>
          <w:szCs w:val="22"/>
          <w:lang w:val="ru-RU"/>
        </w:rPr>
        <w:t xml:space="preserve"> лв</w:t>
      </w:r>
      <w:r w:rsidRPr="00CB37D3">
        <w:rPr>
          <w:rFonts w:ascii="Times New Roman" w:hAnsi="Times New Roman"/>
          <w:b/>
          <w:sz w:val="22"/>
          <w:szCs w:val="22"/>
          <w:lang w:val="en-US"/>
        </w:rPr>
        <w:t>.</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1 208 114</w:t>
      </w:r>
      <w:r w:rsidRPr="00CB37D3">
        <w:rPr>
          <w:rFonts w:ascii="Times New Roman" w:hAnsi="Times New Roman"/>
          <w:b/>
          <w:sz w:val="22"/>
          <w:szCs w:val="22"/>
        </w:rPr>
        <w:t xml:space="preserve"> </w:t>
      </w:r>
      <w:r w:rsidRPr="00CB37D3">
        <w:rPr>
          <w:rFonts w:ascii="Times New Roman" w:hAnsi="Times New Roman"/>
          <w:b/>
          <w:sz w:val="22"/>
          <w:szCs w:val="22"/>
          <w:lang w:val="ru-RU"/>
        </w:rPr>
        <w:t xml:space="preserve">лв. </w:t>
      </w:r>
    </w:p>
    <w:p w:rsidR="00A5727E" w:rsidRPr="00CB37D3" w:rsidRDefault="00A5727E" w:rsidP="00A5727E">
      <w:pPr>
        <w:spacing w:line="240" w:lineRule="auto"/>
        <w:rPr>
          <w:rFonts w:ascii="Times New Roman" w:hAnsi="Times New Roman"/>
          <w:spacing w:val="-4"/>
          <w:sz w:val="22"/>
          <w:szCs w:val="22"/>
          <w:lang w:val="en-US" w:eastAsia="en-GB"/>
        </w:rPr>
      </w:pPr>
    </w:p>
    <w:p w:rsidR="00A5727E" w:rsidRPr="00CB37D3" w:rsidRDefault="00A5727E" w:rsidP="00A5727E">
      <w:pPr>
        <w:spacing w:line="240" w:lineRule="auto"/>
        <w:rPr>
          <w:rFonts w:ascii="Times New Roman" w:hAnsi="Times New Roman"/>
          <w:spacing w:val="-4"/>
          <w:sz w:val="22"/>
          <w:szCs w:val="22"/>
          <w:lang w:val="en-US" w:eastAsia="en-GB"/>
        </w:rPr>
      </w:pPr>
    </w:p>
    <w:p w:rsidR="00A5727E" w:rsidRPr="00CB37D3" w:rsidRDefault="00A5727E" w:rsidP="00A5727E">
      <w:pPr>
        <w:spacing w:after="200"/>
        <w:contextualSpacing/>
        <w:rPr>
          <w:rFonts w:ascii="Times New Roman" w:hAnsi="Times New Roman"/>
          <w:b/>
          <w:bCs/>
          <w:spacing w:val="-4"/>
          <w:sz w:val="22"/>
          <w:szCs w:val="22"/>
          <w:u w:val="single"/>
          <w:lang w:eastAsia="en-GB"/>
        </w:rPr>
      </w:pPr>
      <w:r w:rsidRPr="00CB37D3">
        <w:rPr>
          <w:rFonts w:ascii="Times New Roman" w:hAnsi="Times New Roman"/>
          <w:b/>
          <w:bCs/>
          <w:spacing w:val="-4"/>
          <w:sz w:val="22"/>
          <w:szCs w:val="22"/>
          <w:u w:val="single"/>
          <w:lang w:eastAsia="en-GB"/>
        </w:rPr>
        <w:t>Техническа помощ за подготовка на проект „Модернизация на железопътен участък Драгоман - граница с Република Сърбия“</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r w:rsidRPr="00CB37D3">
        <w:rPr>
          <w:rFonts w:ascii="Times New Roman" w:eastAsia="Calibri" w:hAnsi="Times New Roman"/>
          <w:b/>
          <w:sz w:val="22"/>
          <w:szCs w:val="22"/>
          <w:lang w:eastAsia="pl-PL" w:bidi="hi-IN"/>
        </w:rPr>
        <w:t>Стойност на проекта</w:t>
      </w:r>
      <w:r w:rsidRPr="00CB37D3">
        <w:rPr>
          <w:rFonts w:ascii="Times New Roman" w:eastAsia="Calibri" w:hAnsi="Times New Roman"/>
          <w:bCs/>
          <w:sz w:val="22"/>
          <w:szCs w:val="22"/>
          <w:lang w:eastAsia="pl-PL" w:bidi="hi-IN"/>
        </w:rPr>
        <w:t xml:space="preserve"> – 5 542 380,20 лв. </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rPr>
      </w:pPr>
      <w:r w:rsidRPr="00CB37D3">
        <w:rPr>
          <w:rFonts w:ascii="Times New Roman" w:hAnsi="Times New Roman"/>
          <w:b/>
          <w:sz w:val="22"/>
          <w:szCs w:val="22"/>
          <w:lang w:val="ru-RU"/>
        </w:rPr>
        <w:lastRenderedPageBreak/>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155 998</w:t>
      </w:r>
      <w:r w:rsidRPr="00CB37D3">
        <w:rPr>
          <w:rFonts w:ascii="Times New Roman" w:hAnsi="Times New Roman"/>
          <w:b/>
          <w:sz w:val="22"/>
          <w:szCs w:val="22"/>
          <w:lang w:val="ru-RU"/>
        </w:rPr>
        <w:t xml:space="preserve"> лв</w:t>
      </w:r>
      <w:r w:rsidRPr="00CB37D3">
        <w:rPr>
          <w:rFonts w:ascii="Times New Roman" w:hAnsi="Times New Roman"/>
          <w:b/>
          <w:sz w:val="22"/>
          <w:szCs w:val="22"/>
          <w:lang w:val="en-US"/>
        </w:rPr>
        <w:t>.</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3 802 707</w:t>
      </w:r>
      <w:r w:rsidRPr="00CB37D3">
        <w:rPr>
          <w:rFonts w:ascii="Times New Roman" w:hAnsi="Times New Roman"/>
          <w:b/>
          <w:sz w:val="22"/>
          <w:szCs w:val="22"/>
        </w:rPr>
        <w:t xml:space="preserve"> </w:t>
      </w:r>
      <w:r w:rsidRPr="00CB37D3">
        <w:rPr>
          <w:rFonts w:ascii="Times New Roman" w:hAnsi="Times New Roman"/>
          <w:b/>
          <w:sz w:val="22"/>
          <w:szCs w:val="22"/>
          <w:lang w:val="ru-RU"/>
        </w:rPr>
        <w:t xml:space="preserve">лв. </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24</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466 337</w:t>
      </w:r>
      <w:r w:rsidRPr="00CB37D3">
        <w:rPr>
          <w:rFonts w:ascii="Times New Roman" w:hAnsi="Times New Roman"/>
          <w:b/>
          <w:sz w:val="22"/>
          <w:szCs w:val="22"/>
        </w:rPr>
        <w:t xml:space="preserve"> </w:t>
      </w:r>
      <w:r w:rsidRPr="00CB37D3">
        <w:rPr>
          <w:rFonts w:ascii="Times New Roman" w:hAnsi="Times New Roman"/>
          <w:b/>
          <w:sz w:val="22"/>
          <w:szCs w:val="22"/>
          <w:lang w:val="ru-RU"/>
        </w:rPr>
        <w:t xml:space="preserve">лв. </w:t>
      </w:r>
    </w:p>
    <w:p w:rsidR="00A5727E" w:rsidRPr="00CB37D3" w:rsidRDefault="00A5727E" w:rsidP="00A5727E">
      <w:pPr>
        <w:spacing w:line="240" w:lineRule="auto"/>
        <w:rPr>
          <w:rFonts w:ascii="Times New Roman" w:eastAsia="Calibri" w:hAnsi="Times New Roman"/>
          <w:b/>
          <w:bCs/>
          <w:sz w:val="22"/>
          <w:szCs w:val="22"/>
          <w:lang w:val="en-US" w:bidi="hi-IN"/>
        </w:rPr>
      </w:pPr>
    </w:p>
    <w:p w:rsidR="00A5727E" w:rsidRPr="00CB37D3" w:rsidRDefault="00A5727E" w:rsidP="00A5727E">
      <w:pPr>
        <w:spacing w:line="240" w:lineRule="auto"/>
        <w:jc w:val="center"/>
        <w:rPr>
          <w:rFonts w:ascii="Times New Roman" w:eastAsia="Calibri" w:hAnsi="Times New Roman"/>
          <w:b/>
          <w:bCs/>
          <w:sz w:val="22"/>
          <w:szCs w:val="22"/>
          <w:u w:val="single"/>
          <w:lang w:val="en-US" w:bidi="hi-IN"/>
        </w:rPr>
      </w:pPr>
    </w:p>
    <w:p w:rsidR="00A5727E" w:rsidRPr="00CB37D3" w:rsidRDefault="00A5727E" w:rsidP="00A5727E">
      <w:pPr>
        <w:tabs>
          <w:tab w:val="left" w:pos="2127"/>
        </w:tabs>
        <w:spacing w:line="240" w:lineRule="auto"/>
        <w:contextualSpacing/>
        <w:rPr>
          <w:rFonts w:ascii="Times New Roman" w:eastAsia="Calibri" w:hAnsi="Times New Roman"/>
          <w:b/>
          <w:bCs/>
          <w:sz w:val="22"/>
          <w:szCs w:val="22"/>
          <w:u w:val="single"/>
          <w:lang w:eastAsia="pl-PL" w:bidi="hi-IN"/>
        </w:rPr>
      </w:pPr>
      <w:r w:rsidRPr="00CB37D3">
        <w:rPr>
          <w:rFonts w:ascii="Times New Roman" w:eastAsia="Calibri" w:hAnsi="Times New Roman"/>
          <w:b/>
          <w:bCs/>
          <w:sz w:val="22"/>
          <w:szCs w:val="22"/>
          <w:u w:val="single"/>
          <w:lang w:eastAsia="pl-PL" w:bidi="hi-IN"/>
        </w:rPr>
        <w:t>Проект „Модернизация на тягови подстанции Враца и Перник, част от основния мрежов коридор Ориент/Източно-Средиземноморски“</w:t>
      </w:r>
    </w:p>
    <w:p w:rsidR="00A5727E" w:rsidRPr="00CB37D3" w:rsidRDefault="00A5727E" w:rsidP="00A5727E">
      <w:pPr>
        <w:tabs>
          <w:tab w:val="left" w:pos="851"/>
          <w:tab w:val="left" w:pos="1134"/>
        </w:tabs>
        <w:spacing w:line="240" w:lineRule="auto"/>
        <w:contextualSpacing/>
        <w:rPr>
          <w:rFonts w:ascii="Times New Roman" w:eastAsia="Calibri" w:hAnsi="Times New Roman"/>
          <w:bCs/>
          <w:sz w:val="22"/>
          <w:szCs w:val="22"/>
          <w:lang w:eastAsia="pl-PL" w:bidi="hi-IN"/>
        </w:rPr>
      </w:pPr>
      <w:r w:rsidRPr="00CB37D3">
        <w:rPr>
          <w:rFonts w:ascii="Times New Roman" w:eastAsia="Calibri" w:hAnsi="Times New Roman"/>
          <w:b/>
          <w:sz w:val="22"/>
          <w:szCs w:val="22"/>
          <w:lang w:eastAsia="pl-PL" w:bidi="hi-IN"/>
        </w:rPr>
        <w:t>Стойност на проекта</w:t>
      </w:r>
      <w:r w:rsidRPr="00CB37D3">
        <w:rPr>
          <w:rFonts w:ascii="Times New Roman" w:eastAsia="Calibri" w:hAnsi="Times New Roman"/>
          <w:bCs/>
          <w:sz w:val="22"/>
          <w:szCs w:val="22"/>
          <w:lang w:eastAsia="pl-PL" w:bidi="hi-IN"/>
        </w:rPr>
        <w:t xml:space="preserve"> – 28 048 829,89лв. </w:t>
      </w:r>
    </w:p>
    <w:p w:rsidR="00A5727E" w:rsidRPr="00CB37D3" w:rsidRDefault="00A5727E" w:rsidP="00A5727E">
      <w:pPr>
        <w:tabs>
          <w:tab w:val="left" w:pos="851"/>
          <w:tab w:val="left" w:pos="1134"/>
        </w:tabs>
        <w:spacing w:line="240" w:lineRule="auto"/>
        <w:contextualSpacing/>
        <w:rPr>
          <w:rFonts w:ascii="Times New Roman" w:eastAsia="Calibri" w:hAnsi="Times New Roman"/>
          <w:b/>
          <w:sz w:val="22"/>
          <w:szCs w:val="22"/>
          <w:lang w:eastAsia="pl-PL" w:bidi="hi-IN"/>
        </w:rPr>
      </w:pP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A5727E" w:rsidRPr="00CB37D3" w:rsidRDefault="00A5727E" w:rsidP="00A5727E">
      <w:pPr>
        <w:widowControl w:val="0"/>
        <w:tabs>
          <w:tab w:val="left" w:pos="1701"/>
        </w:tabs>
        <w:autoSpaceDE w:val="0"/>
        <w:autoSpaceDN w:val="0"/>
        <w:adjustRightInd w:val="0"/>
        <w:spacing w:after="20" w:line="240" w:lineRule="auto"/>
        <w:rPr>
          <w:rFonts w:ascii="Times New Roman" w:hAnsi="Times New Roman"/>
          <w:b/>
          <w:sz w:val="22"/>
          <w:szCs w:val="22"/>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lang w:val="en-US"/>
        </w:rPr>
        <w:t>20 246 364</w:t>
      </w:r>
      <w:r w:rsidRPr="00CB37D3">
        <w:rPr>
          <w:rFonts w:ascii="Times New Roman" w:hAnsi="Times New Roman"/>
          <w:b/>
          <w:sz w:val="22"/>
          <w:szCs w:val="22"/>
          <w:lang w:val="ru-RU"/>
        </w:rPr>
        <w:t xml:space="preserve"> лв</w:t>
      </w:r>
      <w:r w:rsidRPr="00CB37D3">
        <w:rPr>
          <w:rFonts w:ascii="Times New Roman" w:hAnsi="Times New Roman"/>
          <w:b/>
          <w:sz w:val="22"/>
          <w:szCs w:val="22"/>
          <w:lang w:val="en-US"/>
        </w:rPr>
        <w:t>.</w:t>
      </w:r>
    </w:p>
    <w:p w:rsidR="00B517C7" w:rsidRPr="00CB37D3" w:rsidRDefault="00B517C7" w:rsidP="008C2080">
      <w:pPr>
        <w:ind w:firstLine="360"/>
        <w:rPr>
          <w:rFonts w:ascii="Times New Roman" w:eastAsia="Calibri" w:hAnsi="Times New Roman"/>
          <w:b/>
          <w:sz w:val="22"/>
          <w:szCs w:val="22"/>
          <w:lang w:eastAsia="en-US"/>
        </w:rPr>
      </w:pPr>
    </w:p>
    <w:p w:rsidR="00E61215" w:rsidRPr="006039A1" w:rsidRDefault="00E61215" w:rsidP="00215651">
      <w:pPr>
        <w:tabs>
          <w:tab w:val="left" w:pos="0"/>
          <w:tab w:val="left" w:pos="567"/>
          <w:tab w:val="left" w:pos="709"/>
          <w:tab w:val="left" w:pos="1134"/>
          <w:tab w:val="left" w:pos="1560"/>
        </w:tabs>
        <w:spacing w:after="120"/>
        <w:rPr>
          <w:b/>
          <w:sz w:val="22"/>
          <w:szCs w:val="22"/>
        </w:rPr>
      </w:pPr>
      <w:bookmarkStart w:id="3" w:name="_Toc149361825"/>
      <w:r w:rsidRPr="00CB37D3">
        <w:rPr>
          <w:b/>
          <w:sz w:val="22"/>
          <w:szCs w:val="22"/>
        </w:rPr>
        <w:t xml:space="preserve">Подробната информация по проектите е представена в Приложение № </w:t>
      </w:r>
      <w:r w:rsidR="00CB1D85" w:rsidRPr="00CB37D3">
        <w:rPr>
          <w:b/>
          <w:sz w:val="22"/>
          <w:szCs w:val="22"/>
        </w:rPr>
        <w:t>2</w:t>
      </w:r>
      <w:r w:rsidRPr="00CB37D3">
        <w:rPr>
          <w:b/>
          <w:sz w:val="22"/>
          <w:szCs w:val="22"/>
        </w:rPr>
        <w:t>.</w:t>
      </w:r>
    </w:p>
    <w:p w:rsidR="00215651" w:rsidRPr="006039A1" w:rsidRDefault="00215651" w:rsidP="00215651">
      <w:pPr>
        <w:tabs>
          <w:tab w:val="left" w:pos="0"/>
          <w:tab w:val="left" w:pos="567"/>
          <w:tab w:val="left" w:pos="709"/>
          <w:tab w:val="left" w:pos="1134"/>
          <w:tab w:val="left" w:pos="1560"/>
        </w:tabs>
        <w:spacing w:after="120"/>
        <w:rPr>
          <w:b/>
          <w:sz w:val="22"/>
          <w:szCs w:val="22"/>
        </w:rPr>
      </w:pPr>
    </w:p>
    <w:p w:rsidR="00FF27F5" w:rsidRPr="00CB37D3" w:rsidRDefault="007D0325" w:rsidP="00032589">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CB37D3">
        <w:rPr>
          <w:rFonts w:cs="Times New Roman CYR"/>
          <w:b/>
          <w:i/>
          <w:color w:val="008000"/>
          <w:sz w:val="22"/>
          <w:szCs w:val="22"/>
        </w:rPr>
        <w:t>Подпрограма „</w:t>
      </w:r>
      <w:r w:rsidR="00FF27F5" w:rsidRPr="00CB37D3">
        <w:rPr>
          <w:rFonts w:cs="Times New Roman CYR"/>
          <w:b/>
          <w:i/>
          <w:color w:val="007F00"/>
          <w:sz w:val="22"/>
          <w:szCs w:val="22"/>
        </w:rPr>
        <w:t>РАЗВИТИЕ И ПОДДРЪЖКА НА ИНФРАСТРУКТУРАТА ВЪВ ВОДНИЯ ТРАНСПОРТ”</w:t>
      </w:r>
      <w:bookmarkEnd w:id="3"/>
    </w:p>
    <w:p w:rsidR="00FF27F5" w:rsidRPr="00CB37D3" w:rsidRDefault="00FF27F5" w:rsidP="003E4636">
      <w:pPr>
        <w:tabs>
          <w:tab w:val="left" w:pos="0"/>
          <w:tab w:val="left" w:pos="567"/>
          <w:tab w:val="left" w:pos="709"/>
          <w:tab w:val="left" w:pos="1134"/>
          <w:tab w:val="left" w:pos="1560"/>
        </w:tabs>
        <w:spacing w:after="120"/>
        <w:ind w:firstLine="567"/>
        <w:rPr>
          <w:rFonts w:cs="Times New Roman CYR"/>
          <w:b/>
          <w:i/>
          <w:sz w:val="22"/>
          <w:szCs w:val="22"/>
        </w:rPr>
      </w:pPr>
      <w:r w:rsidRPr="00CB37D3">
        <w:rPr>
          <w:rFonts w:cs="Times New Roman CYR"/>
          <w:b/>
          <w:i/>
          <w:sz w:val="22"/>
          <w:szCs w:val="22"/>
        </w:rPr>
        <w:t>Цел</w:t>
      </w:r>
    </w:p>
    <w:p w:rsidR="00FF27F5" w:rsidRPr="00CB37D3" w:rsidRDefault="00FF27F5" w:rsidP="003E4636">
      <w:pPr>
        <w:tabs>
          <w:tab w:val="left" w:pos="0"/>
          <w:tab w:val="left" w:pos="567"/>
          <w:tab w:val="left" w:pos="709"/>
          <w:tab w:val="left" w:pos="1134"/>
          <w:tab w:val="left" w:pos="1560"/>
        </w:tabs>
        <w:spacing w:after="120"/>
        <w:ind w:firstLine="567"/>
        <w:rPr>
          <w:rFonts w:cs="Times New Roman CYR"/>
          <w:sz w:val="22"/>
          <w:szCs w:val="22"/>
        </w:rPr>
      </w:pPr>
      <w:r w:rsidRPr="00CB37D3">
        <w:rPr>
          <w:rFonts w:cs="Times New Roman CYR"/>
          <w:sz w:val="22"/>
          <w:szCs w:val="22"/>
        </w:rPr>
        <w:t>Постигне на значително подобряване на транспортната инфраструктура, в частта „Инфраструктура във водния транспорт”.</w:t>
      </w:r>
    </w:p>
    <w:p w:rsidR="00FF27F5" w:rsidRPr="00CB37D3" w:rsidRDefault="00FF27F5" w:rsidP="003E4636">
      <w:pPr>
        <w:tabs>
          <w:tab w:val="left" w:pos="0"/>
          <w:tab w:val="left" w:pos="567"/>
          <w:tab w:val="left" w:pos="709"/>
          <w:tab w:val="left" w:pos="1134"/>
          <w:tab w:val="left" w:pos="1560"/>
        </w:tabs>
        <w:spacing w:after="120"/>
        <w:ind w:firstLine="567"/>
        <w:rPr>
          <w:rFonts w:cs="Times New Roman CYR"/>
          <w:b/>
          <w:i/>
          <w:sz w:val="22"/>
          <w:szCs w:val="22"/>
        </w:rPr>
      </w:pPr>
      <w:r w:rsidRPr="00CB37D3">
        <w:rPr>
          <w:rFonts w:cs="Times New Roman CYR"/>
          <w:b/>
          <w:i/>
          <w:sz w:val="22"/>
          <w:szCs w:val="22"/>
        </w:rPr>
        <w:t>Организационни структури, участващи в подпрограмата</w:t>
      </w:r>
    </w:p>
    <w:p w:rsidR="00FF27F5" w:rsidRPr="00CB37D3" w:rsidRDefault="00FF27F5" w:rsidP="003E4636">
      <w:pPr>
        <w:tabs>
          <w:tab w:val="left" w:pos="0"/>
          <w:tab w:val="left" w:pos="567"/>
          <w:tab w:val="left" w:pos="709"/>
          <w:tab w:val="left" w:pos="1134"/>
          <w:tab w:val="left" w:pos="1560"/>
        </w:tabs>
        <w:spacing w:after="120"/>
        <w:ind w:firstLine="567"/>
        <w:rPr>
          <w:rFonts w:cs="Times New Roman CYR"/>
          <w:sz w:val="22"/>
          <w:szCs w:val="22"/>
        </w:rPr>
      </w:pPr>
      <w:r w:rsidRPr="00CB37D3">
        <w:rPr>
          <w:rFonts w:cs="Times New Roman CYR"/>
          <w:sz w:val="22"/>
          <w:szCs w:val="22"/>
        </w:rPr>
        <w:t xml:space="preserve">В </w:t>
      </w:r>
      <w:r w:rsidR="007D0325" w:rsidRPr="00CB37D3">
        <w:rPr>
          <w:rFonts w:cs="Times New Roman CYR"/>
          <w:sz w:val="22"/>
          <w:szCs w:val="22"/>
        </w:rPr>
        <w:t>под</w:t>
      </w:r>
      <w:r w:rsidRPr="00CB37D3">
        <w:rPr>
          <w:rFonts w:cs="Times New Roman CYR"/>
          <w:sz w:val="22"/>
          <w:szCs w:val="22"/>
        </w:rPr>
        <w:t xml:space="preserve">програмата участва ДП „Пристанищна инфраструктура”. </w:t>
      </w:r>
    </w:p>
    <w:p w:rsidR="00FF27F5" w:rsidRPr="00CB37D3" w:rsidRDefault="00FF27F5" w:rsidP="003E4636">
      <w:pPr>
        <w:tabs>
          <w:tab w:val="left" w:pos="0"/>
          <w:tab w:val="left" w:pos="567"/>
          <w:tab w:val="left" w:pos="709"/>
          <w:tab w:val="left" w:pos="1134"/>
          <w:tab w:val="left" w:pos="1560"/>
        </w:tabs>
        <w:spacing w:after="120"/>
        <w:ind w:firstLine="567"/>
        <w:rPr>
          <w:b/>
          <w:i/>
          <w:sz w:val="22"/>
          <w:szCs w:val="22"/>
        </w:rPr>
      </w:pPr>
      <w:r w:rsidRPr="00CB37D3">
        <w:rPr>
          <w:b/>
          <w:i/>
          <w:sz w:val="22"/>
          <w:szCs w:val="22"/>
        </w:rPr>
        <w:t>Отговорност за изпълнението на подпрограмата</w:t>
      </w:r>
    </w:p>
    <w:p w:rsidR="00FF27F5" w:rsidRPr="00CB37D3" w:rsidRDefault="0044473D" w:rsidP="003E4636">
      <w:pPr>
        <w:tabs>
          <w:tab w:val="left" w:pos="0"/>
          <w:tab w:val="left" w:pos="567"/>
          <w:tab w:val="left" w:pos="709"/>
          <w:tab w:val="left" w:pos="1134"/>
          <w:tab w:val="left" w:pos="1560"/>
        </w:tabs>
        <w:spacing w:after="120"/>
        <w:ind w:firstLine="567"/>
        <w:rPr>
          <w:rFonts w:cs="Times New Roman CYR"/>
          <w:sz w:val="22"/>
          <w:szCs w:val="22"/>
        </w:rPr>
      </w:pPr>
      <w:r w:rsidRPr="00CB37D3">
        <w:rPr>
          <w:rFonts w:cs="Times New Roman CYR"/>
          <w:sz w:val="22"/>
          <w:szCs w:val="22"/>
        </w:rPr>
        <w:t>Подп</w:t>
      </w:r>
      <w:r w:rsidR="00FF27F5" w:rsidRPr="00CB37D3">
        <w:rPr>
          <w:rFonts w:cs="Times New Roman CYR"/>
          <w:sz w:val="22"/>
          <w:szCs w:val="22"/>
        </w:rPr>
        <w:t xml:space="preserve">рограмата се реализира под ръководството на ресорния заместник-министър. В изпълнението на </w:t>
      </w:r>
      <w:r w:rsidRPr="00CB37D3">
        <w:rPr>
          <w:rFonts w:cs="Times New Roman CYR"/>
          <w:sz w:val="22"/>
          <w:szCs w:val="22"/>
        </w:rPr>
        <w:t>под</w:t>
      </w:r>
      <w:r w:rsidR="00FF27F5" w:rsidRPr="00CB37D3">
        <w:rPr>
          <w:rFonts w:cs="Times New Roman CYR"/>
          <w:sz w:val="22"/>
          <w:szCs w:val="22"/>
        </w:rPr>
        <w:t>програмата участват следните дирекции от МТС</w:t>
      </w:r>
      <w:r w:rsidRPr="00CB37D3">
        <w:rPr>
          <w:rFonts w:cs="Times New Roman CYR"/>
          <w:sz w:val="22"/>
          <w:szCs w:val="22"/>
        </w:rPr>
        <w:t xml:space="preserve"> -</w:t>
      </w:r>
      <w:r w:rsidR="00FF27F5" w:rsidRPr="00CB37D3">
        <w:rPr>
          <w:rFonts w:cs="Times New Roman CYR"/>
          <w:sz w:val="22"/>
          <w:szCs w:val="22"/>
        </w:rPr>
        <w:t xml:space="preserve"> “Национална транспортна политика” и “Координация на програми и проекти”, както и ДП „Пристанищна инфраструктура”</w:t>
      </w:r>
      <w:r w:rsidRPr="00CB37D3">
        <w:rPr>
          <w:rFonts w:cs="Times New Roman CYR"/>
          <w:sz w:val="22"/>
          <w:szCs w:val="22"/>
        </w:rPr>
        <w:t>.</w:t>
      </w:r>
    </w:p>
    <w:p w:rsidR="00FF27F5" w:rsidRPr="00CB37D3" w:rsidRDefault="00FF27F5" w:rsidP="003E4636">
      <w:pPr>
        <w:tabs>
          <w:tab w:val="left" w:pos="0"/>
          <w:tab w:val="left" w:pos="567"/>
          <w:tab w:val="left" w:pos="709"/>
          <w:tab w:val="left" w:pos="1134"/>
          <w:tab w:val="left" w:pos="1560"/>
        </w:tabs>
        <w:spacing w:after="120"/>
        <w:ind w:firstLine="567"/>
        <w:rPr>
          <w:rFonts w:cs="Times New Roman CYR"/>
          <w:b/>
          <w:i/>
          <w:sz w:val="22"/>
          <w:szCs w:val="22"/>
        </w:rPr>
      </w:pPr>
      <w:r w:rsidRPr="00CB37D3">
        <w:rPr>
          <w:rFonts w:cs="Times New Roman CYR"/>
          <w:b/>
          <w:i/>
          <w:sz w:val="22"/>
          <w:szCs w:val="22"/>
        </w:rPr>
        <w:t>Външни фактори, които могат да окажат въздействие върху постигането на целите на подпрограмата</w:t>
      </w:r>
    </w:p>
    <w:p w:rsidR="00FF27F5" w:rsidRPr="00CB37D3" w:rsidRDefault="00FF27F5" w:rsidP="003E4636">
      <w:pPr>
        <w:tabs>
          <w:tab w:val="left" w:pos="0"/>
          <w:tab w:val="left" w:pos="567"/>
          <w:tab w:val="left" w:pos="709"/>
          <w:tab w:val="left" w:pos="1134"/>
          <w:tab w:val="left" w:pos="1560"/>
        </w:tabs>
        <w:spacing w:after="120"/>
        <w:ind w:firstLine="567"/>
        <w:rPr>
          <w:rFonts w:cs="Times New Roman CYR"/>
          <w:sz w:val="22"/>
          <w:szCs w:val="22"/>
        </w:rPr>
      </w:pPr>
      <w:r w:rsidRPr="00CB37D3">
        <w:rPr>
          <w:rFonts w:cs="Times New Roman CYR"/>
          <w:sz w:val="22"/>
          <w:szCs w:val="22"/>
        </w:rPr>
        <w:t>За рехабилитация на съществуващата инфраструктура и строителството на нови обекти, по-добре приспособени към новите реалности и в съответствие със стандартите и изискванията на Европейския съюз, са необходими значителни инвестиции. Финансовите средства</w:t>
      </w:r>
      <w:r w:rsidR="00DF6768" w:rsidRPr="00CB37D3">
        <w:rPr>
          <w:rFonts w:cs="Times New Roman CYR"/>
          <w:sz w:val="22"/>
          <w:szCs w:val="22"/>
        </w:rPr>
        <w:t>,</w:t>
      </w:r>
      <w:r w:rsidRPr="00CB37D3">
        <w:rPr>
          <w:rFonts w:cs="Times New Roman CYR"/>
          <w:sz w:val="22"/>
          <w:szCs w:val="22"/>
        </w:rPr>
        <w:t xml:space="preserve"> отпускани в рамките на програмите на Европейския съюз, са от съществено значение за реализацията на редица мащабни проучвания, за планирането и осигуряване</w:t>
      </w:r>
      <w:r w:rsidR="00AA1534" w:rsidRPr="00CB37D3">
        <w:rPr>
          <w:rFonts w:cs="Times New Roman CYR"/>
          <w:sz w:val="22"/>
          <w:szCs w:val="22"/>
        </w:rPr>
        <w:t>то</w:t>
      </w:r>
      <w:r w:rsidRPr="00CB37D3">
        <w:rPr>
          <w:rFonts w:cs="Times New Roman CYR"/>
          <w:sz w:val="22"/>
          <w:szCs w:val="22"/>
        </w:rPr>
        <w:t xml:space="preserve"> на инвестиции за изграждане на важни транспортни инфраструктурни проекти.</w:t>
      </w:r>
    </w:p>
    <w:p w:rsidR="000A75A2" w:rsidRPr="00CB37D3" w:rsidRDefault="000A75A2" w:rsidP="003E4636">
      <w:pPr>
        <w:pStyle w:val="Heading4"/>
        <w:keepNext/>
        <w:tabs>
          <w:tab w:val="left" w:pos="0"/>
          <w:tab w:val="left" w:pos="567"/>
          <w:tab w:val="left" w:pos="709"/>
          <w:tab w:val="left" w:pos="1134"/>
          <w:tab w:val="left" w:pos="1224"/>
          <w:tab w:val="left" w:pos="1560"/>
        </w:tabs>
        <w:spacing w:before="120" w:line="280" w:lineRule="atLeast"/>
        <w:ind w:firstLine="567"/>
        <w:rPr>
          <w:rFonts w:cs="Times New Roman CYR"/>
          <w:b/>
          <w:i/>
          <w:iCs/>
          <w:sz w:val="22"/>
          <w:szCs w:val="22"/>
        </w:rPr>
      </w:pPr>
    </w:p>
    <w:p w:rsidR="00E774DC" w:rsidRPr="00CB37D3" w:rsidRDefault="00FF27F5" w:rsidP="000655F8">
      <w:pPr>
        <w:pStyle w:val="Heading4"/>
        <w:keepNext/>
        <w:tabs>
          <w:tab w:val="left" w:pos="0"/>
          <w:tab w:val="left" w:pos="567"/>
          <w:tab w:val="left" w:pos="709"/>
          <w:tab w:val="left" w:pos="1134"/>
          <w:tab w:val="left" w:pos="1224"/>
          <w:tab w:val="left" w:pos="1560"/>
        </w:tabs>
        <w:spacing w:before="120" w:line="280" w:lineRule="atLeast"/>
        <w:ind w:firstLine="567"/>
        <w:rPr>
          <w:rFonts w:cs="Times New Roman CYR"/>
          <w:b/>
          <w:i/>
          <w:color w:val="000000"/>
          <w:sz w:val="22"/>
          <w:szCs w:val="22"/>
        </w:rPr>
      </w:pPr>
      <w:r w:rsidRPr="00CB37D3">
        <w:rPr>
          <w:rFonts w:cs="Times New Roman CYR"/>
          <w:b/>
          <w:i/>
          <w:iCs/>
          <w:sz w:val="22"/>
          <w:szCs w:val="22"/>
        </w:rPr>
        <w:t>Кратко описание на проектите</w:t>
      </w:r>
      <w:r w:rsidR="00E774DC" w:rsidRPr="00CB37D3">
        <w:rPr>
          <w:rFonts w:cs="Times New Roman CYR"/>
          <w:b/>
          <w:i/>
          <w:color w:val="000000"/>
          <w:sz w:val="22"/>
          <w:szCs w:val="22"/>
        </w:rPr>
        <w:t>, управлявани от дирекция „Координация на програми и проекти”</w:t>
      </w:r>
    </w:p>
    <w:p w:rsidR="00496C01" w:rsidRPr="00CB37D3" w:rsidRDefault="00496C01" w:rsidP="00496C01">
      <w:pPr>
        <w:rPr>
          <w:sz w:val="22"/>
          <w:szCs w:val="22"/>
        </w:rPr>
      </w:pPr>
    </w:p>
    <w:p w:rsidR="00496C01" w:rsidRPr="00CB37D3" w:rsidRDefault="00496C01" w:rsidP="00496C01">
      <w:pPr>
        <w:rPr>
          <w:rFonts w:ascii="Times New Roman" w:eastAsia="Calibri" w:hAnsi="Times New Roman"/>
          <w:b/>
          <w:sz w:val="22"/>
          <w:szCs w:val="22"/>
          <w:u w:val="single"/>
        </w:rPr>
      </w:pPr>
      <w:r w:rsidRPr="00CB37D3">
        <w:rPr>
          <w:rFonts w:ascii="Times New Roman" w:eastAsia="Calibri" w:hAnsi="Times New Roman"/>
          <w:b/>
          <w:sz w:val="22"/>
          <w:szCs w:val="22"/>
          <w:u w:val="single"/>
        </w:rPr>
        <w:t>Техническа помощ за подготовката и реализацията на проект „Доставка,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p>
    <w:p w:rsidR="00496C01" w:rsidRPr="00CB37D3" w:rsidRDefault="00496C01" w:rsidP="00496C01">
      <w:pPr>
        <w:rPr>
          <w:rFonts w:ascii="Times New Roman" w:eastAsia="Calibri" w:hAnsi="Times New Roman"/>
          <w:b/>
          <w:i/>
          <w:sz w:val="22"/>
          <w:szCs w:val="22"/>
        </w:rPr>
      </w:pPr>
    </w:p>
    <w:p w:rsidR="00496C01" w:rsidRPr="00CB37D3" w:rsidRDefault="00496C01" w:rsidP="00496C01">
      <w:pPr>
        <w:widowControl w:val="0"/>
        <w:tabs>
          <w:tab w:val="left" w:pos="567"/>
        </w:tabs>
        <w:autoSpaceDE w:val="0"/>
        <w:autoSpaceDN w:val="0"/>
        <w:adjustRightInd w:val="0"/>
        <w:spacing w:line="240" w:lineRule="auto"/>
        <w:rPr>
          <w:rFonts w:ascii="Times New Roman" w:hAnsi="Times New Roman"/>
          <w:sz w:val="22"/>
          <w:szCs w:val="22"/>
          <w:lang w:val="ru-RU"/>
        </w:rPr>
      </w:pPr>
      <w:r w:rsidRPr="00CB37D3">
        <w:rPr>
          <w:rFonts w:ascii="Times New Roman" w:hAnsi="Times New Roman"/>
          <w:sz w:val="22"/>
          <w:szCs w:val="22"/>
          <w:lang w:val="ru-RU"/>
        </w:rPr>
        <w:t xml:space="preserve">Основната цел на този проект за техническата помощ е осигуряване на висококвалифицирана и специфична консултантска помощ за подготовка и реализация на инвестиционен проект по ОПТТИ за доставка, монтаж и въвеждане в експлоатация на пристанищни приемни съоръжения (включително такива за реагиране при разливи и приемане на отпадъците при аварийни случаи в пристанищната </w:t>
      </w:r>
      <w:r w:rsidRPr="00CB37D3">
        <w:rPr>
          <w:rFonts w:ascii="Times New Roman" w:hAnsi="Times New Roman"/>
          <w:sz w:val="22"/>
          <w:szCs w:val="22"/>
          <w:lang w:val="ru-RU"/>
        </w:rPr>
        <w:lastRenderedPageBreak/>
        <w:t>акватория и бреговата зона) и за въвеждане на интегрирана информационна система в корабоплаването.</w:t>
      </w:r>
      <w:r w:rsidRPr="00CB37D3">
        <w:rPr>
          <w:rFonts w:ascii="Times New Roman" w:hAnsi="Times New Roman"/>
          <w:sz w:val="22"/>
          <w:szCs w:val="22"/>
          <w:lang w:val="en-US"/>
        </w:rPr>
        <w:t xml:space="preserve"> </w:t>
      </w:r>
      <w:r w:rsidRPr="00CB37D3">
        <w:rPr>
          <w:rFonts w:ascii="Times New Roman" w:hAnsi="Times New Roman"/>
          <w:sz w:val="22"/>
          <w:szCs w:val="22"/>
          <w:lang w:val="ru-RU"/>
        </w:rPr>
        <w:t>През периода 2022 г. ще бъдат изпълнени дейности по мониторинг и контрол при изпълнение на инвестиционния проект и управление на проекта.</w:t>
      </w:r>
    </w:p>
    <w:p w:rsidR="00496C01" w:rsidRPr="00CB37D3" w:rsidRDefault="00496C01" w:rsidP="00496C01">
      <w:pPr>
        <w:widowControl w:val="0"/>
        <w:autoSpaceDE w:val="0"/>
        <w:autoSpaceDN w:val="0"/>
        <w:adjustRightInd w:val="0"/>
        <w:spacing w:line="240" w:lineRule="auto"/>
        <w:rPr>
          <w:rFonts w:ascii="Times New Roman" w:hAnsi="Times New Roman"/>
          <w:spacing w:val="-4"/>
          <w:sz w:val="22"/>
          <w:szCs w:val="22"/>
          <w:lang w:eastAsia="en-GB"/>
        </w:rPr>
      </w:pPr>
    </w:p>
    <w:p w:rsidR="00496C01" w:rsidRPr="00CB37D3" w:rsidRDefault="00496C01" w:rsidP="00496C01">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w:t>
      </w:r>
      <w:r w:rsidRPr="00CB37D3">
        <w:rPr>
          <w:rFonts w:ascii="Times New Roman" w:hAnsi="Times New Roman"/>
          <w:b/>
          <w:sz w:val="22"/>
          <w:szCs w:val="22"/>
        </w:rPr>
        <w:t xml:space="preserve">за </w:t>
      </w:r>
      <w:r w:rsidRPr="00CB37D3">
        <w:rPr>
          <w:rFonts w:ascii="Times New Roman" w:hAnsi="Times New Roman"/>
          <w:b/>
          <w:sz w:val="22"/>
          <w:szCs w:val="22"/>
          <w:lang w:val="ru-RU"/>
        </w:rPr>
        <w:t>20</w:t>
      </w:r>
      <w:r w:rsidRPr="00CB37D3">
        <w:rPr>
          <w:rFonts w:ascii="Times New Roman" w:hAnsi="Times New Roman"/>
          <w:b/>
          <w:sz w:val="22"/>
          <w:szCs w:val="22"/>
          <w:lang w:val="en-US"/>
        </w:rPr>
        <w:t>22</w:t>
      </w:r>
      <w:r w:rsidRPr="00CB37D3">
        <w:rPr>
          <w:rFonts w:ascii="Times New Roman" w:hAnsi="Times New Roman"/>
          <w:b/>
          <w:sz w:val="22"/>
          <w:szCs w:val="22"/>
          <w:lang w:val="ru-RU"/>
        </w:rPr>
        <w:t xml:space="preserve"> г. в размер на </w:t>
      </w:r>
      <w:r w:rsidRPr="00CB37D3">
        <w:rPr>
          <w:rFonts w:ascii="Times New Roman" w:hAnsi="Times New Roman"/>
          <w:b/>
          <w:sz w:val="22"/>
          <w:szCs w:val="22"/>
        </w:rPr>
        <w:t xml:space="preserve">72 948 </w:t>
      </w:r>
      <w:r w:rsidRPr="00CB37D3">
        <w:rPr>
          <w:rFonts w:ascii="Times New Roman" w:hAnsi="Times New Roman"/>
          <w:b/>
          <w:sz w:val="22"/>
          <w:szCs w:val="22"/>
          <w:lang w:val="ru-RU"/>
        </w:rPr>
        <w:t>лв.</w:t>
      </w:r>
    </w:p>
    <w:p w:rsidR="00496C01" w:rsidRPr="00CB37D3" w:rsidRDefault="00496C01" w:rsidP="00496C01">
      <w:pPr>
        <w:rPr>
          <w:rFonts w:ascii="Times New Roman" w:eastAsia="Calibri" w:hAnsi="Times New Roman"/>
          <w:sz w:val="22"/>
          <w:szCs w:val="22"/>
        </w:rPr>
      </w:pPr>
    </w:p>
    <w:p w:rsidR="00496C01" w:rsidRPr="00CB37D3" w:rsidRDefault="00496C01" w:rsidP="00496C01">
      <w:pPr>
        <w:tabs>
          <w:tab w:val="left" w:pos="567"/>
        </w:tabs>
        <w:rPr>
          <w:b/>
          <w:sz w:val="22"/>
          <w:szCs w:val="22"/>
          <w:u w:val="single"/>
          <w:lang w:val="ru-RU"/>
        </w:rPr>
      </w:pPr>
      <w:r w:rsidRPr="00CB37D3">
        <w:rPr>
          <w:b/>
          <w:sz w:val="22"/>
          <w:szCs w:val="22"/>
          <w:u w:val="single"/>
          <w:lang w:val="ru-RU"/>
        </w:rPr>
        <w:t xml:space="preserve">Проект </w:t>
      </w:r>
      <w:r w:rsidRPr="00CB37D3">
        <w:rPr>
          <w:b/>
          <w:sz w:val="22"/>
          <w:szCs w:val="22"/>
          <w:u w:val="single"/>
        </w:rPr>
        <w:t xml:space="preserve"> „</w:t>
      </w:r>
      <w:r w:rsidRPr="00CB37D3">
        <w:rPr>
          <w:b/>
          <w:sz w:val="22"/>
          <w:szCs w:val="22"/>
          <w:u w:val="single"/>
          <w:lang w:val="ru-RU"/>
        </w:rPr>
        <w:t>Доставка, монтаж и въвеждане в експлоатация на пристанищни приемни съоръжения в българските пристанища за обществен транспорт с национално значение“</w:t>
      </w:r>
    </w:p>
    <w:p w:rsidR="00496C01" w:rsidRPr="00CB37D3" w:rsidRDefault="00496C01" w:rsidP="00496C01">
      <w:pPr>
        <w:tabs>
          <w:tab w:val="left" w:pos="567"/>
        </w:tabs>
        <w:rPr>
          <w:sz w:val="22"/>
          <w:szCs w:val="22"/>
          <w:lang w:val="ru-RU"/>
        </w:rPr>
      </w:pPr>
    </w:p>
    <w:p w:rsidR="00496C01" w:rsidRPr="00CB37D3" w:rsidRDefault="00496C01" w:rsidP="00496C01">
      <w:pPr>
        <w:tabs>
          <w:tab w:val="left" w:pos="1701"/>
        </w:tabs>
        <w:spacing w:after="20"/>
        <w:rPr>
          <w:rFonts w:ascii="Times New Roman" w:hAnsi="Times New Roman"/>
          <w:sz w:val="22"/>
          <w:szCs w:val="22"/>
          <w:lang w:val="ru-RU"/>
        </w:rPr>
      </w:pPr>
      <w:r w:rsidRPr="00CB37D3">
        <w:rPr>
          <w:rFonts w:ascii="Times New Roman" w:hAnsi="Times New Roman"/>
          <w:sz w:val="22"/>
          <w:szCs w:val="22"/>
          <w:lang w:val="ru-RU"/>
        </w:rPr>
        <w:t>Проектът предвижда доставка, монтаж и въвеждане в експлоатация на съоръжения за приемане на отпадъци от експлоатацията на кораби и остатъци от товари, съоръжения за превенция и реагиране при експлоатационни и аварийни замърсявания (СПРЕАЗ), както и разработване и внедряване на интегрирана информационна платформа (ИИП) за управление и осигуряване на безопасност с оглед оптимизиране и развитие на информационното обслужване на морския и речен транспорт.</w:t>
      </w:r>
    </w:p>
    <w:p w:rsidR="00496C01" w:rsidRPr="00CB37D3" w:rsidRDefault="00496C01" w:rsidP="00496C01">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lang w:val="en-US"/>
        </w:rPr>
        <w:t>22</w:t>
      </w:r>
      <w:r w:rsidRPr="00CB37D3">
        <w:rPr>
          <w:rFonts w:ascii="Times New Roman" w:hAnsi="Times New Roman"/>
          <w:b/>
          <w:sz w:val="22"/>
          <w:szCs w:val="22"/>
          <w:lang w:val="ru-RU"/>
        </w:rPr>
        <w:t>-202</w:t>
      </w:r>
      <w:r w:rsidRPr="00CB37D3">
        <w:rPr>
          <w:rFonts w:ascii="Times New Roman" w:hAnsi="Times New Roman"/>
          <w:b/>
          <w:sz w:val="22"/>
          <w:szCs w:val="22"/>
          <w:lang w:val="en-US"/>
        </w:rPr>
        <w:t>4</w:t>
      </w:r>
      <w:r w:rsidRPr="00CB37D3">
        <w:rPr>
          <w:rFonts w:ascii="Times New Roman" w:hAnsi="Times New Roman"/>
          <w:b/>
          <w:sz w:val="22"/>
          <w:szCs w:val="22"/>
          <w:lang w:val="ru-RU"/>
        </w:rPr>
        <w:t xml:space="preserve">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w:t>
      </w:r>
      <w:r w:rsidRPr="00CB37D3">
        <w:rPr>
          <w:rFonts w:ascii="Times New Roman" w:hAnsi="Times New Roman"/>
          <w:b/>
          <w:sz w:val="22"/>
          <w:szCs w:val="22"/>
        </w:rPr>
        <w:t xml:space="preserve">за </w:t>
      </w:r>
      <w:r w:rsidRPr="00CB37D3">
        <w:rPr>
          <w:rFonts w:ascii="Times New Roman" w:hAnsi="Times New Roman"/>
          <w:b/>
          <w:sz w:val="22"/>
          <w:szCs w:val="22"/>
          <w:lang w:val="ru-RU"/>
        </w:rPr>
        <w:t>20</w:t>
      </w:r>
      <w:r w:rsidRPr="00CB37D3">
        <w:rPr>
          <w:rFonts w:ascii="Times New Roman" w:hAnsi="Times New Roman"/>
          <w:b/>
          <w:sz w:val="22"/>
          <w:szCs w:val="22"/>
          <w:lang w:val="en-US"/>
        </w:rPr>
        <w:t>22</w:t>
      </w:r>
      <w:r w:rsidRPr="00CB37D3">
        <w:rPr>
          <w:rFonts w:ascii="Times New Roman" w:hAnsi="Times New Roman"/>
          <w:b/>
          <w:sz w:val="22"/>
          <w:szCs w:val="22"/>
          <w:lang w:val="ru-RU"/>
        </w:rPr>
        <w:t xml:space="preserve"> г. в размер на </w:t>
      </w:r>
      <w:r w:rsidRPr="00CB37D3">
        <w:rPr>
          <w:rFonts w:ascii="Times New Roman" w:hAnsi="Times New Roman"/>
          <w:b/>
          <w:sz w:val="22"/>
          <w:szCs w:val="22"/>
        </w:rPr>
        <w:t xml:space="preserve">443 900 </w:t>
      </w:r>
      <w:r w:rsidRPr="00CB37D3">
        <w:rPr>
          <w:rFonts w:ascii="Times New Roman" w:hAnsi="Times New Roman"/>
          <w:b/>
          <w:sz w:val="22"/>
          <w:szCs w:val="22"/>
          <w:lang w:val="ru-RU"/>
        </w:rPr>
        <w:t>лв.</w:t>
      </w:r>
    </w:p>
    <w:p w:rsidR="00496C01" w:rsidRPr="00CB37D3" w:rsidRDefault="00496C01" w:rsidP="00496C01">
      <w:pPr>
        <w:widowControl w:val="0"/>
        <w:tabs>
          <w:tab w:val="left" w:pos="567"/>
        </w:tabs>
        <w:autoSpaceDE w:val="0"/>
        <w:autoSpaceDN w:val="0"/>
        <w:adjustRightInd w:val="0"/>
        <w:spacing w:line="240" w:lineRule="auto"/>
        <w:rPr>
          <w:rFonts w:ascii="Times New Roman" w:hAnsi="Times New Roman"/>
          <w:sz w:val="22"/>
          <w:szCs w:val="22"/>
          <w:lang w:val="ru-RU"/>
        </w:rPr>
      </w:pPr>
    </w:p>
    <w:p w:rsidR="00496C01" w:rsidRPr="00CB37D3" w:rsidRDefault="00496C01" w:rsidP="00496C01">
      <w:pPr>
        <w:widowControl w:val="0"/>
        <w:autoSpaceDE w:val="0"/>
        <w:autoSpaceDN w:val="0"/>
        <w:adjustRightInd w:val="0"/>
        <w:spacing w:line="240" w:lineRule="auto"/>
        <w:rPr>
          <w:rFonts w:ascii="Times New Roman" w:hAnsi="Times New Roman"/>
          <w:b/>
          <w:sz w:val="22"/>
          <w:szCs w:val="22"/>
          <w:u w:val="single"/>
        </w:rPr>
      </w:pPr>
      <w:r w:rsidRPr="00CB37D3">
        <w:rPr>
          <w:rFonts w:ascii="Times New Roman" w:hAnsi="Times New Roman"/>
          <w:b/>
          <w:sz w:val="22"/>
          <w:szCs w:val="22"/>
          <w:u w:val="single"/>
        </w:rPr>
        <w:t>Проект „Модернизация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w:t>
      </w:r>
    </w:p>
    <w:p w:rsidR="00496C01" w:rsidRPr="00CB37D3" w:rsidRDefault="00496C01" w:rsidP="00496C01">
      <w:pPr>
        <w:widowControl w:val="0"/>
        <w:autoSpaceDE w:val="0"/>
        <w:autoSpaceDN w:val="0"/>
        <w:adjustRightInd w:val="0"/>
        <w:spacing w:line="240" w:lineRule="auto"/>
        <w:ind w:firstLine="709"/>
        <w:rPr>
          <w:rFonts w:ascii="Times New Roman" w:hAnsi="Times New Roman"/>
          <w:sz w:val="22"/>
          <w:szCs w:val="22"/>
        </w:rPr>
      </w:pPr>
    </w:p>
    <w:p w:rsidR="00496C01" w:rsidRPr="00CB37D3" w:rsidRDefault="00496C01" w:rsidP="00496C01">
      <w:pPr>
        <w:tabs>
          <w:tab w:val="left" w:pos="1701"/>
        </w:tabs>
        <w:spacing w:after="20" w:line="240" w:lineRule="auto"/>
        <w:rPr>
          <w:rFonts w:ascii="Times New Roman" w:hAnsi="Times New Roman"/>
          <w:b/>
          <w:sz w:val="22"/>
          <w:szCs w:val="22"/>
          <w:lang w:val="ru-RU"/>
        </w:rPr>
      </w:pPr>
      <w:r w:rsidRPr="00CB37D3">
        <w:rPr>
          <w:rFonts w:ascii="Times New Roman" w:hAnsi="Times New Roman"/>
          <w:b/>
          <w:sz w:val="22"/>
          <w:szCs w:val="22"/>
          <w:lang w:val="ru-RU"/>
        </w:rPr>
        <w:t xml:space="preserve">За изпълнението на дейности по проекта за 2022 г. са разчетени средства </w:t>
      </w:r>
      <w:r w:rsidRPr="00CB37D3">
        <w:rPr>
          <w:rFonts w:ascii="Times New Roman" w:hAnsi="Times New Roman"/>
          <w:b/>
          <w:sz w:val="22"/>
          <w:szCs w:val="22"/>
        </w:rPr>
        <w:t>с източници ЕС и НС</w:t>
      </w:r>
      <w:r w:rsidRPr="00CB37D3">
        <w:rPr>
          <w:rFonts w:ascii="Times New Roman" w:hAnsi="Times New Roman"/>
          <w:b/>
          <w:sz w:val="22"/>
          <w:szCs w:val="22"/>
          <w:lang w:val="ru-RU"/>
        </w:rPr>
        <w:t xml:space="preserve"> в размер на 1 138 700 лв.</w:t>
      </w:r>
    </w:p>
    <w:p w:rsidR="00496C01" w:rsidRPr="00CB37D3" w:rsidRDefault="00496C01" w:rsidP="00496C01">
      <w:pPr>
        <w:tabs>
          <w:tab w:val="left" w:pos="567"/>
        </w:tabs>
        <w:rPr>
          <w:sz w:val="22"/>
          <w:szCs w:val="22"/>
          <w:lang w:val="ru-RU"/>
        </w:rPr>
      </w:pPr>
    </w:p>
    <w:p w:rsidR="00496C01" w:rsidRPr="00CB37D3" w:rsidRDefault="00496C01" w:rsidP="00496C01">
      <w:pPr>
        <w:tabs>
          <w:tab w:val="left" w:pos="567"/>
        </w:tabs>
        <w:rPr>
          <w:sz w:val="22"/>
          <w:szCs w:val="22"/>
          <w:lang w:val="ru-RU"/>
        </w:rPr>
      </w:pPr>
    </w:p>
    <w:p w:rsidR="00496C01" w:rsidRPr="00CB37D3" w:rsidRDefault="00496C01" w:rsidP="00496C01">
      <w:pPr>
        <w:tabs>
          <w:tab w:val="left" w:pos="0"/>
          <w:tab w:val="left" w:pos="567"/>
          <w:tab w:val="left" w:pos="709"/>
          <w:tab w:val="left" w:pos="1134"/>
          <w:tab w:val="left" w:pos="1560"/>
        </w:tabs>
        <w:spacing w:line="280" w:lineRule="atLeast"/>
        <w:rPr>
          <w:b/>
          <w:sz w:val="22"/>
          <w:szCs w:val="22"/>
        </w:rPr>
      </w:pPr>
      <w:r w:rsidRPr="00CB37D3">
        <w:rPr>
          <w:b/>
          <w:sz w:val="22"/>
          <w:szCs w:val="22"/>
        </w:rPr>
        <w:t>МЕХАНИЗЪМ ЗА СВЪРЗВАНЕ НА ЕВРОПА</w:t>
      </w:r>
    </w:p>
    <w:p w:rsidR="00496C01" w:rsidRPr="00CB37D3" w:rsidRDefault="00496C01" w:rsidP="00496C01">
      <w:pPr>
        <w:tabs>
          <w:tab w:val="left" w:pos="0"/>
          <w:tab w:val="left" w:pos="567"/>
          <w:tab w:val="left" w:pos="709"/>
          <w:tab w:val="left" w:pos="1134"/>
          <w:tab w:val="left" w:pos="1560"/>
        </w:tabs>
        <w:spacing w:line="280" w:lineRule="atLeast"/>
        <w:rPr>
          <w:b/>
          <w:sz w:val="22"/>
          <w:szCs w:val="22"/>
        </w:rPr>
      </w:pPr>
    </w:p>
    <w:p w:rsidR="00496C01" w:rsidRPr="00CB37D3" w:rsidRDefault="00496C01" w:rsidP="00496C01">
      <w:pPr>
        <w:snapToGrid w:val="0"/>
        <w:spacing w:line="240" w:lineRule="auto"/>
        <w:jc w:val="center"/>
        <w:rPr>
          <w:rFonts w:ascii="Times New Roman" w:hAnsi="Times New Roman"/>
          <w:b/>
          <w:color w:val="000000"/>
          <w:sz w:val="22"/>
          <w:szCs w:val="22"/>
          <w:u w:val="single"/>
        </w:rPr>
      </w:pPr>
      <w:r w:rsidRPr="00CB37D3">
        <w:rPr>
          <w:rFonts w:ascii="Times New Roman" w:hAnsi="Times New Roman"/>
          <w:b/>
          <w:color w:val="000000"/>
          <w:sz w:val="22"/>
          <w:szCs w:val="22"/>
          <w:u w:val="single"/>
        </w:rPr>
        <w:t>Проект "EALING - European flagship action for cold ironing in ports"</w:t>
      </w:r>
    </w:p>
    <w:p w:rsidR="00496C01" w:rsidRPr="00CB37D3" w:rsidRDefault="00496C01" w:rsidP="00496C01">
      <w:pPr>
        <w:snapToGrid w:val="0"/>
        <w:spacing w:line="240" w:lineRule="auto"/>
        <w:rPr>
          <w:rFonts w:ascii="Times New Roman" w:hAnsi="Times New Roman"/>
          <w:color w:val="000000"/>
          <w:sz w:val="22"/>
          <w:szCs w:val="22"/>
        </w:rPr>
      </w:pPr>
    </w:p>
    <w:p w:rsidR="00496C01" w:rsidRPr="00CB37D3" w:rsidRDefault="00496C01" w:rsidP="00496C0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szCs w:val="22"/>
          <w:lang w:bidi="en-US"/>
        </w:rPr>
      </w:pPr>
      <w:r w:rsidRPr="00CB37D3">
        <w:rPr>
          <w:rFonts w:ascii="Times New Roman" w:eastAsia="Courier New" w:hAnsi="Times New Roman"/>
          <w:sz w:val="22"/>
          <w:szCs w:val="22"/>
          <w:lang w:bidi="en-US"/>
        </w:rPr>
        <w:t>Проектът включва изготвяне на проучвания във връзка с пристанищното оборудване, инфраструктурата, експлоатационните характеристики и безопасността с цел ускоряване на развитието и внедряването на електрификацията на пристанищата, участващи в консорциума EALING.</w:t>
      </w:r>
    </w:p>
    <w:p w:rsidR="00496C01" w:rsidRPr="00CB37D3" w:rsidRDefault="00496C01" w:rsidP="00496C0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szCs w:val="22"/>
          <w:lang w:bidi="en-US"/>
        </w:rPr>
      </w:pPr>
      <w:r w:rsidRPr="00CB37D3">
        <w:rPr>
          <w:rFonts w:ascii="Times New Roman" w:eastAsia="Courier New" w:hAnsi="Times New Roman"/>
          <w:sz w:val="22"/>
          <w:szCs w:val="22"/>
          <w:lang w:bidi="en-US"/>
        </w:rPr>
        <w:t>Координатор на проекта е Фондация Валенсия за изследвания, подпомагане и търговски изследвания на пристанище Валенсия (VALENCIAPORT)</w:t>
      </w:r>
    </w:p>
    <w:p w:rsidR="00496C01" w:rsidRPr="00CB37D3" w:rsidRDefault="00496C01" w:rsidP="00496C01">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За изпълнението на дейности по проекта за периода 20</w:t>
      </w:r>
      <w:r w:rsidRPr="00CB37D3">
        <w:rPr>
          <w:rFonts w:ascii="Times New Roman" w:hAnsi="Times New Roman"/>
          <w:b/>
          <w:sz w:val="22"/>
          <w:szCs w:val="22"/>
        </w:rPr>
        <w:t>22</w:t>
      </w:r>
      <w:r w:rsidRPr="00CB37D3">
        <w:rPr>
          <w:rFonts w:ascii="Times New Roman" w:hAnsi="Times New Roman"/>
          <w:b/>
          <w:sz w:val="22"/>
          <w:szCs w:val="22"/>
          <w:lang w:val="ru-RU"/>
        </w:rPr>
        <w:t>-202</w:t>
      </w:r>
      <w:r w:rsidRPr="00CB37D3">
        <w:rPr>
          <w:rFonts w:ascii="Times New Roman" w:hAnsi="Times New Roman"/>
          <w:b/>
          <w:sz w:val="22"/>
          <w:szCs w:val="22"/>
        </w:rPr>
        <w:t>4</w:t>
      </w:r>
      <w:r w:rsidRPr="00CB37D3">
        <w:rPr>
          <w:rFonts w:ascii="Times New Roman" w:hAnsi="Times New Roman"/>
          <w:b/>
          <w:sz w:val="22"/>
          <w:szCs w:val="22"/>
          <w:lang w:val="ru-RU"/>
        </w:rPr>
        <w:t xml:space="preserve"> г. са разчетени средства по години както следва:</w:t>
      </w:r>
    </w:p>
    <w:p w:rsidR="00496C01" w:rsidRPr="00CB37D3" w:rsidRDefault="00496C01" w:rsidP="00496C01">
      <w:pPr>
        <w:widowControl w:val="0"/>
        <w:tabs>
          <w:tab w:val="left" w:pos="1701"/>
        </w:tabs>
        <w:autoSpaceDE w:val="0"/>
        <w:autoSpaceDN w:val="0"/>
        <w:adjustRightInd w:val="0"/>
        <w:spacing w:after="20" w:line="240" w:lineRule="auto"/>
        <w:rPr>
          <w:rFonts w:ascii="Times New Roman" w:hAnsi="Times New Roman"/>
          <w:b/>
          <w:sz w:val="22"/>
          <w:szCs w:val="22"/>
        </w:rPr>
      </w:pPr>
      <w:r w:rsidRPr="00CB37D3">
        <w:rPr>
          <w:rFonts w:ascii="Times New Roman" w:hAnsi="Times New Roman"/>
          <w:b/>
          <w:sz w:val="22"/>
          <w:szCs w:val="22"/>
          <w:lang w:val="ru-RU"/>
        </w:rPr>
        <w:t>202</w:t>
      </w:r>
      <w:r w:rsidRPr="00CB37D3">
        <w:rPr>
          <w:rFonts w:ascii="Times New Roman" w:hAnsi="Times New Roman"/>
          <w:b/>
          <w:sz w:val="22"/>
          <w:szCs w:val="22"/>
        </w:rPr>
        <w:t>2</w:t>
      </w:r>
      <w:r w:rsidRPr="00CB37D3">
        <w:rPr>
          <w:rFonts w:ascii="Times New Roman" w:hAnsi="Times New Roman"/>
          <w:b/>
          <w:sz w:val="22"/>
          <w:szCs w:val="22"/>
          <w:lang w:val="ru-RU"/>
        </w:rPr>
        <w:t xml:space="preserve"> г. – </w:t>
      </w:r>
      <w:r w:rsidRPr="00CB37D3">
        <w:rPr>
          <w:rFonts w:ascii="Times New Roman" w:hAnsi="Times New Roman"/>
          <w:b/>
          <w:sz w:val="22"/>
          <w:szCs w:val="22"/>
        </w:rPr>
        <w:t>81 394</w:t>
      </w:r>
      <w:r w:rsidRPr="00CB37D3">
        <w:rPr>
          <w:rFonts w:ascii="Times New Roman" w:hAnsi="Times New Roman"/>
          <w:b/>
          <w:sz w:val="22"/>
          <w:szCs w:val="22"/>
          <w:lang w:val="ru-RU"/>
        </w:rPr>
        <w:t xml:space="preserve"> лв</w:t>
      </w:r>
      <w:r w:rsidRPr="00CB37D3">
        <w:rPr>
          <w:rFonts w:ascii="Times New Roman" w:hAnsi="Times New Roman"/>
          <w:b/>
          <w:sz w:val="22"/>
          <w:szCs w:val="22"/>
          <w:lang w:val="en-US"/>
        </w:rPr>
        <w:t>.</w:t>
      </w:r>
    </w:p>
    <w:p w:rsidR="00496C01" w:rsidRPr="00CB37D3" w:rsidRDefault="00496C01" w:rsidP="00496C01">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CB37D3">
        <w:rPr>
          <w:rFonts w:ascii="Times New Roman" w:hAnsi="Times New Roman"/>
          <w:b/>
          <w:sz w:val="22"/>
          <w:szCs w:val="22"/>
          <w:lang w:val="ru-RU"/>
        </w:rPr>
        <w:t>20</w:t>
      </w:r>
      <w:r w:rsidRPr="00CB37D3">
        <w:rPr>
          <w:rFonts w:ascii="Times New Roman" w:hAnsi="Times New Roman"/>
          <w:b/>
          <w:sz w:val="22"/>
          <w:szCs w:val="22"/>
        </w:rPr>
        <w:t>23</w:t>
      </w:r>
      <w:r w:rsidRPr="00CB37D3">
        <w:rPr>
          <w:rFonts w:ascii="Times New Roman" w:hAnsi="Times New Roman"/>
          <w:b/>
          <w:sz w:val="22"/>
          <w:szCs w:val="22"/>
          <w:lang w:val="ru-RU"/>
        </w:rPr>
        <w:t xml:space="preserve"> г. – </w:t>
      </w:r>
      <w:r w:rsidRPr="00CB37D3">
        <w:rPr>
          <w:rFonts w:ascii="Times New Roman" w:hAnsi="Times New Roman"/>
          <w:b/>
          <w:sz w:val="22"/>
          <w:szCs w:val="22"/>
        </w:rPr>
        <w:t xml:space="preserve">69 765 </w:t>
      </w:r>
      <w:r w:rsidRPr="00CB37D3">
        <w:rPr>
          <w:rFonts w:ascii="Times New Roman" w:hAnsi="Times New Roman"/>
          <w:b/>
          <w:sz w:val="22"/>
          <w:szCs w:val="22"/>
          <w:lang w:val="ru-RU"/>
        </w:rPr>
        <w:t xml:space="preserve">лв. </w:t>
      </w:r>
    </w:p>
    <w:p w:rsidR="00496C01" w:rsidRPr="00CB37D3" w:rsidRDefault="00496C01" w:rsidP="00496C0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szCs w:val="22"/>
          <w:lang w:bidi="en-US"/>
        </w:rPr>
      </w:pPr>
    </w:p>
    <w:p w:rsidR="000F0EF1" w:rsidRPr="00CB37D3" w:rsidRDefault="000F0EF1" w:rsidP="000F0EF1">
      <w:pPr>
        <w:rPr>
          <w:rFonts w:ascii="Times New Roman" w:eastAsia="Calibri" w:hAnsi="Times New Roman"/>
          <w:b/>
          <w:i/>
          <w:sz w:val="28"/>
          <w:szCs w:val="28"/>
          <w:lang w:eastAsia="en-US"/>
        </w:rPr>
      </w:pPr>
    </w:p>
    <w:p w:rsidR="000F0EF1" w:rsidRPr="00CB37D3" w:rsidRDefault="000F0EF1" w:rsidP="000F0EF1">
      <w:pPr>
        <w:rPr>
          <w:rFonts w:ascii="Times New Roman" w:eastAsia="Calibri" w:hAnsi="Times New Roman"/>
          <w:b/>
          <w:i/>
          <w:sz w:val="28"/>
          <w:szCs w:val="28"/>
          <w:lang w:eastAsia="en-US"/>
        </w:rPr>
      </w:pPr>
      <w:r w:rsidRPr="00CB37D3">
        <w:rPr>
          <w:rFonts w:ascii="Times New Roman" w:eastAsia="Calibri" w:hAnsi="Times New Roman"/>
          <w:b/>
          <w:i/>
          <w:sz w:val="28"/>
          <w:szCs w:val="28"/>
          <w:lang w:eastAsia="en-US"/>
        </w:rPr>
        <w:t>ПРОГРАМА "Транспорт и транспортна свързаност" 2021-2027</w:t>
      </w:r>
    </w:p>
    <w:p w:rsidR="000F0EF1" w:rsidRPr="00CB37D3" w:rsidRDefault="000F0EF1" w:rsidP="000F0EF1">
      <w:pPr>
        <w:rPr>
          <w:rFonts w:ascii="Times New Roman" w:eastAsia="Calibri" w:hAnsi="Times New Roman"/>
          <w:sz w:val="22"/>
          <w:szCs w:val="22"/>
          <w:lang w:eastAsia="en-US"/>
        </w:rPr>
      </w:pPr>
    </w:p>
    <w:p w:rsidR="000F0EF1" w:rsidRPr="00CB37D3" w:rsidRDefault="000F0EF1" w:rsidP="000F0EF1">
      <w:pPr>
        <w:ind w:firstLine="360"/>
        <w:rPr>
          <w:rFonts w:ascii="Times New Roman" w:eastAsia="Calibri" w:hAnsi="Times New Roman"/>
          <w:sz w:val="22"/>
          <w:szCs w:val="22"/>
          <w:lang w:eastAsia="en-US"/>
        </w:rPr>
      </w:pPr>
      <w:r w:rsidRPr="00CB37D3">
        <w:rPr>
          <w:rFonts w:ascii="Times New Roman" w:eastAsia="Calibri" w:hAnsi="Times New Roman"/>
          <w:sz w:val="22"/>
          <w:szCs w:val="22"/>
          <w:lang w:eastAsia="en-US"/>
        </w:rPr>
        <w:t>За периода 2022 – 2024 по програма "Транспорт и транспортна свързаност" 2021-2027 са планирани за реализация инфраструктурни проекти с бенефициент Държавно предприятие „Пристанищна инфраструктура.</w:t>
      </w:r>
    </w:p>
    <w:p w:rsidR="000F0EF1" w:rsidRPr="00CB37D3" w:rsidRDefault="000F0EF1" w:rsidP="000F0EF1">
      <w:pPr>
        <w:ind w:firstLine="360"/>
        <w:rPr>
          <w:rFonts w:ascii="Times New Roman" w:eastAsia="Calibri" w:hAnsi="Times New Roman"/>
          <w:sz w:val="22"/>
          <w:szCs w:val="22"/>
          <w:lang w:eastAsia="en-US"/>
        </w:rPr>
      </w:pPr>
    </w:p>
    <w:p w:rsidR="000F0EF1" w:rsidRPr="00CB37D3" w:rsidRDefault="000F0EF1" w:rsidP="000F0EF1">
      <w:pPr>
        <w:tabs>
          <w:tab w:val="center" w:pos="5073"/>
        </w:tabs>
        <w:ind w:firstLine="360"/>
        <w:rPr>
          <w:rFonts w:ascii="Times New Roman" w:hAnsi="Times New Roman"/>
          <w:sz w:val="22"/>
          <w:szCs w:val="22"/>
          <w:lang w:val="en-US" w:eastAsia="en-US"/>
        </w:rPr>
      </w:pPr>
      <w:r w:rsidRPr="00CB37D3">
        <w:rPr>
          <w:rFonts w:ascii="Times New Roman" w:hAnsi="Times New Roman"/>
          <w:sz w:val="22"/>
          <w:szCs w:val="22"/>
          <w:lang w:val="en-US" w:eastAsia="en-US"/>
        </w:rPr>
        <w:t xml:space="preserve">За изпълнението на дейности по </w:t>
      </w:r>
      <w:r w:rsidRPr="00CB37D3">
        <w:rPr>
          <w:rFonts w:ascii="Times New Roman" w:hAnsi="Times New Roman"/>
          <w:sz w:val="22"/>
          <w:szCs w:val="22"/>
          <w:lang w:eastAsia="en-US"/>
        </w:rPr>
        <w:t>планираните проекти з</w:t>
      </w:r>
      <w:r w:rsidRPr="00CB37D3">
        <w:rPr>
          <w:rFonts w:ascii="Times New Roman" w:hAnsi="Times New Roman"/>
          <w:sz w:val="22"/>
          <w:szCs w:val="22"/>
          <w:lang w:val="en-US" w:eastAsia="en-US"/>
        </w:rPr>
        <w:t>а периода 20</w:t>
      </w:r>
      <w:r w:rsidRPr="00CB37D3">
        <w:rPr>
          <w:rFonts w:ascii="Times New Roman" w:hAnsi="Times New Roman"/>
          <w:sz w:val="22"/>
          <w:szCs w:val="22"/>
          <w:lang w:eastAsia="en-US"/>
        </w:rPr>
        <w:t>22</w:t>
      </w:r>
      <w:r w:rsidRPr="00CB37D3">
        <w:rPr>
          <w:rFonts w:ascii="Times New Roman" w:hAnsi="Times New Roman"/>
          <w:sz w:val="22"/>
          <w:szCs w:val="22"/>
          <w:lang w:val="en-US" w:eastAsia="en-US"/>
        </w:rPr>
        <w:t>-20</w:t>
      </w:r>
      <w:r w:rsidRPr="00CB37D3">
        <w:rPr>
          <w:rFonts w:ascii="Times New Roman" w:hAnsi="Times New Roman"/>
          <w:sz w:val="22"/>
          <w:szCs w:val="22"/>
          <w:lang w:eastAsia="en-US"/>
        </w:rPr>
        <w:t>24</w:t>
      </w:r>
      <w:r w:rsidRPr="00CB37D3">
        <w:rPr>
          <w:rFonts w:ascii="Times New Roman" w:hAnsi="Times New Roman"/>
          <w:sz w:val="22"/>
          <w:szCs w:val="22"/>
          <w:lang w:val="en-US" w:eastAsia="en-US"/>
        </w:rPr>
        <w:t xml:space="preserve"> г</w:t>
      </w:r>
      <w:r w:rsidRPr="00CB37D3">
        <w:rPr>
          <w:rFonts w:ascii="Times New Roman" w:hAnsi="Times New Roman"/>
          <w:sz w:val="22"/>
          <w:szCs w:val="22"/>
          <w:lang w:eastAsia="en-US"/>
        </w:rPr>
        <w:t>.</w:t>
      </w:r>
      <w:r w:rsidRPr="00CB37D3">
        <w:rPr>
          <w:rFonts w:ascii="Times New Roman" w:hAnsi="Times New Roman"/>
          <w:sz w:val="22"/>
          <w:szCs w:val="22"/>
          <w:lang w:val="en-US" w:eastAsia="en-US"/>
        </w:rPr>
        <w:t xml:space="preserve"> са </w:t>
      </w:r>
      <w:r w:rsidRPr="00CB37D3">
        <w:rPr>
          <w:rFonts w:ascii="Times New Roman" w:hAnsi="Times New Roman"/>
          <w:sz w:val="22"/>
          <w:szCs w:val="22"/>
          <w:lang w:eastAsia="en-US"/>
        </w:rPr>
        <w:t xml:space="preserve">прогнозирани </w:t>
      </w:r>
      <w:r w:rsidRPr="00CB37D3">
        <w:rPr>
          <w:rFonts w:ascii="Times New Roman" w:hAnsi="Times New Roman"/>
          <w:sz w:val="22"/>
          <w:szCs w:val="22"/>
          <w:lang w:val="en-US" w:eastAsia="en-US"/>
        </w:rPr>
        <w:t xml:space="preserve">средства </w:t>
      </w:r>
      <w:r w:rsidRPr="00CB37D3">
        <w:rPr>
          <w:rFonts w:ascii="Times New Roman" w:hAnsi="Times New Roman"/>
          <w:sz w:val="22"/>
          <w:szCs w:val="22"/>
          <w:lang w:eastAsia="en-US"/>
        </w:rPr>
        <w:t xml:space="preserve">с източник ЕС и НС </w:t>
      </w:r>
      <w:r w:rsidRPr="00CB37D3">
        <w:rPr>
          <w:rFonts w:ascii="Times New Roman" w:hAnsi="Times New Roman"/>
          <w:sz w:val="22"/>
          <w:szCs w:val="22"/>
          <w:lang w:val="en-US" w:eastAsia="en-US"/>
        </w:rPr>
        <w:t>по години както следва:</w:t>
      </w:r>
    </w:p>
    <w:p w:rsidR="000F0EF1" w:rsidRPr="00CB37D3" w:rsidRDefault="000F0EF1" w:rsidP="000F0EF1">
      <w:pPr>
        <w:ind w:firstLine="360"/>
        <w:rPr>
          <w:rFonts w:ascii="Times New Roman" w:eastAsia="Calibri" w:hAnsi="Times New Roman"/>
          <w:b/>
          <w:sz w:val="22"/>
          <w:szCs w:val="22"/>
          <w:lang w:eastAsia="en-US"/>
        </w:rPr>
      </w:pPr>
      <w:r w:rsidRPr="00CB37D3">
        <w:rPr>
          <w:rFonts w:ascii="Times New Roman" w:eastAsia="Calibri" w:hAnsi="Times New Roman"/>
          <w:b/>
          <w:sz w:val="22"/>
          <w:szCs w:val="22"/>
          <w:lang w:eastAsia="en-US"/>
        </w:rPr>
        <w:t>2022 г. – 20 599 203 лв.</w:t>
      </w:r>
    </w:p>
    <w:p w:rsidR="000F0EF1" w:rsidRPr="00CB37D3" w:rsidRDefault="000F0EF1" w:rsidP="000F0EF1">
      <w:pPr>
        <w:ind w:firstLine="360"/>
        <w:rPr>
          <w:rFonts w:ascii="Times New Roman" w:eastAsia="Calibri" w:hAnsi="Times New Roman"/>
          <w:b/>
          <w:sz w:val="22"/>
          <w:szCs w:val="22"/>
          <w:lang w:eastAsia="en-US"/>
        </w:rPr>
      </w:pPr>
      <w:r w:rsidRPr="00CB37D3">
        <w:rPr>
          <w:rFonts w:ascii="Times New Roman" w:eastAsia="Calibri" w:hAnsi="Times New Roman"/>
          <w:b/>
          <w:sz w:val="22"/>
          <w:szCs w:val="22"/>
          <w:lang w:eastAsia="en-US"/>
        </w:rPr>
        <w:t>2023 г. – 37 069 428 лв.</w:t>
      </w:r>
    </w:p>
    <w:p w:rsidR="000F0EF1" w:rsidRPr="00CB37D3" w:rsidRDefault="000F0EF1" w:rsidP="000F0EF1">
      <w:pPr>
        <w:ind w:firstLine="360"/>
        <w:rPr>
          <w:rFonts w:ascii="Times New Roman" w:eastAsia="Calibri" w:hAnsi="Times New Roman"/>
          <w:b/>
          <w:sz w:val="22"/>
          <w:szCs w:val="22"/>
          <w:lang w:eastAsia="en-US"/>
        </w:rPr>
      </w:pPr>
      <w:r w:rsidRPr="00CB37D3">
        <w:rPr>
          <w:rFonts w:ascii="Times New Roman" w:eastAsia="Calibri" w:hAnsi="Times New Roman"/>
          <w:b/>
          <w:sz w:val="22"/>
          <w:szCs w:val="22"/>
          <w:lang w:eastAsia="en-US"/>
        </w:rPr>
        <w:t>2024 г. – 33 732 500 лв.</w:t>
      </w:r>
    </w:p>
    <w:p w:rsidR="00583311" w:rsidRPr="00CB37D3" w:rsidRDefault="00583311" w:rsidP="000F0EF1">
      <w:pPr>
        <w:ind w:firstLine="360"/>
        <w:rPr>
          <w:rFonts w:ascii="Times New Roman" w:eastAsia="Calibri" w:hAnsi="Times New Roman"/>
          <w:b/>
          <w:sz w:val="22"/>
          <w:szCs w:val="22"/>
          <w:lang w:eastAsia="en-US"/>
        </w:rPr>
      </w:pPr>
    </w:p>
    <w:p w:rsidR="004432B7" w:rsidRPr="00CB37D3" w:rsidRDefault="004432B7" w:rsidP="000F0EF1">
      <w:pPr>
        <w:ind w:firstLine="360"/>
        <w:rPr>
          <w:rFonts w:ascii="Times New Roman" w:eastAsia="Calibri" w:hAnsi="Times New Roman"/>
          <w:b/>
          <w:sz w:val="22"/>
          <w:szCs w:val="22"/>
          <w:lang w:eastAsia="en-US"/>
        </w:rPr>
      </w:pPr>
    </w:p>
    <w:p w:rsidR="00583311" w:rsidRPr="00CB37D3" w:rsidRDefault="00583311" w:rsidP="000F0EF1">
      <w:pPr>
        <w:ind w:firstLine="360"/>
        <w:rPr>
          <w:rFonts w:ascii="Times New Roman" w:eastAsia="Calibri" w:hAnsi="Times New Roman"/>
          <w:b/>
          <w:i/>
          <w:sz w:val="22"/>
          <w:szCs w:val="22"/>
          <w:lang w:eastAsia="en-US"/>
        </w:rPr>
      </w:pPr>
      <w:r w:rsidRPr="00CB37D3">
        <w:rPr>
          <w:rFonts w:ascii="Times New Roman" w:eastAsia="Calibri" w:hAnsi="Times New Roman"/>
          <w:b/>
          <w:i/>
          <w:sz w:val="22"/>
          <w:szCs w:val="22"/>
          <w:lang w:eastAsia="en-US"/>
        </w:rPr>
        <w:t>Планиран проект с бенефициент ИА „Морска администрация“</w:t>
      </w:r>
    </w:p>
    <w:p w:rsidR="004432B7" w:rsidRPr="00CB37D3" w:rsidRDefault="004432B7" w:rsidP="004432B7">
      <w:pPr>
        <w:widowControl w:val="0"/>
        <w:tabs>
          <w:tab w:val="left" w:pos="567"/>
        </w:tabs>
        <w:autoSpaceDE w:val="0"/>
        <w:autoSpaceDN w:val="0"/>
        <w:adjustRightInd w:val="0"/>
        <w:spacing w:before="120" w:line="240" w:lineRule="auto"/>
        <w:contextualSpacing/>
        <w:rPr>
          <w:b/>
          <w:sz w:val="22"/>
          <w:szCs w:val="22"/>
          <w:u w:val="single"/>
          <w:lang w:val="pl-PL" w:eastAsia="pl-PL"/>
        </w:rPr>
      </w:pPr>
      <w:r w:rsidRPr="00CB37D3">
        <w:rPr>
          <w:b/>
          <w:sz w:val="22"/>
          <w:szCs w:val="22"/>
          <w:u w:val="single"/>
          <w:lang w:val="pl-PL" w:eastAsia="pl-PL"/>
        </w:rPr>
        <w:t>„Разработване и внедряване на интегрирана информационна система за координиране и управление в реално време на операции при бедствия и аварии в Българския морски отговорен район за търсене и спасяване  (БМОРТС)</w:t>
      </w:r>
      <w:r w:rsidRPr="00CB37D3">
        <w:rPr>
          <w:b/>
          <w:sz w:val="22"/>
          <w:szCs w:val="22"/>
          <w:u w:val="single"/>
          <w:lang w:eastAsia="pl-PL"/>
        </w:rPr>
        <w:t xml:space="preserve"> </w:t>
      </w:r>
      <w:r w:rsidRPr="00CB37D3">
        <w:rPr>
          <w:b/>
          <w:sz w:val="22"/>
          <w:szCs w:val="22"/>
          <w:u w:val="single"/>
          <w:lang w:val="pl-PL" w:eastAsia="pl-PL"/>
        </w:rPr>
        <w:t>(с акроним БУЛМАС - Българска морска система за безопасност)“</w:t>
      </w:r>
    </w:p>
    <w:p w:rsidR="004432B7" w:rsidRPr="00CB37D3" w:rsidRDefault="004432B7" w:rsidP="004432B7">
      <w:pPr>
        <w:tabs>
          <w:tab w:val="left" w:pos="567"/>
        </w:tabs>
        <w:spacing w:before="120" w:line="240" w:lineRule="auto"/>
        <w:ind w:left="1066"/>
        <w:contextualSpacing/>
        <w:rPr>
          <w:sz w:val="22"/>
          <w:szCs w:val="22"/>
          <w:lang w:val="pl-PL" w:eastAsia="pl-PL"/>
        </w:rPr>
      </w:pPr>
    </w:p>
    <w:p w:rsidR="004432B7" w:rsidRPr="00CB37D3" w:rsidRDefault="004432B7" w:rsidP="004432B7">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CB37D3">
        <w:rPr>
          <w:rFonts w:ascii="Times New Roman" w:hAnsi="Times New Roman"/>
          <w:sz w:val="22"/>
          <w:szCs w:val="22"/>
          <w:lang w:val="ru-RU"/>
        </w:rPr>
        <w:t>За изпълнението на дейности по проекта за периода 20</w:t>
      </w:r>
      <w:r w:rsidRPr="00CB37D3">
        <w:rPr>
          <w:rFonts w:ascii="Times New Roman" w:hAnsi="Times New Roman"/>
          <w:sz w:val="22"/>
          <w:szCs w:val="22"/>
          <w:lang w:val="en-US"/>
        </w:rPr>
        <w:t>22</w:t>
      </w:r>
      <w:r w:rsidRPr="00CB37D3">
        <w:rPr>
          <w:rFonts w:ascii="Times New Roman" w:hAnsi="Times New Roman"/>
          <w:sz w:val="22"/>
          <w:szCs w:val="22"/>
          <w:lang w:val="ru-RU"/>
        </w:rPr>
        <w:t>-202</w:t>
      </w:r>
      <w:r w:rsidRPr="00CB37D3">
        <w:rPr>
          <w:rFonts w:ascii="Times New Roman" w:hAnsi="Times New Roman"/>
          <w:sz w:val="22"/>
          <w:szCs w:val="22"/>
          <w:lang w:val="en-US"/>
        </w:rPr>
        <w:t>4</w:t>
      </w:r>
      <w:r w:rsidRPr="00CB37D3">
        <w:rPr>
          <w:rFonts w:ascii="Times New Roman" w:hAnsi="Times New Roman"/>
          <w:sz w:val="22"/>
          <w:szCs w:val="22"/>
          <w:lang w:val="ru-RU"/>
        </w:rPr>
        <w:t xml:space="preserve"> г. са разчетени средства </w:t>
      </w:r>
      <w:r w:rsidRPr="00CB37D3">
        <w:rPr>
          <w:rFonts w:ascii="Times New Roman" w:hAnsi="Times New Roman"/>
          <w:sz w:val="22"/>
          <w:szCs w:val="22"/>
        </w:rPr>
        <w:t>с източници ЕС и НС</w:t>
      </w:r>
      <w:r w:rsidRPr="00CB37D3">
        <w:rPr>
          <w:rFonts w:ascii="Times New Roman" w:hAnsi="Times New Roman"/>
          <w:sz w:val="22"/>
          <w:szCs w:val="22"/>
          <w:lang w:val="ru-RU"/>
        </w:rPr>
        <w:t xml:space="preserve"> по години както следва:</w:t>
      </w:r>
    </w:p>
    <w:p w:rsidR="004432B7" w:rsidRPr="00CB37D3" w:rsidRDefault="004432B7" w:rsidP="004432B7">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CB37D3">
        <w:rPr>
          <w:rFonts w:ascii="Times New Roman" w:hAnsi="Times New Roman"/>
          <w:sz w:val="22"/>
          <w:szCs w:val="22"/>
          <w:lang w:val="ru-RU"/>
        </w:rPr>
        <w:t xml:space="preserve">2022 г. – </w:t>
      </w:r>
      <w:r w:rsidRPr="00CB37D3">
        <w:rPr>
          <w:rFonts w:ascii="Times New Roman" w:hAnsi="Times New Roman"/>
          <w:sz w:val="22"/>
          <w:szCs w:val="22"/>
        </w:rPr>
        <w:t>2 732 530</w:t>
      </w:r>
      <w:r w:rsidRPr="00CB37D3">
        <w:rPr>
          <w:rFonts w:ascii="Times New Roman" w:hAnsi="Times New Roman"/>
          <w:sz w:val="22"/>
          <w:szCs w:val="22"/>
          <w:lang w:val="ru-RU"/>
        </w:rPr>
        <w:t xml:space="preserve"> лв.</w:t>
      </w:r>
    </w:p>
    <w:p w:rsidR="004432B7" w:rsidRPr="00CB37D3" w:rsidRDefault="004432B7" w:rsidP="004432B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CB37D3">
        <w:rPr>
          <w:rFonts w:ascii="Times New Roman" w:hAnsi="Times New Roman"/>
          <w:sz w:val="22"/>
          <w:szCs w:val="22"/>
          <w:lang w:val="ru-RU"/>
        </w:rPr>
        <w:t>202</w:t>
      </w:r>
      <w:r w:rsidRPr="00CB37D3">
        <w:rPr>
          <w:rFonts w:ascii="Times New Roman" w:hAnsi="Times New Roman"/>
          <w:sz w:val="22"/>
          <w:szCs w:val="22"/>
          <w:lang w:val="en-US"/>
        </w:rPr>
        <w:t>3</w:t>
      </w:r>
      <w:r w:rsidRPr="00CB37D3">
        <w:rPr>
          <w:rFonts w:ascii="Times New Roman" w:hAnsi="Times New Roman"/>
          <w:sz w:val="22"/>
          <w:szCs w:val="22"/>
          <w:lang w:val="ru-RU"/>
        </w:rPr>
        <w:t xml:space="preserve"> г. – 2 268 400 лв.</w:t>
      </w:r>
    </w:p>
    <w:p w:rsidR="004432B7" w:rsidRPr="00CB37D3" w:rsidRDefault="004432B7" w:rsidP="004432B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CB37D3">
        <w:rPr>
          <w:rFonts w:ascii="Times New Roman" w:hAnsi="Times New Roman"/>
          <w:sz w:val="22"/>
          <w:szCs w:val="22"/>
          <w:lang w:val="ru-RU"/>
        </w:rPr>
        <w:t>202</w:t>
      </w:r>
      <w:r w:rsidRPr="00CB37D3">
        <w:rPr>
          <w:rFonts w:ascii="Times New Roman" w:hAnsi="Times New Roman"/>
          <w:sz w:val="22"/>
          <w:szCs w:val="22"/>
          <w:lang w:val="en-US"/>
        </w:rPr>
        <w:t>4</w:t>
      </w:r>
      <w:r w:rsidRPr="00CB37D3">
        <w:rPr>
          <w:rFonts w:ascii="Times New Roman" w:hAnsi="Times New Roman"/>
          <w:sz w:val="22"/>
          <w:szCs w:val="22"/>
          <w:lang w:val="ru-RU"/>
        </w:rPr>
        <w:t xml:space="preserve"> г. – </w:t>
      </w:r>
      <w:r w:rsidRPr="00CB37D3">
        <w:rPr>
          <w:rFonts w:ascii="Times New Roman" w:hAnsi="Times New Roman"/>
          <w:sz w:val="22"/>
          <w:szCs w:val="22"/>
        </w:rPr>
        <w:t>8 016 000</w:t>
      </w:r>
      <w:r w:rsidRPr="00CB37D3">
        <w:rPr>
          <w:rFonts w:ascii="Times New Roman" w:hAnsi="Times New Roman"/>
          <w:sz w:val="22"/>
          <w:szCs w:val="22"/>
          <w:lang w:val="ru-RU"/>
        </w:rPr>
        <w:t xml:space="preserve"> лв.</w:t>
      </w:r>
    </w:p>
    <w:p w:rsidR="004432B7" w:rsidRPr="00CB37D3" w:rsidRDefault="004432B7" w:rsidP="004432B7">
      <w:pPr>
        <w:ind w:firstLine="360"/>
        <w:rPr>
          <w:rFonts w:ascii="Times New Roman" w:eastAsia="Calibri" w:hAnsi="Times New Roman"/>
          <w:b/>
          <w:i/>
          <w:sz w:val="22"/>
          <w:szCs w:val="22"/>
          <w:lang w:eastAsia="en-US"/>
        </w:rPr>
      </w:pPr>
    </w:p>
    <w:p w:rsidR="004432B7" w:rsidRPr="00CB37D3" w:rsidRDefault="004432B7" w:rsidP="004432B7">
      <w:pPr>
        <w:ind w:firstLine="360"/>
        <w:rPr>
          <w:rFonts w:ascii="Times New Roman" w:eastAsia="Calibri" w:hAnsi="Times New Roman"/>
          <w:b/>
          <w:i/>
          <w:sz w:val="22"/>
          <w:szCs w:val="22"/>
          <w:lang w:eastAsia="en-US"/>
        </w:rPr>
      </w:pPr>
      <w:r w:rsidRPr="00CB37D3">
        <w:rPr>
          <w:rFonts w:ascii="Times New Roman" w:eastAsia="Calibri" w:hAnsi="Times New Roman"/>
          <w:b/>
          <w:i/>
          <w:sz w:val="22"/>
          <w:szCs w:val="22"/>
          <w:lang w:eastAsia="en-US"/>
        </w:rPr>
        <w:t>Планиран</w:t>
      </w:r>
      <w:r w:rsidR="004A0F97" w:rsidRPr="00CB37D3">
        <w:rPr>
          <w:rFonts w:ascii="Times New Roman" w:eastAsia="Calibri" w:hAnsi="Times New Roman"/>
          <w:b/>
          <w:i/>
          <w:sz w:val="22"/>
          <w:szCs w:val="22"/>
          <w:lang w:eastAsia="en-US"/>
        </w:rPr>
        <w:t>и</w:t>
      </w:r>
      <w:r w:rsidRPr="00CB37D3">
        <w:rPr>
          <w:rFonts w:ascii="Times New Roman" w:eastAsia="Calibri" w:hAnsi="Times New Roman"/>
          <w:b/>
          <w:i/>
          <w:sz w:val="22"/>
          <w:szCs w:val="22"/>
          <w:lang w:eastAsia="en-US"/>
        </w:rPr>
        <w:t xml:space="preserve"> проект</w:t>
      </w:r>
      <w:r w:rsidR="004A0F97" w:rsidRPr="00CB37D3">
        <w:rPr>
          <w:rFonts w:ascii="Times New Roman" w:eastAsia="Calibri" w:hAnsi="Times New Roman"/>
          <w:b/>
          <w:i/>
          <w:sz w:val="22"/>
          <w:szCs w:val="22"/>
          <w:lang w:eastAsia="en-US"/>
        </w:rPr>
        <w:t>и</w:t>
      </w:r>
      <w:r w:rsidRPr="00CB37D3">
        <w:rPr>
          <w:rFonts w:ascii="Times New Roman" w:eastAsia="Calibri" w:hAnsi="Times New Roman"/>
          <w:b/>
          <w:i/>
          <w:sz w:val="22"/>
          <w:szCs w:val="22"/>
          <w:lang w:eastAsia="en-US"/>
        </w:rPr>
        <w:t xml:space="preserve"> с бенефициент ИА „</w:t>
      </w:r>
      <w:r w:rsidR="004A0F97" w:rsidRPr="00CB37D3">
        <w:rPr>
          <w:rFonts w:ascii="Times New Roman" w:eastAsia="Calibri" w:hAnsi="Times New Roman"/>
          <w:b/>
          <w:i/>
          <w:sz w:val="22"/>
          <w:szCs w:val="22"/>
          <w:lang w:eastAsia="en-US"/>
        </w:rPr>
        <w:t>Проучване и поддържане на р.Дунав“</w:t>
      </w:r>
    </w:p>
    <w:p w:rsidR="004A0F97" w:rsidRPr="00CB37D3" w:rsidRDefault="004A0F97" w:rsidP="004A0F97">
      <w:pPr>
        <w:widowControl w:val="0"/>
        <w:tabs>
          <w:tab w:val="left" w:pos="567"/>
        </w:tabs>
        <w:autoSpaceDE w:val="0"/>
        <w:autoSpaceDN w:val="0"/>
        <w:adjustRightInd w:val="0"/>
        <w:spacing w:before="120" w:line="240" w:lineRule="auto"/>
        <w:contextualSpacing/>
        <w:rPr>
          <w:b/>
          <w:sz w:val="22"/>
          <w:szCs w:val="22"/>
          <w:u w:val="single"/>
          <w:lang w:val="pl-PL" w:eastAsia="pl-PL"/>
        </w:rPr>
      </w:pPr>
      <w:r w:rsidRPr="00CB37D3">
        <w:rPr>
          <w:b/>
          <w:sz w:val="22"/>
          <w:szCs w:val="22"/>
          <w:u w:val="single"/>
          <w:lang w:val="pl-PL" w:eastAsia="pl-PL"/>
        </w:rPr>
        <w:t>„</w:t>
      </w:r>
      <w:r w:rsidRPr="00CB37D3">
        <w:rPr>
          <w:b/>
          <w:sz w:val="22"/>
          <w:szCs w:val="22"/>
          <w:u w:val="single"/>
          <w:lang w:eastAsia="pl-PL"/>
        </w:rPr>
        <w:t>Доставка на маркиращ кораб за обслужване на брегова сигнализация</w:t>
      </w:r>
      <w:r w:rsidRPr="00CB37D3">
        <w:rPr>
          <w:b/>
          <w:sz w:val="22"/>
          <w:szCs w:val="22"/>
          <w:u w:val="single"/>
          <w:lang w:val="pl-PL" w:eastAsia="pl-PL"/>
        </w:rPr>
        <w:t>“</w:t>
      </w:r>
    </w:p>
    <w:p w:rsidR="004A0F97" w:rsidRPr="00CB37D3" w:rsidRDefault="004A0F97" w:rsidP="004A0F97">
      <w:pPr>
        <w:tabs>
          <w:tab w:val="left" w:pos="567"/>
        </w:tabs>
        <w:spacing w:before="120" w:line="240" w:lineRule="auto"/>
        <w:ind w:left="1066"/>
        <w:contextualSpacing/>
        <w:rPr>
          <w:sz w:val="22"/>
          <w:szCs w:val="22"/>
          <w:lang w:val="pl-PL" w:eastAsia="pl-PL"/>
        </w:rPr>
      </w:pPr>
    </w:p>
    <w:p w:rsidR="004A0F97" w:rsidRPr="00CB37D3" w:rsidRDefault="004A0F97" w:rsidP="004A0F97">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CB37D3">
        <w:rPr>
          <w:rFonts w:ascii="Times New Roman" w:hAnsi="Times New Roman"/>
          <w:sz w:val="22"/>
          <w:szCs w:val="22"/>
          <w:lang w:val="ru-RU"/>
        </w:rPr>
        <w:t>За изпълнението на дейности по проекта за периода 20</w:t>
      </w:r>
      <w:r w:rsidRPr="00CB37D3">
        <w:rPr>
          <w:rFonts w:ascii="Times New Roman" w:hAnsi="Times New Roman"/>
          <w:sz w:val="22"/>
          <w:szCs w:val="22"/>
          <w:lang w:val="en-US"/>
        </w:rPr>
        <w:t>22</w:t>
      </w:r>
      <w:r w:rsidRPr="00CB37D3">
        <w:rPr>
          <w:rFonts w:ascii="Times New Roman" w:hAnsi="Times New Roman"/>
          <w:sz w:val="22"/>
          <w:szCs w:val="22"/>
          <w:lang w:val="ru-RU"/>
        </w:rPr>
        <w:t>-202</w:t>
      </w:r>
      <w:r w:rsidRPr="00CB37D3">
        <w:rPr>
          <w:rFonts w:ascii="Times New Roman" w:hAnsi="Times New Roman"/>
          <w:sz w:val="22"/>
          <w:szCs w:val="22"/>
          <w:lang w:val="en-US"/>
        </w:rPr>
        <w:t>4</w:t>
      </w:r>
      <w:r w:rsidRPr="00CB37D3">
        <w:rPr>
          <w:rFonts w:ascii="Times New Roman" w:hAnsi="Times New Roman"/>
          <w:sz w:val="22"/>
          <w:szCs w:val="22"/>
          <w:lang w:val="ru-RU"/>
        </w:rPr>
        <w:t xml:space="preserve"> г. са разчетени средства </w:t>
      </w:r>
      <w:r w:rsidRPr="00CB37D3">
        <w:rPr>
          <w:rFonts w:ascii="Times New Roman" w:hAnsi="Times New Roman"/>
          <w:sz w:val="22"/>
          <w:szCs w:val="22"/>
        </w:rPr>
        <w:t>с източници ЕС и НС</w:t>
      </w:r>
      <w:r w:rsidRPr="00CB37D3">
        <w:rPr>
          <w:rFonts w:ascii="Times New Roman" w:hAnsi="Times New Roman"/>
          <w:sz w:val="22"/>
          <w:szCs w:val="22"/>
          <w:lang w:val="ru-RU"/>
        </w:rPr>
        <w:t xml:space="preserve"> по години както следва:</w:t>
      </w:r>
    </w:p>
    <w:p w:rsidR="004A0F97" w:rsidRPr="00CB37D3" w:rsidRDefault="004A0F97" w:rsidP="004A0F9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CB37D3">
        <w:rPr>
          <w:rFonts w:ascii="Times New Roman" w:hAnsi="Times New Roman"/>
          <w:sz w:val="22"/>
          <w:szCs w:val="22"/>
          <w:lang w:val="ru-RU"/>
        </w:rPr>
        <w:t>20</w:t>
      </w:r>
      <w:r w:rsidRPr="00CB37D3">
        <w:rPr>
          <w:rFonts w:ascii="Times New Roman" w:hAnsi="Times New Roman"/>
          <w:sz w:val="22"/>
          <w:szCs w:val="22"/>
          <w:lang w:val="en-US"/>
        </w:rPr>
        <w:t>22</w:t>
      </w:r>
      <w:r w:rsidRPr="00CB37D3">
        <w:rPr>
          <w:rFonts w:ascii="Times New Roman" w:hAnsi="Times New Roman"/>
          <w:sz w:val="22"/>
          <w:szCs w:val="22"/>
          <w:lang w:val="ru-RU"/>
        </w:rPr>
        <w:t xml:space="preserve"> г. – </w:t>
      </w:r>
      <w:r w:rsidRPr="00CB37D3">
        <w:rPr>
          <w:rFonts w:ascii="Times New Roman" w:hAnsi="Times New Roman"/>
          <w:sz w:val="22"/>
          <w:szCs w:val="22"/>
        </w:rPr>
        <w:t>69 200</w:t>
      </w:r>
      <w:r w:rsidRPr="00CB37D3">
        <w:rPr>
          <w:rFonts w:ascii="Times New Roman" w:hAnsi="Times New Roman"/>
          <w:sz w:val="22"/>
          <w:szCs w:val="22"/>
          <w:lang w:val="ru-RU"/>
        </w:rPr>
        <w:t xml:space="preserve"> лв.</w:t>
      </w:r>
    </w:p>
    <w:p w:rsidR="004A0F97" w:rsidRPr="00CB37D3" w:rsidRDefault="004A0F97" w:rsidP="004A0F9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CB37D3">
        <w:rPr>
          <w:rFonts w:ascii="Times New Roman" w:hAnsi="Times New Roman"/>
          <w:sz w:val="22"/>
          <w:szCs w:val="22"/>
          <w:lang w:val="ru-RU"/>
        </w:rPr>
        <w:t>202</w:t>
      </w:r>
      <w:r w:rsidRPr="00CB37D3">
        <w:rPr>
          <w:rFonts w:ascii="Times New Roman" w:hAnsi="Times New Roman"/>
          <w:sz w:val="22"/>
          <w:szCs w:val="22"/>
          <w:lang w:val="en-US"/>
        </w:rPr>
        <w:t>3</w:t>
      </w:r>
      <w:r w:rsidRPr="00CB37D3">
        <w:rPr>
          <w:rFonts w:ascii="Times New Roman" w:hAnsi="Times New Roman"/>
          <w:sz w:val="22"/>
          <w:szCs w:val="22"/>
          <w:lang w:val="ru-RU"/>
        </w:rPr>
        <w:t xml:space="preserve"> г. – 6 000 400 лв.</w:t>
      </w:r>
    </w:p>
    <w:p w:rsidR="004A0F97" w:rsidRPr="00496C01" w:rsidRDefault="004A0F97" w:rsidP="004A0F9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CB37D3">
        <w:rPr>
          <w:rFonts w:ascii="Times New Roman" w:hAnsi="Times New Roman"/>
          <w:sz w:val="22"/>
          <w:szCs w:val="22"/>
          <w:lang w:val="ru-RU"/>
        </w:rPr>
        <w:t>202</w:t>
      </w:r>
      <w:r w:rsidRPr="00CB37D3">
        <w:rPr>
          <w:rFonts w:ascii="Times New Roman" w:hAnsi="Times New Roman"/>
          <w:sz w:val="22"/>
          <w:szCs w:val="22"/>
          <w:lang w:val="en-US"/>
        </w:rPr>
        <w:t>4</w:t>
      </w:r>
      <w:r w:rsidRPr="00CB37D3">
        <w:rPr>
          <w:rFonts w:ascii="Times New Roman" w:hAnsi="Times New Roman"/>
          <w:sz w:val="22"/>
          <w:szCs w:val="22"/>
          <w:lang w:val="ru-RU"/>
        </w:rPr>
        <w:t xml:space="preserve"> г. – </w:t>
      </w:r>
      <w:r w:rsidRPr="00CB37D3">
        <w:rPr>
          <w:rFonts w:ascii="Times New Roman" w:hAnsi="Times New Roman"/>
          <w:sz w:val="22"/>
          <w:szCs w:val="22"/>
        </w:rPr>
        <w:t>4 950 000</w:t>
      </w:r>
      <w:r w:rsidRPr="00CB37D3">
        <w:rPr>
          <w:rFonts w:ascii="Times New Roman" w:hAnsi="Times New Roman"/>
          <w:sz w:val="22"/>
          <w:szCs w:val="22"/>
          <w:lang w:val="ru-RU"/>
        </w:rPr>
        <w:t xml:space="preserve"> лв.</w:t>
      </w:r>
    </w:p>
    <w:p w:rsidR="004A0F97" w:rsidRPr="00496C01" w:rsidRDefault="004A0F97" w:rsidP="004A0F97">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4A0F97" w:rsidRPr="00812AD5" w:rsidRDefault="004A0F97" w:rsidP="004A0F97">
      <w:pPr>
        <w:widowControl w:val="0"/>
        <w:tabs>
          <w:tab w:val="left" w:pos="567"/>
        </w:tabs>
        <w:autoSpaceDE w:val="0"/>
        <w:autoSpaceDN w:val="0"/>
        <w:adjustRightInd w:val="0"/>
        <w:spacing w:before="120" w:line="240" w:lineRule="auto"/>
        <w:contextualSpacing/>
        <w:rPr>
          <w:b/>
          <w:sz w:val="22"/>
          <w:szCs w:val="22"/>
          <w:u w:val="single"/>
          <w:lang w:val="pl-PL" w:eastAsia="pl-PL"/>
        </w:rPr>
      </w:pPr>
      <w:r w:rsidRPr="00812AD5">
        <w:rPr>
          <w:b/>
          <w:sz w:val="22"/>
          <w:szCs w:val="22"/>
          <w:u w:val="single"/>
          <w:lang w:eastAsia="pl-PL"/>
        </w:rPr>
        <w:t>Ремонт на оперативен кей</w:t>
      </w:r>
      <w:r w:rsidRPr="00812AD5">
        <w:rPr>
          <w:b/>
          <w:sz w:val="22"/>
          <w:szCs w:val="22"/>
          <w:u w:val="single"/>
          <w:lang w:val="pl-PL" w:eastAsia="pl-PL"/>
        </w:rPr>
        <w:t>“</w:t>
      </w:r>
    </w:p>
    <w:p w:rsidR="004A0F97" w:rsidRPr="00812AD5" w:rsidRDefault="004A0F97" w:rsidP="004A0F97">
      <w:pPr>
        <w:tabs>
          <w:tab w:val="left" w:pos="567"/>
        </w:tabs>
        <w:spacing w:before="120" w:line="240" w:lineRule="auto"/>
        <w:ind w:left="1069"/>
        <w:contextualSpacing/>
        <w:rPr>
          <w:sz w:val="22"/>
          <w:szCs w:val="22"/>
          <w:lang w:val="pl-PL" w:eastAsia="pl-PL"/>
        </w:rPr>
      </w:pPr>
    </w:p>
    <w:p w:rsidR="004A0F97" w:rsidRPr="00812AD5" w:rsidRDefault="004A0F97" w:rsidP="004A0F97">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812AD5">
        <w:rPr>
          <w:rFonts w:ascii="Times New Roman" w:hAnsi="Times New Roman"/>
          <w:sz w:val="22"/>
          <w:szCs w:val="22"/>
          <w:lang w:val="ru-RU"/>
        </w:rPr>
        <w:t>За изпълнението на дейности по проекта за периода 20</w:t>
      </w:r>
      <w:r w:rsidRPr="00812AD5">
        <w:rPr>
          <w:rFonts w:ascii="Times New Roman" w:hAnsi="Times New Roman"/>
          <w:sz w:val="22"/>
          <w:szCs w:val="22"/>
          <w:lang w:val="en-US"/>
        </w:rPr>
        <w:t>22</w:t>
      </w:r>
      <w:r w:rsidRPr="00812AD5">
        <w:rPr>
          <w:rFonts w:ascii="Times New Roman" w:hAnsi="Times New Roman"/>
          <w:sz w:val="22"/>
          <w:szCs w:val="22"/>
          <w:lang w:val="ru-RU"/>
        </w:rPr>
        <w:t>-202</w:t>
      </w:r>
      <w:r w:rsidRPr="00812AD5">
        <w:rPr>
          <w:rFonts w:ascii="Times New Roman" w:hAnsi="Times New Roman"/>
          <w:sz w:val="22"/>
          <w:szCs w:val="22"/>
          <w:lang w:val="en-US"/>
        </w:rPr>
        <w:t>4</w:t>
      </w:r>
      <w:r w:rsidRPr="00812AD5">
        <w:rPr>
          <w:rFonts w:ascii="Times New Roman" w:hAnsi="Times New Roman"/>
          <w:sz w:val="22"/>
          <w:szCs w:val="22"/>
          <w:lang w:val="ru-RU"/>
        </w:rPr>
        <w:t xml:space="preserve"> г. са разчетени средства </w:t>
      </w:r>
      <w:r w:rsidRPr="00812AD5">
        <w:rPr>
          <w:rFonts w:ascii="Times New Roman" w:hAnsi="Times New Roman"/>
          <w:sz w:val="22"/>
          <w:szCs w:val="22"/>
        </w:rPr>
        <w:t>с източници ЕС и НС</w:t>
      </w:r>
      <w:r w:rsidRPr="00812AD5">
        <w:rPr>
          <w:rFonts w:ascii="Times New Roman" w:hAnsi="Times New Roman"/>
          <w:sz w:val="22"/>
          <w:szCs w:val="22"/>
          <w:lang w:val="ru-RU"/>
        </w:rPr>
        <w:t xml:space="preserve"> по години както следва:</w:t>
      </w:r>
    </w:p>
    <w:p w:rsidR="004A0F97" w:rsidRPr="00812AD5" w:rsidRDefault="004A0F97" w:rsidP="004A0F9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812AD5">
        <w:rPr>
          <w:rFonts w:ascii="Times New Roman" w:hAnsi="Times New Roman"/>
          <w:sz w:val="22"/>
          <w:szCs w:val="22"/>
          <w:lang w:val="ru-RU"/>
        </w:rPr>
        <w:t>20</w:t>
      </w:r>
      <w:r w:rsidRPr="00812AD5">
        <w:rPr>
          <w:rFonts w:ascii="Times New Roman" w:hAnsi="Times New Roman"/>
          <w:sz w:val="22"/>
          <w:szCs w:val="22"/>
          <w:lang w:val="en-US"/>
        </w:rPr>
        <w:t>22</w:t>
      </w:r>
      <w:r w:rsidRPr="00812AD5">
        <w:rPr>
          <w:rFonts w:ascii="Times New Roman" w:hAnsi="Times New Roman"/>
          <w:sz w:val="22"/>
          <w:szCs w:val="22"/>
          <w:lang w:val="ru-RU"/>
        </w:rPr>
        <w:t xml:space="preserve"> г. – </w:t>
      </w:r>
      <w:r w:rsidRPr="00812AD5">
        <w:rPr>
          <w:rFonts w:ascii="Times New Roman" w:hAnsi="Times New Roman"/>
          <w:sz w:val="22"/>
          <w:szCs w:val="22"/>
        </w:rPr>
        <w:t xml:space="preserve">250 000 </w:t>
      </w:r>
      <w:r w:rsidRPr="00812AD5">
        <w:rPr>
          <w:rFonts w:ascii="Times New Roman" w:hAnsi="Times New Roman"/>
          <w:sz w:val="22"/>
          <w:szCs w:val="22"/>
          <w:lang w:val="ru-RU"/>
        </w:rPr>
        <w:t>лв.</w:t>
      </w:r>
    </w:p>
    <w:p w:rsidR="004A0F97" w:rsidRPr="00812AD5" w:rsidRDefault="004A0F97" w:rsidP="004A0F97">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812AD5">
        <w:rPr>
          <w:rFonts w:ascii="Times New Roman" w:hAnsi="Times New Roman"/>
          <w:sz w:val="22"/>
          <w:szCs w:val="22"/>
          <w:lang w:val="ru-RU"/>
        </w:rPr>
        <w:t>2023 г. – 250 000 лв.</w:t>
      </w:r>
    </w:p>
    <w:p w:rsidR="004A0F97" w:rsidRPr="00812AD5" w:rsidRDefault="004A0F97" w:rsidP="004A0F97">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812AD5">
        <w:rPr>
          <w:rFonts w:ascii="Times New Roman" w:hAnsi="Times New Roman"/>
          <w:sz w:val="22"/>
          <w:szCs w:val="22"/>
          <w:lang w:val="ru-RU"/>
        </w:rPr>
        <w:t xml:space="preserve">2024г. – </w:t>
      </w:r>
      <w:r w:rsidRPr="00812AD5">
        <w:rPr>
          <w:rFonts w:ascii="Times New Roman" w:hAnsi="Times New Roman"/>
          <w:sz w:val="22"/>
          <w:szCs w:val="22"/>
          <w:lang w:val="pl-PL"/>
        </w:rPr>
        <w:t>2 980 400</w:t>
      </w:r>
      <w:r w:rsidRPr="00812AD5">
        <w:rPr>
          <w:rFonts w:ascii="Times New Roman" w:hAnsi="Times New Roman"/>
          <w:sz w:val="22"/>
          <w:szCs w:val="22"/>
          <w:lang w:val="ru-RU"/>
        </w:rPr>
        <w:t xml:space="preserve"> лв.</w:t>
      </w:r>
    </w:p>
    <w:p w:rsidR="000F0EF1" w:rsidRPr="00812AD5" w:rsidRDefault="000F0EF1" w:rsidP="000F0EF1">
      <w:pPr>
        <w:tabs>
          <w:tab w:val="left" w:pos="0"/>
          <w:tab w:val="left" w:pos="567"/>
          <w:tab w:val="left" w:pos="709"/>
          <w:tab w:val="left" w:pos="1134"/>
          <w:tab w:val="left" w:pos="1560"/>
        </w:tabs>
        <w:ind w:firstLine="567"/>
        <w:rPr>
          <w:b/>
          <w:sz w:val="22"/>
          <w:szCs w:val="22"/>
        </w:rPr>
      </w:pPr>
    </w:p>
    <w:p w:rsidR="000F0EF1" w:rsidRPr="00812AD5" w:rsidRDefault="000F0EF1" w:rsidP="000F0EF1">
      <w:pPr>
        <w:tabs>
          <w:tab w:val="left" w:pos="0"/>
          <w:tab w:val="left" w:pos="567"/>
          <w:tab w:val="left" w:pos="709"/>
          <w:tab w:val="left" w:pos="1134"/>
          <w:tab w:val="left" w:pos="1560"/>
        </w:tabs>
        <w:ind w:firstLine="567"/>
        <w:rPr>
          <w:b/>
          <w:sz w:val="22"/>
          <w:szCs w:val="22"/>
        </w:rPr>
      </w:pPr>
      <w:r w:rsidRPr="00812AD5">
        <w:rPr>
          <w:b/>
          <w:sz w:val="22"/>
          <w:szCs w:val="22"/>
        </w:rPr>
        <w:t>Подробната информация по проектите е представена в Приложение № 3.</w:t>
      </w:r>
    </w:p>
    <w:p w:rsidR="00496C01" w:rsidRPr="00812AD5" w:rsidRDefault="00496C01" w:rsidP="00496C01">
      <w:pPr>
        <w:tabs>
          <w:tab w:val="left" w:pos="0"/>
          <w:tab w:val="left" w:pos="567"/>
          <w:tab w:val="left" w:pos="709"/>
          <w:tab w:val="left" w:pos="1134"/>
          <w:tab w:val="left" w:pos="1560"/>
        </w:tabs>
        <w:spacing w:line="280" w:lineRule="atLeast"/>
        <w:rPr>
          <w:b/>
          <w:sz w:val="22"/>
          <w:szCs w:val="22"/>
        </w:rPr>
      </w:pPr>
    </w:p>
    <w:p w:rsidR="00533CF5" w:rsidRPr="00812AD5" w:rsidRDefault="00533CF5" w:rsidP="003E4636">
      <w:pPr>
        <w:tabs>
          <w:tab w:val="left" w:pos="0"/>
          <w:tab w:val="left" w:pos="567"/>
          <w:tab w:val="left" w:pos="709"/>
          <w:tab w:val="left" w:pos="1134"/>
          <w:tab w:val="left" w:pos="1560"/>
        </w:tabs>
        <w:ind w:firstLine="567"/>
        <w:rPr>
          <w:b/>
          <w:sz w:val="22"/>
          <w:szCs w:val="22"/>
        </w:rPr>
      </w:pPr>
    </w:p>
    <w:p w:rsidR="00EC3FC6" w:rsidRPr="00812AD5" w:rsidRDefault="00430547" w:rsidP="009A4E86">
      <w:pPr>
        <w:tabs>
          <w:tab w:val="left" w:pos="0"/>
          <w:tab w:val="left" w:pos="567"/>
          <w:tab w:val="left" w:pos="709"/>
          <w:tab w:val="left" w:pos="1134"/>
          <w:tab w:val="left" w:pos="1560"/>
        </w:tabs>
        <w:ind w:firstLine="567"/>
        <w:rPr>
          <w:b/>
          <w:sz w:val="22"/>
          <w:szCs w:val="22"/>
        </w:rPr>
      </w:pPr>
      <w:r w:rsidRPr="00812AD5">
        <w:rPr>
          <w:b/>
          <w:sz w:val="22"/>
          <w:szCs w:val="22"/>
        </w:rPr>
        <w:t xml:space="preserve">ПРОЕКТИ, ПРЕДВИДЕНИ ЗА ФИНАНСИРАНЕ С КАПИТАЛОВ ТРАНСФЕР ОТ ЦЕНТРАЛНИЯ БЮДЖЕТ, ПРЕДОСТАВЯН НА ДП ”ПРИСТАНИЩНА ИНФРАСТРУКТУРА” </w:t>
      </w:r>
      <w:r w:rsidR="00C41D44" w:rsidRPr="00812AD5">
        <w:rPr>
          <w:b/>
          <w:sz w:val="22"/>
          <w:szCs w:val="22"/>
        </w:rPr>
        <w:t>(ДППИ)</w:t>
      </w:r>
    </w:p>
    <w:p w:rsidR="00AC47CC" w:rsidRPr="00812AD5" w:rsidRDefault="00AC47CC" w:rsidP="009A4E86">
      <w:pPr>
        <w:tabs>
          <w:tab w:val="left" w:pos="0"/>
          <w:tab w:val="left" w:pos="567"/>
          <w:tab w:val="left" w:pos="709"/>
          <w:tab w:val="left" w:pos="1134"/>
          <w:tab w:val="left" w:pos="1560"/>
        </w:tabs>
        <w:ind w:firstLine="567"/>
        <w:rPr>
          <w:sz w:val="22"/>
          <w:szCs w:val="22"/>
        </w:rPr>
      </w:pPr>
      <w:r w:rsidRPr="00812AD5">
        <w:rPr>
          <w:sz w:val="22"/>
          <w:szCs w:val="22"/>
        </w:rPr>
        <w:t>Необходимите средства в средносрочен план за изграждане на обектите от</w:t>
      </w:r>
      <w:r w:rsidR="00F1354E" w:rsidRPr="00812AD5">
        <w:rPr>
          <w:sz w:val="22"/>
          <w:szCs w:val="22"/>
        </w:rPr>
        <w:t xml:space="preserve"> инвестиционната програма на ДП</w:t>
      </w:r>
      <w:r w:rsidR="002D0140" w:rsidRPr="00812AD5">
        <w:rPr>
          <w:sz w:val="22"/>
          <w:szCs w:val="22"/>
        </w:rPr>
        <w:t>ПИ са както следва:</w:t>
      </w:r>
    </w:p>
    <w:p w:rsidR="00C4158E" w:rsidRPr="00812AD5" w:rsidRDefault="00C4158E" w:rsidP="009A4E86">
      <w:pPr>
        <w:tabs>
          <w:tab w:val="left" w:pos="0"/>
          <w:tab w:val="left" w:pos="567"/>
          <w:tab w:val="left" w:pos="1276"/>
          <w:tab w:val="left" w:pos="6521"/>
          <w:tab w:val="left" w:pos="7088"/>
          <w:tab w:val="left" w:pos="8931"/>
        </w:tabs>
        <w:spacing w:after="120"/>
        <w:ind w:firstLine="567"/>
        <w:rPr>
          <w:sz w:val="22"/>
          <w:szCs w:val="22"/>
          <w:lang w:val="en-US"/>
        </w:rPr>
      </w:pP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Pr="00812AD5">
        <w:rPr>
          <w:sz w:val="22"/>
          <w:szCs w:val="22"/>
        </w:rPr>
        <w:tab/>
      </w:r>
      <w:r w:rsidR="009A4E86" w:rsidRPr="00812AD5">
        <w:rPr>
          <w:sz w:val="22"/>
          <w:szCs w:val="22"/>
        </w:rPr>
        <w:t xml:space="preserve">    </w:t>
      </w:r>
      <w:r w:rsidR="009A4E86" w:rsidRPr="00812AD5">
        <w:rPr>
          <w:sz w:val="22"/>
          <w:szCs w:val="22"/>
          <w:lang w:val="en-US"/>
        </w:rPr>
        <w:t>(</w:t>
      </w:r>
      <w:r w:rsidR="009A4E86" w:rsidRPr="00812AD5">
        <w:rPr>
          <w:sz w:val="22"/>
          <w:szCs w:val="22"/>
        </w:rPr>
        <w:t>Хил. лв.</w:t>
      </w:r>
      <w:r w:rsidR="009A4E86" w:rsidRPr="00812AD5">
        <w:rPr>
          <w:sz w:val="22"/>
          <w:szCs w:val="22"/>
          <w:lang w:val="en-US"/>
        </w:rPr>
        <w:t>)</w:t>
      </w:r>
    </w:p>
    <w:tbl>
      <w:tblPr>
        <w:tblStyle w:val="TableGrid"/>
        <w:tblW w:w="9918" w:type="dxa"/>
        <w:tblLook w:val="04A0" w:firstRow="1" w:lastRow="0" w:firstColumn="1" w:lastColumn="0" w:noHBand="0" w:noVBand="1"/>
      </w:tblPr>
      <w:tblGrid>
        <w:gridCol w:w="6210"/>
        <w:gridCol w:w="1110"/>
        <w:gridCol w:w="1316"/>
        <w:gridCol w:w="1282"/>
      </w:tblGrid>
      <w:tr w:rsidR="00FC0FFB" w:rsidRPr="00812AD5" w:rsidTr="00633A19">
        <w:trPr>
          <w:trHeight w:val="315"/>
        </w:trPr>
        <w:tc>
          <w:tcPr>
            <w:tcW w:w="6210" w:type="dxa"/>
            <w:vMerge w:val="restart"/>
            <w:noWrap/>
            <w:hideMark/>
          </w:tcPr>
          <w:p w:rsidR="00FC0FFB" w:rsidRPr="00812AD5" w:rsidRDefault="00FC0FFB" w:rsidP="001052ED">
            <w:pPr>
              <w:tabs>
                <w:tab w:val="left" w:pos="0"/>
                <w:tab w:val="left" w:pos="567"/>
                <w:tab w:val="left" w:pos="1276"/>
                <w:tab w:val="left" w:pos="6521"/>
                <w:tab w:val="left" w:pos="7088"/>
                <w:tab w:val="left" w:pos="8931"/>
              </w:tabs>
              <w:spacing w:after="120"/>
              <w:ind w:firstLine="567"/>
              <w:rPr>
                <w:b/>
                <w:bCs/>
                <w:sz w:val="22"/>
                <w:szCs w:val="22"/>
              </w:rPr>
            </w:pPr>
            <w:r w:rsidRPr="00812AD5">
              <w:rPr>
                <w:b/>
                <w:bCs/>
                <w:sz w:val="22"/>
                <w:szCs w:val="22"/>
              </w:rPr>
              <w:t>Вид и предназначение  на средствата</w:t>
            </w:r>
          </w:p>
        </w:tc>
        <w:tc>
          <w:tcPr>
            <w:tcW w:w="3708" w:type="dxa"/>
            <w:gridSpan w:val="3"/>
            <w:noWrap/>
            <w:hideMark/>
          </w:tcPr>
          <w:p w:rsidR="00FC0FFB" w:rsidRPr="00812AD5" w:rsidRDefault="00FC0FFB" w:rsidP="00FC0FFB">
            <w:pPr>
              <w:tabs>
                <w:tab w:val="left" w:pos="0"/>
                <w:tab w:val="left" w:pos="567"/>
                <w:tab w:val="left" w:pos="1276"/>
                <w:tab w:val="left" w:pos="6521"/>
                <w:tab w:val="left" w:pos="7088"/>
                <w:tab w:val="left" w:pos="8931"/>
              </w:tabs>
              <w:spacing w:after="120"/>
              <w:ind w:firstLine="567"/>
              <w:jc w:val="center"/>
              <w:rPr>
                <w:b/>
                <w:bCs/>
                <w:sz w:val="22"/>
                <w:szCs w:val="22"/>
              </w:rPr>
            </w:pPr>
          </w:p>
        </w:tc>
      </w:tr>
      <w:tr w:rsidR="00FC0FFB" w:rsidRPr="00812AD5" w:rsidTr="00633A19">
        <w:trPr>
          <w:trHeight w:val="431"/>
        </w:trPr>
        <w:tc>
          <w:tcPr>
            <w:tcW w:w="6210" w:type="dxa"/>
            <w:vMerge/>
            <w:hideMark/>
          </w:tcPr>
          <w:p w:rsidR="00FC0FFB" w:rsidRPr="00812AD5" w:rsidRDefault="00FC0FFB" w:rsidP="001052ED">
            <w:pPr>
              <w:tabs>
                <w:tab w:val="left" w:pos="0"/>
                <w:tab w:val="left" w:pos="567"/>
                <w:tab w:val="left" w:pos="1276"/>
                <w:tab w:val="left" w:pos="6521"/>
                <w:tab w:val="left" w:pos="7088"/>
                <w:tab w:val="left" w:pos="8931"/>
              </w:tabs>
              <w:spacing w:after="120"/>
              <w:ind w:firstLine="567"/>
              <w:rPr>
                <w:b/>
                <w:bCs/>
                <w:sz w:val="22"/>
                <w:szCs w:val="22"/>
              </w:rPr>
            </w:pPr>
          </w:p>
        </w:tc>
        <w:tc>
          <w:tcPr>
            <w:tcW w:w="1110" w:type="dxa"/>
            <w:noWrap/>
            <w:hideMark/>
          </w:tcPr>
          <w:p w:rsidR="00FC0FFB" w:rsidRPr="00812AD5" w:rsidRDefault="002C5696" w:rsidP="004A51C6">
            <w:pPr>
              <w:tabs>
                <w:tab w:val="left" w:pos="0"/>
                <w:tab w:val="left" w:pos="567"/>
                <w:tab w:val="left" w:pos="1276"/>
                <w:tab w:val="left" w:pos="6521"/>
                <w:tab w:val="left" w:pos="7088"/>
                <w:tab w:val="left" w:pos="8931"/>
              </w:tabs>
              <w:spacing w:after="120"/>
              <w:jc w:val="center"/>
              <w:rPr>
                <w:b/>
                <w:bCs/>
                <w:sz w:val="22"/>
                <w:szCs w:val="22"/>
              </w:rPr>
            </w:pPr>
            <w:r w:rsidRPr="00812AD5">
              <w:rPr>
                <w:b/>
                <w:bCs/>
                <w:sz w:val="22"/>
                <w:szCs w:val="22"/>
              </w:rPr>
              <w:t xml:space="preserve">Проект </w:t>
            </w:r>
            <w:r w:rsidR="00FC0FFB" w:rsidRPr="00812AD5">
              <w:rPr>
                <w:b/>
                <w:bCs/>
                <w:sz w:val="22"/>
                <w:szCs w:val="22"/>
              </w:rPr>
              <w:t>2022 г.</w:t>
            </w:r>
          </w:p>
        </w:tc>
        <w:tc>
          <w:tcPr>
            <w:tcW w:w="1316" w:type="dxa"/>
            <w:noWrap/>
            <w:hideMark/>
          </w:tcPr>
          <w:p w:rsidR="00FC0FFB" w:rsidRPr="00812AD5" w:rsidRDefault="002C5696" w:rsidP="004A51C6">
            <w:pPr>
              <w:tabs>
                <w:tab w:val="left" w:pos="0"/>
                <w:tab w:val="left" w:pos="567"/>
                <w:tab w:val="left" w:pos="1276"/>
                <w:tab w:val="left" w:pos="6521"/>
                <w:tab w:val="left" w:pos="7088"/>
                <w:tab w:val="left" w:pos="8931"/>
              </w:tabs>
              <w:spacing w:after="120"/>
              <w:jc w:val="center"/>
              <w:rPr>
                <w:b/>
                <w:bCs/>
                <w:sz w:val="22"/>
                <w:szCs w:val="22"/>
              </w:rPr>
            </w:pPr>
            <w:r w:rsidRPr="00812AD5">
              <w:rPr>
                <w:b/>
                <w:bCs/>
                <w:sz w:val="22"/>
                <w:szCs w:val="22"/>
              </w:rPr>
              <w:t xml:space="preserve">Прогноза </w:t>
            </w:r>
            <w:r w:rsidR="00FC0FFB" w:rsidRPr="00812AD5">
              <w:rPr>
                <w:b/>
                <w:bCs/>
                <w:sz w:val="22"/>
                <w:szCs w:val="22"/>
              </w:rPr>
              <w:t>2023 г.</w:t>
            </w:r>
          </w:p>
        </w:tc>
        <w:tc>
          <w:tcPr>
            <w:tcW w:w="1282" w:type="dxa"/>
            <w:noWrap/>
            <w:hideMark/>
          </w:tcPr>
          <w:p w:rsidR="00FC0FFB" w:rsidRPr="00812AD5" w:rsidRDefault="002C5696" w:rsidP="004A51C6">
            <w:pPr>
              <w:tabs>
                <w:tab w:val="left" w:pos="0"/>
                <w:tab w:val="left" w:pos="567"/>
                <w:tab w:val="left" w:pos="1276"/>
                <w:tab w:val="left" w:pos="6521"/>
                <w:tab w:val="left" w:pos="7088"/>
                <w:tab w:val="left" w:pos="8931"/>
              </w:tabs>
              <w:spacing w:after="120"/>
              <w:jc w:val="center"/>
              <w:rPr>
                <w:b/>
                <w:bCs/>
                <w:sz w:val="22"/>
                <w:szCs w:val="22"/>
              </w:rPr>
            </w:pPr>
            <w:r w:rsidRPr="00812AD5">
              <w:rPr>
                <w:b/>
                <w:bCs/>
                <w:sz w:val="22"/>
                <w:szCs w:val="22"/>
              </w:rPr>
              <w:t xml:space="preserve">Прогноза </w:t>
            </w:r>
            <w:r w:rsidR="00FC0FFB" w:rsidRPr="00812AD5">
              <w:rPr>
                <w:b/>
                <w:bCs/>
                <w:sz w:val="22"/>
                <w:szCs w:val="22"/>
              </w:rPr>
              <w:t>2024 г.</w:t>
            </w:r>
          </w:p>
        </w:tc>
      </w:tr>
      <w:tr w:rsidR="00FC0FFB" w:rsidRPr="00812AD5" w:rsidTr="00633A19">
        <w:trPr>
          <w:trHeight w:val="315"/>
        </w:trPr>
        <w:tc>
          <w:tcPr>
            <w:tcW w:w="6210" w:type="dxa"/>
            <w:noWrap/>
            <w:hideMark/>
          </w:tcPr>
          <w:p w:rsidR="00FC0FFB" w:rsidRPr="00812AD5" w:rsidRDefault="00CC599F" w:rsidP="00CC599F">
            <w:pPr>
              <w:tabs>
                <w:tab w:val="left" w:pos="0"/>
                <w:tab w:val="left" w:pos="567"/>
                <w:tab w:val="left" w:pos="1276"/>
                <w:tab w:val="left" w:pos="6521"/>
                <w:tab w:val="left" w:pos="7088"/>
                <w:tab w:val="left" w:pos="8931"/>
              </w:tabs>
              <w:spacing w:after="120"/>
              <w:ind w:firstLine="567"/>
              <w:rPr>
                <w:b/>
                <w:bCs/>
                <w:sz w:val="22"/>
                <w:szCs w:val="22"/>
              </w:rPr>
            </w:pPr>
            <w:r w:rsidRPr="00812AD5">
              <w:rPr>
                <w:b/>
                <w:bCs/>
                <w:sz w:val="22"/>
                <w:szCs w:val="22"/>
              </w:rPr>
              <w:t xml:space="preserve">Капиталови трансфери </w:t>
            </w:r>
          </w:p>
        </w:tc>
        <w:tc>
          <w:tcPr>
            <w:tcW w:w="1110" w:type="dxa"/>
            <w:noWrap/>
            <w:hideMark/>
          </w:tcPr>
          <w:p w:rsidR="00FC0FFB" w:rsidRPr="00812AD5" w:rsidRDefault="00641D4B" w:rsidP="004A51C6">
            <w:pPr>
              <w:tabs>
                <w:tab w:val="left" w:pos="0"/>
                <w:tab w:val="left" w:pos="567"/>
                <w:tab w:val="left" w:pos="1276"/>
                <w:tab w:val="left" w:pos="6521"/>
                <w:tab w:val="left" w:pos="7088"/>
                <w:tab w:val="left" w:pos="8931"/>
              </w:tabs>
              <w:spacing w:after="120"/>
              <w:jc w:val="right"/>
              <w:rPr>
                <w:b/>
                <w:bCs/>
                <w:sz w:val="22"/>
                <w:szCs w:val="22"/>
              </w:rPr>
            </w:pPr>
            <w:r w:rsidRPr="00812AD5">
              <w:rPr>
                <w:b/>
                <w:bCs/>
                <w:sz w:val="22"/>
                <w:szCs w:val="22"/>
              </w:rPr>
              <w:t>89 250</w:t>
            </w:r>
          </w:p>
        </w:tc>
        <w:tc>
          <w:tcPr>
            <w:tcW w:w="1316" w:type="dxa"/>
            <w:noWrap/>
            <w:hideMark/>
          </w:tcPr>
          <w:p w:rsidR="00FC0FFB" w:rsidRPr="00812AD5" w:rsidRDefault="00641D4B" w:rsidP="004A51C6">
            <w:pPr>
              <w:tabs>
                <w:tab w:val="left" w:pos="0"/>
                <w:tab w:val="left" w:pos="567"/>
                <w:tab w:val="left" w:pos="1276"/>
                <w:tab w:val="left" w:pos="6521"/>
                <w:tab w:val="left" w:pos="7088"/>
                <w:tab w:val="left" w:pos="8931"/>
              </w:tabs>
              <w:spacing w:after="120"/>
              <w:jc w:val="right"/>
              <w:rPr>
                <w:b/>
                <w:bCs/>
                <w:sz w:val="22"/>
                <w:szCs w:val="22"/>
              </w:rPr>
            </w:pPr>
            <w:r w:rsidRPr="00812AD5">
              <w:rPr>
                <w:b/>
                <w:bCs/>
                <w:sz w:val="22"/>
                <w:szCs w:val="22"/>
              </w:rPr>
              <w:t>32 489</w:t>
            </w:r>
          </w:p>
        </w:tc>
        <w:tc>
          <w:tcPr>
            <w:tcW w:w="1282" w:type="dxa"/>
            <w:noWrap/>
            <w:hideMark/>
          </w:tcPr>
          <w:p w:rsidR="00FC0FFB" w:rsidRPr="00812AD5" w:rsidRDefault="00641D4B" w:rsidP="004A51C6">
            <w:pPr>
              <w:tabs>
                <w:tab w:val="left" w:pos="0"/>
                <w:tab w:val="left" w:pos="567"/>
                <w:tab w:val="left" w:pos="1276"/>
                <w:tab w:val="left" w:pos="6521"/>
                <w:tab w:val="left" w:pos="7088"/>
                <w:tab w:val="left" w:pos="8931"/>
              </w:tabs>
              <w:spacing w:after="120"/>
              <w:jc w:val="right"/>
              <w:rPr>
                <w:b/>
                <w:bCs/>
                <w:sz w:val="22"/>
                <w:szCs w:val="22"/>
                <w:lang w:val="en-US"/>
              </w:rPr>
            </w:pPr>
            <w:r w:rsidRPr="00812AD5">
              <w:rPr>
                <w:b/>
                <w:bCs/>
                <w:sz w:val="22"/>
                <w:szCs w:val="22"/>
                <w:lang w:val="en-US"/>
              </w:rPr>
              <w:t>38 600</w:t>
            </w:r>
          </w:p>
        </w:tc>
      </w:tr>
      <w:tr w:rsidR="00F33521" w:rsidRPr="00812AD5" w:rsidTr="00633A19">
        <w:trPr>
          <w:trHeight w:val="630"/>
        </w:trPr>
        <w:tc>
          <w:tcPr>
            <w:tcW w:w="6210" w:type="dxa"/>
            <w:vAlign w:val="center"/>
            <w:hideMark/>
          </w:tcPr>
          <w:p w:rsidR="00F33521" w:rsidRPr="00812AD5" w:rsidRDefault="00F33521" w:rsidP="00F33521">
            <w:pPr>
              <w:rPr>
                <w:rFonts w:ascii="Times New Roman" w:hAnsi="Times New Roman"/>
                <w:sz w:val="22"/>
                <w:szCs w:val="22"/>
              </w:rPr>
            </w:pPr>
            <w:r w:rsidRPr="00812AD5">
              <w:rPr>
                <w:sz w:val="22"/>
                <w:szCs w:val="22"/>
              </w:rPr>
              <w:t xml:space="preserve"> Инженеринг за възстановяване на пристанищно съоръжение при нос  Шабла - „Морска естакада” с островна площадка </w:t>
            </w:r>
          </w:p>
        </w:tc>
        <w:tc>
          <w:tcPr>
            <w:tcW w:w="1110" w:type="dxa"/>
            <w:noWrap/>
            <w:vAlign w:val="center"/>
          </w:tcPr>
          <w:p w:rsidR="00F33521" w:rsidRPr="00812AD5" w:rsidRDefault="00641D4B" w:rsidP="00F33521">
            <w:pPr>
              <w:jc w:val="right"/>
              <w:rPr>
                <w:sz w:val="22"/>
                <w:szCs w:val="22"/>
                <w:lang w:val="en-US"/>
              </w:rPr>
            </w:pPr>
            <w:r w:rsidRPr="00812AD5">
              <w:rPr>
                <w:sz w:val="22"/>
                <w:szCs w:val="22"/>
                <w:lang w:val="en-US"/>
              </w:rPr>
              <w:t>350.00</w:t>
            </w:r>
          </w:p>
        </w:tc>
        <w:tc>
          <w:tcPr>
            <w:tcW w:w="1316" w:type="dxa"/>
            <w:noWrap/>
            <w:vAlign w:val="center"/>
          </w:tcPr>
          <w:p w:rsidR="00F33521" w:rsidRPr="00812AD5" w:rsidRDefault="00641D4B" w:rsidP="00F33521">
            <w:pPr>
              <w:jc w:val="right"/>
              <w:rPr>
                <w:sz w:val="22"/>
                <w:szCs w:val="22"/>
                <w:lang w:val="en-US"/>
              </w:rPr>
            </w:pPr>
            <w:r w:rsidRPr="00812AD5">
              <w:rPr>
                <w:sz w:val="22"/>
                <w:szCs w:val="22"/>
                <w:lang w:val="en-US"/>
              </w:rPr>
              <w:t>245.00</w:t>
            </w:r>
          </w:p>
        </w:tc>
        <w:tc>
          <w:tcPr>
            <w:tcW w:w="1282" w:type="dxa"/>
            <w:noWrap/>
            <w:vAlign w:val="center"/>
          </w:tcPr>
          <w:p w:rsidR="00F33521" w:rsidRPr="00812AD5" w:rsidRDefault="00F33521" w:rsidP="00F33521">
            <w:pPr>
              <w:jc w:val="right"/>
              <w:rPr>
                <w:sz w:val="22"/>
                <w:szCs w:val="22"/>
                <w:lang w:val="en-US"/>
              </w:rPr>
            </w:pPr>
          </w:p>
        </w:tc>
      </w:tr>
      <w:tr w:rsidR="00F33521" w:rsidRPr="00812AD5" w:rsidTr="00633A19">
        <w:trPr>
          <w:trHeight w:val="778"/>
        </w:trPr>
        <w:tc>
          <w:tcPr>
            <w:tcW w:w="6210" w:type="dxa"/>
            <w:vAlign w:val="center"/>
            <w:hideMark/>
          </w:tcPr>
          <w:p w:rsidR="00F33521" w:rsidRPr="00812AD5" w:rsidRDefault="00F33521" w:rsidP="00F33521">
            <w:pPr>
              <w:jc w:val="left"/>
              <w:rPr>
                <w:sz w:val="22"/>
                <w:szCs w:val="22"/>
              </w:rPr>
            </w:pPr>
            <w:r w:rsidRPr="00812AD5">
              <w:rPr>
                <w:sz w:val="22"/>
                <w:szCs w:val="22"/>
              </w:rPr>
              <w:t>Проектиране и удълбочаване на Канал 1 и Канал 2, Пристанище Варна - инженеринг</w:t>
            </w:r>
          </w:p>
        </w:tc>
        <w:tc>
          <w:tcPr>
            <w:tcW w:w="1110" w:type="dxa"/>
            <w:noWrap/>
            <w:vAlign w:val="center"/>
          </w:tcPr>
          <w:p w:rsidR="00F33521" w:rsidRPr="00812AD5" w:rsidRDefault="00641D4B" w:rsidP="00F33521">
            <w:pPr>
              <w:jc w:val="right"/>
              <w:rPr>
                <w:sz w:val="22"/>
                <w:szCs w:val="22"/>
                <w:lang w:val="en-US"/>
              </w:rPr>
            </w:pPr>
            <w:r w:rsidRPr="00812AD5">
              <w:rPr>
                <w:sz w:val="22"/>
                <w:szCs w:val="22"/>
                <w:lang w:val="en-US"/>
              </w:rPr>
              <w:t>40 500.00</w:t>
            </w:r>
          </w:p>
        </w:tc>
        <w:tc>
          <w:tcPr>
            <w:tcW w:w="1316" w:type="dxa"/>
            <w:noWrap/>
            <w:vAlign w:val="center"/>
          </w:tcPr>
          <w:p w:rsidR="00F33521" w:rsidRPr="00812AD5" w:rsidRDefault="00F33521" w:rsidP="00F33521">
            <w:pPr>
              <w:jc w:val="right"/>
              <w:rPr>
                <w:sz w:val="22"/>
                <w:szCs w:val="22"/>
              </w:rPr>
            </w:pPr>
          </w:p>
        </w:tc>
        <w:tc>
          <w:tcPr>
            <w:tcW w:w="1282" w:type="dxa"/>
            <w:noWrap/>
            <w:vAlign w:val="center"/>
          </w:tcPr>
          <w:p w:rsidR="00F33521" w:rsidRPr="00812AD5" w:rsidRDefault="00F33521" w:rsidP="00F33521">
            <w:pPr>
              <w:jc w:val="right"/>
              <w:rPr>
                <w:sz w:val="22"/>
                <w:szCs w:val="22"/>
              </w:rPr>
            </w:pPr>
          </w:p>
        </w:tc>
      </w:tr>
      <w:tr w:rsidR="00F33521" w:rsidRPr="00812AD5" w:rsidTr="00633A19">
        <w:trPr>
          <w:trHeight w:val="705"/>
        </w:trPr>
        <w:tc>
          <w:tcPr>
            <w:tcW w:w="6210" w:type="dxa"/>
            <w:vAlign w:val="center"/>
            <w:hideMark/>
          </w:tcPr>
          <w:p w:rsidR="00F33521" w:rsidRPr="00812AD5" w:rsidRDefault="00F33521" w:rsidP="00F33521">
            <w:pPr>
              <w:jc w:val="left"/>
              <w:rPr>
                <w:sz w:val="22"/>
                <w:szCs w:val="22"/>
              </w:rPr>
            </w:pPr>
            <w:r w:rsidRPr="00812AD5">
              <w:rPr>
                <w:sz w:val="22"/>
                <w:szCs w:val="22"/>
              </w:rPr>
              <w:lastRenderedPageBreak/>
              <w:t xml:space="preserve">Ремонтно-възстановителни и укрепителни работи по Вълнолом Варна – II етап </w:t>
            </w:r>
          </w:p>
        </w:tc>
        <w:tc>
          <w:tcPr>
            <w:tcW w:w="1110" w:type="dxa"/>
            <w:noWrap/>
            <w:vAlign w:val="center"/>
          </w:tcPr>
          <w:p w:rsidR="00F33521" w:rsidRPr="00812AD5" w:rsidRDefault="00641D4B" w:rsidP="00F33521">
            <w:pPr>
              <w:jc w:val="right"/>
              <w:rPr>
                <w:sz w:val="22"/>
                <w:szCs w:val="22"/>
                <w:lang w:val="en-US"/>
              </w:rPr>
            </w:pPr>
            <w:r w:rsidRPr="00812AD5">
              <w:rPr>
                <w:sz w:val="22"/>
                <w:szCs w:val="22"/>
                <w:lang w:val="en-US"/>
              </w:rPr>
              <w:t>4 200.00</w:t>
            </w:r>
          </w:p>
        </w:tc>
        <w:tc>
          <w:tcPr>
            <w:tcW w:w="1316" w:type="dxa"/>
            <w:noWrap/>
            <w:vAlign w:val="center"/>
          </w:tcPr>
          <w:p w:rsidR="00F33521" w:rsidRPr="00812AD5" w:rsidRDefault="00F33521" w:rsidP="00F33521">
            <w:pPr>
              <w:jc w:val="right"/>
              <w:rPr>
                <w:sz w:val="22"/>
                <w:szCs w:val="22"/>
              </w:rPr>
            </w:pPr>
          </w:p>
        </w:tc>
        <w:tc>
          <w:tcPr>
            <w:tcW w:w="1282" w:type="dxa"/>
            <w:noWrap/>
            <w:vAlign w:val="center"/>
          </w:tcPr>
          <w:p w:rsidR="00F33521" w:rsidRPr="00812AD5" w:rsidRDefault="00F33521" w:rsidP="00F33521">
            <w:pPr>
              <w:jc w:val="right"/>
              <w:rPr>
                <w:sz w:val="22"/>
                <w:szCs w:val="22"/>
              </w:rPr>
            </w:pPr>
          </w:p>
        </w:tc>
      </w:tr>
      <w:tr w:rsidR="00F33521" w:rsidRPr="00812AD5" w:rsidTr="00633A19">
        <w:trPr>
          <w:trHeight w:val="630"/>
        </w:trPr>
        <w:tc>
          <w:tcPr>
            <w:tcW w:w="6210" w:type="dxa"/>
            <w:vAlign w:val="center"/>
            <w:hideMark/>
          </w:tcPr>
          <w:p w:rsidR="00F33521" w:rsidRPr="00812AD5" w:rsidRDefault="00F33521" w:rsidP="00F33521">
            <w:pPr>
              <w:jc w:val="left"/>
              <w:rPr>
                <w:sz w:val="22"/>
                <w:szCs w:val="22"/>
              </w:rPr>
            </w:pPr>
            <w:r w:rsidRPr="00812AD5">
              <w:rPr>
                <w:sz w:val="22"/>
                <w:szCs w:val="22"/>
              </w:rPr>
              <w:t>Рехабилитация за постигане на проектни дълбочини на подходен канал към пристанищни терминали Бургас изток -2 и Бургас-запад</w:t>
            </w:r>
          </w:p>
        </w:tc>
        <w:tc>
          <w:tcPr>
            <w:tcW w:w="1110" w:type="dxa"/>
            <w:noWrap/>
            <w:vAlign w:val="center"/>
          </w:tcPr>
          <w:p w:rsidR="00F33521" w:rsidRPr="00812AD5" w:rsidRDefault="00641D4B" w:rsidP="00F33521">
            <w:pPr>
              <w:jc w:val="right"/>
              <w:rPr>
                <w:sz w:val="22"/>
                <w:szCs w:val="22"/>
                <w:lang w:val="en-US"/>
              </w:rPr>
            </w:pPr>
            <w:r w:rsidRPr="00812AD5">
              <w:rPr>
                <w:sz w:val="22"/>
                <w:szCs w:val="22"/>
                <w:lang w:val="en-US"/>
              </w:rPr>
              <w:t>4 000.00</w:t>
            </w:r>
          </w:p>
        </w:tc>
        <w:tc>
          <w:tcPr>
            <w:tcW w:w="1316" w:type="dxa"/>
            <w:noWrap/>
            <w:vAlign w:val="center"/>
          </w:tcPr>
          <w:p w:rsidR="00F33521" w:rsidRPr="00812AD5" w:rsidRDefault="00F33521" w:rsidP="00F33521">
            <w:pPr>
              <w:jc w:val="right"/>
              <w:rPr>
                <w:sz w:val="22"/>
                <w:szCs w:val="22"/>
              </w:rPr>
            </w:pPr>
          </w:p>
        </w:tc>
        <w:tc>
          <w:tcPr>
            <w:tcW w:w="1282" w:type="dxa"/>
            <w:noWrap/>
            <w:vAlign w:val="center"/>
          </w:tcPr>
          <w:p w:rsidR="00F33521" w:rsidRPr="00812AD5" w:rsidRDefault="00F33521" w:rsidP="00F33521">
            <w:pPr>
              <w:jc w:val="right"/>
              <w:rPr>
                <w:sz w:val="22"/>
                <w:szCs w:val="22"/>
              </w:rPr>
            </w:pPr>
          </w:p>
        </w:tc>
      </w:tr>
      <w:tr w:rsidR="00F33521" w:rsidRPr="00812AD5" w:rsidTr="00633A19">
        <w:trPr>
          <w:trHeight w:val="908"/>
        </w:trPr>
        <w:tc>
          <w:tcPr>
            <w:tcW w:w="6210" w:type="dxa"/>
            <w:vAlign w:val="center"/>
            <w:hideMark/>
          </w:tcPr>
          <w:p w:rsidR="00F33521" w:rsidRPr="00812AD5" w:rsidRDefault="00F33521" w:rsidP="00F33521">
            <w:pPr>
              <w:jc w:val="left"/>
              <w:rPr>
                <w:sz w:val="22"/>
                <w:szCs w:val="22"/>
              </w:rPr>
            </w:pPr>
            <w:r w:rsidRPr="00812AD5">
              <w:rPr>
                <w:sz w:val="22"/>
                <w:szCs w:val="22"/>
              </w:rPr>
              <w:t>Капитално драгиране - басейн между нов източен вълнолом и пристанищен терминал Бургас-изток 2/2А/, маневрена зона до Т2А и пристанищен терминал Бургас-запад</w:t>
            </w:r>
          </w:p>
        </w:tc>
        <w:tc>
          <w:tcPr>
            <w:tcW w:w="1110" w:type="dxa"/>
            <w:noWrap/>
            <w:vAlign w:val="center"/>
          </w:tcPr>
          <w:p w:rsidR="00F33521" w:rsidRPr="00812AD5" w:rsidRDefault="00641D4B" w:rsidP="00F33521">
            <w:pPr>
              <w:jc w:val="right"/>
              <w:rPr>
                <w:sz w:val="22"/>
                <w:szCs w:val="22"/>
                <w:lang w:val="en-US"/>
              </w:rPr>
            </w:pPr>
            <w:r w:rsidRPr="00812AD5">
              <w:rPr>
                <w:sz w:val="22"/>
                <w:szCs w:val="22"/>
                <w:lang w:val="en-US"/>
              </w:rPr>
              <w:t>12 000.00</w:t>
            </w:r>
          </w:p>
        </w:tc>
        <w:tc>
          <w:tcPr>
            <w:tcW w:w="1316" w:type="dxa"/>
            <w:noWrap/>
            <w:vAlign w:val="center"/>
          </w:tcPr>
          <w:p w:rsidR="00F33521" w:rsidRPr="00812AD5" w:rsidRDefault="00641D4B" w:rsidP="00F33521">
            <w:pPr>
              <w:jc w:val="right"/>
              <w:rPr>
                <w:sz w:val="22"/>
                <w:szCs w:val="22"/>
                <w:lang w:val="en-US"/>
              </w:rPr>
            </w:pPr>
            <w:r w:rsidRPr="00812AD5">
              <w:rPr>
                <w:sz w:val="22"/>
                <w:szCs w:val="22"/>
                <w:lang w:val="en-US"/>
              </w:rPr>
              <w:t>4 044.00</w:t>
            </w:r>
          </w:p>
        </w:tc>
        <w:tc>
          <w:tcPr>
            <w:tcW w:w="1282" w:type="dxa"/>
            <w:noWrap/>
            <w:vAlign w:val="center"/>
          </w:tcPr>
          <w:p w:rsidR="00F33521" w:rsidRPr="00812AD5" w:rsidRDefault="00F33521" w:rsidP="00F33521">
            <w:pPr>
              <w:jc w:val="right"/>
              <w:rPr>
                <w:sz w:val="22"/>
                <w:szCs w:val="22"/>
              </w:rPr>
            </w:pPr>
          </w:p>
        </w:tc>
      </w:tr>
      <w:tr w:rsidR="00F33521" w:rsidRPr="00812AD5" w:rsidTr="00633A19">
        <w:trPr>
          <w:trHeight w:val="630"/>
        </w:trPr>
        <w:tc>
          <w:tcPr>
            <w:tcW w:w="6210" w:type="dxa"/>
            <w:vAlign w:val="center"/>
            <w:hideMark/>
          </w:tcPr>
          <w:p w:rsidR="00F33521" w:rsidRPr="00812AD5" w:rsidRDefault="00F33521" w:rsidP="00F33521">
            <w:pPr>
              <w:jc w:val="left"/>
              <w:rPr>
                <w:sz w:val="22"/>
                <w:szCs w:val="22"/>
              </w:rPr>
            </w:pPr>
            <w:r w:rsidRPr="00812AD5">
              <w:rPr>
                <w:sz w:val="22"/>
                <w:szCs w:val="22"/>
              </w:rPr>
              <w:t>Възстановяване на настилки на Мол А и кейова стена на 10 к. м., пристанищен терминал Варна - изток</w:t>
            </w:r>
          </w:p>
        </w:tc>
        <w:tc>
          <w:tcPr>
            <w:tcW w:w="1110" w:type="dxa"/>
            <w:noWrap/>
            <w:vAlign w:val="center"/>
          </w:tcPr>
          <w:p w:rsidR="00F33521" w:rsidRPr="00812AD5" w:rsidRDefault="00641D4B" w:rsidP="00F33521">
            <w:pPr>
              <w:jc w:val="right"/>
              <w:rPr>
                <w:sz w:val="22"/>
                <w:szCs w:val="22"/>
                <w:lang w:val="en-US"/>
              </w:rPr>
            </w:pPr>
            <w:r w:rsidRPr="00812AD5">
              <w:rPr>
                <w:sz w:val="22"/>
                <w:szCs w:val="22"/>
                <w:lang w:val="en-US"/>
              </w:rPr>
              <w:t>2 000.00</w:t>
            </w:r>
          </w:p>
        </w:tc>
        <w:tc>
          <w:tcPr>
            <w:tcW w:w="1316" w:type="dxa"/>
            <w:noWrap/>
            <w:vAlign w:val="center"/>
          </w:tcPr>
          <w:p w:rsidR="00F33521" w:rsidRPr="00812AD5" w:rsidRDefault="00F33521" w:rsidP="00F33521">
            <w:pPr>
              <w:jc w:val="right"/>
              <w:rPr>
                <w:sz w:val="22"/>
                <w:szCs w:val="22"/>
              </w:rPr>
            </w:pPr>
          </w:p>
        </w:tc>
        <w:tc>
          <w:tcPr>
            <w:tcW w:w="1282" w:type="dxa"/>
            <w:noWrap/>
            <w:vAlign w:val="center"/>
          </w:tcPr>
          <w:p w:rsidR="00F33521" w:rsidRPr="00812AD5" w:rsidRDefault="00F33521" w:rsidP="00F33521">
            <w:pPr>
              <w:jc w:val="right"/>
              <w:rPr>
                <w:sz w:val="22"/>
                <w:szCs w:val="22"/>
              </w:rPr>
            </w:pPr>
          </w:p>
        </w:tc>
      </w:tr>
      <w:tr w:rsidR="00641D4B" w:rsidRPr="00812AD5" w:rsidTr="00633A19">
        <w:trPr>
          <w:trHeight w:val="630"/>
        </w:trPr>
        <w:tc>
          <w:tcPr>
            <w:tcW w:w="6210" w:type="dxa"/>
            <w:vAlign w:val="center"/>
          </w:tcPr>
          <w:p w:rsidR="00641D4B" w:rsidRPr="00812AD5" w:rsidRDefault="00641D4B" w:rsidP="00641D4B">
            <w:pPr>
              <w:rPr>
                <w:rFonts w:ascii="Times New Roman" w:hAnsi="Times New Roman"/>
                <w:sz w:val="22"/>
                <w:szCs w:val="22"/>
              </w:rPr>
            </w:pPr>
            <w:r w:rsidRPr="00812AD5">
              <w:rPr>
                <w:sz w:val="22"/>
                <w:szCs w:val="22"/>
              </w:rPr>
              <w:t>Укрепване и рехабилитация на кейова стена в района на 4 к.м., пристанище Бургас</w:t>
            </w:r>
          </w:p>
        </w:tc>
        <w:tc>
          <w:tcPr>
            <w:tcW w:w="1110" w:type="dxa"/>
            <w:noWrap/>
            <w:vAlign w:val="center"/>
          </w:tcPr>
          <w:p w:rsidR="00641D4B" w:rsidRPr="00812AD5" w:rsidRDefault="00641D4B" w:rsidP="00641D4B">
            <w:pPr>
              <w:jc w:val="right"/>
              <w:rPr>
                <w:sz w:val="22"/>
                <w:szCs w:val="22"/>
                <w:lang w:val="en-US"/>
              </w:rPr>
            </w:pPr>
            <w:r w:rsidRPr="00812AD5">
              <w:rPr>
                <w:sz w:val="22"/>
                <w:szCs w:val="22"/>
                <w:lang w:val="en-US"/>
              </w:rPr>
              <w:t>1 600.00</w:t>
            </w:r>
          </w:p>
        </w:tc>
        <w:tc>
          <w:tcPr>
            <w:tcW w:w="1316" w:type="dxa"/>
            <w:noWrap/>
            <w:vAlign w:val="center"/>
          </w:tcPr>
          <w:p w:rsidR="00641D4B" w:rsidRPr="00812AD5" w:rsidRDefault="00641D4B" w:rsidP="00641D4B">
            <w:pPr>
              <w:jc w:val="right"/>
              <w:rPr>
                <w:sz w:val="22"/>
                <w:szCs w:val="22"/>
              </w:rPr>
            </w:pPr>
          </w:p>
        </w:tc>
        <w:tc>
          <w:tcPr>
            <w:tcW w:w="1282" w:type="dxa"/>
            <w:noWrap/>
            <w:vAlign w:val="center"/>
          </w:tcPr>
          <w:p w:rsidR="00641D4B" w:rsidRPr="00812AD5" w:rsidRDefault="00641D4B" w:rsidP="00641D4B">
            <w:pPr>
              <w:jc w:val="right"/>
              <w:rPr>
                <w:sz w:val="22"/>
                <w:szCs w:val="22"/>
              </w:rPr>
            </w:pP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 xml:space="preserve">Рехабилитация на акваториите и лиманите в пристанищните терминали за обществен транспорт, разположени на река Дунав в териториалния обхват на Клон ТП Пристанище Русе </w:t>
            </w:r>
          </w:p>
        </w:tc>
        <w:tc>
          <w:tcPr>
            <w:tcW w:w="1110" w:type="dxa"/>
            <w:noWrap/>
            <w:vAlign w:val="center"/>
          </w:tcPr>
          <w:p w:rsidR="00641D4B" w:rsidRPr="00812AD5" w:rsidRDefault="000B5EEB" w:rsidP="00641D4B">
            <w:pPr>
              <w:jc w:val="right"/>
              <w:rPr>
                <w:sz w:val="22"/>
                <w:szCs w:val="22"/>
                <w:lang w:val="en-US"/>
              </w:rPr>
            </w:pPr>
            <w:r w:rsidRPr="00812AD5">
              <w:rPr>
                <w:sz w:val="22"/>
                <w:szCs w:val="22"/>
                <w:lang w:val="en-US"/>
              </w:rPr>
              <w:t>1 500.00</w:t>
            </w: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500.00</w:t>
            </w:r>
          </w:p>
        </w:tc>
        <w:tc>
          <w:tcPr>
            <w:tcW w:w="1282" w:type="dxa"/>
            <w:noWrap/>
            <w:vAlign w:val="center"/>
          </w:tcPr>
          <w:p w:rsidR="00641D4B" w:rsidRPr="00812AD5" w:rsidRDefault="00641D4B" w:rsidP="00641D4B">
            <w:pPr>
              <w:jc w:val="right"/>
              <w:rPr>
                <w:sz w:val="22"/>
                <w:szCs w:val="22"/>
              </w:rPr>
            </w:pP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Премахване на остров, разположен в акваторията на лимана на пристанищен терминал Русе-запад.</w:t>
            </w:r>
          </w:p>
        </w:tc>
        <w:tc>
          <w:tcPr>
            <w:tcW w:w="1110" w:type="dxa"/>
            <w:noWrap/>
            <w:vAlign w:val="center"/>
          </w:tcPr>
          <w:p w:rsidR="00641D4B" w:rsidRPr="00812AD5" w:rsidRDefault="00641D4B" w:rsidP="00641D4B">
            <w:pPr>
              <w:jc w:val="right"/>
              <w:rPr>
                <w:sz w:val="22"/>
                <w:szCs w:val="22"/>
              </w:rPr>
            </w:pPr>
          </w:p>
        </w:tc>
        <w:tc>
          <w:tcPr>
            <w:tcW w:w="1316" w:type="dxa"/>
            <w:noWrap/>
            <w:vAlign w:val="center"/>
          </w:tcPr>
          <w:p w:rsidR="00641D4B" w:rsidRPr="00812AD5" w:rsidRDefault="00641D4B" w:rsidP="00641D4B">
            <w:pPr>
              <w:jc w:val="right"/>
              <w:rPr>
                <w:sz w:val="22"/>
                <w:szCs w:val="22"/>
              </w:rPr>
            </w:pP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1 100.00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Удълбочаване и укрепване на кейовата стена при 6 и 7 к.м., Пристанищен терминал Варна Изток</w:t>
            </w:r>
          </w:p>
        </w:tc>
        <w:tc>
          <w:tcPr>
            <w:tcW w:w="1110" w:type="dxa"/>
            <w:noWrap/>
            <w:vAlign w:val="center"/>
          </w:tcPr>
          <w:p w:rsidR="00641D4B" w:rsidRPr="00812AD5" w:rsidRDefault="00641D4B" w:rsidP="00641D4B">
            <w:pPr>
              <w:jc w:val="right"/>
              <w:rPr>
                <w:sz w:val="22"/>
                <w:szCs w:val="22"/>
              </w:rPr>
            </w:pP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3 000.00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9 500.00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Строително монтажни работи за укрепване и рехабилитация на кейови стени к.м. № 1, 2, 3, 6, 7, 8, 10, 11, 12, 13 в пристанище Бургас</w:t>
            </w:r>
          </w:p>
        </w:tc>
        <w:tc>
          <w:tcPr>
            <w:tcW w:w="1110" w:type="dxa"/>
            <w:noWrap/>
            <w:vAlign w:val="center"/>
          </w:tcPr>
          <w:p w:rsidR="00641D4B" w:rsidRPr="00812AD5" w:rsidRDefault="000B5EEB" w:rsidP="00641D4B">
            <w:pPr>
              <w:jc w:val="right"/>
              <w:rPr>
                <w:sz w:val="22"/>
                <w:szCs w:val="22"/>
                <w:lang w:val="en-US"/>
              </w:rPr>
            </w:pPr>
            <w:r w:rsidRPr="00812AD5">
              <w:rPr>
                <w:sz w:val="22"/>
                <w:szCs w:val="22"/>
                <w:lang w:val="en-US"/>
              </w:rPr>
              <w:t>2 000.00</w:t>
            </w: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3 000.00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2 500.00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Рехабилитация на вълнолом - пристанищен терминал Бургас-изток 1, Пристанище Бургас</w:t>
            </w:r>
          </w:p>
        </w:tc>
        <w:tc>
          <w:tcPr>
            <w:tcW w:w="1110" w:type="dxa"/>
            <w:noWrap/>
            <w:vAlign w:val="center"/>
          </w:tcPr>
          <w:p w:rsidR="00641D4B" w:rsidRPr="00812AD5" w:rsidRDefault="000B5EEB" w:rsidP="00641D4B">
            <w:pPr>
              <w:jc w:val="right"/>
              <w:rPr>
                <w:sz w:val="22"/>
                <w:szCs w:val="22"/>
                <w:lang w:val="en-US"/>
              </w:rPr>
            </w:pPr>
            <w:r w:rsidRPr="00812AD5">
              <w:rPr>
                <w:sz w:val="22"/>
                <w:szCs w:val="22"/>
                <w:lang w:val="en-US"/>
              </w:rPr>
              <w:t>7 000.00</w:t>
            </w: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3 500.00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6 500.00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Изпълнение на СМР на Морска гара Варна, във връзка с изготвен работен проект</w:t>
            </w:r>
          </w:p>
        </w:tc>
        <w:tc>
          <w:tcPr>
            <w:tcW w:w="1110" w:type="dxa"/>
            <w:noWrap/>
            <w:vAlign w:val="center"/>
          </w:tcPr>
          <w:p w:rsidR="00641D4B" w:rsidRPr="00812AD5" w:rsidRDefault="00641D4B" w:rsidP="00641D4B">
            <w:pPr>
              <w:jc w:val="right"/>
              <w:rPr>
                <w:sz w:val="22"/>
                <w:szCs w:val="22"/>
              </w:rPr>
            </w:pP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200.00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3 500.00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Ремонтно-възстановителни и укрепителни работи по вълнолома на пристанище Варна - ІІІ етап</w:t>
            </w:r>
          </w:p>
        </w:tc>
        <w:tc>
          <w:tcPr>
            <w:tcW w:w="1110" w:type="dxa"/>
            <w:noWrap/>
            <w:vAlign w:val="center"/>
          </w:tcPr>
          <w:p w:rsidR="00641D4B" w:rsidRPr="00812AD5" w:rsidRDefault="00641D4B" w:rsidP="00641D4B">
            <w:pPr>
              <w:jc w:val="right"/>
              <w:rPr>
                <w:sz w:val="22"/>
                <w:szCs w:val="22"/>
              </w:rPr>
            </w:pP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7 000.00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6 000.00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Изпълнение на инженеринг (проектиране и изграждане) на яхтена зона и сервизна зона в град Варна</w:t>
            </w:r>
          </w:p>
        </w:tc>
        <w:tc>
          <w:tcPr>
            <w:tcW w:w="1110" w:type="dxa"/>
            <w:noWrap/>
            <w:vAlign w:val="center"/>
          </w:tcPr>
          <w:p w:rsidR="00641D4B" w:rsidRPr="00812AD5" w:rsidRDefault="00641D4B" w:rsidP="00641D4B">
            <w:pPr>
              <w:jc w:val="right"/>
              <w:rPr>
                <w:sz w:val="22"/>
                <w:szCs w:val="22"/>
              </w:rPr>
            </w:pP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4 500.00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3 000.00</w:t>
            </w: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Изпълнение на инженеринг (проектиране и изграждане) на яхтена зона в град Бургас</w:t>
            </w:r>
          </w:p>
        </w:tc>
        <w:tc>
          <w:tcPr>
            <w:tcW w:w="1110" w:type="dxa"/>
            <w:noWrap/>
            <w:vAlign w:val="center"/>
          </w:tcPr>
          <w:p w:rsidR="00641D4B" w:rsidRPr="00812AD5" w:rsidRDefault="000B5EEB" w:rsidP="00641D4B">
            <w:pPr>
              <w:jc w:val="right"/>
              <w:rPr>
                <w:sz w:val="22"/>
                <w:szCs w:val="22"/>
                <w:lang w:val="en-US"/>
              </w:rPr>
            </w:pPr>
            <w:r w:rsidRPr="00812AD5">
              <w:rPr>
                <w:sz w:val="22"/>
                <w:szCs w:val="22"/>
                <w:lang w:val="en-US"/>
              </w:rPr>
              <w:t>3 600.00</w:t>
            </w:r>
          </w:p>
        </w:tc>
        <w:tc>
          <w:tcPr>
            <w:tcW w:w="1316" w:type="dxa"/>
            <w:noWrap/>
            <w:vAlign w:val="center"/>
          </w:tcPr>
          <w:p w:rsidR="00641D4B" w:rsidRPr="00812AD5" w:rsidRDefault="00641D4B" w:rsidP="00641D4B">
            <w:pPr>
              <w:jc w:val="right"/>
              <w:rPr>
                <w:sz w:val="22"/>
                <w:szCs w:val="22"/>
              </w:rPr>
            </w:pPr>
          </w:p>
        </w:tc>
        <w:tc>
          <w:tcPr>
            <w:tcW w:w="1282" w:type="dxa"/>
            <w:noWrap/>
            <w:vAlign w:val="center"/>
          </w:tcPr>
          <w:p w:rsidR="00641D4B" w:rsidRPr="00812AD5" w:rsidRDefault="00641D4B" w:rsidP="00641D4B">
            <w:pPr>
              <w:jc w:val="right"/>
              <w:rPr>
                <w:sz w:val="22"/>
                <w:szCs w:val="22"/>
              </w:rPr>
            </w:pPr>
          </w:p>
        </w:tc>
      </w:tr>
      <w:tr w:rsidR="00641D4B" w:rsidRPr="00812AD5" w:rsidTr="00633A19">
        <w:trPr>
          <w:trHeight w:val="630"/>
        </w:trPr>
        <w:tc>
          <w:tcPr>
            <w:tcW w:w="6210" w:type="dxa"/>
            <w:vAlign w:val="center"/>
          </w:tcPr>
          <w:p w:rsidR="00641D4B" w:rsidRPr="00812AD5" w:rsidRDefault="00641D4B" w:rsidP="00641D4B">
            <w:pPr>
              <w:rPr>
                <w:sz w:val="22"/>
                <w:szCs w:val="22"/>
              </w:rPr>
            </w:pPr>
            <w:r w:rsidRPr="00812AD5">
              <w:rPr>
                <w:sz w:val="22"/>
                <w:szCs w:val="22"/>
              </w:rPr>
              <w:t>Изграждане на мултифункционален-интерактивен център Морска Палата Варна</w:t>
            </w:r>
          </w:p>
        </w:tc>
        <w:tc>
          <w:tcPr>
            <w:tcW w:w="1110" w:type="dxa"/>
            <w:noWrap/>
            <w:vAlign w:val="center"/>
          </w:tcPr>
          <w:p w:rsidR="00641D4B" w:rsidRPr="00812AD5" w:rsidRDefault="000B5EEB" w:rsidP="00641D4B">
            <w:pPr>
              <w:jc w:val="right"/>
              <w:rPr>
                <w:sz w:val="22"/>
                <w:szCs w:val="22"/>
                <w:lang w:val="en-US"/>
              </w:rPr>
            </w:pPr>
            <w:r w:rsidRPr="00812AD5">
              <w:rPr>
                <w:sz w:val="22"/>
                <w:szCs w:val="22"/>
                <w:lang w:val="en-US"/>
              </w:rPr>
              <w:t>6 000.00</w:t>
            </w:r>
          </w:p>
        </w:tc>
        <w:tc>
          <w:tcPr>
            <w:tcW w:w="1316" w:type="dxa"/>
            <w:noWrap/>
            <w:vAlign w:val="center"/>
          </w:tcPr>
          <w:p w:rsidR="00641D4B" w:rsidRPr="00812AD5" w:rsidRDefault="000B5EEB" w:rsidP="00641D4B">
            <w:pPr>
              <w:jc w:val="right"/>
              <w:rPr>
                <w:sz w:val="22"/>
                <w:szCs w:val="22"/>
                <w:lang w:val="en-US"/>
              </w:rPr>
            </w:pPr>
            <w:r w:rsidRPr="00812AD5">
              <w:rPr>
                <w:sz w:val="22"/>
                <w:szCs w:val="22"/>
                <w:lang w:val="en-US"/>
              </w:rPr>
              <w:t>8 000.00</w:t>
            </w:r>
          </w:p>
        </w:tc>
        <w:tc>
          <w:tcPr>
            <w:tcW w:w="1282" w:type="dxa"/>
            <w:noWrap/>
            <w:vAlign w:val="center"/>
          </w:tcPr>
          <w:p w:rsidR="00641D4B" w:rsidRPr="00812AD5" w:rsidRDefault="000B5EEB" w:rsidP="00641D4B">
            <w:pPr>
              <w:jc w:val="right"/>
              <w:rPr>
                <w:sz w:val="22"/>
                <w:szCs w:val="22"/>
                <w:lang w:val="en-US"/>
              </w:rPr>
            </w:pPr>
            <w:r w:rsidRPr="00812AD5">
              <w:rPr>
                <w:sz w:val="22"/>
                <w:szCs w:val="22"/>
                <w:lang w:val="en-US"/>
              </w:rPr>
              <w:t>9 500.00</w:t>
            </w:r>
          </w:p>
        </w:tc>
      </w:tr>
    </w:tbl>
    <w:p w:rsidR="006C5EB5" w:rsidRPr="00812AD5" w:rsidRDefault="006C5EB5" w:rsidP="009A4E86">
      <w:pPr>
        <w:tabs>
          <w:tab w:val="left" w:pos="0"/>
          <w:tab w:val="left" w:pos="567"/>
          <w:tab w:val="left" w:pos="1276"/>
          <w:tab w:val="left" w:pos="6521"/>
          <w:tab w:val="left" w:pos="7088"/>
          <w:tab w:val="left" w:pos="8931"/>
        </w:tabs>
        <w:spacing w:after="120"/>
        <w:ind w:firstLine="567"/>
        <w:rPr>
          <w:sz w:val="22"/>
          <w:szCs w:val="22"/>
          <w:lang w:val="en-US"/>
        </w:rPr>
      </w:pPr>
    </w:p>
    <w:p w:rsidR="00E70267" w:rsidRPr="00812AD5" w:rsidRDefault="00E70267" w:rsidP="003E4636">
      <w:pPr>
        <w:tabs>
          <w:tab w:val="left" w:pos="0"/>
          <w:tab w:val="left" w:pos="567"/>
          <w:tab w:val="left" w:pos="709"/>
          <w:tab w:val="left" w:pos="1134"/>
          <w:tab w:val="left" w:pos="1560"/>
        </w:tabs>
        <w:spacing w:after="120"/>
        <w:ind w:firstLine="567"/>
        <w:rPr>
          <w:b/>
          <w:sz w:val="22"/>
          <w:szCs w:val="22"/>
        </w:rPr>
      </w:pPr>
      <w:r w:rsidRPr="00812AD5">
        <w:rPr>
          <w:b/>
          <w:sz w:val="22"/>
          <w:szCs w:val="22"/>
        </w:rPr>
        <w:t>Подробната информация по проектите е представена в Приложение № 4.</w:t>
      </w:r>
    </w:p>
    <w:p w:rsidR="00880361" w:rsidRPr="00812AD5" w:rsidRDefault="00880361"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p>
    <w:p w:rsidR="00FF27F5" w:rsidRPr="00812AD5" w:rsidRDefault="0044473D"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812AD5">
        <w:rPr>
          <w:rFonts w:cs="Times New Roman CYR"/>
          <w:b/>
          <w:i/>
          <w:color w:val="008000"/>
          <w:sz w:val="22"/>
          <w:szCs w:val="22"/>
        </w:rPr>
        <w:t>Подпрограма „</w:t>
      </w:r>
      <w:bookmarkStart w:id="4" w:name="_Toc149361826"/>
      <w:bookmarkStart w:id="5" w:name="_Toc149361827"/>
      <w:r w:rsidR="00FF27F5" w:rsidRPr="00812AD5">
        <w:rPr>
          <w:rFonts w:cs="Times New Roman CYR"/>
          <w:b/>
          <w:i/>
          <w:color w:val="007F00"/>
          <w:sz w:val="22"/>
          <w:szCs w:val="22"/>
        </w:rPr>
        <w:t>РАЗВИТИЕ И ПОДДРЪЖКА НА ИНФРАСТРУКТУРАТА ВЪВ ВЪЗДУШНИЯ ТРАНСПОРТ</w:t>
      </w:r>
      <w:bookmarkEnd w:id="4"/>
      <w:r w:rsidR="00FF27F5" w:rsidRPr="00812AD5">
        <w:rPr>
          <w:rFonts w:cs="Times New Roman CYR"/>
          <w:b/>
          <w:i/>
          <w:color w:val="007F00"/>
          <w:sz w:val="22"/>
          <w:szCs w:val="22"/>
        </w:rPr>
        <w:t>”</w:t>
      </w:r>
    </w:p>
    <w:p w:rsidR="00FF27F5" w:rsidRPr="00812AD5" w:rsidRDefault="00FF27F5" w:rsidP="003E4636">
      <w:pPr>
        <w:tabs>
          <w:tab w:val="left" w:pos="0"/>
          <w:tab w:val="left" w:pos="567"/>
          <w:tab w:val="left" w:pos="709"/>
          <w:tab w:val="left" w:pos="1134"/>
          <w:tab w:val="left" w:pos="1560"/>
        </w:tabs>
        <w:spacing w:after="120"/>
        <w:ind w:firstLine="567"/>
        <w:rPr>
          <w:rFonts w:cs="Times New Roman CYR"/>
          <w:b/>
          <w:i/>
          <w:sz w:val="22"/>
          <w:szCs w:val="22"/>
        </w:rPr>
      </w:pPr>
      <w:r w:rsidRPr="00812AD5">
        <w:rPr>
          <w:rFonts w:cs="Times New Roman CYR"/>
          <w:b/>
          <w:i/>
          <w:sz w:val="22"/>
          <w:szCs w:val="22"/>
        </w:rPr>
        <w:t>Цели</w:t>
      </w:r>
    </w:p>
    <w:p w:rsidR="00FF27F5" w:rsidRPr="00812AD5" w:rsidRDefault="0044473D" w:rsidP="009A4E86">
      <w:pPr>
        <w:tabs>
          <w:tab w:val="left" w:pos="0"/>
          <w:tab w:val="left" w:pos="567"/>
          <w:tab w:val="left" w:pos="709"/>
          <w:tab w:val="left" w:pos="1134"/>
          <w:tab w:val="left" w:pos="1560"/>
        </w:tabs>
        <w:ind w:firstLine="567"/>
        <w:rPr>
          <w:rFonts w:cs="Times New Roman CYR"/>
          <w:sz w:val="22"/>
          <w:szCs w:val="22"/>
        </w:rPr>
      </w:pPr>
      <w:r w:rsidRPr="00812AD5">
        <w:rPr>
          <w:rFonts w:cs="Times New Roman CYR"/>
          <w:sz w:val="22"/>
          <w:szCs w:val="22"/>
        </w:rPr>
        <w:t>Под</w:t>
      </w:r>
      <w:r w:rsidR="00FF27F5" w:rsidRPr="00812AD5">
        <w:rPr>
          <w:rFonts w:cs="Times New Roman CYR"/>
          <w:sz w:val="22"/>
          <w:szCs w:val="22"/>
        </w:rPr>
        <w:t>програмата има за цел постигане на по-висока рентабилност при експлоатация на летищата чрез инвестиции в инфраструктурата и подобряване на управлението им. Това ще доведе до привличане на авиационни превозвачи, увеличение на приходите от летищни такси и ще създаде условия за превръщането на летищата за гражданско въздухоплаване в желан и безопасен пункт за трансфер на пътници и товари.</w:t>
      </w:r>
    </w:p>
    <w:p w:rsidR="00FF27F5" w:rsidRPr="00812AD5" w:rsidRDefault="00FF27F5" w:rsidP="009A4E86">
      <w:pPr>
        <w:tabs>
          <w:tab w:val="left" w:pos="0"/>
          <w:tab w:val="left" w:pos="567"/>
          <w:tab w:val="left" w:pos="709"/>
          <w:tab w:val="left" w:pos="1134"/>
          <w:tab w:val="left" w:pos="1560"/>
        </w:tabs>
        <w:ind w:firstLine="567"/>
        <w:rPr>
          <w:rFonts w:cs="Times New Roman CYR"/>
          <w:b/>
          <w:i/>
          <w:sz w:val="22"/>
          <w:szCs w:val="22"/>
        </w:rPr>
      </w:pPr>
      <w:r w:rsidRPr="00812AD5">
        <w:rPr>
          <w:rFonts w:cs="Times New Roman CYR"/>
          <w:b/>
          <w:i/>
          <w:sz w:val="22"/>
          <w:szCs w:val="22"/>
        </w:rPr>
        <w:lastRenderedPageBreak/>
        <w:t>Организационни структури, участващи в изпълнението</w:t>
      </w:r>
    </w:p>
    <w:p w:rsidR="00FF27F5" w:rsidRPr="00812AD5" w:rsidRDefault="00FF27F5" w:rsidP="003E4636">
      <w:pPr>
        <w:tabs>
          <w:tab w:val="left" w:pos="0"/>
          <w:tab w:val="left" w:pos="567"/>
          <w:tab w:val="left" w:pos="709"/>
          <w:tab w:val="left" w:pos="1134"/>
          <w:tab w:val="left" w:pos="1560"/>
        </w:tabs>
        <w:spacing w:after="120"/>
        <w:ind w:firstLine="567"/>
        <w:rPr>
          <w:rFonts w:cs="Times New Roman CYR"/>
          <w:sz w:val="22"/>
          <w:szCs w:val="22"/>
        </w:rPr>
      </w:pPr>
      <w:r w:rsidRPr="00812AD5">
        <w:rPr>
          <w:rFonts w:cs="Times New Roman CYR"/>
          <w:sz w:val="22"/>
          <w:szCs w:val="22"/>
        </w:rPr>
        <w:t>ГД „Гражданска въздухоплавателна администрация” със своите дирекции, както и летищните администрации по места.</w:t>
      </w:r>
    </w:p>
    <w:p w:rsidR="00FF27F5" w:rsidRPr="00812AD5" w:rsidRDefault="00FF27F5" w:rsidP="003E4636">
      <w:pPr>
        <w:tabs>
          <w:tab w:val="left" w:pos="0"/>
          <w:tab w:val="left" w:pos="567"/>
          <w:tab w:val="left" w:pos="709"/>
          <w:tab w:val="left" w:pos="1134"/>
          <w:tab w:val="left" w:pos="1560"/>
        </w:tabs>
        <w:spacing w:line="280" w:lineRule="atLeast"/>
        <w:ind w:firstLine="567"/>
        <w:rPr>
          <w:b/>
          <w:i/>
          <w:sz w:val="22"/>
          <w:szCs w:val="22"/>
        </w:rPr>
      </w:pPr>
      <w:r w:rsidRPr="00812AD5">
        <w:rPr>
          <w:b/>
          <w:i/>
          <w:sz w:val="22"/>
          <w:szCs w:val="22"/>
        </w:rPr>
        <w:t>Отговорност за изпълнението</w:t>
      </w:r>
    </w:p>
    <w:p w:rsidR="00FF27F5" w:rsidRPr="00812AD5" w:rsidRDefault="00FF27F5" w:rsidP="003E4636">
      <w:pPr>
        <w:tabs>
          <w:tab w:val="left" w:pos="0"/>
          <w:tab w:val="left" w:pos="567"/>
          <w:tab w:val="left" w:pos="709"/>
          <w:tab w:val="left" w:pos="1134"/>
          <w:tab w:val="left" w:pos="1560"/>
        </w:tabs>
        <w:spacing w:after="120"/>
        <w:ind w:firstLine="567"/>
        <w:rPr>
          <w:rFonts w:cs="Times New Roman CYR"/>
          <w:sz w:val="22"/>
          <w:szCs w:val="22"/>
        </w:rPr>
      </w:pPr>
      <w:r w:rsidRPr="00812AD5">
        <w:rPr>
          <w:rFonts w:cs="Times New Roman CYR"/>
          <w:sz w:val="22"/>
          <w:szCs w:val="22"/>
        </w:rPr>
        <w:t>Изпълнението се реализира под ръководството на ресорния заместник-министър, като в изпълнението участват следните дирекции от М</w:t>
      </w:r>
      <w:r w:rsidR="009C1DAA">
        <w:rPr>
          <w:rFonts w:cs="Times New Roman CYR"/>
          <w:sz w:val="22"/>
          <w:szCs w:val="22"/>
        </w:rPr>
        <w:t>Т</w:t>
      </w:r>
      <w:r w:rsidRPr="00812AD5">
        <w:rPr>
          <w:rFonts w:cs="Times New Roman CYR"/>
          <w:sz w:val="22"/>
          <w:szCs w:val="22"/>
        </w:rPr>
        <w:t>С – “На</w:t>
      </w:r>
      <w:r w:rsidR="0044473D" w:rsidRPr="00812AD5">
        <w:rPr>
          <w:rFonts w:cs="Times New Roman CYR"/>
          <w:sz w:val="22"/>
          <w:szCs w:val="22"/>
        </w:rPr>
        <w:t xml:space="preserve">ционална транспортна политика” и </w:t>
      </w:r>
      <w:r w:rsidRPr="00812AD5">
        <w:rPr>
          <w:rFonts w:cs="Times New Roman CYR"/>
          <w:sz w:val="22"/>
          <w:szCs w:val="22"/>
        </w:rPr>
        <w:t>“Координация на програми</w:t>
      </w:r>
      <w:r w:rsidR="0044473D" w:rsidRPr="00812AD5">
        <w:rPr>
          <w:rFonts w:cs="Times New Roman CYR"/>
          <w:sz w:val="22"/>
          <w:szCs w:val="22"/>
        </w:rPr>
        <w:t xml:space="preserve"> и проекти”, </w:t>
      </w:r>
      <w:r w:rsidR="00316060" w:rsidRPr="00812AD5">
        <w:rPr>
          <w:rFonts w:cs="Times New Roman CYR"/>
          <w:sz w:val="22"/>
          <w:szCs w:val="22"/>
        </w:rPr>
        <w:t>както и ГД ГВА</w:t>
      </w:r>
      <w:r w:rsidRPr="00812AD5">
        <w:rPr>
          <w:rFonts w:cs="Times New Roman CYR"/>
          <w:sz w:val="22"/>
          <w:szCs w:val="22"/>
        </w:rPr>
        <w:t>.</w:t>
      </w:r>
    </w:p>
    <w:p w:rsidR="00FF27F5" w:rsidRPr="00812AD5" w:rsidRDefault="00FF27F5" w:rsidP="003E4636">
      <w:pPr>
        <w:tabs>
          <w:tab w:val="left" w:pos="0"/>
          <w:tab w:val="left" w:pos="567"/>
          <w:tab w:val="left" w:pos="709"/>
          <w:tab w:val="left" w:pos="1134"/>
          <w:tab w:val="left" w:pos="1560"/>
        </w:tabs>
        <w:ind w:firstLine="567"/>
        <w:rPr>
          <w:rFonts w:cs="Times New Roman CYR"/>
          <w:sz w:val="22"/>
          <w:szCs w:val="22"/>
        </w:rPr>
      </w:pPr>
      <w:r w:rsidRPr="00812AD5">
        <w:rPr>
          <w:rFonts w:cs="Times New Roman CYR"/>
          <w:sz w:val="22"/>
          <w:szCs w:val="22"/>
        </w:rPr>
        <w:t xml:space="preserve">Отговорност за изпълнението имат </w:t>
      </w:r>
      <w:r w:rsidR="00316060" w:rsidRPr="00812AD5">
        <w:rPr>
          <w:rFonts w:cs="Times New Roman CYR"/>
          <w:sz w:val="22"/>
          <w:szCs w:val="22"/>
        </w:rPr>
        <w:t>още: Главен директор на ГД ГВА, директори на дирекции  в ГД ГВА</w:t>
      </w:r>
      <w:r w:rsidRPr="00812AD5">
        <w:rPr>
          <w:rFonts w:cs="Times New Roman CYR"/>
          <w:sz w:val="22"/>
          <w:szCs w:val="22"/>
        </w:rPr>
        <w:t xml:space="preserve"> и директорите на летищата за обществено ползване.</w:t>
      </w:r>
    </w:p>
    <w:p w:rsidR="00FF27F5" w:rsidRPr="00812AD5" w:rsidRDefault="00FF27F5" w:rsidP="003E4636">
      <w:pPr>
        <w:tabs>
          <w:tab w:val="left" w:pos="0"/>
          <w:tab w:val="left" w:pos="567"/>
          <w:tab w:val="left" w:pos="709"/>
          <w:tab w:val="left" w:pos="1134"/>
          <w:tab w:val="left" w:pos="1560"/>
        </w:tabs>
        <w:ind w:firstLine="567"/>
        <w:rPr>
          <w:rFonts w:cs="Times New Roman CYR"/>
          <w:b/>
          <w:i/>
          <w:sz w:val="22"/>
          <w:szCs w:val="22"/>
        </w:rPr>
      </w:pPr>
    </w:p>
    <w:p w:rsidR="00FF27F5" w:rsidRPr="00812AD5" w:rsidRDefault="00FF27F5" w:rsidP="00737DA9">
      <w:pPr>
        <w:tabs>
          <w:tab w:val="left" w:pos="0"/>
          <w:tab w:val="left" w:pos="567"/>
          <w:tab w:val="left" w:pos="709"/>
          <w:tab w:val="left" w:pos="1134"/>
          <w:tab w:val="left" w:pos="1560"/>
        </w:tabs>
        <w:spacing w:before="120"/>
        <w:ind w:firstLine="567"/>
        <w:rPr>
          <w:rFonts w:cs="Times New Roman CYR"/>
          <w:b/>
          <w:i/>
          <w:sz w:val="22"/>
          <w:szCs w:val="22"/>
        </w:rPr>
      </w:pPr>
      <w:r w:rsidRPr="00812AD5">
        <w:rPr>
          <w:rFonts w:cs="Times New Roman CYR"/>
          <w:b/>
          <w:i/>
          <w:sz w:val="22"/>
          <w:szCs w:val="22"/>
        </w:rPr>
        <w:t>Информация за наличността и качеството на данните</w:t>
      </w:r>
    </w:p>
    <w:p w:rsidR="00FF27F5" w:rsidRPr="00812AD5" w:rsidRDefault="008B4739" w:rsidP="003E4636">
      <w:pPr>
        <w:tabs>
          <w:tab w:val="left" w:pos="0"/>
          <w:tab w:val="left" w:pos="567"/>
          <w:tab w:val="left" w:pos="709"/>
          <w:tab w:val="left" w:pos="1134"/>
          <w:tab w:val="left" w:pos="1560"/>
        </w:tabs>
        <w:ind w:firstLine="567"/>
        <w:rPr>
          <w:b/>
          <w:i/>
        </w:rPr>
      </w:pPr>
      <w:r w:rsidRPr="00812AD5">
        <w:rPr>
          <w:rFonts w:cs="Times New Roman CYR"/>
          <w:sz w:val="22"/>
          <w:szCs w:val="22"/>
        </w:rPr>
        <w:t>Данните се осигуряват от</w:t>
      </w:r>
      <w:r w:rsidR="0041437D" w:rsidRPr="00812AD5">
        <w:rPr>
          <w:sz w:val="22"/>
          <w:szCs w:val="22"/>
        </w:rPr>
        <w:t xml:space="preserve"> водените в ГД ГВА</w:t>
      </w:r>
      <w:r w:rsidR="00FF27F5" w:rsidRPr="00812AD5">
        <w:rPr>
          <w:sz w:val="22"/>
          <w:szCs w:val="22"/>
        </w:rPr>
        <w:t xml:space="preserve"> ре</w:t>
      </w:r>
      <w:r w:rsidR="00FF27F5" w:rsidRPr="00812AD5">
        <w:rPr>
          <w:rFonts w:cs="Times New Roman CYR"/>
          <w:sz w:val="22"/>
          <w:szCs w:val="22"/>
        </w:rPr>
        <w:t>гистри и от отчетите на летищата.</w:t>
      </w:r>
    </w:p>
    <w:p w:rsidR="00FF27F5" w:rsidRPr="00812AD5" w:rsidRDefault="00FF27F5" w:rsidP="00737DA9">
      <w:pPr>
        <w:tabs>
          <w:tab w:val="left" w:pos="0"/>
          <w:tab w:val="left" w:pos="567"/>
          <w:tab w:val="left" w:pos="709"/>
          <w:tab w:val="left" w:pos="1134"/>
          <w:tab w:val="left" w:pos="1560"/>
        </w:tabs>
        <w:spacing w:before="120"/>
        <w:ind w:firstLine="567"/>
        <w:rPr>
          <w:rFonts w:cs="Times New Roman CYR"/>
          <w:b/>
          <w:i/>
          <w:sz w:val="22"/>
          <w:szCs w:val="22"/>
        </w:rPr>
      </w:pPr>
      <w:r w:rsidRPr="00812AD5">
        <w:rPr>
          <w:rFonts w:cs="Times New Roman CYR"/>
          <w:b/>
          <w:i/>
          <w:sz w:val="22"/>
          <w:szCs w:val="22"/>
        </w:rPr>
        <w:t>Предоставяни по подпрограмата продукти/услуги</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 xml:space="preserve">Разработване на </w:t>
      </w:r>
      <w:r w:rsidR="00FF2C83" w:rsidRPr="00812AD5">
        <w:rPr>
          <w:sz w:val="22"/>
          <w:szCs w:val="22"/>
        </w:rPr>
        <w:t>документи</w:t>
      </w:r>
      <w:r w:rsidRPr="00812AD5">
        <w:rPr>
          <w:sz w:val="22"/>
          <w:szCs w:val="22"/>
        </w:rPr>
        <w:t xml:space="preserve"> за развитие на инфраструктурата във въздушния транспорт;</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Разработване и управление на проекти за изграждане и поддържане на летищната инфраструктура;</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Организиране на издаването на всички необходими разрешителни документи за изграждане, реконструкция и въвеждане в експлоатация на обекти от летищната инфраструктура;</w:t>
      </w:r>
    </w:p>
    <w:p w:rsidR="009753CB"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Съгласуване на изпълнението на проекти за строителство, реконструкция и модернизация на обекти на гражданското въздухоплаване, летища, летателни площадки и развитие и преструктуриране на летищната мрежа в страната</w:t>
      </w:r>
      <w:r w:rsidR="009753CB" w:rsidRPr="00812AD5">
        <w:rPr>
          <w:sz w:val="22"/>
          <w:szCs w:val="22"/>
        </w:rPr>
        <w:t>;</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Контрол върху състоянието на летищната инфраструктура</w:t>
      </w:r>
    </w:p>
    <w:p w:rsidR="00FF27F5" w:rsidRPr="00812AD5" w:rsidRDefault="00FF27F5" w:rsidP="00737DA9">
      <w:pPr>
        <w:tabs>
          <w:tab w:val="left" w:pos="0"/>
          <w:tab w:val="left" w:pos="567"/>
          <w:tab w:val="left" w:pos="709"/>
          <w:tab w:val="left" w:pos="1134"/>
          <w:tab w:val="left" w:pos="1560"/>
        </w:tabs>
        <w:spacing w:before="120"/>
        <w:ind w:firstLine="567"/>
        <w:rPr>
          <w:rFonts w:cs="Times New Roman CYR"/>
          <w:b/>
          <w:bCs/>
          <w:sz w:val="22"/>
          <w:szCs w:val="22"/>
        </w:rPr>
      </w:pPr>
      <w:r w:rsidRPr="00812AD5">
        <w:rPr>
          <w:rFonts w:cs="Times New Roman CYR"/>
          <w:b/>
          <w:bCs/>
          <w:sz w:val="22"/>
          <w:szCs w:val="22"/>
        </w:rPr>
        <w:t>Дейности за предоставяне на продукта/услугата</w:t>
      </w:r>
    </w:p>
    <w:p w:rsidR="00FF27F5" w:rsidRPr="00812AD5" w:rsidRDefault="009753CB" w:rsidP="009753CB">
      <w:pPr>
        <w:tabs>
          <w:tab w:val="left" w:pos="0"/>
          <w:tab w:val="left" w:pos="567"/>
          <w:tab w:val="left" w:pos="709"/>
          <w:tab w:val="left" w:pos="1134"/>
          <w:tab w:val="left" w:pos="1560"/>
        </w:tabs>
        <w:rPr>
          <w:sz w:val="22"/>
          <w:szCs w:val="22"/>
        </w:rPr>
      </w:pPr>
      <w:r w:rsidRPr="00812AD5">
        <w:rPr>
          <w:sz w:val="22"/>
          <w:szCs w:val="22"/>
        </w:rPr>
        <w:tab/>
        <w:t xml:space="preserve">- </w:t>
      </w:r>
      <w:r w:rsidR="00FF27F5" w:rsidRPr="00812AD5">
        <w:rPr>
          <w:sz w:val="22"/>
          <w:szCs w:val="22"/>
        </w:rPr>
        <w:t>Контрол и превенция на дейности, представляващи опасност за провеждане на полети в околностите на летищата и под въздушните трасета и зоните за излитане и кацане;</w:t>
      </w:r>
    </w:p>
    <w:p w:rsidR="00FF27F5" w:rsidRPr="00812AD5" w:rsidRDefault="009753CB" w:rsidP="009753CB">
      <w:pPr>
        <w:tabs>
          <w:tab w:val="left" w:pos="0"/>
          <w:tab w:val="left" w:pos="567"/>
          <w:tab w:val="left" w:pos="709"/>
          <w:tab w:val="left" w:pos="1134"/>
          <w:tab w:val="left" w:pos="1560"/>
        </w:tabs>
        <w:rPr>
          <w:sz w:val="22"/>
          <w:szCs w:val="22"/>
        </w:rPr>
      </w:pPr>
      <w:r w:rsidRPr="00812AD5">
        <w:rPr>
          <w:sz w:val="22"/>
          <w:szCs w:val="22"/>
        </w:rPr>
        <w:tab/>
        <w:t xml:space="preserve">- </w:t>
      </w:r>
      <w:r w:rsidR="00FF27F5" w:rsidRPr="00812AD5">
        <w:rPr>
          <w:sz w:val="22"/>
          <w:szCs w:val="22"/>
        </w:rPr>
        <w:t>Издаване на задължителни предписания в предвидените от закона случаи;</w:t>
      </w:r>
    </w:p>
    <w:p w:rsidR="00FF27F5" w:rsidRPr="00812AD5" w:rsidRDefault="009753CB" w:rsidP="009753CB">
      <w:pPr>
        <w:tabs>
          <w:tab w:val="left" w:pos="0"/>
          <w:tab w:val="left" w:pos="567"/>
          <w:tab w:val="left" w:pos="709"/>
          <w:tab w:val="left" w:pos="1134"/>
          <w:tab w:val="left" w:pos="1560"/>
        </w:tabs>
        <w:rPr>
          <w:sz w:val="22"/>
          <w:szCs w:val="22"/>
        </w:rPr>
      </w:pPr>
      <w:r w:rsidRPr="00812AD5">
        <w:rPr>
          <w:sz w:val="22"/>
          <w:szCs w:val="22"/>
        </w:rPr>
        <w:tab/>
        <w:t xml:space="preserve">- </w:t>
      </w:r>
      <w:r w:rsidR="00FF27F5" w:rsidRPr="00812AD5">
        <w:rPr>
          <w:sz w:val="22"/>
          <w:szCs w:val="22"/>
        </w:rPr>
        <w:t>Налагане на административни наказания или принудителни административни мерки, прекратяване, отнемане или ограничаване на правата, произтичащи от издадените лицензи, разрешения, удостоверения  и  одобрения;</w:t>
      </w:r>
    </w:p>
    <w:p w:rsidR="00FF27F5" w:rsidRPr="00812AD5" w:rsidRDefault="009753CB" w:rsidP="009753CB">
      <w:pPr>
        <w:tabs>
          <w:tab w:val="left" w:pos="0"/>
          <w:tab w:val="left" w:pos="567"/>
          <w:tab w:val="left" w:pos="709"/>
          <w:tab w:val="left" w:pos="1134"/>
          <w:tab w:val="left" w:pos="1560"/>
        </w:tabs>
        <w:rPr>
          <w:sz w:val="22"/>
          <w:szCs w:val="22"/>
        </w:rPr>
      </w:pPr>
      <w:r w:rsidRPr="00812AD5">
        <w:rPr>
          <w:sz w:val="22"/>
          <w:szCs w:val="22"/>
        </w:rPr>
        <w:tab/>
        <w:t xml:space="preserve">- </w:t>
      </w:r>
      <w:r w:rsidR="00FF27F5" w:rsidRPr="00812AD5">
        <w:rPr>
          <w:sz w:val="22"/>
          <w:szCs w:val="22"/>
        </w:rPr>
        <w:t xml:space="preserve">Контрол и съгласувателни действия за безопасна експлоатация на летищата по време на строителство и реконструкция на обекти от летищната инфраструктура.  </w:t>
      </w:r>
    </w:p>
    <w:p w:rsidR="00463B1E" w:rsidRPr="00812AD5" w:rsidRDefault="00463B1E" w:rsidP="003E4636">
      <w:pPr>
        <w:pStyle w:val="Heading4"/>
        <w:keepNext/>
        <w:tabs>
          <w:tab w:val="left" w:pos="0"/>
          <w:tab w:val="left" w:pos="567"/>
          <w:tab w:val="left" w:pos="709"/>
          <w:tab w:val="left" w:pos="1134"/>
          <w:tab w:val="left" w:pos="1224"/>
          <w:tab w:val="left" w:pos="1560"/>
        </w:tabs>
        <w:spacing w:line="280" w:lineRule="atLeast"/>
        <w:ind w:firstLine="567"/>
        <w:rPr>
          <w:rFonts w:cs="Times New Roman CYR"/>
          <w:sz w:val="22"/>
          <w:szCs w:val="22"/>
        </w:rPr>
      </w:pPr>
    </w:p>
    <w:p w:rsidR="005B7EF0" w:rsidRPr="00812AD5" w:rsidRDefault="005B7EF0" w:rsidP="003E4636">
      <w:pPr>
        <w:tabs>
          <w:tab w:val="left" w:pos="0"/>
          <w:tab w:val="left" w:pos="567"/>
          <w:tab w:val="left" w:pos="709"/>
          <w:tab w:val="left" w:pos="1134"/>
          <w:tab w:val="left" w:pos="1560"/>
        </w:tabs>
        <w:ind w:firstLine="567"/>
        <w:rPr>
          <w:b/>
          <w:sz w:val="22"/>
          <w:szCs w:val="22"/>
        </w:rPr>
      </w:pPr>
    </w:p>
    <w:p w:rsidR="00FF27F5" w:rsidRPr="00812AD5" w:rsidRDefault="00263E0B" w:rsidP="003E4636">
      <w:pPr>
        <w:pStyle w:val="Heading3"/>
        <w:keepNext/>
        <w:tabs>
          <w:tab w:val="left" w:pos="0"/>
          <w:tab w:val="left" w:pos="567"/>
          <w:tab w:val="left" w:pos="709"/>
          <w:tab w:val="left" w:pos="792"/>
          <w:tab w:val="left" w:pos="967"/>
          <w:tab w:val="left" w:pos="1134"/>
          <w:tab w:val="left" w:pos="1560"/>
        </w:tabs>
        <w:spacing w:before="120" w:after="120"/>
        <w:ind w:firstLine="567"/>
        <w:rPr>
          <w:rFonts w:cs="Times New Roman CYR"/>
          <w:b/>
          <w:i/>
          <w:color w:val="008000"/>
          <w:sz w:val="22"/>
          <w:szCs w:val="22"/>
        </w:rPr>
      </w:pPr>
      <w:r w:rsidRPr="00812AD5">
        <w:rPr>
          <w:rFonts w:cs="Times New Roman CYR"/>
          <w:b/>
          <w:i/>
          <w:color w:val="008000"/>
          <w:sz w:val="22"/>
          <w:szCs w:val="22"/>
        </w:rPr>
        <w:t xml:space="preserve">Подпрограма </w:t>
      </w:r>
      <w:r w:rsidR="00D07204" w:rsidRPr="00812AD5">
        <w:rPr>
          <w:rFonts w:cs="Times New Roman CYR"/>
          <w:b/>
          <w:i/>
          <w:color w:val="008000"/>
          <w:sz w:val="22"/>
          <w:szCs w:val="22"/>
        </w:rPr>
        <w:t>„</w:t>
      </w:r>
      <w:r w:rsidR="00D07204" w:rsidRPr="00812AD5">
        <w:rPr>
          <w:rFonts w:cs="Times New Roman CYR"/>
          <w:b/>
          <w:i/>
          <w:color w:val="007F00"/>
          <w:sz w:val="22"/>
          <w:szCs w:val="22"/>
        </w:rPr>
        <w:t>РАЗВИТИЕ НА ПЪТНАТА ИНФРАСТРУКТУРА”</w:t>
      </w:r>
    </w:p>
    <w:p w:rsidR="00FF27F5" w:rsidRPr="00812AD5" w:rsidRDefault="00FF27F5" w:rsidP="003E4636">
      <w:pPr>
        <w:tabs>
          <w:tab w:val="left" w:pos="0"/>
          <w:tab w:val="left" w:pos="567"/>
          <w:tab w:val="left" w:pos="709"/>
          <w:tab w:val="left" w:pos="1134"/>
          <w:tab w:val="left" w:pos="1560"/>
        </w:tabs>
        <w:spacing w:before="120"/>
        <w:ind w:firstLine="567"/>
        <w:rPr>
          <w:sz w:val="22"/>
          <w:szCs w:val="22"/>
        </w:rPr>
      </w:pPr>
      <w:r w:rsidRPr="00812AD5">
        <w:rPr>
          <w:sz w:val="22"/>
          <w:szCs w:val="22"/>
        </w:rPr>
        <w:t xml:space="preserve">МТС осъществява държавната политика в областта на изграждане и развитие на пътната инфраструктура.  </w:t>
      </w:r>
    </w:p>
    <w:p w:rsidR="00FF27F5" w:rsidRPr="00812AD5" w:rsidRDefault="00FF27F5" w:rsidP="003E4636">
      <w:pPr>
        <w:tabs>
          <w:tab w:val="left" w:pos="0"/>
          <w:tab w:val="left" w:pos="567"/>
          <w:tab w:val="left" w:pos="709"/>
          <w:tab w:val="left" w:pos="1134"/>
          <w:tab w:val="left" w:pos="1560"/>
        </w:tabs>
        <w:ind w:firstLine="567"/>
        <w:rPr>
          <w:sz w:val="22"/>
          <w:szCs w:val="22"/>
        </w:rPr>
      </w:pPr>
    </w:p>
    <w:p w:rsidR="00FF27F5" w:rsidRPr="00812AD5" w:rsidRDefault="00FF27F5" w:rsidP="003E4636">
      <w:pPr>
        <w:tabs>
          <w:tab w:val="left" w:pos="0"/>
          <w:tab w:val="left" w:pos="567"/>
          <w:tab w:val="left" w:pos="709"/>
          <w:tab w:val="left" w:pos="1134"/>
          <w:tab w:val="left" w:pos="1560"/>
        </w:tabs>
        <w:ind w:firstLine="567"/>
        <w:rPr>
          <w:b/>
          <w:i/>
          <w:sz w:val="22"/>
          <w:szCs w:val="22"/>
        </w:rPr>
      </w:pPr>
      <w:r w:rsidRPr="00812AD5">
        <w:rPr>
          <w:b/>
          <w:i/>
          <w:sz w:val="22"/>
          <w:szCs w:val="22"/>
        </w:rPr>
        <w:t>Предоставяни  продукти/услуги:</w:t>
      </w:r>
    </w:p>
    <w:p w:rsidR="00FF27F5" w:rsidRPr="00812AD5" w:rsidRDefault="00BC6ED2" w:rsidP="00BC6ED2">
      <w:pPr>
        <w:tabs>
          <w:tab w:val="left" w:pos="0"/>
          <w:tab w:val="left" w:pos="567"/>
          <w:tab w:val="left" w:pos="709"/>
          <w:tab w:val="left" w:pos="1134"/>
          <w:tab w:val="left" w:pos="1560"/>
        </w:tabs>
        <w:rPr>
          <w:rFonts w:cs="Times New Roman CYR"/>
          <w:bCs/>
          <w:sz w:val="22"/>
          <w:szCs w:val="22"/>
        </w:rPr>
      </w:pPr>
      <w:r w:rsidRPr="00812AD5">
        <w:rPr>
          <w:rFonts w:cs="Times New Roman CYR"/>
          <w:bCs/>
          <w:sz w:val="22"/>
          <w:szCs w:val="22"/>
        </w:rPr>
        <w:tab/>
        <w:t>П</w:t>
      </w:r>
      <w:r w:rsidR="00FF27F5" w:rsidRPr="00812AD5">
        <w:rPr>
          <w:rFonts w:cs="Times New Roman CYR"/>
          <w:bCs/>
          <w:sz w:val="22"/>
          <w:szCs w:val="22"/>
        </w:rPr>
        <w:t>ровеждане на държавната политика при планирането и изграждането на пътната инфраструктура, включващо следните основни дейности:</w:t>
      </w:r>
    </w:p>
    <w:p w:rsidR="00FF27F5" w:rsidRPr="00812AD5" w:rsidRDefault="00BC6ED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П</w:t>
      </w:r>
      <w:r w:rsidR="00FF27F5" w:rsidRPr="00812AD5">
        <w:rPr>
          <w:sz w:val="22"/>
          <w:szCs w:val="22"/>
        </w:rPr>
        <w:t>одпомага министъра на транспорта</w:t>
      </w:r>
      <w:r w:rsidR="009C1DAA">
        <w:rPr>
          <w:sz w:val="22"/>
          <w:szCs w:val="22"/>
        </w:rPr>
        <w:t xml:space="preserve"> </w:t>
      </w:r>
      <w:r w:rsidR="00FF27F5" w:rsidRPr="00812AD5">
        <w:rPr>
          <w:sz w:val="22"/>
          <w:szCs w:val="22"/>
        </w:rPr>
        <w:t xml:space="preserve">и съобщенията в </w:t>
      </w:r>
      <w:r w:rsidR="00864F0D" w:rsidRPr="00812AD5">
        <w:rPr>
          <w:sz w:val="22"/>
          <w:szCs w:val="22"/>
        </w:rPr>
        <w:t>изпълнение на правомощията му</w:t>
      </w:r>
      <w:r w:rsidR="00FF27F5" w:rsidRPr="00812AD5">
        <w:rPr>
          <w:sz w:val="22"/>
          <w:szCs w:val="22"/>
        </w:rPr>
        <w:t xml:space="preserve"> по </w:t>
      </w:r>
      <w:r w:rsidR="00864F0D" w:rsidRPr="00812AD5">
        <w:rPr>
          <w:sz w:val="22"/>
          <w:szCs w:val="22"/>
        </w:rPr>
        <w:t>провеждане</w:t>
      </w:r>
      <w:r w:rsidR="00FF27F5" w:rsidRPr="00812AD5">
        <w:rPr>
          <w:sz w:val="22"/>
          <w:szCs w:val="22"/>
        </w:rPr>
        <w:t xml:space="preserve"> на държавната политика за развитие на пътната инфраструктура;</w:t>
      </w:r>
    </w:p>
    <w:p w:rsidR="00FF27F5" w:rsidRPr="00812AD5" w:rsidRDefault="00BC6ED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П</w:t>
      </w:r>
      <w:r w:rsidR="00FF27F5" w:rsidRPr="00812AD5">
        <w:rPr>
          <w:sz w:val="22"/>
          <w:szCs w:val="22"/>
        </w:rPr>
        <w:t>одпомага министъра на транспорта, и съобщенията в дейността му по поддържане и развитие на международни инициативи за изграждане на участъци от Трансевропейската пътна мрежа</w:t>
      </w:r>
      <w:r w:rsidR="00864F0D" w:rsidRPr="00812AD5">
        <w:rPr>
          <w:sz w:val="22"/>
          <w:szCs w:val="22"/>
        </w:rPr>
        <w:t xml:space="preserve"> на територията на страната, включително за</w:t>
      </w:r>
      <w:r w:rsidR="00FF27F5" w:rsidRPr="00812AD5">
        <w:rPr>
          <w:sz w:val="22"/>
          <w:szCs w:val="22"/>
        </w:rPr>
        <w:t xml:space="preserve"> трансграничните пътни връзки</w:t>
      </w:r>
      <w:r w:rsidR="00864F0D" w:rsidRPr="00812AD5">
        <w:rPr>
          <w:sz w:val="22"/>
          <w:szCs w:val="22"/>
        </w:rPr>
        <w:t>;</w:t>
      </w:r>
    </w:p>
    <w:p w:rsidR="00FF27F5" w:rsidRPr="00812AD5" w:rsidRDefault="00BC6ED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lastRenderedPageBreak/>
        <w:t>П</w:t>
      </w:r>
      <w:r w:rsidR="00FF27F5" w:rsidRPr="00812AD5">
        <w:rPr>
          <w:sz w:val="22"/>
          <w:szCs w:val="22"/>
        </w:rPr>
        <w:t>одпомага министъра при сключването и осигурява изпълнението на международни двустранни и многостранни договори и споразумения в областта на планирането, изграждането, управлението и поддърж</w:t>
      </w:r>
      <w:r w:rsidR="00D07204" w:rsidRPr="00812AD5">
        <w:rPr>
          <w:sz w:val="22"/>
          <w:szCs w:val="22"/>
        </w:rPr>
        <w:t xml:space="preserve">ането на </w:t>
      </w:r>
      <w:r w:rsidR="00012890" w:rsidRPr="00812AD5">
        <w:rPr>
          <w:sz w:val="22"/>
          <w:szCs w:val="22"/>
        </w:rPr>
        <w:t>държавни</w:t>
      </w:r>
      <w:r w:rsidR="00D07204" w:rsidRPr="00812AD5">
        <w:rPr>
          <w:sz w:val="22"/>
          <w:szCs w:val="22"/>
        </w:rPr>
        <w:t>те пътища.</w:t>
      </w:r>
    </w:p>
    <w:p w:rsidR="00FF27F5" w:rsidRPr="00812AD5" w:rsidRDefault="00FF27F5" w:rsidP="003E4636">
      <w:pPr>
        <w:pStyle w:val="Heading4"/>
        <w:keepNext/>
        <w:tabs>
          <w:tab w:val="left" w:pos="0"/>
          <w:tab w:val="left" w:pos="567"/>
          <w:tab w:val="left" w:pos="709"/>
          <w:tab w:val="left" w:pos="1134"/>
          <w:tab w:val="left" w:pos="1224"/>
          <w:tab w:val="left" w:pos="1560"/>
        </w:tabs>
        <w:spacing w:line="280" w:lineRule="atLeast"/>
        <w:ind w:firstLine="567"/>
        <w:rPr>
          <w:rFonts w:cs="Times New Roman CYR"/>
          <w:b/>
          <w:i/>
          <w:iCs/>
          <w:color w:val="007F00"/>
          <w:sz w:val="22"/>
          <w:szCs w:val="22"/>
        </w:rPr>
      </w:pPr>
    </w:p>
    <w:p w:rsidR="004F342C" w:rsidRPr="00812AD5" w:rsidRDefault="00D659CF" w:rsidP="004F342C">
      <w:pPr>
        <w:tabs>
          <w:tab w:val="left" w:pos="0"/>
          <w:tab w:val="left" w:pos="567"/>
          <w:tab w:val="left" w:pos="709"/>
          <w:tab w:val="left" w:pos="1134"/>
          <w:tab w:val="left" w:pos="1560"/>
        </w:tabs>
        <w:spacing w:before="120" w:after="20"/>
        <w:ind w:firstLine="567"/>
        <w:rPr>
          <w:b/>
          <w:sz w:val="22"/>
          <w:szCs w:val="22"/>
        </w:rPr>
      </w:pPr>
      <w:r w:rsidRPr="00812AD5">
        <w:rPr>
          <w:rFonts w:cs="Times New Roman CYR"/>
          <w:b/>
          <w:i/>
          <w:color w:val="000000"/>
          <w:sz w:val="22"/>
          <w:szCs w:val="22"/>
        </w:rPr>
        <w:t>Описание на проектите, управлявани от дирекция „Координация на програми и проекти”</w:t>
      </w:r>
      <w:r w:rsidR="004F342C" w:rsidRPr="00812AD5">
        <w:rPr>
          <w:b/>
          <w:sz w:val="22"/>
          <w:szCs w:val="22"/>
        </w:rPr>
        <w:t xml:space="preserve"> </w:t>
      </w:r>
    </w:p>
    <w:p w:rsidR="00216BB1" w:rsidRPr="00812AD5" w:rsidRDefault="00216BB1" w:rsidP="004F342C">
      <w:pPr>
        <w:tabs>
          <w:tab w:val="left" w:pos="0"/>
          <w:tab w:val="left" w:pos="567"/>
          <w:tab w:val="left" w:pos="709"/>
          <w:tab w:val="left" w:pos="1134"/>
          <w:tab w:val="left" w:pos="1560"/>
        </w:tabs>
        <w:spacing w:before="120" w:after="20"/>
        <w:ind w:firstLine="567"/>
        <w:rPr>
          <w:b/>
          <w:sz w:val="22"/>
          <w:szCs w:val="22"/>
        </w:rPr>
      </w:pPr>
    </w:p>
    <w:p w:rsidR="00496C01" w:rsidRPr="00812AD5" w:rsidRDefault="00496C01" w:rsidP="00496C01">
      <w:pPr>
        <w:tabs>
          <w:tab w:val="left" w:pos="567"/>
        </w:tabs>
        <w:rPr>
          <w:rFonts w:ascii="Times New Roman" w:eastAsia="Microsoft JhengHei" w:hAnsi="Times New Roman"/>
          <w:b/>
          <w:sz w:val="22"/>
          <w:szCs w:val="22"/>
          <w:u w:val="single"/>
          <w:lang w:val="en-US"/>
        </w:rPr>
      </w:pPr>
      <w:r w:rsidRPr="00812AD5">
        <w:rPr>
          <w:rFonts w:ascii="Times New Roman" w:eastAsia="Microsoft JhengHei" w:hAnsi="Times New Roman"/>
          <w:b/>
          <w:sz w:val="22"/>
          <w:szCs w:val="22"/>
          <w:u w:val="single"/>
          <w:lang w:val="en-US"/>
        </w:rPr>
        <w:t>Проект  Автомагистрала „Струма“ - Лот 3.1, Лот 3.3 и тунел Железница</w:t>
      </w:r>
    </w:p>
    <w:p w:rsidR="00496C01" w:rsidRPr="00812AD5" w:rsidRDefault="00496C01" w:rsidP="00496C01">
      <w:pPr>
        <w:tabs>
          <w:tab w:val="left" w:pos="567"/>
        </w:tabs>
        <w:spacing w:line="240" w:lineRule="auto"/>
        <w:rPr>
          <w:rFonts w:ascii="Times New Roman" w:hAnsi="Times New Roman"/>
          <w:b/>
          <w:sz w:val="22"/>
          <w:szCs w:val="22"/>
        </w:rPr>
      </w:pPr>
    </w:p>
    <w:p w:rsidR="00496C01" w:rsidRPr="00812AD5" w:rsidRDefault="00496C01" w:rsidP="00496C01">
      <w:pPr>
        <w:tabs>
          <w:tab w:val="left" w:pos="1701"/>
        </w:tabs>
        <w:spacing w:after="20" w:line="240" w:lineRule="auto"/>
        <w:rPr>
          <w:rFonts w:ascii="Times New Roman" w:hAnsi="Times New Roman"/>
          <w:b/>
          <w:sz w:val="22"/>
          <w:szCs w:val="22"/>
          <w:lang w:val="ru-RU"/>
        </w:rPr>
      </w:pPr>
      <w:r w:rsidRPr="00812AD5">
        <w:rPr>
          <w:rFonts w:ascii="Times New Roman" w:hAnsi="Times New Roman"/>
          <w:b/>
          <w:sz w:val="22"/>
          <w:szCs w:val="22"/>
          <w:lang w:val="ru-RU"/>
        </w:rPr>
        <w:t>За изпълнението на дейности по проекта за периода 20</w:t>
      </w:r>
      <w:r w:rsidRPr="00812AD5">
        <w:rPr>
          <w:rFonts w:ascii="Times New Roman" w:hAnsi="Times New Roman"/>
          <w:b/>
          <w:sz w:val="22"/>
          <w:szCs w:val="22"/>
          <w:lang w:val="en-US"/>
        </w:rPr>
        <w:t>22</w:t>
      </w:r>
      <w:r w:rsidRPr="00812AD5">
        <w:rPr>
          <w:rFonts w:ascii="Times New Roman" w:hAnsi="Times New Roman"/>
          <w:b/>
          <w:sz w:val="22"/>
          <w:szCs w:val="22"/>
          <w:lang w:val="ru-RU"/>
        </w:rPr>
        <w:t>-202</w:t>
      </w:r>
      <w:r w:rsidRPr="00812AD5">
        <w:rPr>
          <w:rFonts w:ascii="Times New Roman" w:hAnsi="Times New Roman"/>
          <w:b/>
          <w:sz w:val="22"/>
          <w:szCs w:val="22"/>
          <w:lang w:val="en-US"/>
        </w:rPr>
        <w:t>4</w:t>
      </w:r>
      <w:r w:rsidRPr="00812AD5">
        <w:rPr>
          <w:rFonts w:ascii="Times New Roman" w:hAnsi="Times New Roman"/>
          <w:b/>
          <w:sz w:val="22"/>
          <w:szCs w:val="22"/>
          <w:lang w:val="ru-RU"/>
        </w:rPr>
        <w:t xml:space="preserve"> г. са разчетени средства </w:t>
      </w:r>
      <w:r w:rsidRPr="00812AD5">
        <w:rPr>
          <w:rFonts w:ascii="Times New Roman" w:hAnsi="Times New Roman"/>
          <w:b/>
          <w:sz w:val="22"/>
          <w:szCs w:val="22"/>
        </w:rPr>
        <w:t>с източници ЕС и НС</w:t>
      </w:r>
      <w:r w:rsidRPr="00812AD5">
        <w:rPr>
          <w:rFonts w:ascii="Times New Roman" w:hAnsi="Times New Roman"/>
          <w:b/>
          <w:sz w:val="22"/>
          <w:szCs w:val="22"/>
          <w:lang w:val="ru-RU"/>
        </w:rPr>
        <w:t xml:space="preserve"> по години както следва:</w:t>
      </w:r>
    </w:p>
    <w:p w:rsidR="00496C01" w:rsidRPr="00812AD5" w:rsidRDefault="00496C01" w:rsidP="00496C01">
      <w:pPr>
        <w:tabs>
          <w:tab w:val="left" w:pos="1701"/>
        </w:tabs>
        <w:spacing w:after="20" w:line="240" w:lineRule="auto"/>
        <w:rPr>
          <w:rFonts w:ascii="Times New Roman" w:hAnsi="Times New Roman"/>
          <w:b/>
          <w:sz w:val="22"/>
          <w:szCs w:val="22"/>
          <w:lang w:val="ru-RU"/>
        </w:rPr>
      </w:pPr>
      <w:r w:rsidRPr="00812AD5">
        <w:rPr>
          <w:rFonts w:ascii="Times New Roman" w:hAnsi="Times New Roman"/>
          <w:b/>
          <w:sz w:val="22"/>
          <w:szCs w:val="22"/>
          <w:lang w:val="ru-RU"/>
        </w:rPr>
        <w:t>202</w:t>
      </w:r>
      <w:r w:rsidRPr="00812AD5">
        <w:rPr>
          <w:rFonts w:ascii="Times New Roman" w:hAnsi="Times New Roman"/>
          <w:b/>
          <w:sz w:val="22"/>
          <w:szCs w:val="22"/>
          <w:lang w:val="en-US"/>
        </w:rPr>
        <w:t>2</w:t>
      </w:r>
      <w:r w:rsidRPr="00812AD5">
        <w:rPr>
          <w:rFonts w:ascii="Times New Roman" w:hAnsi="Times New Roman"/>
          <w:b/>
          <w:sz w:val="22"/>
          <w:szCs w:val="22"/>
          <w:lang w:val="ru-RU"/>
        </w:rPr>
        <w:t xml:space="preserve"> г. – </w:t>
      </w:r>
      <w:r w:rsidRPr="00812AD5">
        <w:rPr>
          <w:rFonts w:ascii="Times New Roman" w:hAnsi="Times New Roman"/>
          <w:b/>
          <w:sz w:val="22"/>
          <w:szCs w:val="22"/>
        </w:rPr>
        <w:t>35 660 640</w:t>
      </w:r>
      <w:r w:rsidRPr="00812AD5">
        <w:rPr>
          <w:rFonts w:ascii="Times New Roman" w:hAnsi="Times New Roman"/>
          <w:b/>
          <w:sz w:val="22"/>
          <w:szCs w:val="22"/>
          <w:lang w:val="ru-RU"/>
        </w:rPr>
        <w:t xml:space="preserve"> лв.</w:t>
      </w:r>
    </w:p>
    <w:p w:rsidR="00496C01" w:rsidRPr="00812AD5" w:rsidRDefault="00496C01" w:rsidP="00496C01">
      <w:pPr>
        <w:tabs>
          <w:tab w:val="left" w:pos="1701"/>
        </w:tabs>
        <w:spacing w:after="20" w:line="240" w:lineRule="auto"/>
        <w:rPr>
          <w:rFonts w:ascii="Times New Roman" w:hAnsi="Times New Roman"/>
          <w:b/>
          <w:sz w:val="22"/>
          <w:szCs w:val="22"/>
          <w:lang w:val="ru-RU"/>
        </w:rPr>
      </w:pPr>
      <w:r w:rsidRPr="00812AD5">
        <w:rPr>
          <w:rFonts w:ascii="Times New Roman" w:hAnsi="Times New Roman"/>
          <w:b/>
          <w:sz w:val="22"/>
          <w:szCs w:val="22"/>
          <w:lang w:val="ru-RU"/>
        </w:rPr>
        <w:t>20</w:t>
      </w:r>
      <w:r w:rsidRPr="00812AD5">
        <w:rPr>
          <w:rFonts w:ascii="Times New Roman" w:hAnsi="Times New Roman"/>
          <w:b/>
          <w:sz w:val="22"/>
          <w:szCs w:val="22"/>
          <w:lang w:val="en-US"/>
        </w:rPr>
        <w:t>23</w:t>
      </w:r>
      <w:r w:rsidRPr="00812AD5">
        <w:rPr>
          <w:rFonts w:ascii="Times New Roman" w:hAnsi="Times New Roman"/>
          <w:b/>
          <w:sz w:val="22"/>
          <w:szCs w:val="22"/>
          <w:lang w:val="ru-RU"/>
        </w:rPr>
        <w:t xml:space="preserve"> г. – 239 666 лв.</w:t>
      </w:r>
    </w:p>
    <w:p w:rsidR="00496C01" w:rsidRPr="00812AD5" w:rsidRDefault="00496C01" w:rsidP="00496C01">
      <w:pPr>
        <w:tabs>
          <w:tab w:val="left" w:pos="567"/>
        </w:tabs>
        <w:rPr>
          <w:rFonts w:ascii="Times New Roman" w:eastAsia="Microsoft JhengHei" w:hAnsi="Times New Roman"/>
          <w:sz w:val="22"/>
          <w:szCs w:val="22"/>
          <w:lang w:val="en-US"/>
        </w:rPr>
      </w:pPr>
    </w:p>
    <w:p w:rsidR="00496C01" w:rsidRPr="00812AD5" w:rsidRDefault="00496C01" w:rsidP="00496C01">
      <w:pPr>
        <w:tabs>
          <w:tab w:val="left" w:pos="567"/>
        </w:tabs>
        <w:rPr>
          <w:b/>
          <w:sz w:val="22"/>
          <w:szCs w:val="22"/>
          <w:u w:val="single"/>
          <w:lang w:val="pl-PL" w:eastAsia="pl-PL"/>
        </w:rPr>
      </w:pPr>
      <w:r w:rsidRPr="00812AD5">
        <w:rPr>
          <w:b/>
          <w:sz w:val="22"/>
          <w:szCs w:val="22"/>
          <w:u w:val="single"/>
          <w:lang w:val="pl-PL" w:eastAsia="pl-PL"/>
        </w:rPr>
        <w:t>Проект</w:t>
      </w:r>
      <w:r w:rsidRPr="00812AD5">
        <w:rPr>
          <w:b/>
          <w:sz w:val="22"/>
          <w:szCs w:val="22"/>
          <w:u w:val="single"/>
          <w:lang w:eastAsia="pl-PL"/>
        </w:rPr>
        <w:t xml:space="preserve"> АМ „Европа“ от км 32+447,20 до км 48+903</w:t>
      </w:r>
    </w:p>
    <w:p w:rsidR="00496C01" w:rsidRPr="00812AD5" w:rsidRDefault="00496C01" w:rsidP="00496C01">
      <w:pPr>
        <w:tabs>
          <w:tab w:val="left" w:pos="567"/>
        </w:tabs>
        <w:jc w:val="center"/>
        <w:rPr>
          <w:b/>
          <w:sz w:val="22"/>
          <w:szCs w:val="22"/>
          <w:u w:val="single"/>
          <w:lang w:val="pl-PL" w:eastAsia="pl-PL"/>
        </w:rPr>
      </w:pPr>
    </w:p>
    <w:p w:rsidR="00496C01" w:rsidRPr="00812AD5" w:rsidRDefault="00496C01" w:rsidP="00496C01">
      <w:pPr>
        <w:tabs>
          <w:tab w:val="left" w:pos="1701"/>
        </w:tabs>
        <w:spacing w:after="20"/>
        <w:rPr>
          <w:b/>
          <w:sz w:val="22"/>
          <w:szCs w:val="22"/>
          <w:lang w:val="ru-RU"/>
        </w:rPr>
      </w:pPr>
      <w:r w:rsidRPr="00812AD5">
        <w:rPr>
          <w:b/>
          <w:sz w:val="22"/>
          <w:szCs w:val="22"/>
          <w:lang w:val="ru-RU"/>
        </w:rPr>
        <w:t>За изпълнението на дейности по проекта за периода 20</w:t>
      </w:r>
      <w:r w:rsidRPr="00812AD5">
        <w:rPr>
          <w:b/>
          <w:sz w:val="22"/>
          <w:szCs w:val="22"/>
          <w:lang w:val="en-US"/>
        </w:rPr>
        <w:t>22</w:t>
      </w:r>
      <w:r w:rsidRPr="00812AD5">
        <w:rPr>
          <w:b/>
          <w:sz w:val="22"/>
          <w:szCs w:val="22"/>
          <w:lang w:val="ru-RU"/>
        </w:rPr>
        <w:t>-202</w:t>
      </w:r>
      <w:r w:rsidRPr="00812AD5">
        <w:rPr>
          <w:b/>
          <w:sz w:val="22"/>
          <w:szCs w:val="22"/>
          <w:lang w:val="en-US"/>
        </w:rPr>
        <w:t>4</w:t>
      </w:r>
      <w:r w:rsidRPr="00812AD5">
        <w:rPr>
          <w:b/>
          <w:sz w:val="22"/>
          <w:szCs w:val="22"/>
          <w:lang w:val="ru-RU"/>
        </w:rPr>
        <w:t xml:space="preserve"> г. са разчетени средства </w:t>
      </w:r>
      <w:r w:rsidRPr="00812AD5">
        <w:rPr>
          <w:b/>
          <w:sz w:val="22"/>
          <w:szCs w:val="22"/>
        </w:rPr>
        <w:t>с източници ЕС и НС</w:t>
      </w:r>
      <w:r w:rsidRPr="00812AD5">
        <w:rPr>
          <w:b/>
          <w:sz w:val="22"/>
          <w:szCs w:val="22"/>
          <w:lang w:val="ru-RU"/>
        </w:rPr>
        <w:t xml:space="preserve"> по години както следва:</w:t>
      </w:r>
    </w:p>
    <w:p w:rsidR="00496C01" w:rsidRPr="00812AD5" w:rsidRDefault="00496C01" w:rsidP="00496C01">
      <w:pPr>
        <w:tabs>
          <w:tab w:val="left" w:pos="1701"/>
        </w:tabs>
        <w:spacing w:after="20"/>
        <w:rPr>
          <w:b/>
          <w:sz w:val="22"/>
          <w:szCs w:val="22"/>
          <w:lang w:val="ru-RU"/>
        </w:rPr>
      </w:pPr>
      <w:r w:rsidRPr="00812AD5">
        <w:rPr>
          <w:b/>
          <w:sz w:val="22"/>
          <w:szCs w:val="22"/>
          <w:lang w:val="ru-RU"/>
        </w:rPr>
        <w:t>202</w:t>
      </w:r>
      <w:r w:rsidRPr="00812AD5">
        <w:rPr>
          <w:b/>
          <w:sz w:val="22"/>
          <w:szCs w:val="22"/>
          <w:lang w:val="en-US"/>
        </w:rPr>
        <w:t>2</w:t>
      </w:r>
      <w:r w:rsidRPr="00812AD5">
        <w:rPr>
          <w:b/>
          <w:sz w:val="22"/>
          <w:szCs w:val="22"/>
          <w:lang w:val="ru-RU"/>
        </w:rPr>
        <w:t xml:space="preserve"> г. – </w:t>
      </w:r>
      <w:r w:rsidRPr="00812AD5">
        <w:rPr>
          <w:b/>
          <w:sz w:val="22"/>
          <w:szCs w:val="22"/>
        </w:rPr>
        <w:t>137 954 041</w:t>
      </w:r>
      <w:r w:rsidRPr="00812AD5">
        <w:rPr>
          <w:b/>
          <w:sz w:val="22"/>
          <w:szCs w:val="22"/>
          <w:lang w:val="ru-RU"/>
        </w:rPr>
        <w:t xml:space="preserve"> лв.</w:t>
      </w:r>
    </w:p>
    <w:p w:rsidR="00496C01" w:rsidRPr="00812AD5" w:rsidRDefault="00496C01" w:rsidP="00496C01">
      <w:pPr>
        <w:tabs>
          <w:tab w:val="left" w:pos="1701"/>
        </w:tabs>
        <w:spacing w:after="20"/>
        <w:rPr>
          <w:b/>
          <w:sz w:val="22"/>
          <w:szCs w:val="22"/>
          <w:lang w:val="ru-RU"/>
        </w:rPr>
      </w:pPr>
      <w:r w:rsidRPr="00812AD5">
        <w:rPr>
          <w:b/>
          <w:sz w:val="22"/>
          <w:szCs w:val="22"/>
          <w:lang w:val="ru-RU"/>
        </w:rPr>
        <w:t>20</w:t>
      </w:r>
      <w:r w:rsidRPr="00812AD5">
        <w:rPr>
          <w:b/>
          <w:sz w:val="22"/>
          <w:szCs w:val="22"/>
          <w:lang w:val="en-US"/>
        </w:rPr>
        <w:t>23</w:t>
      </w:r>
      <w:r w:rsidRPr="00812AD5">
        <w:rPr>
          <w:b/>
          <w:sz w:val="22"/>
          <w:szCs w:val="22"/>
          <w:lang w:val="ru-RU"/>
        </w:rPr>
        <w:t xml:space="preserve"> г. – 137 954 041 лв.</w:t>
      </w:r>
    </w:p>
    <w:p w:rsidR="00496C01" w:rsidRPr="00812AD5" w:rsidRDefault="00496C01" w:rsidP="00496C01">
      <w:pPr>
        <w:tabs>
          <w:tab w:val="left" w:pos="1701"/>
        </w:tabs>
        <w:spacing w:after="20"/>
        <w:rPr>
          <w:rFonts w:ascii="Times New Roman" w:eastAsia="Microsoft JhengHei" w:hAnsi="Times New Roman"/>
          <w:sz w:val="22"/>
          <w:szCs w:val="22"/>
          <w:lang w:val="en-US"/>
        </w:rPr>
      </w:pPr>
    </w:p>
    <w:p w:rsidR="00496C01" w:rsidRPr="00812AD5" w:rsidRDefault="00496C01" w:rsidP="00496C01">
      <w:pPr>
        <w:tabs>
          <w:tab w:val="left" w:pos="567"/>
        </w:tabs>
        <w:spacing w:line="252" w:lineRule="auto"/>
        <w:contextualSpacing/>
        <w:rPr>
          <w:rFonts w:ascii="Times New Roman" w:hAnsi="Times New Roman"/>
          <w:b/>
          <w:sz w:val="22"/>
          <w:szCs w:val="22"/>
          <w:u w:val="single"/>
        </w:rPr>
      </w:pPr>
      <w:r w:rsidRPr="00812AD5">
        <w:rPr>
          <w:rFonts w:ascii="Times New Roman" w:hAnsi="Times New Roman"/>
          <w:b/>
          <w:sz w:val="22"/>
          <w:szCs w:val="22"/>
          <w:u w:val="single"/>
        </w:rPr>
        <w:t xml:space="preserve">Проект „Разработване и внедряване на интелигентна транспортна система в обхвата на автомагистрала „Тракия“ </w:t>
      </w:r>
    </w:p>
    <w:p w:rsidR="00496C01" w:rsidRPr="00812AD5" w:rsidRDefault="00496C01" w:rsidP="00496C01">
      <w:pPr>
        <w:tabs>
          <w:tab w:val="left" w:pos="567"/>
        </w:tabs>
        <w:rPr>
          <w:rFonts w:ascii="Times New Roman" w:hAnsi="Times New Roman"/>
          <w:b/>
          <w:sz w:val="22"/>
          <w:szCs w:val="22"/>
          <w:u w:val="single"/>
        </w:rPr>
      </w:pPr>
    </w:p>
    <w:p w:rsidR="00496C01" w:rsidRPr="00812AD5" w:rsidRDefault="00496C01" w:rsidP="00496C01">
      <w:pPr>
        <w:tabs>
          <w:tab w:val="left" w:pos="567"/>
        </w:tabs>
        <w:rPr>
          <w:rFonts w:ascii="Times New Roman" w:hAnsi="Times New Roman"/>
          <w:sz w:val="22"/>
          <w:szCs w:val="22"/>
          <w:lang w:val="ru-RU"/>
        </w:rPr>
      </w:pPr>
      <w:r w:rsidRPr="00812AD5">
        <w:rPr>
          <w:rFonts w:ascii="Times New Roman" w:hAnsi="Times New Roman"/>
          <w:sz w:val="22"/>
          <w:szCs w:val="22"/>
          <w:lang w:val="ru-RU"/>
        </w:rPr>
        <w:t>За изпълнението на дейности по проекта за периода 2022-2024 г. са разчетени средства с източник ЕС и НС по години както следва:</w:t>
      </w:r>
    </w:p>
    <w:p w:rsidR="00496C01" w:rsidRPr="00812AD5" w:rsidRDefault="00496C01" w:rsidP="00496C01">
      <w:pPr>
        <w:tabs>
          <w:tab w:val="left" w:pos="567"/>
        </w:tabs>
        <w:rPr>
          <w:rFonts w:ascii="Times New Roman" w:hAnsi="Times New Roman"/>
          <w:sz w:val="22"/>
          <w:szCs w:val="22"/>
          <w:lang w:val="ru-RU"/>
        </w:rPr>
      </w:pPr>
      <w:r w:rsidRPr="00812AD5">
        <w:rPr>
          <w:rFonts w:ascii="Times New Roman" w:hAnsi="Times New Roman"/>
          <w:sz w:val="22"/>
          <w:szCs w:val="22"/>
          <w:lang w:val="ru-RU"/>
        </w:rPr>
        <w:t>2022 г. – 8 103 276 лв.</w:t>
      </w:r>
    </w:p>
    <w:p w:rsidR="00885FD3" w:rsidRPr="00812AD5" w:rsidRDefault="00885FD3" w:rsidP="00885FD3">
      <w:pPr>
        <w:rPr>
          <w:rFonts w:ascii="Times New Roman" w:eastAsia="Calibri" w:hAnsi="Times New Roman"/>
          <w:b/>
          <w:i/>
          <w:sz w:val="28"/>
          <w:szCs w:val="28"/>
          <w:lang w:eastAsia="en-US"/>
        </w:rPr>
      </w:pPr>
      <w:r w:rsidRPr="00812AD5">
        <w:rPr>
          <w:rFonts w:ascii="Times New Roman" w:eastAsia="Calibri" w:hAnsi="Times New Roman"/>
          <w:b/>
          <w:i/>
          <w:sz w:val="28"/>
          <w:szCs w:val="28"/>
          <w:lang w:eastAsia="en-US"/>
        </w:rPr>
        <w:t>ПРОГРАМА "Транспорт и транспортна свързаност" 2021-2027</w:t>
      </w:r>
    </w:p>
    <w:p w:rsidR="00885FD3" w:rsidRPr="00812AD5" w:rsidRDefault="00885FD3" w:rsidP="00885FD3">
      <w:pPr>
        <w:rPr>
          <w:rFonts w:ascii="Times New Roman" w:eastAsia="Calibri" w:hAnsi="Times New Roman"/>
          <w:sz w:val="22"/>
          <w:szCs w:val="22"/>
          <w:lang w:eastAsia="en-US"/>
        </w:rPr>
      </w:pPr>
    </w:p>
    <w:p w:rsidR="00885FD3" w:rsidRPr="00812AD5" w:rsidRDefault="00885FD3" w:rsidP="00885FD3">
      <w:pPr>
        <w:ind w:firstLine="360"/>
        <w:rPr>
          <w:rFonts w:ascii="Times New Roman" w:eastAsia="Calibri" w:hAnsi="Times New Roman"/>
          <w:sz w:val="22"/>
          <w:szCs w:val="22"/>
          <w:lang w:eastAsia="en-US"/>
        </w:rPr>
      </w:pPr>
      <w:r w:rsidRPr="00812AD5">
        <w:rPr>
          <w:rFonts w:ascii="Times New Roman" w:eastAsia="Calibri" w:hAnsi="Times New Roman"/>
          <w:sz w:val="22"/>
          <w:szCs w:val="22"/>
          <w:lang w:eastAsia="en-US"/>
        </w:rPr>
        <w:t>За периода 2022 – 2024 по програма "Транспорт и транспортна свързаност" 2021-2027 са планирани за реализация инфраструктурни проекти с бенефициент Агенция „Пътна инфраструктура“.</w:t>
      </w:r>
    </w:p>
    <w:p w:rsidR="00885FD3" w:rsidRPr="00812AD5" w:rsidRDefault="00885FD3" w:rsidP="00885FD3">
      <w:pPr>
        <w:ind w:firstLine="360"/>
        <w:rPr>
          <w:rFonts w:ascii="Times New Roman" w:eastAsia="Calibri" w:hAnsi="Times New Roman"/>
          <w:sz w:val="22"/>
          <w:szCs w:val="22"/>
          <w:lang w:eastAsia="en-US"/>
        </w:rPr>
      </w:pPr>
    </w:p>
    <w:p w:rsidR="00885FD3" w:rsidRPr="00812AD5" w:rsidRDefault="00885FD3" w:rsidP="00885FD3">
      <w:pPr>
        <w:tabs>
          <w:tab w:val="center" w:pos="5073"/>
        </w:tabs>
        <w:ind w:firstLine="360"/>
        <w:rPr>
          <w:rFonts w:ascii="Times New Roman" w:hAnsi="Times New Roman"/>
          <w:sz w:val="22"/>
          <w:szCs w:val="22"/>
          <w:lang w:val="en-US" w:eastAsia="en-US"/>
        </w:rPr>
      </w:pPr>
      <w:r w:rsidRPr="00812AD5">
        <w:rPr>
          <w:rFonts w:ascii="Times New Roman" w:hAnsi="Times New Roman"/>
          <w:sz w:val="22"/>
          <w:szCs w:val="22"/>
          <w:lang w:val="en-US" w:eastAsia="en-US"/>
        </w:rPr>
        <w:t xml:space="preserve">За изпълнението на дейности по </w:t>
      </w:r>
      <w:r w:rsidRPr="00812AD5">
        <w:rPr>
          <w:rFonts w:ascii="Times New Roman" w:hAnsi="Times New Roman"/>
          <w:sz w:val="22"/>
          <w:szCs w:val="22"/>
          <w:lang w:eastAsia="en-US"/>
        </w:rPr>
        <w:t>планираните проекти з</w:t>
      </w:r>
      <w:r w:rsidRPr="00812AD5">
        <w:rPr>
          <w:rFonts w:ascii="Times New Roman" w:hAnsi="Times New Roman"/>
          <w:sz w:val="22"/>
          <w:szCs w:val="22"/>
          <w:lang w:val="en-US" w:eastAsia="en-US"/>
        </w:rPr>
        <w:t>а периода 20</w:t>
      </w:r>
      <w:r w:rsidRPr="00812AD5">
        <w:rPr>
          <w:rFonts w:ascii="Times New Roman" w:hAnsi="Times New Roman"/>
          <w:sz w:val="22"/>
          <w:szCs w:val="22"/>
          <w:lang w:eastAsia="en-US"/>
        </w:rPr>
        <w:t>22</w:t>
      </w:r>
      <w:r w:rsidRPr="00812AD5">
        <w:rPr>
          <w:rFonts w:ascii="Times New Roman" w:hAnsi="Times New Roman"/>
          <w:sz w:val="22"/>
          <w:szCs w:val="22"/>
          <w:lang w:val="en-US" w:eastAsia="en-US"/>
        </w:rPr>
        <w:t>-20</w:t>
      </w:r>
      <w:r w:rsidRPr="00812AD5">
        <w:rPr>
          <w:rFonts w:ascii="Times New Roman" w:hAnsi="Times New Roman"/>
          <w:sz w:val="22"/>
          <w:szCs w:val="22"/>
          <w:lang w:eastAsia="en-US"/>
        </w:rPr>
        <w:t>24</w:t>
      </w:r>
      <w:r w:rsidRPr="00812AD5">
        <w:rPr>
          <w:rFonts w:ascii="Times New Roman" w:hAnsi="Times New Roman"/>
          <w:sz w:val="22"/>
          <w:szCs w:val="22"/>
          <w:lang w:val="en-US" w:eastAsia="en-US"/>
        </w:rPr>
        <w:t xml:space="preserve"> г</w:t>
      </w:r>
      <w:r w:rsidRPr="00812AD5">
        <w:rPr>
          <w:rFonts w:ascii="Times New Roman" w:hAnsi="Times New Roman"/>
          <w:sz w:val="22"/>
          <w:szCs w:val="22"/>
          <w:lang w:eastAsia="en-US"/>
        </w:rPr>
        <w:t>.</w:t>
      </w:r>
      <w:r w:rsidRPr="00812AD5">
        <w:rPr>
          <w:rFonts w:ascii="Times New Roman" w:hAnsi="Times New Roman"/>
          <w:sz w:val="22"/>
          <w:szCs w:val="22"/>
          <w:lang w:val="en-US" w:eastAsia="en-US"/>
        </w:rPr>
        <w:t xml:space="preserve"> са </w:t>
      </w:r>
      <w:r w:rsidRPr="00812AD5">
        <w:rPr>
          <w:rFonts w:ascii="Times New Roman" w:hAnsi="Times New Roman"/>
          <w:sz w:val="22"/>
          <w:szCs w:val="22"/>
          <w:lang w:eastAsia="en-US"/>
        </w:rPr>
        <w:t xml:space="preserve">прогнозирани </w:t>
      </w:r>
      <w:r w:rsidRPr="00812AD5">
        <w:rPr>
          <w:rFonts w:ascii="Times New Roman" w:hAnsi="Times New Roman"/>
          <w:sz w:val="22"/>
          <w:szCs w:val="22"/>
          <w:lang w:val="en-US" w:eastAsia="en-US"/>
        </w:rPr>
        <w:t xml:space="preserve">средства </w:t>
      </w:r>
      <w:r w:rsidRPr="00812AD5">
        <w:rPr>
          <w:rFonts w:ascii="Times New Roman" w:hAnsi="Times New Roman"/>
          <w:sz w:val="22"/>
          <w:szCs w:val="22"/>
          <w:lang w:eastAsia="en-US"/>
        </w:rPr>
        <w:t xml:space="preserve">с източник ЕС и НС </w:t>
      </w:r>
      <w:r w:rsidRPr="00812AD5">
        <w:rPr>
          <w:rFonts w:ascii="Times New Roman" w:hAnsi="Times New Roman"/>
          <w:sz w:val="22"/>
          <w:szCs w:val="22"/>
          <w:lang w:val="en-US" w:eastAsia="en-US"/>
        </w:rPr>
        <w:t>по години както следва:</w:t>
      </w:r>
    </w:p>
    <w:p w:rsidR="00885FD3" w:rsidRPr="00812AD5" w:rsidRDefault="00885FD3" w:rsidP="00885FD3">
      <w:pPr>
        <w:ind w:firstLine="360"/>
        <w:rPr>
          <w:rFonts w:ascii="Times New Roman" w:eastAsia="Calibri" w:hAnsi="Times New Roman"/>
          <w:b/>
          <w:sz w:val="22"/>
          <w:szCs w:val="22"/>
          <w:lang w:eastAsia="en-US"/>
        </w:rPr>
      </w:pPr>
      <w:r w:rsidRPr="00812AD5">
        <w:rPr>
          <w:rFonts w:ascii="Times New Roman" w:eastAsia="Calibri" w:hAnsi="Times New Roman"/>
          <w:b/>
          <w:sz w:val="22"/>
          <w:szCs w:val="22"/>
          <w:lang w:eastAsia="en-US"/>
        </w:rPr>
        <w:t>2022 г. – 281 089 669 лв.</w:t>
      </w:r>
    </w:p>
    <w:p w:rsidR="00885FD3" w:rsidRPr="00812AD5" w:rsidRDefault="00885FD3" w:rsidP="00885FD3">
      <w:pPr>
        <w:ind w:firstLine="360"/>
        <w:rPr>
          <w:rFonts w:ascii="Times New Roman" w:eastAsia="Calibri" w:hAnsi="Times New Roman"/>
          <w:b/>
          <w:sz w:val="22"/>
          <w:szCs w:val="22"/>
          <w:lang w:eastAsia="en-US"/>
        </w:rPr>
      </w:pPr>
      <w:r w:rsidRPr="00812AD5">
        <w:rPr>
          <w:rFonts w:ascii="Times New Roman" w:eastAsia="Calibri" w:hAnsi="Times New Roman"/>
          <w:b/>
          <w:sz w:val="22"/>
          <w:szCs w:val="22"/>
          <w:lang w:eastAsia="en-US"/>
        </w:rPr>
        <w:t>2023 г. – 258 342 </w:t>
      </w:r>
      <w:r w:rsidR="007478ED" w:rsidRPr="00812AD5">
        <w:rPr>
          <w:rFonts w:ascii="Times New Roman" w:eastAsia="Calibri" w:hAnsi="Times New Roman"/>
          <w:b/>
          <w:sz w:val="22"/>
          <w:szCs w:val="22"/>
          <w:lang w:eastAsia="en-US"/>
        </w:rPr>
        <w:t>102</w:t>
      </w:r>
      <w:r w:rsidRPr="00812AD5">
        <w:rPr>
          <w:rFonts w:ascii="Times New Roman" w:eastAsia="Calibri" w:hAnsi="Times New Roman"/>
          <w:b/>
          <w:sz w:val="22"/>
          <w:szCs w:val="22"/>
          <w:lang w:eastAsia="en-US"/>
        </w:rPr>
        <w:t xml:space="preserve"> лв.</w:t>
      </w:r>
    </w:p>
    <w:p w:rsidR="00885FD3" w:rsidRPr="00812AD5" w:rsidRDefault="00885FD3" w:rsidP="00885FD3">
      <w:pPr>
        <w:ind w:firstLine="360"/>
        <w:rPr>
          <w:rFonts w:ascii="Times New Roman" w:eastAsia="Calibri" w:hAnsi="Times New Roman"/>
          <w:b/>
          <w:sz w:val="22"/>
          <w:szCs w:val="22"/>
          <w:lang w:eastAsia="en-US"/>
        </w:rPr>
      </w:pPr>
      <w:r w:rsidRPr="00812AD5">
        <w:rPr>
          <w:rFonts w:ascii="Times New Roman" w:eastAsia="Calibri" w:hAnsi="Times New Roman"/>
          <w:b/>
          <w:sz w:val="22"/>
          <w:szCs w:val="22"/>
          <w:lang w:eastAsia="en-US"/>
        </w:rPr>
        <w:t>2024 г. – 5</w:t>
      </w:r>
      <w:r w:rsidR="007478ED" w:rsidRPr="00812AD5">
        <w:rPr>
          <w:rFonts w:ascii="Times New Roman" w:eastAsia="Calibri" w:hAnsi="Times New Roman"/>
          <w:b/>
          <w:sz w:val="22"/>
          <w:szCs w:val="22"/>
          <w:lang w:eastAsia="en-US"/>
        </w:rPr>
        <w:t>48</w:t>
      </w:r>
      <w:r w:rsidRPr="00812AD5">
        <w:rPr>
          <w:rFonts w:ascii="Times New Roman" w:eastAsia="Calibri" w:hAnsi="Times New Roman"/>
          <w:b/>
          <w:sz w:val="22"/>
          <w:szCs w:val="22"/>
          <w:lang w:eastAsia="en-US"/>
        </w:rPr>
        <w:t> 0</w:t>
      </w:r>
      <w:r w:rsidR="007478ED" w:rsidRPr="00812AD5">
        <w:rPr>
          <w:rFonts w:ascii="Times New Roman" w:eastAsia="Calibri" w:hAnsi="Times New Roman"/>
          <w:b/>
          <w:sz w:val="22"/>
          <w:szCs w:val="22"/>
          <w:lang w:eastAsia="en-US"/>
        </w:rPr>
        <w:t>86 466</w:t>
      </w:r>
      <w:r w:rsidRPr="00812AD5">
        <w:rPr>
          <w:rFonts w:ascii="Times New Roman" w:eastAsia="Calibri" w:hAnsi="Times New Roman"/>
          <w:b/>
          <w:sz w:val="22"/>
          <w:szCs w:val="22"/>
          <w:lang w:eastAsia="en-US"/>
        </w:rPr>
        <w:t xml:space="preserve"> лв.</w:t>
      </w:r>
    </w:p>
    <w:p w:rsidR="00496C01" w:rsidRPr="00812AD5" w:rsidRDefault="00496C01" w:rsidP="00496C01">
      <w:pPr>
        <w:rPr>
          <w:rFonts w:ascii="Times New Roman" w:hAnsi="Times New Roman"/>
          <w:color w:val="000000"/>
          <w:sz w:val="22"/>
          <w:szCs w:val="22"/>
          <w:lang w:val="en-US"/>
        </w:rPr>
      </w:pPr>
    </w:p>
    <w:p w:rsidR="00496C01" w:rsidRPr="00812AD5" w:rsidRDefault="00496C01" w:rsidP="00496C01">
      <w:pPr>
        <w:rPr>
          <w:rFonts w:ascii="Times New Roman" w:hAnsi="Times New Roman"/>
          <w:color w:val="000000"/>
          <w:sz w:val="22"/>
          <w:szCs w:val="22"/>
          <w:lang w:val="en-US"/>
        </w:rPr>
      </w:pPr>
    </w:p>
    <w:p w:rsidR="00FF27F5" w:rsidRPr="006039A1" w:rsidRDefault="000D712B" w:rsidP="000D712B">
      <w:pPr>
        <w:tabs>
          <w:tab w:val="left" w:pos="0"/>
          <w:tab w:val="left" w:pos="567"/>
          <w:tab w:val="left" w:pos="709"/>
          <w:tab w:val="left" w:pos="1134"/>
          <w:tab w:val="left" w:pos="1560"/>
        </w:tabs>
        <w:rPr>
          <w:b/>
          <w:sz w:val="22"/>
          <w:szCs w:val="22"/>
        </w:rPr>
      </w:pPr>
      <w:bookmarkStart w:id="6" w:name="_Toc149361829"/>
      <w:r w:rsidRPr="00812AD5">
        <w:rPr>
          <w:rFonts w:ascii="Calibri" w:hAnsi="Calibri"/>
          <w:sz w:val="22"/>
          <w:szCs w:val="22"/>
        </w:rPr>
        <w:tab/>
      </w:r>
      <w:r w:rsidR="00FF27F5" w:rsidRPr="00812AD5">
        <w:rPr>
          <w:b/>
          <w:sz w:val="22"/>
          <w:szCs w:val="22"/>
        </w:rPr>
        <w:t>Подробната информация по проектите е представена в Приложение № 5.</w:t>
      </w:r>
    </w:p>
    <w:p w:rsidR="00191445" w:rsidRPr="006039A1" w:rsidRDefault="00191445" w:rsidP="000D712B">
      <w:pPr>
        <w:tabs>
          <w:tab w:val="left" w:pos="0"/>
          <w:tab w:val="left" w:pos="567"/>
          <w:tab w:val="left" w:pos="709"/>
          <w:tab w:val="left" w:pos="1134"/>
          <w:tab w:val="left" w:pos="1560"/>
        </w:tabs>
        <w:rPr>
          <w:b/>
          <w:sz w:val="22"/>
          <w:szCs w:val="22"/>
        </w:rPr>
      </w:pPr>
    </w:p>
    <w:p w:rsidR="00191445" w:rsidRDefault="00191445" w:rsidP="00367762">
      <w:pPr>
        <w:tabs>
          <w:tab w:val="left" w:pos="0"/>
          <w:tab w:val="left" w:pos="567"/>
          <w:tab w:val="left" w:pos="709"/>
          <w:tab w:val="left" w:pos="1134"/>
          <w:tab w:val="left" w:pos="1560"/>
        </w:tabs>
        <w:ind w:right="-567"/>
        <w:rPr>
          <w:rFonts w:ascii="Times New Roman" w:hAnsi="Times New Roman"/>
          <w:b/>
          <w:bCs/>
          <w:i/>
          <w:iCs/>
          <w:color w:val="000000"/>
          <w:sz w:val="22"/>
          <w:szCs w:val="22"/>
        </w:rPr>
      </w:pPr>
      <w:r w:rsidRPr="006039A1">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tbl>
      <w:tblPr>
        <w:tblW w:w="9751" w:type="dxa"/>
        <w:tblCellMar>
          <w:left w:w="70" w:type="dxa"/>
          <w:right w:w="70" w:type="dxa"/>
        </w:tblCellMar>
        <w:tblLook w:val="04A0" w:firstRow="1" w:lastRow="0" w:firstColumn="1" w:lastColumn="0" w:noHBand="0" w:noVBand="1"/>
      </w:tblPr>
      <w:tblGrid>
        <w:gridCol w:w="416"/>
        <w:gridCol w:w="3118"/>
        <w:gridCol w:w="992"/>
        <w:gridCol w:w="851"/>
        <w:gridCol w:w="1134"/>
        <w:gridCol w:w="1080"/>
        <w:gridCol w:w="1080"/>
        <w:gridCol w:w="1080"/>
      </w:tblGrid>
      <w:tr w:rsidR="00CA16FB" w:rsidRPr="00CA16FB" w:rsidTr="000B29E9">
        <w:trPr>
          <w:trHeight w:val="315"/>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w:t>
            </w:r>
          </w:p>
        </w:tc>
        <w:tc>
          <w:tcPr>
            <w:tcW w:w="3118" w:type="dxa"/>
            <w:tcBorders>
              <w:top w:val="single" w:sz="8" w:space="0" w:color="auto"/>
              <w:left w:val="nil"/>
              <w:bottom w:val="nil"/>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Бюджетна програма</w:t>
            </w:r>
          </w:p>
        </w:tc>
        <w:tc>
          <w:tcPr>
            <w:tcW w:w="992" w:type="dxa"/>
            <w:tcBorders>
              <w:top w:val="single" w:sz="8" w:space="0" w:color="auto"/>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Отчет</w:t>
            </w:r>
          </w:p>
        </w:tc>
        <w:tc>
          <w:tcPr>
            <w:tcW w:w="851" w:type="dxa"/>
            <w:tcBorders>
              <w:top w:val="single" w:sz="8" w:space="0" w:color="auto"/>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Закон</w:t>
            </w:r>
          </w:p>
        </w:tc>
        <w:tc>
          <w:tcPr>
            <w:tcW w:w="1080" w:type="dxa"/>
            <w:tcBorders>
              <w:top w:val="single" w:sz="8" w:space="0" w:color="auto"/>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Проект</w:t>
            </w:r>
          </w:p>
        </w:tc>
        <w:tc>
          <w:tcPr>
            <w:tcW w:w="1080" w:type="dxa"/>
            <w:tcBorders>
              <w:top w:val="single" w:sz="8" w:space="0" w:color="auto"/>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Прогноза</w:t>
            </w:r>
          </w:p>
        </w:tc>
        <w:tc>
          <w:tcPr>
            <w:tcW w:w="1080" w:type="dxa"/>
            <w:tcBorders>
              <w:top w:val="single" w:sz="8" w:space="0" w:color="auto"/>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Прогноза</w:t>
            </w:r>
          </w:p>
        </w:tc>
      </w:tr>
      <w:tr w:rsidR="00CA16FB" w:rsidRPr="00CA16FB" w:rsidTr="000B29E9">
        <w:trPr>
          <w:trHeight w:val="315"/>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CA16FB" w:rsidRPr="00CA16FB" w:rsidRDefault="00CA16FB" w:rsidP="00CA16FB">
            <w:pPr>
              <w:spacing w:line="240" w:lineRule="auto"/>
              <w:jc w:val="left"/>
              <w:rPr>
                <w:rFonts w:ascii="Times New Roman" w:hAnsi="Times New Roman"/>
                <w:b/>
                <w:bCs/>
                <w:color w:val="000000"/>
                <w:sz w:val="16"/>
                <w:szCs w:val="16"/>
              </w:rPr>
            </w:pPr>
          </w:p>
        </w:tc>
        <w:tc>
          <w:tcPr>
            <w:tcW w:w="3118" w:type="dxa"/>
            <w:tcBorders>
              <w:top w:val="nil"/>
              <w:left w:val="nil"/>
              <w:bottom w:val="nil"/>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2300.01.01 "Развитие и поддръжка на транспортната инфраструктура"</w:t>
            </w:r>
          </w:p>
        </w:tc>
        <w:tc>
          <w:tcPr>
            <w:tcW w:w="992" w:type="dxa"/>
            <w:tcBorders>
              <w:top w:val="nil"/>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2019 г.</w:t>
            </w:r>
          </w:p>
        </w:tc>
        <w:tc>
          <w:tcPr>
            <w:tcW w:w="851" w:type="dxa"/>
            <w:tcBorders>
              <w:top w:val="nil"/>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2020 г.</w:t>
            </w:r>
          </w:p>
        </w:tc>
        <w:tc>
          <w:tcPr>
            <w:tcW w:w="1134" w:type="dxa"/>
            <w:tcBorders>
              <w:top w:val="nil"/>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2021 г.</w:t>
            </w:r>
          </w:p>
        </w:tc>
        <w:tc>
          <w:tcPr>
            <w:tcW w:w="1080" w:type="dxa"/>
            <w:tcBorders>
              <w:top w:val="nil"/>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2022 г.</w:t>
            </w:r>
          </w:p>
        </w:tc>
        <w:tc>
          <w:tcPr>
            <w:tcW w:w="1080" w:type="dxa"/>
            <w:tcBorders>
              <w:top w:val="nil"/>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2023 г.</w:t>
            </w:r>
          </w:p>
        </w:tc>
        <w:tc>
          <w:tcPr>
            <w:tcW w:w="1080" w:type="dxa"/>
            <w:tcBorders>
              <w:top w:val="nil"/>
              <w:left w:val="nil"/>
              <w:bottom w:val="nil"/>
              <w:right w:val="single" w:sz="8" w:space="0" w:color="auto"/>
            </w:tcBorders>
            <w:shd w:val="clear" w:color="000000" w:fill="FFCC99"/>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2024 г.</w:t>
            </w:r>
          </w:p>
        </w:tc>
      </w:tr>
      <w:tr w:rsidR="00CA16FB" w:rsidRPr="00CA16FB" w:rsidTr="000B29E9">
        <w:trPr>
          <w:trHeight w:val="330"/>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CA16FB" w:rsidRPr="00CA16FB" w:rsidRDefault="00CA16FB" w:rsidP="00CA16FB">
            <w:pPr>
              <w:spacing w:line="240" w:lineRule="auto"/>
              <w:jc w:val="left"/>
              <w:rPr>
                <w:rFonts w:ascii="Times New Roman" w:hAnsi="Times New Roman"/>
                <w:b/>
                <w:bCs/>
                <w:color w:val="000000"/>
                <w:sz w:val="16"/>
                <w:szCs w:val="16"/>
              </w:rPr>
            </w:pP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i/>
                <w:iCs/>
                <w:color w:val="000000"/>
                <w:sz w:val="16"/>
                <w:szCs w:val="16"/>
              </w:rPr>
            </w:pP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i/>
                <w:iCs/>
                <w:color w:val="000000"/>
                <w:sz w:val="16"/>
                <w:szCs w:val="16"/>
              </w:rPr>
            </w:pPr>
            <w:r w:rsidRPr="00CA16FB">
              <w:rPr>
                <w:rFonts w:ascii="Times New Roman" w:hAnsi="Times New Roman"/>
                <w:i/>
                <w:iCs/>
                <w:color w:val="000000"/>
                <w:sz w:val="16"/>
                <w:szCs w:val="16"/>
              </w:rPr>
              <w:t> </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i/>
                <w:iCs/>
                <w:color w:val="000000"/>
                <w:sz w:val="16"/>
                <w:szCs w:val="16"/>
              </w:rPr>
            </w:pPr>
            <w:r w:rsidRPr="00CA16FB">
              <w:rPr>
                <w:rFonts w:ascii="Times New Roman" w:hAnsi="Times New Roman"/>
                <w:i/>
                <w:iCs/>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i/>
                <w:iCs/>
                <w:color w:val="000000"/>
                <w:sz w:val="16"/>
                <w:szCs w:val="16"/>
              </w:rPr>
            </w:pPr>
            <w:r w:rsidRPr="00CA16FB">
              <w:rPr>
                <w:rFonts w:ascii="Times New Roman" w:hAnsi="Times New Roman"/>
                <w:i/>
                <w:iCs/>
                <w:color w:val="000000"/>
                <w:sz w:val="16"/>
                <w:szCs w:val="16"/>
              </w:rPr>
              <w:t> </w:t>
            </w:r>
          </w:p>
        </w:tc>
        <w:tc>
          <w:tcPr>
            <w:tcW w:w="1080" w:type="dxa"/>
            <w:tcBorders>
              <w:top w:val="nil"/>
              <w:left w:val="nil"/>
              <w:bottom w:val="single" w:sz="8" w:space="0" w:color="auto"/>
              <w:right w:val="single" w:sz="8" w:space="0" w:color="auto"/>
            </w:tcBorders>
            <w:shd w:val="clear" w:color="000000" w:fill="FFCC99"/>
            <w:vAlign w:val="bottom"/>
            <w:hideMark/>
          </w:tcPr>
          <w:p w:rsidR="00CA16FB" w:rsidRPr="00CA16FB" w:rsidRDefault="00CA16FB" w:rsidP="00CA16FB">
            <w:pPr>
              <w:spacing w:line="240" w:lineRule="auto"/>
              <w:jc w:val="left"/>
              <w:rPr>
                <w:rFonts w:ascii="Calibri" w:hAnsi="Calibri" w:cs="Calibri"/>
                <w:color w:val="000000"/>
              </w:rPr>
            </w:pPr>
            <w:r w:rsidRPr="00CA16FB">
              <w:rPr>
                <w:rFonts w:ascii="Calibri" w:hAnsi="Calibri" w:cs="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CA16FB" w:rsidRPr="00CA16FB" w:rsidRDefault="00CA16FB" w:rsidP="00CA16FB">
            <w:pPr>
              <w:spacing w:line="240" w:lineRule="auto"/>
              <w:jc w:val="left"/>
              <w:rPr>
                <w:rFonts w:ascii="Calibri" w:hAnsi="Calibri" w:cs="Calibri"/>
                <w:color w:val="000000"/>
              </w:rPr>
            </w:pPr>
            <w:r w:rsidRPr="00CA16FB">
              <w:rPr>
                <w:rFonts w:ascii="Calibri" w:hAnsi="Calibri" w:cs="Calibri"/>
                <w:color w:val="000000"/>
              </w:rPr>
              <w:t> </w:t>
            </w:r>
          </w:p>
        </w:tc>
        <w:tc>
          <w:tcPr>
            <w:tcW w:w="1080" w:type="dxa"/>
            <w:tcBorders>
              <w:top w:val="nil"/>
              <w:left w:val="nil"/>
              <w:bottom w:val="single" w:sz="8" w:space="0" w:color="auto"/>
              <w:right w:val="single" w:sz="8" w:space="0" w:color="auto"/>
            </w:tcBorders>
            <w:shd w:val="clear" w:color="000000" w:fill="FFCC99"/>
            <w:vAlign w:val="bottom"/>
            <w:hideMark/>
          </w:tcPr>
          <w:p w:rsidR="00CA16FB" w:rsidRPr="00CA16FB" w:rsidRDefault="00CA16FB" w:rsidP="00CA16FB">
            <w:pPr>
              <w:spacing w:line="240" w:lineRule="auto"/>
              <w:jc w:val="left"/>
              <w:rPr>
                <w:rFonts w:ascii="Calibri" w:hAnsi="Calibri" w:cs="Calibri"/>
                <w:color w:val="000000"/>
              </w:rPr>
            </w:pPr>
            <w:r w:rsidRPr="00CA16FB">
              <w:rPr>
                <w:rFonts w:ascii="Calibri" w:hAnsi="Calibri" w:cs="Calibri"/>
                <w:color w:val="000000"/>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i/>
                <w:iCs/>
                <w:color w:val="000000"/>
                <w:sz w:val="16"/>
                <w:szCs w:val="16"/>
              </w:rPr>
            </w:pPr>
            <w:r w:rsidRPr="00CA16FB">
              <w:rPr>
                <w:rFonts w:ascii="Times New Roman" w:hAnsi="Times New Roman"/>
                <w:b/>
                <w:bCs/>
                <w:i/>
                <w:i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1</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6</w:t>
            </w:r>
          </w:p>
        </w:tc>
        <w:tc>
          <w:tcPr>
            <w:tcW w:w="1080"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jc w:val="center"/>
              <w:rPr>
                <w:rFonts w:ascii="Times New Roman" w:hAnsi="Times New Roman"/>
                <w:b/>
                <w:bCs/>
                <w:color w:val="000000"/>
                <w:sz w:val="16"/>
                <w:szCs w:val="16"/>
              </w:rPr>
            </w:pPr>
            <w:r w:rsidRPr="00CA16FB">
              <w:rPr>
                <w:rFonts w:ascii="Times New Roman" w:hAnsi="Times New Roman"/>
                <w:b/>
                <w:bCs/>
                <w:color w:val="000000"/>
                <w:sz w:val="16"/>
                <w:szCs w:val="16"/>
              </w:rPr>
              <w:t>7</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І.</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Общо ведомствени разходи:</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42,9</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4,2</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186,0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lastRenderedPageBreak/>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42,9</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4,2</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186,0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1</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ind w:firstLineChars="300" w:firstLine="480"/>
              <w:jc w:val="left"/>
              <w:rPr>
                <w:rFonts w:ascii="Times New Roman" w:hAnsi="Times New Roman"/>
                <w:b/>
                <w:bCs/>
                <w:color w:val="000000"/>
                <w:sz w:val="16"/>
                <w:szCs w:val="16"/>
              </w:rPr>
            </w:pPr>
            <w:r w:rsidRPr="00CA16FB">
              <w:rPr>
                <w:rFonts w:ascii="Times New Roman" w:hAnsi="Times New Roman"/>
                <w:b/>
                <w:bCs/>
                <w:color w:val="000000"/>
                <w:sz w:val="16"/>
                <w:szCs w:val="16"/>
              </w:rPr>
              <w:t>Ведомствени разходи по бюджета на ПРБ:</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2</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ind w:firstLineChars="300" w:firstLine="480"/>
              <w:jc w:val="left"/>
              <w:rPr>
                <w:rFonts w:ascii="Times New Roman" w:hAnsi="Times New Roman"/>
                <w:b/>
                <w:bCs/>
                <w:color w:val="000000"/>
                <w:sz w:val="16"/>
                <w:szCs w:val="16"/>
              </w:rPr>
            </w:pPr>
            <w:r w:rsidRPr="00CA16FB">
              <w:rPr>
                <w:rFonts w:ascii="Times New Roman" w:hAnsi="Times New Roman"/>
                <w:b/>
                <w:bCs/>
                <w:color w:val="000000"/>
                <w:sz w:val="16"/>
                <w:szCs w:val="16"/>
              </w:rPr>
              <w:t>Ведомствени разходи 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42,9</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4,2</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186,0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xml:space="preserve">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42,9</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4,2</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186,0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300" w:firstLine="480"/>
              <w:jc w:val="left"/>
              <w:rPr>
                <w:rFonts w:ascii="Times New Roman" w:hAnsi="Times New Roman"/>
                <w:color w:val="000000"/>
                <w:sz w:val="16"/>
                <w:szCs w:val="16"/>
              </w:rPr>
            </w:pPr>
            <w:r w:rsidRPr="00CA16FB">
              <w:rPr>
                <w:rFonts w:ascii="Times New Roman" w:hAnsi="Times New Roman"/>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200" w:firstLine="320"/>
              <w:jc w:val="left"/>
              <w:rPr>
                <w:rFonts w:ascii="Times New Roman" w:hAnsi="Times New Roman"/>
                <w:color w:val="000000"/>
                <w:sz w:val="16"/>
                <w:szCs w:val="16"/>
              </w:rPr>
            </w:pPr>
            <w:r w:rsidRPr="00CA16FB">
              <w:rPr>
                <w:rFonts w:ascii="Times New Roman" w:hAnsi="Times New Roman"/>
                <w:color w:val="000000"/>
                <w:sz w:val="16"/>
                <w:szCs w:val="16"/>
              </w:rPr>
              <w:t xml:space="preserve">От тях за: *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70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color w:val="000000"/>
                <w:sz w:val="16"/>
                <w:szCs w:val="16"/>
              </w:rPr>
            </w:pPr>
            <w:r w:rsidRPr="00CA16FB">
              <w:rPr>
                <w:rFonts w:ascii="Times New Roman" w:hAnsi="Times New Roman"/>
                <w:color w:val="000000"/>
                <w:sz w:val="16"/>
                <w:szCs w:val="16"/>
              </w:rPr>
              <w:t> </w:t>
            </w:r>
          </w:p>
        </w:tc>
        <w:tc>
          <w:tcPr>
            <w:tcW w:w="3118" w:type="dxa"/>
            <w:tcBorders>
              <w:top w:val="nil"/>
              <w:left w:val="nil"/>
              <w:bottom w:val="single" w:sz="8" w:space="0" w:color="auto"/>
              <w:right w:val="single" w:sz="8" w:space="0" w:color="auto"/>
            </w:tcBorders>
            <w:shd w:val="clear" w:color="auto" w:fill="auto"/>
            <w:vAlign w:val="bottom"/>
            <w:hideMark/>
          </w:tcPr>
          <w:p w:rsidR="00CA16FB" w:rsidRPr="00CA16FB" w:rsidRDefault="00CA16FB" w:rsidP="00CA16FB">
            <w:pPr>
              <w:spacing w:line="240" w:lineRule="auto"/>
              <w:ind w:firstLineChars="500" w:firstLine="800"/>
              <w:jc w:val="left"/>
              <w:rPr>
                <w:rFonts w:ascii="Times New Roman" w:hAnsi="Times New Roman"/>
                <w:sz w:val="16"/>
                <w:szCs w:val="16"/>
              </w:rPr>
            </w:pPr>
            <w:r w:rsidRPr="00CA16FB">
              <w:rPr>
                <w:rFonts w:ascii="Times New Roman" w:hAnsi="Times New Roman"/>
                <w:sz w:val="16"/>
                <w:szCs w:val="16"/>
              </w:rPr>
              <w:t>1. Проект "Подобрена обмяна на информация за развитие на основната TEN-T мрежа и укрепване на капацитета на РБългария" -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42,9</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4,2</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186,0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b/>
                <w:bCs/>
                <w:i/>
                <w:iCs/>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ІІ.</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Администрирани разходни параграфи по бюджета на ПРБ</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243 607,5</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8 776,4</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8A7199" w:rsidP="00CA16FB">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238 396,7</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8A7199" w:rsidP="00CA16FB">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21</w:t>
            </w:r>
            <w:r w:rsidR="00CA16FB" w:rsidRPr="00CA16FB">
              <w:rPr>
                <w:rFonts w:ascii="Times New Roman" w:hAnsi="Times New Roman"/>
                <w:b/>
                <w:bCs/>
                <w:color w:val="000000"/>
                <w:sz w:val="16"/>
                <w:szCs w:val="16"/>
              </w:rPr>
              <w:t>0</w:t>
            </w:r>
            <w:r>
              <w:rPr>
                <w:rFonts w:ascii="Times New Roman" w:hAnsi="Times New Roman"/>
                <w:b/>
                <w:bCs/>
                <w:color w:val="000000"/>
                <w:sz w:val="16"/>
                <w:szCs w:val="16"/>
              </w:rPr>
              <w:t xml:space="preserve"> 000</w:t>
            </w:r>
            <w:r w:rsidR="00CA16FB" w:rsidRPr="00CA16FB">
              <w:rPr>
                <w:rFonts w:ascii="Times New Roman" w:hAnsi="Times New Roman"/>
                <w:b/>
                <w:bCs/>
                <w:color w:val="000000"/>
                <w:sz w:val="16"/>
                <w:szCs w:val="16"/>
              </w:rPr>
              <w:t>,0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8A7199" w:rsidP="00CA16FB">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21</w:t>
            </w:r>
            <w:r w:rsidRPr="00CA16FB">
              <w:rPr>
                <w:rFonts w:ascii="Times New Roman" w:hAnsi="Times New Roman"/>
                <w:b/>
                <w:bCs/>
                <w:color w:val="000000"/>
                <w:sz w:val="16"/>
                <w:szCs w:val="16"/>
              </w:rPr>
              <w:t>0</w:t>
            </w:r>
            <w:r>
              <w:rPr>
                <w:rFonts w:ascii="Times New Roman" w:hAnsi="Times New Roman"/>
                <w:b/>
                <w:bCs/>
                <w:color w:val="000000"/>
                <w:sz w:val="16"/>
                <w:szCs w:val="16"/>
              </w:rPr>
              <w:t xml:space="preserve"> 000</w:t>
            </w:r>
            <w:r w:rsidRPr="00CA16FB">
              <w:rPr>
                <w:rFonts w:ascii="Times New Roman" w:hAnsi="Times New Roman"/>
                <w:b/>
                <w:bCs/>
                <w:color w:val="000000"/>
                <w:sz w:val="16"/>
                <w:szCs w:val="16"/>
              </w:rPr>
              <w:t>,0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8A7199" w:rsidP="00CA16FB">
            <w:pPr>
              <w:spacing w:line="240" w:lineRule="auto"/>
              <w:ind w:firstLineChars="200" w:firstLine="320"/>
              <w:jc w:val="left"/>
              <w:rPr>
                <w:rFonts w:ascii="Times New Roman" w:hAnsi="Times New Roman"/>
                <w:color w:val="000000"/>
                <w:sz w:val="16"/>
                <w:szCs w:val="16"/>
              </w:rPr>
            </w:pPr>
            <w:r w:rsidRPr="008A7199">
              <w:rPr>
                <w:rFonts w:ascii="Times New Roman" w:hAnsi="Times New Roman"/>
                <w:color w:val="000000"/>
                <w:sz w:val="16"/>
                <w:szCs w:val="16"/>
              </w:rPr>
              <w:t>1. Капиталов трансфер за доставка на нов подвижен състав и ремонт на съществуващия</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8A7199">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r w:rsidR="008A7199">
              <w:rPr>
                <w:rFonts w:ascii="Times New Roman" w:hAnsi="Times New Roman"/>
                <w:color w:val="000000"/>
                <w:sz w:val="16"/>
                <w:szCs w:val="16"/>
              </w:rPr>
              <w:t>30 730,0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8A7199" w:rsidP="008A7199">
            <w:pPr>
              <w:spacing w:line="240" w:lineRule="auto"/>
              <w:jc w:val="right"/>
              <w:rPr>
                <w:rFonts w:ascii="Times New Roman" w:hAnsi="Times New Roman"/>
                <w:color w:val="000000"/>
                <w:sz w:val="16"/>
                <w:szCs w:val="16"/>
              </w:rPr>
            </w:pPr>
            <w:r>
              <w:rPr>
                <w:rFonts w:ascii="Times New Roman" w:hAnsi="Times New Roman"/>
                <w:color w:val="000000"/>
                <w:sz w:val="16"/>
                <w:szCs w:val="16"/>
              </w:rPr>
              <w:t>59 000,0</w:t>
            </w:r>
            <w:r w:rsidR="00CA16FB"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8A7199">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r w:rsidR="008A7199">
              <w:rPr>
                <w:rFonts w:ascii="Times New Roman" w:hAnsi="Times New Roman"/>
                <w:color w:val="000000"/>
                <w:sz w:val="16"/>
                <w:szCs w:val="16"/>
              </w:rPr>
              <w:t>59 000,0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8A7199" w:rsidP="00CA16FB">
            <w:pPr>
              <w:spacing w:line="240" w:lineRule="auto"/>
              <w:ind w:firstLineChars="200" w:firstLine="320"/>
              <w:jc w:val="left"/>
              <w:rPr>
                <w:rFonts w:ascii="Times New Roman" w:hAnsi="Times New Roman"/>
                <w:color w:val="000000"/>
                <w:sz w:val="16"/>
                <w:szCs w:val="16"/>
              </w:rPr>
            </w:pPr>
            <w:r w:rsidRPr="008A7199">
              <w:rPr>
                <w:rFonts w:ascii="Times New Roman" w:hAnsi="Times New Roman"/>
                <w:color w:val="000000"/>
                <w:sz w:val="16"/>
                <w:szCs w:val="16"/>
              </w:rPr>
              <w:t>2. Капиталови трансфери за изграждането, реконструкцията, поддържането и развитието на инфраструктурата на пристанищата за обществен транспорт с национално значение</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8A7199">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r w:rsidR="008A7199">
              <w:rPr>
                <w:rFonts w:ascii="Times New Roman" w:hAnsi="Times New Roman"/>
                <w:color w:val="000000"/>
                <w:sz w:val="16"/>
                <w:szCs w:val="16"/>
              </w:rPr>
              <w:t>78 750,0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8A7199">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r w:rsidR="008A7199">
              <w:rPr>
                <w:rFonts w:ascii="Times New Roman" w:hAnsi="Times New Roman"/>
                <w:color w:val="000000"/>
                <w:sz w:val="16"/>
                <w:szCs w:val="16"/>
              </w:rPr>
              <w:t>11 000,0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8A7199">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r w:rsidR="008A7199">
              <w:rPr>
                <w:rFonts w:ascii="Times New Roman" w:hAnsi="Times New Roman"/>
                <w:color w:val="000000"/>
                <w:sz w:val="16"/>
                <w:szCs w:val="16"/>
              </w:rPr>
              <w:t>11 000,0</w:t>
            </w:r>
          </w:p>
        </w:tc>
      </w:tr>
      <w:tr w:rsidR="008A7199"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tcPr>
          <w:p w:rsidR="008A7199" w:rsidRPr="00CA16FB" w:rsidRDefault="008A7199" w:rsidP="00CA16FB">
            <w:pPr>
              <w:spacing w:line="240" w:lineRule="auto"/>
              <w:rPr>
                <w:rFonts w:ascii="Times New Roman" w:hAnsi="Times New Roman"/>
                <w:b/>
                <w:bCs/>
                <w:color w:val="000000"/>
                <w:sz w:val="16"/>
                <w:szCs w:val="16"/>
              </w:rPr>
            </w:pPr>
          </w:p>
        </w:tc>
        <w:tc>
          <w:tcPr>
            <w:tcW w:w="3118" w:type="dxa"/>
            <w:tcBorders>
              <w:top w:val="nil"/>
              <w:left w:val="nil"/>
              <w:bottom w:val="single" w:sz="8" w:space="0" w:color="auto"/>
              <w:right w:val="single" w:sz="8" w:space="0" w:color="auto"/>
            </w:tcBorders>
            <w:shd w:val="clear" w:color="auto" w:fill="auto"/>
            <w:noWrap/>
            <w:vAlign w:val="center"/>
          </w:tcPr>
          <w:p w:rsidR="008A7199" w:rsidRPr="008A7199" w:rsidRDefault="008A7199" w:rsidP="00CA16FB">
            <w:pPr>
              <w:spacing w:line="240" w:lineRule="auto"/>
              <w:ind w:firstLineChars="200" w:firstLine="320"/>
              <w:jc w:val="left"/>
              <w:rPr>
                <w:rFonts w:ascii="Times New Roman" w:hAnsi="Times New Roman"/>
                <w:color w:val="000000"/>
                <w:sz w:val="16"/>
                <w:szCs w:val="16"/>
              </w:rPr>
            </w:pPr>
            <w:r w:rsidRPr="008A7199">
              <w:rPr>
                <w:rFonts w:ascii="Times New Roman" w:hAnsi="Times New Roman"/>
                <w:color w:val="000000"/>
                <w:sz w:val="16"/>
                <w:szCs w:val="16"/>
              </w:rPr>
              <w:t>3.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w:t>
            </w:r>
          </w:p>
        </w:tc>
        <w:tc>
          <w:tcPr>
            <w:tcW w:w="992" w:type="dxa"/>
            <w:tcBorders>
              <w:top w:val="nil"/>
              <w:left w:val="nil"/>
              <w:bottom w:val="single" w:sz="8" w:space="0" w:color="auto"/>
              <w:right w:val="single" w:sz="8" w:space="0" w:color="auto"/>
            </w:tcBorders>
            <w:shd w:val="clear" w:color="auto" w:fill="auto"/>
            <w:noWrap/>
            <w:vAlign w:val="center"/>
          </w:tcPr>
          <w:p w:rsidR="008A7199" w:rsidRPr="00CA16FB" w:rsidRDefault="008A7199" w:rsidP="00CA16FB">
            <w:pPr>
              <w:spacing w:line="240" w:lineRule="auto"/>
              <w:jc w:val="left"/>
              <w:rPr>
                <w:rFonts w:ascii="Times New Roman" w:hAnsi="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vAlign w:val="center"/>
          </w:tcPr>
          <w:p w:rsidR="008A7199" w:rsidRPr="00CA16FB" w:rsidRDefault="008A7199" w:rsidP="00CA16FB">
            <w:pPr>
              <w:spacing w:line="240" w:lineRule="auto"/>
              <w:jc w:val="left"/>
              <w:rPr>
                <w:rFonts w:ascii="Times New Roman" w:hAnsi="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vAlign w:val="center"/>
          </w:tcPr>
          <w:p w:rsidR="008A7199" w:rsidRPr="00CA16FB" w:rsidRDefault="008A7199" w:rsidP="00CA16FB">
            <w:pPr>
              <w:spacing w:line="240" w:lineRule="auto"/>
              <w:jc w:val="lef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8A7199" w:rsidRPr="00CA16FB" w:rsidRDefault="008A7199" w:rsidP="008A7199">
            <w:pPr>
              <w:spacing w:line="240" w:lineRule="auto"/>
              <w:jc w:val="right"/>
              <w:rPr>
                <w:rFonts w:ascii="Times New Roman" w:hAnsi="Times New Roman"/>
                <w:color w:val="000000"/>
                <w:sz w:val="16"/>
                <w:szCs w:val="16"/>
              </w:rPr>
            </w:pPr>
            <w:r>
              <w:rPr>
                <w:rFonts w:ascii="Times New Roman" w:hAnsi="Times New Roman"/>
                <w:color w:val="000000"/>
                <w:sz w:val="16"/>
                <w:szCs w:val="16"/>
              </w:rPr>
              <w:t>128 916,7</w:t>
            </w:r>
          </w:p>
        </w:tc>
        <w:tc>
          <w:tcPr>
            <w:tcW w:w="1080" w:type="dxa"/>
            <w:tcBorders>
              <w:top w:val="nil"/>
              <w:left w:val="nil"/>
              <w:bottom w:val="single" w:sz="8" w:space="0" w:color="auto"/>
              <w:right w:val="single" w:sz="8" w:space="0" w:color="auto"/>
            </w:tcBorders>
            <w:shd w:val="clear" w:color="auto" w:fill="auto"/>
            <w:noWrap/>
            <w:vAlign w:val="center"/>
          </w:tcPr>
          <w:p w:rsidR="008A7199" w:rsidRPr="00CA16FB" w:rsidRDefault="008A7199" w:rsidP="008A7199">
            <w:pPr>
              <w:spacing w:line="240" w:lineRule="auto"/>
              <w:jc w:val="right"/>
              <w:rPr>
                <w:rFonts w:ascii="Times New Roman" w:hAnsi="Times New Roman"/>
                <w:color w:val="000000"/>
                <w:sz w:val="16"/>
                <w:szCs w:val="16"/>
              </w:rPr>
            </w:pPr>
            <w:r>
              <w:rPr>
                <w:rFonts w:ascii="Times New Roman" w:hAnsi="Times New Roman"/>
                <w:color w:val="000000"/>
                <w:sz w:val="16"/>
                <w:szCs w:val="16"/>
              </w:rPr>
              <w:t>140 000,0</w:t>
            </w:r>
          </w:p>
        </w:tc>
        <w:tc>
          <w:tcPr>
            <w:tcW w:w="1080" w:type="dxa"/>
            <w:tcBorders>
              <w:top w:val="nil"/>
              <w:left w:val="nil"/>
              <w:bottom w:val="single" w:sz="8" w:space="0" w:color="auto"/>
              <w:right w:val="single" w:sz="8" w:space="0" w:color="auto"/>
            </w:tcBorders>
            <w:shd w:val="clear" w:color="auto" w:fill="auto"/>
            <w:noWrap/>
            <w:vAlign w:val="center"/>
          </w:tcPr>
          <w:p w:rsidR="008A7199" w:rsidRPr="00CA16FB" w:rsidRDefault="008A7199" w:rsidP="008A7199">
            <w:pPr>
              <w:spacing w:line="240" w:lineRule="auto"/>
              <w:jc w:val="right"/>
              <w:rPr>
                <w:rFonts w:ascii="Times New Roman" w:hAnsi="Times New Roman"/>
                <w:color w:val="000000"/>
                <w:sz w:val="16"/>
                <w:szCs w:val="16"/>
              </w:rPr>
            </w:pPr>
            <w:r>
              <w:rPr>
                <w:rFonts w:ascii="Times New Roman" w:hAnsi="Times New Roman"/>
                <w:color w:val="000000"/>
                <w:sz w:val="16"/>
                <w:szCs w:val="16"/>
              </w:rPr>
              <w:t>140 000,0</w:t>
            </w:r>
          </w:p>
        </w:tc>
      </w:tr>
      <w:tr w:rsidR="00CA16FB" w:rsidRPr="00CA16FB" w:rsidTr="000B29E9">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vAlign w:val="center"/>
            <w:hideMark/>
          </w:tcPr>
          <w:p w:rsidR="00CA16FB" w:rsidRPr="00CA16FB" w:rsidRDefault="008A7199" w:rsidP="00CA16FB">
            <w:pPr>
              <w:spacing w:line="240" w:lineRule="auto"/>
              <w:ind w:firstLineChars="200" w:firstLine="320"/>
              <w:jc w:val="left"/>
              <w:rPr>
                <w:rFonts w:ascii="Times New Roman" w:hAnsi="Times New Roman"/>
                <w:color w:val="000000"/>
                <w:sz w:val="16"/>
                <w:szCs w:val="16"/>
              </w:rPr>
            </w:pPr>
            <w:r>
              <w:rPr>
                <w:rFonts w:ascii="Times New Roman" w:hAnsi="Times New Roman"/>
                <w:color w:val="000000"/>
                <w:sz w:val="16"/>
                <w:szCs w:val="16"/>
              </w:rPr>
              <w:t>4</w:t>
            </w:r>
            <w:r w:rsidR="00CA16FB" w:rsidRPr="00CA16FB">
              <w:rPr>
                <w:rFonts w:ascii="Times New Roman" w:hAnsi="Times New Roman"/>
                <w:color w:val="000000"/>
                <w:sz w:val="16"/>
                <w:szCs w:val="16"/>
              </w:rPr>
              <w:t xml:space="preserve">. "Съпътстващи разходи по проект "Пътна връзка за летище София" с обхват от бул. "Брюксел до ул. "Мими Балканска"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4,8</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78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vAlign w:val="center"/>
            <w:hideMark/>
          </w:tcPr>
          <w:p w:rsidR="00CA16FB" w:rsidRPr="00CA16FB" w:rsidRDefault="008A7199" w:rsidP="00CA16FB">
            <w:pPr>
              <w:spacing w:line="240" w:lineRule="auto"/>
              <w:ind w:firstLineChars="200" w:firstLine="320"/>
              <w:jc w:val="left"/>
              <w:rPr>
                <w:rFonts w:ascii="Times New Roman" w:hAnsi="Times New Roman"/>
                <w:color w:val="000000"/>
                <w:sz w:val="16"/>
                <w:szCs w:val="16"/>
              </w:rPr>
            </w:pPr>
            <w:r>
              <w:rPr>
                <w:rFonts w:ascii="Times New Roman" w:hAnsi="Times New Roman"/>
                <w:color w:val="000000"/>
                <w:sz w:val="16"/>
                <w:szCs w:val="16"/>
              </w:rPr>
              <w:t>5</w:t>
            </w:r>
            <w:r w:rsidR="00CA16FB" w:rsidRPr="00CA16FB">
              <w:rPr>
                <w:rFonts w:ascii="Times New Roman" w:hAnsi="Times New Roman"/>
                <w:color w:val="000000"/>
                <w:sz w:val="16"/>
                <w:szCs w:val="16"/>
              </w:rPr>
              <w:t xml:space="preserve">. "Разноски по заведено дело в Международния арбитражен съд в Париж по проект "Изграждане на нов граничен комбиниран мост между градовете Видин-Калафат", в т.ч.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25 379,8</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0,0</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300" w:firstLine="480"/>
              <w:jc w:val="left"/>
              <w:rPr>
                <w:rFonts w:ascii="Times New Roman" w:hAnsi="Times New Roman"/>
                <w:i/>
                <w:iCs/>
                <w:color w:val="000000"/>
                <w:sz w:val="16"/>
                <w:szCs w:val="16"/>
              </w:rPr>
            </w:pPr>
            <w:r w:rsidRPr="00CA16FB">
              <w:rPr>
                <w:rFonts w:ascii="Times New Roman" w:hAnsi="Times New Roman"/>
                <w:i/>
                <w:iCs/>
                <w:color w:val="000000"/>
                <w:sz w:val="16"/>
                <w:szCs w:val="16"/>
              </w:rPr>
              <w:t xml:space="preserve">   Издръжка</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2 714,1</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300" w:firstLine="480"/>
              <w:jc w:val="left"/>
              <w:rPr>
                <w:rFonts w:ascii="Times New Roman" w:hAnsi="Times New Roman"/>
                <w:i/>
                <w:iCs/>
                <w:color w:val="000000"/>
                <w:sz w:val="16"/>
                <w:szCs w:val="16"/>
              </w:rPr>
            </w:pPr>
            <w:r w:rsidRPr="00CA16FB">
              <w:rPr>
                <w:rFonts w:ascii="Times New Roman" w:hAnsi="Times New Roman"/>
                <w:i/>
                <w:iCs/>
                <w:color w:val="000000"/>
                <w:sz w:val="16"/>
                <w:szCs w:val="16"/>
              </w:rPr>
              <w:t xml:space="preserve">   Лихви</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1 747,4</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ind w:firstLineChars="100" w:firstLine="160"/>
              <w:jc w:val="left"/>
              <w:rPr>
                <w:rFonts w:ascii="Times New Roman" w:hAnsi="Times New Roman"/>
                <w:i/>
                <w:iCs/>
                <w:color w:val="000000"/>
                <w:sz w:val="16"/>
                <w:szCs w:val="16"/>
              </w:rPr>
            </w:pPr>
            <w:r w:rsidRPr="00CA16FB">
              <w:rPr>
                <w:rFonts w:ascii="Times New Roman" w:hAnsi="Times New Roman"/>
                <w:i/>
                <w:iCs/>
                <w:color w:val="000000"/>
                <w:sz w:val="16"/>
                <w:szCs w:val="16"/>
              </w:rPr>
              <w:t xml:space="preserve">       Платени данъци, такси и административни санкции</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4,8</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ind w:firstLineChars="100" w:firstLine="160"/>
              <w:jc w:val="left"/>
              <w:rPr>
                <w:rFonts w:ascii="Times New Roman" w:hAnsi="Times New Roman"/>
                <w:i/>
                <w:iCs/>
                <w:color w:val="000000"/>
                <w:sz w:val="16"/>
                <w:szCs w:val="16"/>
              </w:rPr>
            </w:pPr>
            <w:r w:rsidRPr="00CA16FB">
              <w:rPr>
                <w:rFonts w:ascii="Times New Roman" w:hAnsi="Times New Roman"/>
                <w:i/>
                <w:iCs/>
                <w:color w:val="000000"/>
                <w:sz w:val="16"/>
                <w:szCs w:val="16"/>
              </w:rPr>
              <w:t xml:space="preserve">       Капиталови разходи</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20 913,5</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ind w:firstLineChars="200" w:firstLine="320"/>
              <w:jc w:val="left"/>
              <w:rPr>
                <w:rFonts w:ascii="Times New Roman" w:hAnsi="Times New Roman"/>
                <w:color w:val="000000"/>
                <w:sz w:val="16"/>
                <w:szCs w:val="16"/>
              </w:rPr>
            </w:pPr>
            <w:r w:rsidRPr="00CA16FB">
              <w:rPr>
                <w:rFonts w:ascii="Times New Roman" w:hAnsi="Times New Roman"/>
                <w:color w:val="000000"/>
                <w:sz w:val="16"/>
                <w:szCs w:val="16"/>
              </w:rPr>
              <w:t xml:space="preserve">5. "Съпътстващи разходи по проект "Пътна връзка за летище София" с обхват от бул. "Брюксел до ул. "Мими Балканска"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1,8</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17,1</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vAlign w:val="center"/>
            <w:hideMark/>
          </w:tcPr>
          <w:p w:rsidR="00CA16FB" w:rsidRPr="00CA16FB" w:rsidRDefault="00CA16FB" w:rsidP="00CA16FB">
            <w:pPr>
              <w:spacing w:line="240" w:lineRule="auto"/>
              <w:ind w:firstLineChars="200" w:firstLine="320"/>
              <w:jc w:val="left"/>
              <w:rPr>
                <w:rFonts w:ascii="Times New Roman" w:hAnsi="Times New Roman"/>
                <w:color w:val="000000"/>
                <w:sz w:val="16"/>
                <w:szCs w:val="16"/>
              </w:rPr>
            </w:pPr>
            <w:r w:rsidRPr="00CA16FB">
              <w:rPr>
                <w:rFonts w:ascii="Times New Roman" w:hAnsi="Times New Roman"/>
                <w:color w:val="000000"/>
                <w:sz w:val="16"/>
                <w:szCs w:val="16"/>
              </w:rPr>
              <w:t>6. Капиталов трансфер за Национална компания "Железопътна инфраструктура"</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208 000,0</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ind w:firstLineChars="200" w:firstLine="320"/>
              <w:jc w:val="left"/>
              <w:rPr>
                <w:rFonts w:ascii="Times New Roman" w:hAnsi="Times New Roman"/>
                <w:color w:val="000000"/>
                <w:sz w:val="16"/>
                <w:szCs w:val="16"/>
              </w:rPr>
            </w:pPr>
            <w:r w:rsidRPr="00CA16FB">
              <w:rPr>
                <w:rFonts w:ascii="Times New Roman" w:hAnsi="Times New Roman"/>
                <w:color w:val="000000"/>
                <w:sz w:val="16"/>
                <w:szCs w:val="16"/>
              </w:rPr>
              <w:t xml:space="preserve">7.  Лихви по заеми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10 225,9</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8 754,5</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ІІІ.</w:t>
            </w:r>
          </w:p>
        </w:tc>
        <w:tc>
          <w:tcPr>
            <w:tcW w:w="3118" w:type="dxa"/>
            <w:tcBorders>
              <w:top w:val="nil"/>
              <w:left w:val="nil"/>
              <w:bottom w:val="single" w:sz="8" w:space="0" w:color="auto"/>
              <w:right w:val="single" w:sz="8" w:space="0" w:color="auto"/>
            </w:tcBorders>
            <w:shd w:val="clear" w:color="000000" w:fill="FFCC99"/>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820 508,4</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896 511,0</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1 966 533,8</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1351A4">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xml:space="preserve">1 </w:t>
            </w:r>
            <w:r w:rsidR="001351A4">
              <w:rPr>
                <w:rFonts w:ascii="Times New Roman" w:hAnsi="Times New Roman"/>
                <w:b/>
                <w:bCs/>
                <w:color w:val="000000"/>
                <w:sz w:val="16"/>
                <w:szCs w:val="16"/>
              </w:rPr>
              <w:t>646</w:t>
            </w:r>
            <w:r w:rsidRPr="00CA16FB">
              <w:rPr>
                <w:rFonts w:ascii="Times New Roman" w:hAnsi="Times New Roman"/>
                <w:b/>
                <w:bCs/>
                <w:color w:val="000000"/>
                <w:sz w:val="16"/>
                <w:szCs w:val="16"/>
              </w:rPr>
              <w:t xml:space="preserve"> </w:t>
            </w:r>
            <w:r w:rsidR="001351A4">
              <w:rPr>
                <w:rFonts w:ascii="Times New Roman" w:hAnsi="Times New Roman"/>
                <w:b/>
                <w:bCs/>
                <w:color w:val="000000"/>
                <w:sz w:val="16"/>
                <w:szCs w:val="16"/>
              </w:rPr>
              <w:t>177</w:t>
            </w:r>
            <w:r w:rsidRPr="00CA16FB">
              <w:rPr>
                <w:rFonts w:ascii="Times New Roman" w:hAnsi="Times New Roman"/>
                <w:b/>
                <w:bCs/>
                <w:color w:val="000000"/>
                <w:sz w:val="16"/>
                <w:szCs w:val="16"/>
              </w:rPr>
              <w:t>,</w:t>
            </w:r>
            <w:r w:rsidR="001351A4">
              <w:rPr>
                <w:rFonts w:ascii="Times New Roman" w:hAnsi="Times New Roman"/>
                <w:b/>
                <w:bCs/>
                <w:color w:val="000000"/>
                <w:sz w:val="16"/>
                <w:szCs w:val="16"/>
              </w:rPr>
              <w:t>8</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1351A4" w:rsidP="001351A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1</w:t>
            </w:r>
            <w:r w:rsidR="00CA16FB" w:rsidRPr="00CA16FB">
              <w:rPr>
                <w:rFonts w:ascii="Times New Roman" w:hAnsi="Times New Roman"/>
                <w:b/>
                <w:bCs/>
                <w:color w:val="000000"/>
                <w:sz w:val="16"/>
                <w:szCs w:val="16"/>
              </w:rPr>
              <w:t xml:space="preserve"> </w:t>
            </w:r>
            <w:r>
              <w:rPr>
                <w:rFonts w:ascii="Times New Roman" w:hAnsi="Times New Roman"/>
                <w:b/>
                <w:bCs/>
                <w:color w:val="000000"/>
                <w:sz w:val="16"/>
                <w:szCs w:val="16"/>
              </w:rPr>
              <w:t>842</w:t>
            </w:r>
            <w:r w:rsidR="00CA16FB" w:rsidRPr="00CA16FB">
              <w:rPr>
                <w:rFonts w:ascii="Times New Roman" w:hAnsi="Times New Roman"/>
                <w:b/>
                <w:bCs/>
                <w:color w:val="000000"/>
                <w:sz w:val="16"/>
                <w:szCs w:val="16"/>
              </w:rPr>
              <w:t xml:space="preserve"> </w:t>
            </w:r>
            <w:r>
              <w:rPr>
                <w:rFonts w:ascii="Times New Roman" w:hAnsi="Times New Roman"/>
                <w:b/>
                <w:bCs/>
                <w:color w:val="000000"/>
                <w:sz w:val="16"/>
                <w:szCs w:val="16"/>
              </w:rPr>
              <w:t>101</w:t>
            </w:r>
            <w:r w:rsidR="00CA16FB" w:rsidRPr="00CA16FB">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1351A4">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xml:space="preserve">1 </w:t>
            </w:r>
            <w:r w:rsidR="001351A4">
              <w:rPr>
                <w:rFonts w:ascii="Times New Roman" w:hAnsi="Times New Roman"/>
                <w:b/>
                <w:bCs/>
                <w:color w:val="000000"/>
                <w:sz w:val="16"/>
                <w:szCs w:val="16"/>
              </w:rPr>
              <w:t>387</w:t>
            </w:r>
            <w:r w:rsidRPr="00CA16FB">
              <w:rPr>
                <w:rFonts w:ascii="Times New Roman" w:hAnsi="Times New Roman"/>
                <w:b/>
                <w:bCs/>
                <w:color w:val="000000"/>
                <w:sz w:val="16"/>
                <w:szCs w:val="16"/>
              </w:rPr>
              <w:t xml:space="preserve"> </w:t>
            </w:r>
            <w:r w:rsidR="001351A4">
              <w:rPr>
                <w:rFonts w:ascii="Times New Roman" w:hAnsi="Times New Roman"/>
                <w:b/>
                <w:bCs/>
                <w:color w:val="000000"/>
                <w:sz w:val="16"/>
                <w:szCs w:val="16"/>
              </w:rPr>
              <w:t>4</w:t>
            </w:r>
            <w:r w:rsidRPr="00CA16FB">
              <w:rPr>
                <w:rFonts w:ascii="Times New Roman" w:hAnsi="Times New Roman"/>
                <w:b/>
                <w:bCs/>
                <w:color w:val="000000"/>
                <w:sz w:val="16"/>
                <w:szCs w:val="16"/>
              </w:rPr>
              <w:t>53,5</w:t>
            </w:r>
          </w:p>
        </w:tc>
      </w:tr>
      <w:tr w:rsidR="00CA16FB" w:rsidRPr="00CA16FB" w:rsidTr="001351A4">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ind w:firstLineChars="200" w:firstLine="320"/>
              <w:jc w:val="left"/>
              <w:rPr>
                <w:rFonts w:ascii="Times New Roman" w:hAnsi="Times New Roman"/>
                <w:sz w:val="16"/>
                <w:szCs w:val="16"/>
              </w:rPr>
            </w:pPr>
            <w:r w:rsidRPr="00CA16FB">
              <w:rPr>
                <w:rFonts w:ascii="Times New Roman" w:hAnsi="Times New Roman"/>
                <w:sz w:val="16"/>
                <w:szCs w:val="16"/>
              </w:rPr>
              <w:t>1. Капиталов трансфер</w:t>
            </w:r>
          </w:p>
        </w:tc>
        <w:tc>
          <w:tcPr>
            <w:tcW w:w="992"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369 676,7</w:t>
            </w:r>
          </w:p>
        </w:tc>
        <w:tc>
          <w:tcPr>
            <w:tcW w:w="851"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302 627,7</w:t>
            </w:r>
          </w:p>
        </w:tc>
        <w:tc>
          <w:tcPr>
            <w:tcW w:w="1134"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397 471,0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1351A4" w:rsidP="001351A4">
            <w:pPr>
              <w:spacing w:line="240" w:lineRule="auto"/>
              <w:jc w:val="right"/>
              <w:rPr>
                <w:rFonts w:ascii="Times New Roman" w:hAnsi="Times New Roman"/>
                <w:color w:val="000000"/>
                <w:sz w:val="16"/>
                <w:szCs w:val="16"/>
              </w:rPr>
            </w:pPr>
            <w:r>
              <w:rPr>
                <w:rFonts w:ascii="Times New Roman" w:hAnsi="Times New Roman"/>
                <w:color w:val="000000"/>
                <w:sz w:val="16"/>
                <w:szCs w:val="16"/>
              </w:rPr>
              <w:t>39 853</w:t>
            </w:r>
            <w:r w:rsidR="00CA16FB" w:rsidRPr="00CA16FB">
              <w:rPr>
                <w:rFonts w:ascii="Times New Roman" w:hAnsi="Times New Roman"/>
                <w:color w:val="000000"/>
                <w:sz w:val="16"/>
                <w:szCs w:val="16"/>
              </w:rPr>
              <w:t>,</w:t>
            </w:r>
            <w:r>
              <w:rPr>
                <w:rFonts w:ascii="Times New Roman" w:hAnsi="Times New Roman"/>
                <w:color w:val="000000"/>
                <w:sz w:val="16"/>
                <w:szCs w:val="16"/>
              </w:rPr>
              <w:t>3</w:t>
            </w:r>
          </w:p>
        </w:tc>
        <w:tc>
          <w:tcPr>
            <w:tcW w:w="1080" w:type="dxa"/>
            <w:tcBorders>
              <w:top w:val="nil"/>
              <w:left w:val="nil"/>
              <w:bottom w:val="single" w:sz="8" w:space="0" w:color="auto"/>
              <w:right w:val="single" w:sz="8" w:space="0" w:color="auto"/>
            </w:tcBorders>
            <w:shd w:val="clear" w:color="auto" w:fill="auto"/>
            <w:noWrap/>
            <w:vAlign w:val="center"/>
          </w:tcPr>
          <w:p w:rsidR="00CA16FB" w:rsidRPr="00CA16FB" w:rsidRDefault="00CA16FB" w:rsidP="00CA16FB">
            <w:pPr>
              <w:spacing w:line="240" w:lineRule="auto"/>
              <w:jc w:val="right"/>
              <w:rPr>
                <w:rFonts w:ascii="Times New Roman" w:hAnsi="Times New Roman"/>
                <w:color w:val="000000"/>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CA16FB" w:rsidRPr="00CA16FB" w:rsidRDefault="00CA16FB" w:rsidP="00CA16FB">
            <w:pPr>
              <w:spacing w:line="240" w:lineRule="auto"/>
              <w:jc w:val="right"/>
              <w:rPr>
                <w:rFonts w:ascii="Times New Roman" w:hAnsi="Times New Roman"/>
                <w:color w:val="000000"/>
                <w:sz w:val="16"/>
                <w:szCs w:val="16"/>
              </w:rPr>
            </w:pP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lastRenderedPageBreak/>
              <w:t> </w:t>
            </w:r>
          </w:p>
        </w:tc>
        <w:tc>
          <w:tcPr>
            <w:tcW w:w="3118"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ind w:firstLineChars="200" w:firstLine="320"/>
              <w:jc w:val="left"/>
              <w:rPr>
                <w:rFonts w:ascii="Times New Roman" w:hAnsi="Times New Roman"/>
                <w:sz w:val="16"/>
                <w:szCs w:val="16"/>
              </w:rPr>
            </w:pPr>
            <w:r w:rsidRPr="00CA16FB">
              <w:rPr>
                <w:rFonts w:ascii="Times New Roman" w:hAnsi="Times New Roman"/>
                <w:sz w:val="16"/>
                <w:szCs w:val="16"/>
              </w:rPr>
              <w:t>2. Капиталови разходи</w:t>
            </w:r>
          </w:p>
        </w:tc>
        <w:tc>
          <w:tcPr>
            <w:tcW w:w="992"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406 315,6</w:t>
            </w:r>
          </w:p>
        </w:tc>
        <w:tc>
          <w:tcPr>
            <w:tcW w:w="851"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551 454,8</w:t>
            </w:r>
          </w:p>
        </w:tc>
        <w:tc>
          <w:tcPr>
            <w:tcW w:w="1134"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1 517 512,0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1 559 369,0</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1 796 512,6</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1 351 983,1</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CA16FB" w:rsidRPr="00CA16FB" w:rsidRDefault="00BB48FB" w:rsidP="00BB48FB">
            <w:pPr>
              <w:spacing w:line="240" w:lineRule="auto"/>
              <w:ind w:firstLineChars="200" w:firstLine="320"/>
              <w:jc w:val="left"/>
              <w:rPr>
                <w:rFonts w:ascii="Times New Roman" w:hAnsi="Times New Roman"/>
                <w:sz w:val="16"/>
                <w:szCs w:val="16"/>
              </w:rPr>
            </w:pPr>
            <w:r>
              <w:rPr>
                <w:rFonts w:ascii="Times New Roman" w:hAnsi="Times New Roman"/>
                <w:sz w:val="16"/>
                <w:szCs w:val="16"/>
              </w:rPr>
              <w:t>3</w:t>
            </w:r>
            <w:r w:rsidR="00CA16FB" w:rsidRPr="00CA16FB">
              <w:rPr>
                <w:rFonts w:ascii="Times New Roman" w:hAnsi="Times New Roman"/>
                <w:sz w:val="16"/>
                <w:szCs w:val="16"/>
              </w:rPr>
              <w:t>. Лихви</w:t>
            </w:r>
          </w:p>
        </w:tc>
        <w:tc>
          <w:tcPr>
            <w:tcW w:w="992"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left"/>
              <w:rPr>
                <w:rFonts w:ascii="Times New Roman" w:hAnsi="Times New Roman"/>
                <w:sz w:val="16"/>
                <w:szCs w:val="16"/>
              </w:rPr>
            </w:pPr>
            <w:r w:rsidRPr="00CA16FB">
              <w:rPr>
                <w:rFonts w:ascii="Times New Roman" w:hAnsi="Times New Roman"/>
                <w:sz w:val="16"/>
                <w:szCs w:val="16"/>
              </w:rPr>
              <w:t> </w:t>
            </w:r>
          </w:p>
        </w:tc>
        <w:tc>
          <w:tcPr>
            <w:tcW w:w="851"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left"/>
              <w:rPr>
                <w:rFonts w:ascii="Times New Roman" w:hAnsi="Times New Roman"/>
                <w:sz w:val="16"/>
                <w:szCs w:val="16"/>
              </w:rPr>
            </w:pPr>
            <w:r w:rsidRPr="00CA16FB">
              <w:rPr>
                <w:rFonts w:ascii="Times New Roman" w:hAnsi="Times New Roman"/>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7 642,7</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5 791,9</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4 425,2</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3 061,8</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bottom"/>
            <w:hideMark/>
          </w:tcPr>
          <w:p w:rsidR="00CA16FB" w:rsidRPr="00CA16FB" w:rsidRDefault="00BB48FB" w:rsidP="00BB48FB">
            <w:pPr>
              <w:spacing w:line="240" w:lineRule="auto"/>
              <w:ind w:firstLineChars="200" w:firstLine="320"/>
              <w:jc w:val="left"/>
              <w:rPr>
                <w:rFonts w:ascii="Times New Roman" w:hAnsi="Times New Roman"/>
                <w:sz w:val="16"/>
                <w:szCs w:val="16"/>
              </w:rPr>
            </w:pPr>
            <w:r>
              <w:rPr>
                <w:rFonts w:ascii="Times New Roman" w:hAnsi="Times New Roman"/>
                <w:sz w:val="16"/>
                <w:szCs w:val="16"/>
              </w:rPr>
              <w:t>4</w:t>
            </w:r>
            <w:r w:rsidR="00CA16FB" w:rsidRPr="00CA16FB">
              <w:rPr>
                <w:rFonts w:ascii="Times New Roman" w:hAnsi="Times New Roman"/>
                <w:sz w:val="16"/>
                <w:szCs w:val="16"/>
              </w:rPr>
              <w:t>. Погашения</w:t>
            </w:r>
          </w:p>
        </w:tc>
        <w:tc>
          <w:tcPr>
            <w:tcW w:w="992"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44 516,1</w:t>
            </w:r>
          </w:p>
        </w:tc>
        <w:tc>
          <w:tcPr>
            <w:tcW w:w="851"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42 428,5</w:t>
            </w:r>
          </w:p>
        </w:tc>
        <w:tc>
          <w:tcPr>
            <w:tcW w:w="1134" w:type="dxa"/>
            <w:tcBorders>
              <w:top w:val="nil"/>
              <w:left w:val="nil"/>
              <w:bottom w:val="single" w:sz="8" w:space="0" w:color="auto"/>
              <w:right w:val="single" w:sz="8" w:space="0" w:color="auto"/>
            </w:tcBorders>
            <w:shd w:val="clear" w:color="auto" w:fill="auto"/>
            <w:noWrap/>
            <w:vAlign w:val="bottom"/>
            <w:hideMark/>
          </w:tcPr>
          <w:p w:rsidR="00CA16FB" w:rsidRPr="00CA16FB" w:rsidRDefault="00CA16FB" w:rsidP="00CA16FB">
            <w:pPr>
              <w:spacing w:line="240" w:lineRule="auto"/>
              <w:jc w:val="right"/>
              <w:rPr>
                <w:rFonts w:ascii="Times New Roman" w:hAnsi="Times New Roman"/>
                <w:sz w:val="16"/>
                <w:szCs w:val="16"/>
              </w:rPr>
            </w:pPr>
            <w:r w:rsidRPr="00CA16FB">
              <w:rPr>
                <w:rFonts w:ascii="Times New Roman" w:hAnsi="Times New Roman"/>
                <w:sz w:val="16"/>
                <w:szCs w:val="16"/>
              </w:rPr>
              <w:t>43 908,1</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41 163,6</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41 163,6</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32 408,6</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Общо администрирани разходи (ІІ.+ІІІ.):</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1 064 115,9</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905 287,4</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1 966 533,8</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F134A9">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xml:space="preserve">1 </w:t>
            </w:r>
            <w:r w:rsidR="00F134A9">
              <w:rPr>
                <w:rFonts w:ascii="Times New Roman" w:hAnsi="Times New Roman"/>
                <w:b/>
                <w:bCs/>
                <w:color w:val="000000"/>
                <w:sz w:val="16"/>
                <w:szCs w:val="16"/>
              </w:rPr>
              <w:t>884</w:t>
            </w:r>
            <w:r w:rsidRPr="00CA16FB">
              <w:rPr>
                <w:rFonts w:ascii="Times New Roman" w:hAnsi="Times New Roman"/>
                <w:b/>
                <w:bCs/>
                <w:color w:val="000000"/>
                <w:sz w:val="16"/>
                <w:szCs w:val="16"/>
              </w:rPr>
              <w:t xml:space="preserve"> </w:t>
            </w:r>
            <w:r w:rsidR="00F134A9">
              <w:rPr>
                <w:rFonts w:ascii="Times New Roman" w:hAnsi="Times New Roman"/>
                <w:b/>
                <w:bCs/>
                <w:color w:val="000000"/>
                <w:sz w:val="16"/>
                <w:szCs w:val="16"/>
              </w:rPr>
              <w:t>574</w:t>
            </w:r>
            <w:r w:rsidRPr="00CA16FB">
              <w:rPr>
                <w:rFonts w:ascii="Times New Roman" w:hAnsi="Times New Roman"/>
                <w:b/>
                <w:bCs/>
                <w:color w:val="000000"/>
                <w:sz w:val="16"/>
                <w:szCs w:val="16"/>
              </w:rPr>
              <w:t>,5</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F134A9">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2 0</w:t>
            </w:r>
            <w:r w:rsidR="00F134A9">
              <w:rPr>
                <w:rFonts w:ascii="Times New Roman" w:hAnsi="Times New Roman"/>
                <w:b/>
                <w:bCs/>
                <w:color w:val="000000"/>
                <w:sz w:val="16"/>
                <w:szCs w:val="16"/>
              </w:rPr>
              <w:t>52</w:t>
            </w:r>
            <w:r w:rsidRPr="00CA16FB">
              <w:rPr>
                <w:rFonts w:ascii="Times New Roman" w:hAnsi="Times New Roman"/>
                <w:b/>
                <w:bCs/>
                <w:color w:val="000000"/>
                <w:sz w:val="16"/>
                <w:szCs w:val="16"/>
              </w:rPr>
              <w:t xml:space="preserve"> </w:t>
            </w:r>
            <w:r w:rsidR="00F134A9">
              <w:rPr>
                <w:rFonts w:ascii="Times New Roman" w:hAnsi="Times New Roman"/>
                <w:b/>
                <w:bCs/>
                <w:color w:val="000000"/>
                <w:sz w:val="16"/>
                <w:szCs w:val="16"/>
              </w:rPr>
              <w:t>101</w:t>
            </w:r>
            <w:r w:rsidRPr="00CA16FB">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F134A9">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xml:space="preserve">1 </w:t>
            </w:r>
            <w:r w:rsidR="00F134A9">
              <w:rPr>
                <w:rFonts w:ascii="Times New Roman" w:hAnsi="Times New Roman"/>
                <w:b/>
                <w:bCs/>
                <w:color w:val="000000"/>
                <w:sz w:val="16"/>
                <w:szCs w:val="16"/>
              </w:rPr>
              <w:t>597</w:t>
            </w:r>
            <w:r w:rsidRPr="00CA16FB">
              <w:rPr>
                <w:rFonts w:ascii="Times New Roman" w:hAnsi="Times New Roman"/>
                <w:b/>
                <w:bCs/>
                <w:color w:val="000000"/>
                <w:sz w:val="16"/>
                <w:szCs w:val="16"/>
              </w:rPr>
              <w:t xml:space="preserve"> </w:t>
            </w:r>
            <w:r w:rsidR="00F134A9">
              <w:rPr>
                <w:rFonts w:ascii="Times New Roman" w:hAnsi="Times New Roman"/>
                <w:b/>
                <w:bCs/>
                <w:color w:val="000000"/>
                <w:sz w:val="16"/>
                <w:szCs w:val="16"/>
              </w:rPr>
              <w:t>4</w:t>
            </w:r>
            <w:r w:rsidRPr="00CA16FB">
              <w:rPr>
                <w:rFonts w:ascii="Times New Roman" w:hAnsi="Times New Roman"/>
                <w:b/>
                <w:bCs/>
                <w:color w:val="000000"/>
                <w:sz w:val="16"/>
                <w:szCs w:val="16"/>
              </w:rPr>
              <w:t>53,5</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Общо разходи по бюджета (І.1+ІІ.):</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243 607,5</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8 776,4</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F134A9" w:rsidP="00F134A9">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238 396,7</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F134A9" w:rsidP="00CA16FB">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210 00</w:t>
            </w:r>
            <w:r w:rsidR="00CA16FB" w:rsidRPr="00CA16FB">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F134A9" w:rsidP="00CA16FB">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210 00</w:t>
            </w:r>
            <w:r w:rsidR="00CA16FB" w:rsidRPr="00CA16FB">
              <w:rPr>
                <w:rFonts w:ascii="Times New Roman" w:hAnsi="Times New Roman"/>
                <w:b/>
                <w:bCs/>
                <w:color w:val="000000"/>
                <w:sz w:val="16"/>
                <w:szCs w:val="16"/>
              </w:rPr>
              <w:t>0,0</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left"/>
              <w:rPr>
                <w:rFonts w:ascii="Times New Roman" w:hAnsi="Times New Roman"/>
                <w:b/>
                <w:bCs/>
                <w:color w:val="000000"/>
                <w:sz w:val="16"/>
                <w:szCs w:val="16"/>
              </w:rPr>
            </w:pPr>
            <w:r w:rsidRPr="00CA16FB">
              <w:rPr>
                <w:rFonts w:ascii="Times New Roman" w:hAnsi="Times New Roman"/>
                <w:b/>
                <w:bCs/>
                <w:color w:val="000000"/>
                <w:sz w:val="16"/>
                <w:szCs w:val="16"/>
              </w:rPr>
              <w:t>Общо разходи (І.+ІІ.+ІІІ.):</w:t>
            </w:r>
          </w:p>
        </w:tc>
        <w:tc>
          <w:tcPr>
            <w:tcW w:w="992"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1 064 158,8</w:t>
            </w:r>
          </w:p>
        </w:tc>
        <w:tc>
          <w:tcPr>
            <w:tcW w:w="851"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905 291,6</w:t>
            </w:r>
          </w:p>
        </w:tc>
        <w:tc>
          <w:tcPr>
            <w:tcW w:w="1134"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CA16FB">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1 966 719,8</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7D326A">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xml:space="preserve">1 </w:t>
            </w:r>
            <w:r w:rsidR="007D326A">
              <w:rPr>
                <w:rFonts w:ascii="Times New Roman" w:hAnsi="Times New Roman"/>
                <w:b/>
                <w:bCs/>
                <w:color w:val="000000"/>
                <w:sz w:val="16"/>
                <w:szCs w:val="16"/>
              </w:rPr>
              <w:t>884</w:t>
            </w:r>
            <w:r w:rsidRPr="00CA16FB">
              <w:rPr>
                <w:rFonts w:ascii="Times New Roman" w:hAnsi="Times New Roman"/>
                <w:b/>
                <w:bCs/>
                <w:color w:val="000000"/>
                <w:sz w:val="16"/>
                <w:szCs w:val="16"/>
              </w:rPr>
              <w:t xml:space="preserve"> </w:t>
            </w:r>
            <w:r w:rsidR="007D326A">
              <w:rPr>
                <w:rFonts w:ascii="Times New Roman" w:hAnsi="Times New Roman"/>
                <w:b/>
                <w:bCs/>
                <w:color w:val="000000"/>
                <w:sz w:val="16"/>
                <w:szCs w:val="16"/>
              </w:rPr>
              <w:t>574</w:t>
            </w:r>
            <w:r w:rsidRPr="00CA16FB">
              <w:rPr>
                <w:rFonts w:ascii="Times New Roman" w:hAnsi="Times New Roman"/>
                <w:b/>
                <w:bCs/>
                <w:color w:val="000000"/>
                <w:sz w:val="16"/>
                <w:szCs w:val="16"/>
              </w:rPr>
              <w:t>,5</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7D326A" w:rsidP="007D326A">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2 052</w:t>
            </w:r>
            <w:r w:rsidR="00CA16FB" w:rsidRPr="00CA16FB">
              <w:rPr>
                <w:rFonts w:ascii="Times New Roman" w:hAnsi="Times New Roman"/>
                <w:b/>
                <w:bCs/>
                <w:color w:val="000000"/>
                <w:sz w:val="16"/>
                <w:szCs w:val="16"/>
              </w:rPr>
              <w:t xml:space="preserve"> </w:t>
            </w:r>
            <w:r>
              <w:rPr>
                <w:rFonts w:ascii="Times New Roman" w:hAnsi="Times New Roman"/>
                <w:b/>
                <w:bCs/>
                <w:color w:val="000000"/>
                <w:sz w:val="16"/>
                <w:szCs w:val="16"/>
              </w:rPr>
              <w:t>101</w:t>
            </w:r>
            <w:r w:rsidR="00CA16FB" w:rsidRPr="00CA16FB">
              <w:rPr>
                <w:rFonts w:ascii="Times New Roman" w:hAnsi="Times New Roman"/>
                <w:b/>
                <w:bCs/>
                <w:color w:val="000000"/>
                <w:sz w:val="16"/>
                <w:szCs w:val="16"/>
              </w:rPr>
              <w:t>,4</w:t>
            </w:r>
          </w:p>
        </w:tc>
        <w:tc>
          <w:tcPr>
            <w:tcW w:w="1080" w:type="dxa"/>
            <w:tcBorders>
              <w:top w:val="nil"/>
              <w:left w:val="nil"/>
              <w:bottom w:val="single" w:sz="8" w:space="0" w:color="auto"/>
              <w:right w:val="single" w:sz="8" w:space="0" w:color="auto"/>
            </w:tcBorders>
            <w:shd w:val="clear" w:color="000000" w:fill="FFCC99"/>
            <w:noWrap/>
            <w:vAlign w:val="center"/>
            <w:hideMark/>
          </w:tcPr>
          <w:p w:rsidR="00CA16FB" w:rsidRPr="00CA16FB" w:rsidRDefault="00CA16FB" w:rsidP="007D326A">
            <w:pPr>
              <w:spacing w:line="240" w:lineRule="auto"/>
              <w:jc w:val="right"/>
              <w:rPr>
                <w:rFonts w:ascii="Times New Roman" w:hAnsi="Times New Roman"/>
                <w:b/>
                <w:bCs/>
                <w:color w:val="000000"/>
                <w:sz w:val="16"/>
                <w:szCs w:val="16"/>
              </w:rPr>
            </w:pPr>
            <w:r w:rsidRPr="00CA16FB">
              <w:rPr>
                <w:rFonts w:ascii="Times New Roman" w:hAnsi="Times New Roman"/>
                <w:b/>
                <w:bCs/>
                <w:color w:val="000000"/>
                <w:sz w:val="16"/>
                <w:szCs w:val="16"/>
              </w:rPr>
              <w:t xml:space="preserve">1 </w:t>
            </w:r>
            <w:r w:rsidR="007D326A">
              <w:rPr>
                <w:rFonts w:ascii="Times New Roman" w:hAnsi="Times New Roman"/>
                <w:b/>
                <w:bCs/>
                <w:color w:val="000000"/>
                <w:sz w:val="16"/>
                <w:szCs w:val="16"/>
              </w:rPr>
              <w:t>597</w:t>
            </w:r>
            <w:r w:rsidRPr="00CA16FB">
              <w:rPr>
                <w:rFonts w:ascii="Times New Roman" w:hAnsi="Times New Roman"/>
                <w:b/>
                <w:bCs/>
                <w:color w:val="000000"/>
                <w:sz w:val="16"/>
                <w:szCs w:val="16"/>
              </w:rPr>
              <w:t xml:space="preserve"> </w:t>
            </w:r>
            <w:r w:rsidR="007D326A">
              <w:rPr>
                <w:rFonts w:ascii="Times New Roman" w:hAnsi="Times New Roman"/>
                <w:b/>
                <w:bCs/>
                <w:color w:val="000000"/>
                <w:sz w:val="16"/>
                <w:szCs w:val="16"/>
              </w:rPr>
              <w:t>4</w:t>
            </w:r>
            <w:r w:rsidRPr="00CA16FB">
              <w:rPr>
                <w:rFonts w:ascii="Times New Roman" w:hAnsi="Times New Roman"/>
                <w:b/>
                <w:bCs/>
                <w:color w:val="000000"/>
                <w:sz w:val="16"/>
                <w:szCs w:val="16"/>
              </w:rPr>
              <w:t>53,5</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Численост на щатния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r w:rsidR="00CA16FB" w:rsidRPr="00CA16FB" w:rsidTr="000B29E9">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rPr>
                <w:rFonts w:ascii="Times New Roman" w:hAnsi="Times New Roman"/>
                <w:b/>
                <w:bCs/>
                <w:color w:val="000000"/>
                <w:sz w:val="16"/>
                <w:szCs w:val="16"/>
              </w:rPr>
            </w:pPr>
            <w:r w:rsidRPr="00CA16FB">
              <w:rPr>
                <w:rFonts w:ascii="Times New Roman" w:hAnsi="Times New Roman"/>
                <w:b/>
                <w:bCs/>
                <w:color w:val="000000"/>
                <w:sz w:val="16"/>
                <w:szCs w:val="16"/>
              </w:rPr>
              <w:t> </w:t>
            </w:r>
          </w:p>
        </w:tc>
        <w:tc>
          <w:tcPr>
            <w:tcW w:w="3118"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Численост на извънщатния персонал</w:t>
            </w:r>
          </w:p>
        </w:tc>
        <w:tc>
          <w:tcPr>
            <w:tcW w:w="992"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lef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center"/>
            <w:hideMark/>
          </w:tcPr>
          <w:p w:rsidR="00CA16FB" w:rsidRPr="00CA16FB" w:rsidRDefault="00CA16FB" w:rsidP="00CA16FB">
            <w:pPr>
              <w:spacing w:line="240" w:lineRule="auto"/>
              <w:jc w:val="right"/>
              <w:rPr>
                <w:rFonts w:ascii="Times New Roman" w:hAnsi="Times New Roman"/>
                <w:color w:val="000000"/>
                <w:sz w:val="16"/>
                <w:szCs w:val="16"/>
              </w:rPr>
            </w:pPr>
            <w:r w:rsidRPr="00CA16FB">
              <w:rPr>
                <w:rFonts w:ascii="Times New Roman" w:hAnsi="Times New Roman"/>
                <w:color w:val="000000"/>
                <w:sz w:val="16"/>
                <w:szCs w:val="16"/>
              </w:rPr>
              <w:t> </w:t>
            </w:r>
          </w:p>
        </w:tc>
      </w:tr>
    </w:tbl>
    <w:p w:rsidR="00CA16FB" w:rsidRPr="006039A1" w:rsidRDefault="00CA16FB" w:rsidP="00367762">
      <w:pPr>
        <w:tabs>
          <w:tab w:val="left" w:pos="0"/>
          <w:tab w:val="left" w:pos="567"/>
          <w:tab w:val="left" w:pos="709"/>
          <w:tab w:val="left" w:pos="1134"/>
          <w:tab w:val="left" w:pos="1560"/>
        </w:tabs>
        <w:ind w:right="-567"/>
        <w:rPr>
          <w:rFonts w:ascii="Times New Roman" w:hAnsi="Times New Roman"/>
          <w:b/>
          <w:bCs/>
          <w:i/>
          <w:iCs/>
          <w:color w:val="000000"/>
          <w:sz w:val="22"/>
          <w:szCs w:val="22"/>
        </w:rPr>
      </w:pPr>
    </w:p>
    <w:p w:rsidR="005952D2" w:rsidRPr="006039A1" w:rsidRDefault="005952D2" w:rsidP="00191445">
      <w:pPr>
        <w:tabs>
          <w:tab w:val="left" w:pos="0"/>
          <w:tab w:val="left" w:pos="567"/>
          <w:tab w:val="left" w:pos="709"/>
          <w:tab w:val="left" w:pos="1134"/>
          <w:tab w:val="left" w:pos="1560"/>
        </w:tabs>
        <w:ind w:right="-1061"/>
        <w:rPr>
          <w:rFonts w:ascii="Times New Roman" w:hAnsi="Times New Roman"/>
          <w:b/>
          <w:bCs/>
          <w:i/>
          <w:iCs/>
          <w:color w:val="000000"/>
          <w:sz w:val="22"/>
          <w:szCs w:val="22"/>
        </w:rPr>
      </w:pPr>
    </w:p>
    <w:bookmarkEnd w:id="6"/>
    <w:p w:rsidR="0019677A" w:rsidRPr="00812AD5" w:rsidRDefault="006F3004" w:rsidP="00320AD6">
      <w:pPr>
        <w:pStyle w:val="Heading3"/>
        <w:keepNext/>
        <w:tabs>
          <w:tab w:val="left" w:pos="0"/>
          <w:tab w:val="left" w:pos="567"/>
          <w:tab w:val="left" w:pos="709"/>
          <w:tab w:val="left" w:pos="792"/>
          <w:tab w:val="left" w:pos="967"/>
          <w:tab w:val="left" w:pos="1134"/>
          <w:tab w:val="left" w:pos="1560"/>
        </w:tabs>
        <w:rPr>
          <w:rFonts w:cs="Times New Roman CYR"/>
          <w:b/>
          <w:color w:val="008000"/>
          <w:sz w:val="22"/>
          <w:szCs w:val="22"/>
        </w:rPr>
      </w:pPr>
      <w:r w:rsidRPr="006039A1">
        <w:rPr>
          <w:rFonts w:cs="Times New Roman CYR"/>
          <w:b/>
          <w:color w:val="008000"/>
          <w:sz w:val="22"/>
          <w:szCs w:val="22"/>
        </w:rPr>
        <w:tab/>
      </w:r>
      <w:r w:rsidR="0019677A" w:rsidRPr="00812AD5">
        <w:rPr>
          <w:rFonts w:cs="Times New Roman CYR"/>
          <w:b/>
          <w:color w:val="008000"/>
          <w:sz w:val="22"/>
          <w:szCs w:val="22"/>
        </w:rPr>
        <w:t>2300.01.02 БЮДЖЕТНА ПРОГРАМА</w:t>
      </w:r>
      <w:r w:rsidR="00FF27F5" w:rsidRPr="00812AD5">
        <w:rPr>
          <w:rFonts w:cs="Times New Roman CYR"/>
          <w:b/>
          <w:color w:val="008000"/>
          <w:sz w:val="22"/>
          <w:szCs w:val="22"/>
        </w:rPr>
        <w:t xml:space="preserve"> “ОРГАНИЗАЦИЯ, УПРАВЛЕНИЕ НА ТРАНСПОРТА, ОСИГУРЯВАНЕ НА БЕЗОПАСНОСТ, СИГУРНОСТ И ЕКОЛОГОСЪОБРАЗНОСТ”</w:t>
      </w:r>
      <w:bookmarkEnd w:id="5"/>
    </w:p>
    <w:p w:rsidR="00320AD6" w:rsidRPr="00812AD5" w:rsidRDefault="00320AD6" w:rsidP="00320AD6">
      <w:pPr>
        <w:rPr>
          <w:sz w:val="22"/>
          <w:szCs w:val="22"/>
        </w:rPr>
      </w:pPr>
    </w:p>
    <w:p w:rsidR="00FF27F5" w:rsidRPr="00812AD5" w:rsidRDefault="00263E0B" w:rsidP="00320AD6">
      <w:pPr>
        <w:pStyle w:val="Heading3"/>
        <w:keepNext/>
        <w:tabs>
          <w:tab w:val="left" w:pos="0"/>
          <w:tab w:val="left" w:pos="567"/>
          <w:tab w:val="left" w:pos="709"/>
          <w:tab w:val="left" w:pos="967"/>
          <w:tab w:val="left" w:pos="1134"/>
          <w:tab w:val="left" w:pos="1560"/>
        </w:tabs>
        <w:spacing w:after="120" w:line="360" w:lineRule="auto"/>
        <w:ind w:firstLine="567"/>
        <w:rPr>
          <w:rFonts w:cs="Times New Roman CYR"/>
          <w:b/>
          <w:i/>
          <w:color w:val="007F00"/>
          <w:sz w:val="22"/>
          <w:szCs w:val="22"/>
        </w:rPr>
      </w:pPr>
      <w:r w:rsidRPr="00812AD5">
        <w:rPr>
          <w:rFonts w:cs="Times New Roman CYR"/>
          <w:b/>
          <w:i/>
          <w:color w:val="007F00"/>
          <w:sz w:val="22"/>
          <w:szCs w:val="22"/>
        </w:rPr>
        <w:t>Подпрограма “</w:t>
      </w:r>
      <w:r w:rsidR="00FF27F5" w:rsidRPr="00812AD5">
        <w:rPr>
          <w:rFonts w:cs="Times New Roman CYR"/>
          <w:b/>
          <w:i/>
          <w:color w:val="007F00"/>
          <w:sz w:val="22"/>
          <w:szCs w:val="22"/>
        </w:rPr>
        <w:t>РЕГУЛИРАНЕ НА ДОСТЪПА ДО ПАЗАРА И ПРОФЕСИЯТА”</w:t>
      </w:r>
      <w:r w:rsidR="009C1DA8" w:rsidRPr="00812AD5">
        <w:rPr>
          <w:rFonts w:cs="Times New Roman CYR"/>
          <w:b/>
          <w:i/>
          <w:color w:val="007F00"/>
          <w:sz w:val="22"/>
          <w:szCs w:val="22"/>
        </w:rPr>
        <w:t xml:space="preserve"> </w:t>
      </w:r>
    </w:p>
    <w:p w:rsidR="00CC1C9C" w:rsidRPr="00812AD5" w:rsidRDefault="00CC1C9C" w:rsidP="00CC1C9C">
      <w:pPr>
        <w:ind w:firstLine="709"/>
        <w:rPr>
          <w:sz w:val="22"/>
          <w:szCs w:val="22"/>
        </w:rPr>
      </w:pPr>
      <w:r w:rsidRPr="00812AD5">
        <w:rPr>
          <w:sz w:val="22"/>
          <w:szCs w:val="22"/>
        </w:rPr>
        <w:t xml:space="preserve">Чрез лицензионните и регистрационни режими за достъп до пазара и професията в автомобилния транспорт се цели осигуряване на благоприятни условия за навлизане на частни конкурентноспособни и финансово стабилни автомобилни превозвачи в съвременния европейски транспортен пазар, чрез прилагане на европейските изисквания и стандарти. </w:t>
      </w:r>
    </w:p>
    <w:p w:rsidR="00CC1C9C" w:rsidRPr="00812AD5" w:rsidRDefault="00CC1C9C" w:rsidP="00CC1C9C">
      <w:pPr>
        <w:ind w:firstLine="709"/>
        <w:rPr>
          <w:sz w:val="22"/>
          <w:szCs w:val="22"/>
        </w:rPr>
      </w:pPr>
      <w:r w:rsidRPr="00812AD5">
        <w:rPr>
          <w:sz w:val="22"/>
          <w:szCs w:val="22"/>
        </w:rPr>
        <w:t>С осъществяване целите на програмата се осигурява и по-широк достъп до обществените превози по автобусни линии.</w:t>
      </w:r>
    </w:p>
    <w:p w:rsidR="00CC1C9C" w:rsidRPr="00812AD5" w:rsidRDefault="00CC1C9C" w:rsidP="00CC1C9C">
      <w:pPr>
        <w:ind w:firstLine="709"/>
        <w:rPr>
          <w:sz w:val="22"/>
          <w:szCs w:val="22"/>
        </w:rPr>
      </w:pPr>
      <w:r w:rsidRPr="00812AD5">
        <w:rPr>
          <w:sz w:val="22"/>
          <w:szCs w:val="22"/>
        </w:rPr>
        <w:t>Програмата спомага за актуализиране, развитие и усъвършенстване на републиканската транспортна схема с цел доближаване на превозните услуги по място, време и честота до действителните потребности на населението, като по този начин се повишава и ефективността на превозите и качеството на предлаганите услуги.</w:t>
      </w:r>
    </w:p>
    <w:p w:rsidR="00CC1C9C" w:rsidRPr="00812AD5" w:rsidRDefault="00CC1C9C" w:rsidP="00CC1C9C">
      <w:pPr>
        <w:ind w:firstLine="709"/>
        <w:rPr>
          <w:sz w:val="22"/>
          <w:szCs w:val="22"/>
        </w:rPr>
      </w:pPr>
      <w:r w:rsidRPr="00812AD5">
        <w:rPr>
          <w:sz w:val="22"/>
          <w:szCs w:val="22"/>
        </w:rPr>
        <w:t xml:space="preserve">Регулирането достъпа до пазара се основава преди всичко на разработване на политиката чрез изготвяне, изменение и допълнение на нормативни актове, регламентиращи отношенията на обществените автомобилни превози.      </w:t>
      </w:r>
    </w:p>
    <w:p w:rsidR="00CC1C9C" w:rsidRPr="00812AD5" w:rsidRDefault="00CC1C9C" w:rsidP="00CC1C9C">
      <w:pPr>
        <w:ind w:firstLine="709"/>
        <w:rPr>
          <w:sz w:val="22"/>
          <w:szCs w:val="22"/>
        </w:rPr>
      </w:pPr>
      <w:r w:rsidRPr="00812AD5">
        <w:rPr>
          <w:sz w:val="22"/>
          <w:szCs w:val="22"/>
        </w:rPr>
        <w:t xml:space="preserve">Целта на дейността е създаване на нормативните предпоставки, както и да създаде условия за повишаване ефективността на превозите. </w:t>
      </w:r>
    </w:p>
    <w:p w:rsidR="00FF27F5" w:rsidRPr="00812AD5" w:rsidRDefault="00FF27F5" w:rsidP="003E4636">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Организационни структури, участващи в изпълнението</w:t>
      </w:r>
    </w:p>
    <w:p w:rsidR="00D760B8" w:rsidRPr="00812AD5" w:rsidRDefault="00263E0B" w:rsidP="003E4636">
      <w:pPr>
        <w:tabs>
          <w:tab w:val="left" w:pos="0"/>
          <w:tab w:val="left" w:pos="567"/>
          <w:tab w:val="left" w:pos="709"/>
          <w:tab w:val="left" w:pos="1134"/>
          <w:tab w:val="left" w:pos="1560"/>
        </w:tabs>
        <w:spacing w:before="120" w:after="120"/>
        <w:ind w:firstLine="567"/>
        <w:rPr>
          <w:sz w:val="22"/>
          <w:szCs w:val="22"/>
        </w:rPr>
      </w:pPr>
      <w:r w:rsidRPr="00812AD5">
        <w:rPr>
          <w:sz w:val="22"/>
          <w:szCs w:val="22"/>
        </w:rPr>
        <w:t>Подпрограмата</w:t>
      </w:r>
      <w:r w:rsidR="00FF27F5" w:rsidRPr="00812AD5">
        <w:rPr>
          <w:sz w:val="22"/>
          <w:szCs w:val="22"/>
        </w:rPr>
        <w:t xml:space="preserve"> се изпълнява </w:t>
      </w:r>
      <w:r w:rsidR="002115BA" w:rsidRPr="00812AD5">
        <w:rPr>
          <w:sz w:val="22"/>
          <w:szCs w:val="22"/>
        </w:rPr>
        <w:t xml:space="preserve">от </w:t>
      </w:r>
      <w:r w:rsidR="00D760B8" w:rsidRPr="00812AD5">
        <w:rPr>
          <w:sz w:val="22"/>
          <w:szCs w:val="22"/>
        </w:rPr>
        <w:t xml:space="preserve">съответните дирекции и отдели на </w:t>
      </w:r>
      <w:r w:rsidR="00FF27F5" w:rsidRPr="00812AD5">
        <w:rPr>
          <w:sz w:val="22"/>
          <w:szCs w:val="22"/>
        </w:rPr>
        <w:t>ИА “Автомобилна администрация</w:t>
      </w:r>
      <w:r w:rsidR="00D760B8" w:rsidRPr="00812AD5">
        <w:rPr>
          <w:sz w:val="22"/>
          <w:szCs w:val="22"/>
        </w:rPr>
        <w:t>“.</w:t>
      </w:r>
    </w:p>
    <w:p w:rsidR="00FF27F5" w:rsidRPr="00812AD5" w:rsidRDefault="00FF27F5" w:rsidP="003E4636">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 xml:space="preserve">Отговорност за изпълнението </w:t>
      </w:r>
    </w:p>
    <w:p w:rsidR="0053600A" w:rsidRPr="00812AD5" w:rsidRDefault="00FF27F5" w:rsidP="003E4636">
      <w:pPr>
        <w:tabs>
          <w:tab w:val="left" w:pos="0"/>
          <w:tab w:val="left" w:pos="567"/>
          <w:tab w:val="left" w:pos="709"/>
          <w:tab w:val="left" w:pos="1134"/>
          <w:tab w:val="left" w:pos="1560"/>
        </w:tabs>
        <w:ind w:firstLine="567"/>
        <w:rPr>
          <w:color w:val="000000"/>
          <w:sz w:val="22"/>
          <w:szCs w:val="22"/>
        </w:rPr>
      </w:pPr>
      <w:r w:rsidRPr="00812AD5">
        <w:rPr>
          <w:color w:val="000000"/>
          <w:sz w:val="22"/>
          <w:szCs w:val="22"/>
        </w:rPr>
        <w:t xml:space="preserve">Отговорността </w:t>
      </w:r>
      <w:r w:rsidR="00D760B8" w:rsidRPr="00812AD5">
        <w:rPr>
          <w:color w:val="000000"/>
          <w:sz w:val="22"/>
          <w:szCs w:val="22"/>
        </w:rPr>
        <w:t>за изпълнението е на</w:t>
      </w:r>
      <w:r w:rsidRPr="00812AD5">
        <w:rPr>
          <w:color w:val="000000"/>
          <w:sz w:val="22"/>
          <w:szCs w:val="22"/>
        </w:rPr>
        <w:t xml:space="preserve"> </w:t>
      </w:r>
      <w:r w:rsidR="00D760B8" w:rsidRPr="00812AD5">
        <w:rPr>
          <w:color w:val="000000"/>
          <w:sz w:val="22"/>
          <w:szCs w:val="22"/>
        </w:rPr>
        <w:t>ИА “Автомобилна администрация” под ръководството на изпълнителния директор на агенцията и ресорния заместник-министър.</w:t>
      </w:r>
      <w:r w:rsidRPr="00812AD5">
        <w:rPr>
          <w:color w:val="000000"/>
          <w:sz w:val="22"/>
          <w:szCs w:val="22"/>
        </w:rPr>
        <w:t xml:space="preserve"> </w:t>
      </w:r>
    </w:p>
    <w:p w:rsidR="0053600A" w:rsidRPr="00812AD5" w:rsidRDefault="0053600A" w:rsidP="003E4636">
      <w:pPr>
        <w:tabs>
          <w:tab w:val="left" w:pos="0"/>
          <w:tab w:val="left" w:pos="567"/>
          <w:tab w:val="left" w:pos="709"/>
          <w:tab w:val="left" w:pos="1134"/>
          <w:tab w:val="left" w:pos="1560"/>
        </w:tabs>
        <w:ind w:firstLine="567"/>
        <w:rPr>
          <w:color w:val="000000"/>
          <w:sz w:val="22"/>
          <w:szCs w:val="22"/>
        </w:rPr>
      </w:pPr>
    </w:p>
    <w:p w:rsidR="00FF27F5" w:rsidRPr="00812AD5" w:rsidRDefault="00FF27F5" w:rsidP="003E4636">
      <w:pPr>
        <w:tabs>
          <w:tab w:val="left" w:pos="0"/>
          <w:tab w:val="left" w:pos="567"/>
          <w:tab w:val="left" w:pos="709"/>
          <w:tab w:val="left" w:pos="1134"/>
          <w:tab w:val="left" w:pos="1560"/>
        </w:tabs>
        <w:spacing w:after="120"/>
        <w:ind w:firstLine="567"/>
        <w:rPr>
          <w:b/>
          <w:i/>
          <w:sz w:val="22"/>
          <w:szCs w:val="22"/>
        </w:rPr>
      </w:pPr>
      <w:r w:rsidRPr="00812AD5">
        <w:rPr>
          <w:b/>
          <w:i/>
          <w:sz w:val="22"/>
          <w:szCs w:val="22"/>
        </w:rPr>
        <w:t xml:space="preserve"> Целеви стойности по показателите за изпълнение</w:t>
      </w:r>
    </w:p>
    <w:tbl>
      <w:tblPr>
        <w:tblW w:w="10221" w:type="dxa"/>
        <w:tblInd w:w="55" w:type="dxa"/>
        <w:tblCellMar>
          <w:left w:w="70" w:type="dxa"/>
          <w:right w:w="70" w:type="dxa"/>
        </w:tblCellMar>
        <w:tblLook w:val="04A0" w:firstRow="1" w:lastRow="0" w:firstColumn="1" w:lastColumn="0" w:noHBand="0" w:noVBand="1"/>
      </w:tblPr>
      <w:tblGrid>
        <w:gridCol w:w="5980"/>
        <w:gridCol w:w="1168"/>
        <w:gridCol w:w="991"/>
        <w:gridCol w:w="1041"/>
        <w:gridCol w:w="1041"/>
      </w:tblGrid>
      <w:tr w:rsidR="00A83646" w:rsidRPr="00812AD5" w:rsidTr="00A83646">
        <w:trPr>
          <w:trHeight w:val="420"/>
        </w:trPr>
        <w:tc>
          <w:tcPr>
            <w:tcW w:w="10221" w:type="dxa"/>
            <w:gridSpan w:val="5"/>
            <w:tcBorders>
              <w:top w:val="single" w:sz="8" w:space="0" w:color="auto"/>
              <w:left w:val="single" w:sz="8" w:space="0" w:color="auto"/>
              <w:bottom w:val="single" w:sz="4" w:space="0" w:color="auto"/>
              <w:right w:val="single" w:sz="8" w:space="0" w:color="000000"/>
            </w:tcBorders>
            <w:shd w:val="clear" w:color="auto" w:fill="FFCC99"/>
            <w:vAlign w:val="center"/>
            <w:hideMark/>
          </w:tcPr>
          <w:p w:rsidR="00A83646" w:rsidRPr="00812AD5" w:rsidRDefault="00A83646">
            <w:pPr>
              <w:jc w:val="center"/>
              <w:rPr>
                <w:rFonts w:ascii="Times New Roman" w:hAnsi="Times New Roman"/>
                <w:b/>
                <w:bCs/>
                <w:sz w:val="22"/>
                <w:szCs w:val="22"/>
                <w:lang w:val="es-ES_tradnl" w:eastAsia="es-ES_tradnl"/>
              </w:rPr>
            </w:pPr>
            <w:r w:rsidRPr="00812AD5">
              <w:rPr>
                <w:b/>
                <w:bCs/>
                <w:sz w:val="22"/>
                <w:szCs w:val="22"/>
                <w:lang w:val="es-ES_tradnl" w:eastAsia="es-ES_tradnl"/>
              </w:rPr>
              <w:t>ПОКАЗАТЕЛИ ЗА ИЗПЪЛНЕНИЕ И ЦЕЛЕВИ СТОЙНОСТИ</w:t>
            </w:r>
          </w:p>
        </w:tc>
      </w:tr>
      <w:tr w:rsidR="00A83646" w:rsidRPr="00812AD5" w:rsidTr="00A83646">
        <w:trPr>
          <w:trHeight w:val="255"/>
        </w:trPr>
        <w:tc>
          <w:tcPr>
            <w:tcW w:w="6070" w:type="dxa"/>
            <w:tcBorders>
              <w:top w:val="nil"/>
              <w:left w:val="single" w:sz="8" w:space="0" w:color="auto"/>
              <w:bottom w:val="single" w:sz="4" w:space="0" w:color="auto"/>
              <w:right w:val="single" w:sz="4" w:space="0" w:color="auto"/>
            </w:tcBorders>
            <w:shd w:val="clear" w:color="auto" w:fill="FFCC99"/>
            <w:vAlign w:val="center"/>
            <w:hideMark/>
          </w:tcPr>
          <w:p w:rsidR="00A83646" w:rsidRPr="00812AD5" w:rsidRDefault="00A83646">
            <w:pPr>
              <w:jc w:val="center"/>
              <w:rPr>
                <w:i/>
                <w:iCs/>
                <w:sz w:val="22"/>
                <w:szCs w:val="22"/>
                <w:lang w:val="es-ES_tradnl" w:eastAsia="es-ES_tradnl"/>
              </w:rPr>
            </w:pPr>
            <w:r w:rsidRPr="00812AD5">
              <w:rPr>
                <w:i/>
                <w:iCs/>
                <w:sz w:val="22"/>
                <w:szCs w:val="22"/>
                <w:lang w:val="es-ES_tradnl" w:eastAsia="es-ES_tradnl"/>
              </w:rPr>
              <w:t>Ползи/ефекти:</w:t>
            </w:r>
          </w:p>
        </w:tc>
        <w:tc>
          <w:tcPr>
            <w:tcW w:w="1172" w:type="dxa"/>
            <w:tcBorders>
              <w:top w:val="nil"/>
              <w:left w:val="nil"/>
              <w:bottom w:val="single" w:sz="4" w:space="0" w:color="auto"/>
              <w:right w:val="single" w:sz="4" w:space="0" w:color="auto"/>
            </w:tcBorders>
            <w:shd w:val="clear" w:color="auto" w:fill="FFCC99"/>
            <w:hideMark/>
          </w:tcPr>
          <w:p w:rsidR="00A83646" w:rsidRPr="00812AD5" w:rsidRDefault="00A83646">
            <w:pPr>
              <w:rPr>
                <w:sz w:val="22"/>
                <w:szCs w:val="22"/>
                <w:lang w:val="es-ES_tradnl" w:eastAsia="es-ES_tradnl"/>
              </w:rPr>
            </w:pPr>
            <w:r w:rsidRPr="00812AD5">
              <w:rPr>
                <w:sz w:val="22"/>
                <w:szCs w:val="22"/>
                <w:lang w:val="es-ES_tradnl" w:eastAsia="es-ES_tradnl"/>
              </w:rPr>
              <w:t> </w:t>
            </w:r>
          </w:p>
        </w:tc>
        <w:tc>
          <w:tcPr>
            <w:tcW w:w="2979" w:type="dxa"/>
            <w:gridSpan w:val="3"/>
            <w:tcBorders>
              <w:top w:val="single" w:sz="4" w:space="0" w:color="auto"/>
              <w:left w:val="nil"/>
              <w:bottom w:val="single" w:sz="4" w:space="0" w:color="auto"/>
              <w:right w:val="single" w:sz="8" w:space="0" w:color="000000"/>
            </w:tcBorders>
            <w:shd w:val="clear" w:color="auto" w:fill="FFCC99"/>
            <w:hideMark/>
          </w:tcPr>
          <w:p w:rsidR="00A83646" w:rsidRPr="00812AD5" w:rsidRDefault="00A83646">
            <w:pPr>
              <w:jc w:val="center"/>
              <w:rPr>
                <w:b/>
                <w:bCs/>
                <w:sz w:val="22"/>
                <w:szCs w:val="22"/>
                <w:lang w:val="es-ES_tradnl" w:eastAsia="es-ES_tradnl"/>
              </w:rPr>
            </w:pPr>
            <w:r w:rsidRPr="00812AD5">
              <w:rPr>
                <w:b/>
                <w:bCs/>
                <w:sz w:val="22"/>
                <w:szCs w:val="22"/>
                <w:lang w:val="es-ES_tradnl" w:eastAsia="es-ES_tradnl"/>
              </w:rPr>
              <w:t>Целева стойност</w:t>
            </w:r>
          </w:p>
        </w:tc>
      </w:tr>
      <w:tr w:rsidR="00A83646" w:rsidRPr="00812AD5" w:rsidTr="00A83646">
        <w:trPr>
          <w:trHeight w:val="450"/>
        </w:trPr>
        <w:tc>
          <w:tcPr>
            <w:tcW w:w="6070" w:type="dxa"/>
            <w:tcBorders>
              <w:top w:val="nil"/>
              <w:left w:val="single" w:sz="8" w:space="0" w:color="auto"/>
              <w:bottom w:val="single" w:sz="4" w:space="0" w:color="auto"/>
              <w:right w:val="single" w:sz="4" w:space="0" w:color="auto"/>
            </w:tcBorders>
            <w:shd w:val="clear" w:color="auto" w:fill="FFCC99"/>
            <w:vAlign w:val="center"/>
            <w:hideMark/>
          </w:tcPr>
          <w:p w:rsidR="00A83646" w:rsidRPr="00812AD5" w:rsidRDefault="00A83646">
            <w:pPr>
              <w:jc w:val="center"/>
              <w:rPr>
                <w:b/>
                <w:bCs/>
                <w:sz w:val="22"/>
                <w:szCs w:val="22"/>
                <w:lang w:val="es-ES_tradnl" w:eastAsia="es-ES_tradnl"/>
              </w:rPr>
            </w:pPr>
            <w:r w:rsidRPr="00812AD5">
              <w:rPr>
                <w:b/>
                <w:bCs/>
                <w:sz w:val="22"/>
                <w:szCs w:val="22"/>
                <w:lang w:val="es-ES_tradnl" w:eastAsia="es-ES_tradnl"/>
              </w:rPr>
              <w:lastRenderedPageBreak/>
              <w:t>Показатели за изпълнение</w:t>
            </w:r>
          </w:p>
        </w:tc>
        <w:tc>
          <w:tcPr>
            <w:tcW w:w="1172" w:type="dxa"/>
            <w:tcBorders>
              <w:top w:val="nil"/>
              <w:left w:val="nil"/>
              <w:bottom w:val="single" w:sz="4" w:space="0" w:color="auto"/>
              <w:right w:val="single" w:sz="4" w:space="0" w:color="auto"/>
            </w:tcBorders>
            <w:shd w:val="clear" w:color="auto" w:fill="FFCC99"/>
            <w:vAlign w:val="center"/>
            <w:hideMark/>
          </w:tcPr>
          <w:p w:rsidR="00A83646" w:rsidRPr="00812AD5" w:rsidRDefault="00A83646">
            <w:pPr>
              <w:jc w:val="center"/>
              <w:rPr>
                <w:b/>
                <w:bCs/>
                <w:sz w:val="22"/>
                <w:szCs w:val="22"/>
                <w:lang w:val="es-ES_tradnl" w:eastAsia="es-ES_tradnl"/>
              </w:rPr>
            </w:pPr>
            <w:r w:rsidRPr="00812AD5">
              <w:rPr>
                <w:b/>
                <w:bCs/>
                <w:sz w:val="22"/>
                <w:szCs w:val="22"/>
                <w:lang w:val="es-ES_tradnl" w:eastAsia="es-ES_tradnl"/>
              </w:rPr>
              <w:t>Мерна единица</w:t>
            </w:r>
          </w:p>
        </w:tc>
        <w:tc>
          <w:tcPr>
            <w:tcW w:w="993" w:type="dxa"/>
            <w:tcBorders>
              <w:top w:val="nil"/>
              <w:left w:val="nil"/>
              <w:bottom w:val="single" w:sz="4" w:space="0" w:color="auto"/>
              <w:right w:val="single" w:sz="4" w:space="0" w:color="auto"/>
            </w:tcBorders>
            <w:shd w:val="clear" w:color="auto" w:fill="FFCC99"/>
            <w:vAlign w:val="center"/>
            <w:hideMark/>
          </w:tcPr>
          <w:p w:rsidR="00A83646" w:rsidRPr="00812AD5" w:rsidRDefault="00CF657C" w:rsidP="00015DB8">
            <w:pPr>
              <w:jc w:val="center"/>
              <w:rPr>
                <w:b/>
                <w:bCs/>
                <w:i/>
                <w:iCs/>
                <w:sz w:val="22"/>
                <w:szCs w:val="22"/>
                <w:lang w:val="es-ES_tradnl" w:eastAsia="es-ES_tradnl"/>
              </w:rPr>
            </w:pPr>
            <w:r w:rsidRPr="00812AD5">
              <w:rPr>
                <w:b/>
                <w:bCs/>
                <w:i/>
                <w:iCs/>
                <w:sz w:val="22"/>
                <w:szCs w:val="22"/>
                <w:lang w:val="es-ES_tradnl" w:eastAsia="es-ES_tradnl"/>
              </w:rPr>
              <w:t>Про</w:t>
            </w:r>
            <w:r w:rsidR="00015DB8" w:rsidRPr="00812AD5">
              <w:rPr>
                <w:b/>
                <w:bCs/>
                <w:i/>
                <w:iCs/>
                <w:sz w:val="22"/>
                <w:szCs w:val="22"/>
                <w:lang w:eastAsia="es-ES_tradnl"/>
              </w:rPr>
              <w:t>ект</w:t>
            </w:r>
            <w:r w:rsidRPr="00812AD5">
              <w:rPr>
                <w:b/>
                <w:bCs/>
                <w:i/>
                <w:iCs/>
                <w:sz w:val="22"/>
                <w:szCs w:val="22"/>
                <w:lang w:val="es-ES_tradnl" w:eastAsia="es-ES_tradnl"/>
              </w:rPr>
              <w:t xml:space="preserve"> </w:t>
            </w:r>
            <w:r w:rsidR="00A83646" w:rsidRPr="00812AD5">
              <w:rPr>
                <w:b/>
                <w:bCs/>
                <w:i/>
                <w:iCs/>
                <w:sz w:val="22"/>
                <w:szCs w:val="22"/>
                <w:lang w:val="es-ES_tradnl" w:eastAsia="es-ES_tradnl"/>
              </w:rPr>
              <w:t>202</w:t>
            </w:r>
            <w:r w:rsidRPr="00812AD5">
              <w:rPr>
                <w:b/>
                <w:bCs/>
                <w:i/>
                <w:iCs/>
                <w:sz w:val="22"/>
                <w:szCs w:val="22"/>
                <w:lang w:eastAsia="es-ES_tradnl"/>
              </w:rPr>
              <w:t>2</w:t>
            </w:r>
            <w:r w:rsidR="00A83646" w:rsidRPr="00812AD5">
              <w:rPr>
                <w:b/>
                <w:bCs/>
                <w:i/>
                <w:iCs/>
                <w:sz w:val="22"/>
                <w:szCs w:val="22"/>
                <w:lang w:val="es-ES_tradnl" w:eastAsia="es-ES_tradnl"/>
              </w:rPr>
              <w:t xml:space="preserve"> г.</w:t>
            </w:r>
          </w:p>
        </w:tc>
        <w:tc>
          <w:tcPr>
            <w:tcW w:w="993" w:type="dxa"/>
            <w:tcBorders>
              <w:top w:val="nil"/>
              <w:left w:val="nil"/>
              <w:bottom w:val="single" w:sz="4" w:space="0" w:color="auto"/>
              <w:right w:val="single" w:sz="4" w:space="0" w:color="auto"/>
            </w:tcBorders>
            <w:shd w:val="clear" w:color="auto" w:fill="FFCC99"/>
            <w:vAlign w:val="center"/>
            <w:hideMark/>
          </w:tcPr>
          <w:p w:rsidR="00A83646" w:rsidRPr="00812AD5" w:rsidRDefault="00A83646" w:rsidP="00CF657C">
            <w:pPr>
              <w:jc w:val="center"/>
              <w:rPr>
                <w:b/>
                <w:bCs/>
                <w:i/>
                <w:iCs/>
                <w:sz w:val="22"/>
                <w:szCs w:val="22"/>
                <w:lang w:val="es-ES_tradnl" w:eastAsia="es-ES_tradnl"/>
              </w:rPr>
            </w:pPr>
            <w:r w:rsidRPr="00812AD5">
              <w:rPr>
                <w:b/>
                <w:bCs/>
                <w:i/>
                <w:iCs/>
                <w:sz w:val="22"/>
                <w:szCs w:val="22"/>
                <w:lang w:val="es-ES_tradnl" w:eastAsia="es-ES_tradnl"/>
              </w:rPr>
              <w:t>Прогноза 202</w:t>
            </w:r>
            <w:r w:rsidR="00CF657C" w:rsidRPr="00812AD5">
              <w:rPr>
                <w:b/>
                <w:bCs/>
                <w:i/>
                <w:iCs/>
                <w:sz w:val="22"/>
                <w:szCs w:val="22"/>
                <w:lang w:eastAsia="es-ES_tradnl"/>
              </w:rPr>
              <w:t>3</w:t>
            </w:r>
            <w:r w:rsidRPr="00812AD5">
              <w:rPr>
                <w:b/>
                <w:bCs/>
                <w:i/>
                <w:iCs/>
                <w:sz w:val="22"/>
                <w:szCs w:val="22"/>
                <w:lang w:val="es-ES_tradnl" w:eastAsia="es-ES_tradnl"/>
              </w:rPr>
              <w:t xml:space="preserve"> г.</w:t>
            </w:r>
          </w:p>
        </w:tc>
        <w:tc>
          <w:tcPr>
            <w:tcW w:w="993" w:type="dxa"/>
            <w:tcBorders>
              <w:top w:val="nil"/>
              <w:left w:val="nil"/>
              <w:bottom w:val="single" w:sz="4" w:space="0" w:color="auto"/>
              <w:right w:val="single" w:sz="8" w:space="0" w:color="auto"/>
            </w:tcBorders>
            <w:shd w:val="clear" w:color="auto" w:fill="FFCC99"/>
            <w:vAlign w:val="center"/>
            <w:hideMark/>
          </w:tcPr>
          <w:p w:rsidR="00A83646" w:rsidRPr="00812AD5" w:rsidRDefault="00A83646" w:rsidP="00CF657C">
            <w:pPr>
              <w:jc w:val="center"/>
              <w:rPr>
                <w:b/>
                <w:bCs/>
                <w:i/>
                <w:iCs/>
                <w:sz w:val="22"/>
                <w:szCs w:val="22"/>
                <w:lang w:val="es-ES_tradnl" w:eastAsia="es-ES_tradnl"/>
              </w:rPr>
            </w:pPr>
            <w:r w:rsidRPr="00812AD5">
              <w:rPr>
                <w:b/>
                <w:bCs/>
                <w:i/>
                <w:iCs/>
                <w:sz w:val="22"/>
                <w:szCs w:val="22"/>
                <w:lang w:val="es-ES_tradnl" w:eastAsia="es-ES_tradnl"/>
              </w:rPr>
              <w:t>Прогноза 202</w:t>
            </w:r>
            <w:r w:rsidR="00CF657C" w:rsidRPr="00812AD5">
              <w:rPr>
                <w:b/>
                <w:bCs/>
                <w:i/>
                <w:iCs/>
                <w:sz w:val="22"/>
                <w:szCs w:val="22"/>
                <w:lang w:eastAsia="es-ES_tradnl"/>
              </w:rPr>
              <w:t>4</w:t>
            </w:r>
            <w:r w:rsidRPr="00812AD5">
              <w:rPr>
                <w:b/>
                <w:bCs/>
                <w:i/>
                <w:iCs/>
                <w:sz w:val="22"/>
                <w:szCs w:val="22"/>
                <w:lang w:val="es-ES_tradnl" w:eastAsia="es-ES_tradnl"/>
              </w:rPr>
              <w:t xml:space="preserve"> г.</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1. Издадени разрешителни за обслужване на международна автобусна линия за българска фирма</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4</w:t>
            </w:r>
            <w:r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4</w:t>
            </w:r>
            <w:r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s-ES_tradnl" w:eastAsia="es-ES_tradnl"/>
              </w:rPr>
              <w:t>40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2. Издадени разрешителни за обслужване международна автобусна линия до територията на Република България за чуждестранна фирма</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2</w:t>
            </w:r>
            <w:r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2</w:t>
            </w:r>
            <w:r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s-ES_tradnl" w:eastAsia="es-ES_tradnl"/>
              </w:rPr>
              <w:t>20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sz w:val="22"/>
                <w:szCs w:val="22"/>
                <w:lang w:val="es-ES_tradnl" w:eastAsia="es-ES_tradnl"/>
              </w:rPr>
            </w:pPr>
            <w:r w:rsidRPr="00812AD5">
              <w:rPr>
                <w:sz w:val="22"/>
                <w:szCs w:val="22"/>
                <w:lang w:val="es-ES_tradnl" w:eastAsia="es-ES_tradnl"/>
              </w:rPr>
              <w:t>3. Издадени разрешителни за обслужване на международна автобусна линия, транзитираща територията на Република България за чуждестранна фирма</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rsidP="004A3A93">
            <w:pPr>
              <w:jc w:val="center"/>
              <w:rPr>
                <w:iCs/>
                <w:sz w:val="22"/>
                <w:szCs w:val="22"/>
                <w:lang w:eastAsia="es-ES_tradnl"/>
              </w:rPr>
            </w:pPr>
            <w:r w:rsidRPr="00812AD5">
              <w:rPr>
                <w:iCs/>
                <w:sz w:val="22"/>
                <w:szCs w:val="22"/>
                <w:lang w:val="es-ES_tradnl" w:eastAsia="es-ES_tradnl"/>
              </w:rPr>
              <w:t>1</w:t>
            </w:r>
            <w:r w:rsidR="004A3A93" w:rsidRPr="00812AD5">
              <w:rPr>
                <w:iCs/>
                <w:sz w:val="22"/>
                <w:szCs w:val="22"/>
                <w:lang w:eastAsia="es-ES_tradnl"/>
              </w:rPr>
              <w:t>5</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BC0D46">
            <w:pPr>
              <w:jc w:val="center"/>
              <w:rPr>
                <w:iCs/>
                <w:sz w:val="22"/>
                <w:szCs w:val="22"/>
                <w:lang w:val="es-ES_tradnl" w:eastAsia="es-ES_tradnl"/>
              </w:rPr>
            </w:pPr>
            <w:r w:rsidRPr="00812AD5">
              <w:rPr>
                <w:iCs/>
                <w:sz w:val="22"/>
                <w:szCs w:val="22"/>
                <w:lang w:val="es-ES_tradnl" w:eastAsia="es-ES_tradnl"/>
              </w:rPr>
              <w:t>15</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1</w:t>
            </w:r>
            <w:r w:rsidR="00BC0D46" w:rsidRPr="00812AD5">
              <w:rPr>
                <w:iCs/>
                <w:sz w:val="22"/>
                <w:szCs w:val="22"/>
                <w:lang w:val="en-US" w:eastAsia="es-ES_tradnl"/>
              </w:rPr>
              <w:t>5</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4. Издадени разрешителни за извършване на совалков превоз на пътници</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BC0D46">
            <w:pPr>
              <w:jc w:val="center"/>
              <w:rPr>
                <w:iCs/>
                <w:sz w:val="22"/>
                <w:szCs w:val="22"/>
                <w:lang w:val="es-ES_tradnl" w:eastAsia="es-ES_tradnl"/>
              </w:rPr>
            </w:pPr>
            <w:r w:rsidRPr="00812AD5">
              <w:rPr>
                <w:iCs/>
                <w:sz w:val="22"/>
                <w:szCs w:val="22"/>
                <w:lang w:val="es-ES_tradnl" w:eastAsia="es-ES_tradnl"/>
              </w:rPr>
              <w:t>70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4A3A93" w:rsidP="004A3A93">
            <w:pPr>
              <w:jc w:val="center"/>
              <w:rPr>
                <w:iCs/>
                <w:sz w:val="22"/>
                <w:szCs w:val="22"/>
                <w:lang w:val="es-ES_tradnl" w:eastAsia="es-ES_tradnl"/>
              </w:rPr>
            </w:pPr>
            <w:r w:rsidRPr="00812AD5">
              <w:rPr>
                <w:iCs/>
                <w:sz w:val="22"/>
                <w:szCs w:val="22"/>
                <w:lang w:val="es-ES_tradnl" w:eastAsia="es-ES_tradnl"/>
              </w:rPr>
              <w:t>8</w:t>
            </w:r>
            <w:r w:rsidR="00A83646"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BC0D46">
            <w:pPr>
              <w:jc w:val="center"/>
              <w:rPr>
                <w:iCs/>
                <w:sz w:val="22"/>
                <w:szCs w:val="22"/>
                <w:lang w:val="es-ES_tradnl" w:eastAsia="es-ES_tradnl"/>
              </w:rPr>
            </w:pPr>
            <w:r w:rsidRPr="00812AD5">
              <w:rPr>
                <w:iCs/>
                <w:sz w:val="22"/>
                <w:szCs w:val="22"/>
                <w:lang w:val="es-ES_tradnl" w:eastAsia="es-ES_tradnl"/>
              </w:rPr>
              <w:t>1</w:t>
            </w:r>
            <w:r w:rsidR="00A83646" w:rsidRPr="00812AD5">
              <w:rPr>
                <w:iCs/>
                <w:sz w:val="22"/>
                <w:szCs w:val="22"/>
                <w:lang w:val="es-ES_tradnl" w:eastAsia="es-ES_tradnl"/>
              </w:rPr>
              <w:t>00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5. Издадени разрешителни за извършване на случаен превоз на пътници</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4A3A93">
            <w:pPr>
              <w:jc w:val="center"/>
              <w:rPr>
                <w:iCs/>
                <w:sz w:val="22"/>
                <w:szCs w:val="22"/>
                <w:lang w:val="en-US" w:eastAsia="es-ES_tradnl"/>
              </w:rPr>
            </w:pPr>
            <w:r w:rsidRPr="00812AD5">
              <w:rPr>
                <w:iCs/>
                <w:sz w:val="22"/>
                <w:szCs w:val="22"/>
                <w:lang w:eastAsia="es-ES_tradnl"/>
              </w:rPr>
              <w:t>6</w:t>
            </w:r>
            <w:r w:rsidR="00A83646" w:rsidRPr="00812AD5">
              <w:rPr>
                <w:iCs/>
                <w:sz w:val="22"/>
                <w:szCs w:val="22"/>
                <w:lang w:val="en-US" w:eastAsia="es-ES_tradnl"/>
              </w:rPr>
              <w:t>00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BC0D46">
            <w:pPr>
              <w:jc w:val="center"/>
              <w:rPr>
                <w:iCs/>
                <w:sz w:val="22"/>
                <w:szCs w:val="22"/>
                <w:lang w:val="en-US" w:eastAsia="es-ES_tradnl"/>
              </w:rPr>
            </w:pPr>
            <w:r w:rsidRPr="00812AD5">
              <w:rPr>
                <w:iCs/>
                <w:sz w:val="22"/>
                <w:szCs w:val="22"/>
                <w:lang w:val="es-ES_tradnl" w:eastAsia="es-ES_tradnl"/>
              </w:rPr>
              <w:t>70</w:t>
            </w:r>
            <w:r w:rsidR="00A83646"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BC0D46">
            <w:pPr>
              <w:jc w:val="center"/>
              <w:rPr>
                <w:iCs/>
                <w:sz w:val="22"/>
                <w:szCs w:val="22"/>
                <w:lang w:val="en-US" w:eastAsia="es-ES_tradnl"/>
              </w:rPr>
            </w:pPr>
            <w:r w:rsidRPr="00812AD5">
              <w:rPr>
                <w:iCs/>
                <w:sz w:val="22"/>
                <w:szCs w:val="22"/>
                <w:lang w:val="en-US" w:eastAsia="es-ES_tradnl"/>
              </w:rPr>
              <w:t>70</w:t>
            </w:r>
            <w:r w:rsidR="00A83646" w:rsidRPr="00812AD5">
              <w:rPr>
                <w:iCs/>
                <w:sz w:val="22"/>
                <w:szCs w:val="22"/>
                <w:lang w:val="en-US" w:eastAsia="es-ES_tradnl"/>
              </w:rPr>
              <w:t>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6. Издадени еднократни разрешителни за извършване на превоз на товари</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4A3A93">
            <w:pPr>
              <w:jc w:val="center"/>
              <w:rPr>
                <w:iCs/>
                <w:sz w:val="22"/>
                <w:szCs w:val="22"/>
                <w:lang w:val="en-US" w:eastAsia="es-ES_tradnl"/>
              </w:rPr>
            </w:pPr>
            <w:r w:rsidRPr="00812AD5">
              <w:rPr>
                <w:iCs/>
                <w:sz w:val="22"/>
                <w:szCs w:val="22"/>
                <w:lang w:eastAsia="es-ES_tradnl"/>
              </w:rPr>
              <w:t>6</w:t>
            </w:r>
            <w:r w:rsidR="00A83646" w:rsidRPr="00812AD5">
              <w:rPr>
                <w:iCs/>
                <w:sz w:val="22"/>
                <w:szCs w:val="22"/>
                <w:lang w:val="en-US" w:eastAsia="es-ES_tradnl"/>
              </w:rPr>
              <w:t>9 800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4A3A93">
            <w:pPr>
              <w:jc w:val="center"/>
              <w:rPr>
                <w:iCs/>
                <w:sz w:val="22"/>
                <w:szCs w:val="22"/>
                <w:lang w:val="en-US" w:eastAsia="es-ES_tradnl"/>
              </w:rPr>
            </w:pPr>
            <w:r w:rsidRPr="00812AD5">
              <w:rPr>
                <w:iCs/>
                <w:sz w:val="22"/>
                <w:szCs w:val="22"/>
                <w:lang w:eastAsia="es-ES_tradnl"/>
              </w:rPr>
              <w:t>69</w:t>
            </w:r>
            <w:r w:rsidR="00A83646" w:rsidRPr="00812AD5">
              <w:rPr>
                <w:iCs/>
                <w:sz w:val="22"/>
                <w:szCs w:val="22"/>
                <w:lang w:val="en-US" w:eastAsia="es-ES_tradnl"/>
              </w:rPr>
              <w:t xml:space="preserve"> 800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4A3A93">
            <w:pPr>
              <w:jc w:val="center"/>
              <w:rPr>
                <w:iCs/>
                <w:sz w:val="22"/>
                <w:szCs w:val="22"/>
                <w:lang w:val="es-ES_tradnl" w:eastAsia="es-ES_tradnl"/>
              </w:rPr>
            </w:pPr>
            <w:r w:rsidRPr="00812AD5">
              <w:rPr>
                <w:iCs/>
                <w:sz w:val="22"/>
                <w:szCs w:val="22"/>
                <w:lang w:eastAsia="es-ES_tradnl"/>
              </w:rPr>
              <w:t>6</w:t>
            </w:r>
            <w:r w:rsidR="00A83646" w:rsidRPr="00812AD5">
              <w:rPr>
                <w:iCs/>
                <w:sz w:val="22"/>
                <w:szCs w:val="22"/>
                <w:lang w:val="en-US" w:eastAsia="es-ES_tradnl"/>
              </w:rPr>
              <w:t>9 800</w:t>
            </w:r>
          </w:p>
        </w:tc>
      </w:tr>
      <w:tr w:rsidR="00A83646" w:rsidRPr="00812AD5" w:rsidTr="00A83646">
        <w:trPr>
          <w:trHeight w:val="270"/>
        </w:trPr>
        <w:tc>
          <w:tcPr>
            <w:tcW w:w="6070" w:type="dxa"/>
            <w:tcBorders>
              <w:top w:val="nil"/>
              <w:left w:val="single" w:sz="8" w:space="0" w:color="auto"/>
              <w:bottom w:val="single" w:sz="4"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7. Издадени многократни ЕКМТ/СЕМТ разрешителни за превоз на товари</w:t>
            </w:r>
          </w:p>
        </w:tc>
        <w:tc>
          <w:tcPr>
            <w:tcW w:w="1172" w:type="dxa"/>
            <w:tcBorders>
              <w:top w:val="nil"/>
              <w:left w:val="nil"/>
              <w:bottom w:val="single" w:sz="4"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4" w:space="0" w:color="auto"/>
              <w:right w:val="single" w:sz="8" w:space="0" w:color="auto"/>
            </w:tcBorders>
            <w:tcMar>
              <w:top w:w="15" w:type="dxa"/>
              <w:left w:w="15" w:type="dxa"/>
              <w:bottom w:w="0" w:type="dxa"/>
              <w:right w:w="15" w:type="dxa"/>
            </w:tcMar>
            <w:hideMark/>
          </w:tcPr>
          <w:p w:rsidR="00A83646" w:rsidRPr="00812AD5" w:rsidRDefault="00207F45">
            <w:pPr>
              <w:jc w:val="center"/>
              <w:rPr>
                <w:iCs/>
                <w:sz w:val="22"/>
                <w:szCs w:val="22"/>
                <w:lang w:eastAsia="es-ES_tradnl"/>
              </w:rPr>
            </w:pPr>
            <w:r w:rsidRPr="00812AD5">
              <w:rPr>
                <w:iCs/>
                <w:sz w:val="22"/>
                <w:szCs w:val="22"/>
                <w:lang w:eastAsia="es-ES_tradnl"/>
              </w:rPr>
              <w:t>4 000</w:t>
            </w:r>
          </w:p>
        </w:tc>
        <w:tc>
          <w:tcPr>
            <w:tcW w:w="993" w:type="dxa"/>
            <w:tcBorders>
              <w:top w:val="nil"/>
              <w:left w:val="nil"/>
              <w:bottom w:val="single" w:sz="4" w:space="0" w:color="auto"/>
              <w:right w:val="single" w:sz="8" w:space="0" w:color="auto"/>
            </w:tcBorders>
            <w:tcMar>
              <w:top w:w="15" w:type="dxa"/>
              <w:left w:w="15" w:type="dxa"/>
              <w:bottom w:w="0" w:type="dxa"/>
              <w:right w:w="15" w:type="dxa"/>
            </w:tcMar>
            <w:hideMark/>
          </w:tcPr>
          <w:p w:rsidR="00A83646" w:rsidRPr="00812AD5" w:rsidRDefault="00207F45">
            <w:pPr>
              <w:jc w:val="center"/>
              <w:rPr>
                <w:iCs/>
                <w:sz w:val="22"/>
                <w:szCs w:val="22"/>
                <w:lang w:eastAsia="es-ES_tradnl"/>
              </w:rPr>
            </w:pPr>
            <w:r w:rsidRPr="00812AD5">
              <w:rPr>
                <w:iCs/>
                <w:sz w:val="22"/>
                <w:szCs w:val="22"/>
                <w:lang w:eastAsia="es-ES_tradnl"/>
              </w:rPr>
              <w:t>4 000</w:t>
            </w:r>
          </w:p>
        </w:tc>
        <w:tc>
          <w:tcPr>
            <w:tcW w:w="993" w:type="dxa"/>
            <w:tcBorders>
              <w:top w:val="nil"/>
              <w:left w:val="nil"/>
              <w:bottom w:val="single" w:sz="4" w:space="0" w:color="auto"/>
              <w:right w:val="single" w:sz="8" w:space="0" w:color="auto"/>
            </w:tcBorders>
            <w:tcMar>
              <w:top w:w="15" w:type="dxa"/>
              <w:left w:w="15" w:type="dxa"/>
              <w:bottom w:w="0" w:type="dxa"/>
              <w:right w:w="15" w:type="dxa"/>
            </w:tcMar>
            <w:hideMark/>
          </w:tcPr>
          <w:p w:rsidR="00A83646" w:rsidRPr="00812AD5" w:rsidRDefault="00207F45">
            <w:pPr>
              <w:jc w:val="center"/>
              <w:rPr>
                <w:iCs/>
                <w:sz w:val="22"/>
                <w:szCs w:val="22"/>
                <w:lang w:eastAsia="es-ES_tradnl"/>
              </w:rPr>
            </w:pPr>
            <w:r w:rsidRPr="00812AD5">
              <w:rPr>
                <w:iCs/>
                <w:sz w:val="22"/>
                <w:szCs w:val="22"/>
                <w:lang w:eastAsia="es-ES_tradnl"/>
              </w:rPr>
              <w:t>4 000</w:t>
            </w:r>
          </w:p>
        </w:tc>
      </w:tr>
      <w:tr w:rsidR="00A83646" w:rsidRPr="00812AD5" w:rsidTr="00A83646">
        <w:trPr>
          <w:trHeight w:val="270"/>
        </w:trPr>
        <w:tc>
          <w:tcPr>
            <w:tcW w:w="607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8. Издадени на лицензи на Общността за международен превоз на пътници и товари</w:t>
            </w:r>
          </w:p>
        </w:tc>
        <w:tc>
          <w:tcPr>
            <w:tcW w:w="1172" w:type="dxa"/>
            <w:tcBorders>
              <w:top w:val="single" w:sz="4" w:space="0" w:color="auto"/>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single" w:sz="4" w:space="0" w:color="auto"/>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rsidP="00207F45">
            <w:pPr>
              <w:jc w:val="center"/>
              <w:rPr>
                <w:iCs/>
                <w:sz w:val="22"/>
                <w:szCs w:val="22"/>
                <w:lang w:val="es-ES_tradnl" w:eastAsia="es-ES_tradnl"/>
              </w:rPr>
            </w:pPr>
            <w:r w:rsidRPr="00812AD5">
              <w:rPr>
                <w:iCs/>
                <w:sz w:val="22"/>
                <w:szCs w:val="22"/>
                <w:lang w:val="es-ES_tradnl" w:eastAsia="es-ES_tradnl"/>
              </w:rPr>
              <w:t xml:space="preserve">1 </w:t>
            </w:r>
            <w:r w:rsidR="00207F45" w:rsidRPr="00812AD5">
              <w:rPr>
                <w:iCs/>
                <w:sz w:val="22"/>
                <w:szCs w:val="22"/>
                <w:lang w:eastAsia="es-ES_tradnl"/>
              </w:rPr>
              <w:t>0</w:t>
            </w:r>
            <w:r w:rsidRPr="00812AD5">
              <w:rPr>
                <w:iCs/>
                <w:sz w:val="22"/>
                <w:szCs w:val="22"/>
                <w:lang w:val="es-ES_tradnl" w:eastAsia="es-ES_tradnl"/>
              </w:rPr>
              <w:t>00</w:t>
            </w:r>
          </w:p>
        </w:tc>
        <w:tc>
          <w:tcPr>
            <w:tcW w:w="993" w:type="dxa"/>
            <w:tcBorders>
              <w:top w:val="single" w:sz="4" w:space="0" w:color="auto"/>
              <w:left w:val="nil"/>
              <w:bottom w:val="single" w:sz="8" w:space="0" w:color="auto"/>
              <w:right w:val="single" w:sz="8" w:space="0" w:color="auto"/>
            </w:tcBorders>
            <w:tcMar>
              <w:top w:w="15" w:type="dxa"/>
              <w:left w:w="15" w:type="dxa"/>
              <w:bottom w:w="0" w:type="dxa"/>
              <w:right w:w="15" w:type="dxa"/>
            </w:tcMar>
            <w:hideMark/>
          </w:tcPr>
          <w:p w:rsidR="00A83646" w:rsidRPr="00812AD5" w:rsidRDefault="00207F45">
            <w:pPr>
              <w:jc w:val="center"/>
              <w:rPr>
                <w:iCs/>
                <w:sz w:val="22"/>
                <w:szCs w:val="22"/>
                <w:lang w:val="es-ES_tradnl" w:eastAsia="es-ES_tradnl"/>
              </w:rPr>
            </w:pPr>
            <w:r w:rsidRPr="00812AD5">
              <w:rPr>
                <w:iCs/>
                <w:sz w:val="22"/>
                <w:szCs w:val="22"/>
                <w:lang w:eastAsia="es-ES_tradnl"/>
              </w:rPr>
              <w:t>1 0</w:t>
            </w:r>
            <w:r w:rsidR="00A83646" w:rsidRPr="00812AD5">
              <w:rPr>
                <w:iCs/>
                <w:sz w:val="22"/>
                <w:szCs w:val="22"/>
                <w:lang w:val="es-ES_tradnl" w:eastAsia="es-ES_tradnl"/>
              </w:rPr>
              <w:t>00</w:t>
            </w:r>
          </w:p>
        </w:tc>
        <w:tc>
          <w:tcPr>
            <w:tcW w:w="993" w:type="dxa"/>
            <w:tcBorders>
              <w:top w:val="single" w:sz="4" w:space="0" w:color="auto"/>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rsidP="00207F45">
            <w:pPr>
              <w:jc w:val="center"/>
              <w:rPr>
                <w:iCs/>
                <w:sz w:val="22"/>
                <w:szCs w:val="22"/>
                <w:lang w:val="es-ES_tradnl" w:eastAsia="es-ES_tradnl"/>
              </w:rPr>
            </w:pPr>
            <w:r w:rsidRPr="00812AD5">
              <w:rPr>
                <w:iCs/>
                <w:sz w:val="22"/>
                <w:szCs w:val="22"/>
                <w:lang w:val="es-ES_tradnl" w:eastAsia="es-ES_tradnl"/>
              </w:rPr>
              <w:t xml:space="preserve">1 </w:t>
            </w:r>
            <w:r w:rsidR="00207F45" w:rsidRPr="00812AD5">
              <w:rPr>
                <w:iCs/>
                <w:sz w:val="22"/>
                <w:szCs w:val="22"/>
                <w:lang w:eastAsia="es-ES_tradnl"/>
              </w:rPr>
              <w:t>0</w:t>
            </w:r>
            <w:r w:rsidRPr="00812AD5">
              <w:rPr>
                <w:iCs/>
                <w:sz w:val="22"/>
                <w:szCs w:val="22"/>
                <w:lang w:val="es-ES_tradnl" w:eastAsia="es-ES_tradnl"/>
              </w:rPr>
              <w:t>00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9. Издадени лицензи за обществен превоз на пътници и товари на територията на Република България</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1</w:t>
            </w:r>
            <w:r w:rsidRPr="00812AD5">
              <w:rPr>
                <w:iCs/>
                <w:sz w:val="22"/>
                <w:szCs w:val="22"/>
                <w:lang w:val="es-ES_tradnl" w:eastAsia="es-ES_tradnl"/>
              </w:rPr>
              <w:t>20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12</w:t>
            </w:r>
            <w:r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iCs/>
                <w:sz w:val="22"/>
                <w:szCs w:val="22"/>
                <w:lang w:val="es-ES_tradnl" w:eastAsia="es-ES_tradnl"/>
              </w:rPr>
            </w:pPr>
            <w:r w:rsidRPr="00812AD5">
              <w:rPr>
                <w:iCs/>
                <w:sz w:val="22"/>
                <w:szCs w:val="22"/>
                <w:lang w:val="en-US" w:eastAsia="es-ES_tradnl"/>
              </w:rPr>
              <w:t>12</w:t>
            </w:r>
            <w:r w:rsidRPr="00812AD5">
              <w:rPr>
                <w:iCs/>
                <w:sz w:val="22"/>
                <w:szCs w:val="22"/>
                <w:lang w:val="es-ES_tradnl" w:eastAsia="es-ES_tradnl"/>
              </w:rPr>
              <w:t>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b/>
                <w:bCs/>
                <w:sz w:val="22"/>
                <w:szCs w:val="22"/>
                <w:lang w:val="es-ES_tradnl" w:eastAsia="es-ES_tradnl"/>
              </w:rPr>
            </w:pPr>
            <w:r w:rsidRPr="00812AD5">
              <w:rPr>
                <w:sz w:val="22"/>
                <w:szCs w:val="22"/>
                <w:lang w:val="es-ES_tradnl" w:eastAsia="es-ES_tradnl"/>
              </w:rPr>
              <w:t>10. Издадени книжки с пътнически ведомости Интербус</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6D7FEE">
            <w:pPr>
              <w:jc w:val="center"/>
              <w:rPr>
                <w:iCs/>
                <w:sz w:val="22"/>
                <w:szCs w:val="22"/>
                <w:lang w:val="es-ES_tradnl" w:eastAsia="es-ES_tradnl"/>
              </w:rPr>
            </w:pPr>
            <w:r w:rsidRPr="00812AD5">
              <w:rPr>
                <w:iCs/>
                <w:sz w:val="22"/>
                <w:szCs w:val="22"/>
                <w:lang w:eastAsia="es-ES_tradnl"/>
              </w:rPr>
              <w:t>2</w:t>
            </w:r>
            <w:r w:rsidR="00A83646" w:rsidRPr="00812AD5">
              <w:rPr>
                <w:iCs/>
                <w:sz w:val="22"/>
                <w:szCs w:val="22"/>
                <w:lang w:val="en-US" w:eastAsia="es-ES_tradnl"/>
              </w:rPr>
              <w:t>0</w:t>
            </w:r>
            <w:r w:rsidR="00A83646" w:rsidRPr="00812AD5">
              <w:rPr>
                <w:iCs/>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6D7FEE">
            <w:pPr>
              <w:jc w:val="center"/>
              <w:rPr>
                <w:iCs/>
                <w:sz w:val="22"/>
                <w:szCs w:val="22"/>
                <w:lang w:val="es-ES_tradnl" w:eastAsia="es-ES_tradnl"/>
              </w:rPr>
            </w:pPr>
            <w:r w:rsidRPr="00812AD5">
              <w:rPr>
                <w:iCs/>
                <w:sz w:val="22"/>
                <w:szCs w:val="22"/>
                <w:lang w:eastAsia="es-ES_tradnl"/>
              </w:rPr>
              <w:t>2</w:t>
            </w:r>
            <w:r w:rsidR="00A83646" w:rsidRPr="00812AD5">
              <w:rPr>
                <w:iCs/>
                <w:sz w:val="22"/>
                <w:szCs w:val="22"/>
                <w:lang w:val="en-US" w:eastAsia="es-ES_tradnl"/>
              </w:rPr>
              <w:t>00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6D7FEE">
            <w:pPr>
              <w:jc w:val="center"/>
              <w:rPr>
                <w:iCs/>
                <w:sz w:val="22"/>
                <w:szCs w:val="22"/>
                <w:lang w:val="es-ES_tradnl" w:eastAsia="es-ES_tradnl"/>
              </w:rPr>
            </w:pPr>
            <w:r w:rsidRPr="00812AD5">
              <w:rPr>
                <w:iCs/>
                <w:sz w:val="22"/>
                <w:szCs w:val="22"/>
                <w:lang w:eastAsia="es-ES_tradnl"/>
              </w:rPr>
              <w:t>2</w:t>
            </w:r>
            <w:r w:rsidR="00A83646" w:rsidRPr="00812AD5">
              <w:rPr>
                <w:iCs/>
                <w:sz w:val="22"/>
                <w:szCs w:val="22"/>
                <w:lang w:val="en-US" w:eastAsia="es-ES_tradnl"/>
              </w:rPr>
              <w:t>0</w:t>
            </w:r>
            <w:r w:rsidR="00A83646" w:rsidRPr="00812AD5">
              <w:rPr>
                <w:iCs/>
                <w:sz w:val="22"/>
                <w:szCs w:val="22"/>
                <w:lang w:val="es-ES_tradnl" w:eastAsia="es-ES_tradnl"/>
              </w:rPr>
              <w:t>0</w:t>
            </w:r>
          </w:p>
        </w:tc>
      </w:tr>
      <w:tr w:rsidR="00A83646" w:rsidRPr="00812AD5" w:rsidTr="00A83646">
        <w:trPr>
          <w:trHeight w:val="55"/>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sz w:val="22"/>
                <w:szCs w:val="22"/>
                <w:lang w:val="es-ES_tradnl" w:eastAsia="es-ES_tradnl"/>
              </w:rPr>
            </w:pPr>
            <w:r w:rsidRPr="00812AD5">
              <w:rPr>
                <w:sz w:val="22"/>
                <w:szCs w:val="22"/>
                <w:lang w:val="es-ES_tradnl" w:eastAsia="es-ES_tradnl"/>
              </w:rPr>
              <w:t>11. Издадени книжки с пътни формуляри</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6D7FEE">
            <w:pPr>
              <w:jc w:val="center"/>
              <w:rPr>
                <w:sz w:val="22"/>
                <w:szCs w:val="22"/>
                <w:lang w:val="es-ES_tradnl" w:eastAsia="es-ES_tradnl"/>
              </w:rPr>
            </w:pPr>
            <w:r w:rsidRPr="00812AD5">
              <w:rPr>
                <w:sz w:val="22"/>
                <w:szCs w:val="22"/>
                <w:lang w:eastAsia="es-ES_tradnl"/>
              </w:rPr>
              <w:t>1</w:t>
            </w:r>
            <w:r w:rsidR="00A83646" w:rsidRPr="00812AD5">
              <w:rPr>
                <w:sz w:val="22"/>
                <w:szCs w:val="22"/>
                <w:lang w:val="en-US" w:eastAsia="es-ES_tradnl"/>
              </w:rPr>
              <w:t>0</w:t>
            </w:r>
            <w:r w:rsidR="00A83646" w:rsidRPr="00812AD5">
              <w:rPr>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6D7FEE">
            <w:pPr>
              <w:jc w:val="center"/>
              <w:rPr>
                <w:sz w:val="22"/>
                <w:szCs w:val="22"/>
                <w:lang w:val="es-ES_tradnl" w:eastAsia="es-ES_tradnl"/>
              </w:rPr>
            </w:pPr>
            <w:r w:rsidRPr="00812AD5">
              <w:rPr>
                <w:sz w:val="22"/>
                <w:szCs w:val="22"/>
                <w:lang w:eastAsia="es-ES_tradnl"/>
              </w:rPr>
              <w:t>1</w:t>
            </w:r>
            <w:r w:rsidR="00A83646" w:rsidRPr="00812AD5">
              <w:rPr>
                <w:sz w:val="22"/>
                <w:szCs w:val="22"/>
                <w:lang w:val="en-US" w:eastAsia="es-ES_tradnl"/>
              </w:rPr>
              <w:t>0</w:t>
            </w:r>
            <w:r w:rsidR="00A83646" w:rsidRPr="00812AD5">
              <w:rPr>
                <w:sz w:val="22"/>
                <w:szCs w:val="22"/>
                <w:lang w:val="es-ES_tradnl" w:eastAsia="es-ES_tradnl"/>
              </w:rPr>
              <w:t>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6D7FEE">
            <w:pPr>
              <w:jc w:val="center"/>
              <w:rPr>
                <w:sz w:val="22"/>
                <w:szCs w:val="22"/>
                <w:lang w:val="es-ES_tradnl" w:eastAsia="es-ES_tradnl"/>
              </w:rPr>
            </w:pPr>
            <w:r w:rsidRPr="00812AD5">
              <w:rPr>
                <w:sz w:val="22"/>
                <w:szCs w:val="22"/>
                <w:lang w:eastAsia="es-ES_tradnl"/>
              </w:rPr>
              <w:t>1</w:t>
            </w:r>
            <w:r w:rsidR="00A83646" w:rsidRPr="00812AD5">
              <w:rPr>
                <w:sz w:val="22"/>
                <w:szCs w:val="22"/>
                <w:lang w:val="en-US" w:eastAsia="es-ES_tradnl"/>
              </w:rPr>
              <w:t>0</w:t>
            </w:r>
            <w:r w:rsidR="00A83646" w:rsidRPr="00812AD5">
              <w:rPr>
                <w:sz w:val="22"/>
                <w:szCs w:val="22"/>
                <w:lang w:val="es-ES_tradnl" w:eastAsia="es-ES_tradnl"/>
              </w:rPr>
              <w:t>0</w:t>
            </w:r>
          </w:p>
        </w:tc>
      </w:tr>
      <w:tr w:rsidR="00A83646" w:rsidRPr="00812AD5" w:rsidTr="00A83646">
        <w:trPr>
          <w:trHeight w:val="270"/>
        </w:trPr>
        <w:tc>
          <w:tcPr>
            <w:tcW w:w="6070"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rsidR="00A83646" w:rsidRPr="00812AD5" w:rsidRDefault="00A83646">
            <w:pPr>
              <w:rPr>
                <w:sz w:val="22"/>
                <w:szCs w:val="22"/>
                <w:lang w:val="es-ES_tradnl" w:eastAsia="es-ES_tradnl"/>
              </w:rPr>
            </w:pPr>
            <w:r w:rsidRPr="00812AD5">
              <w:rPr>
                <w:sz w:val="22"/>
                <w:szCs w:val="22"/>
                <w:lang w:val="en-US" w:eastAsia="es-ES_tradnl"/>
              </w:rPr>
              <w:t>12</w:t>
            </w:r>
            <w:r w:rsidRPr="00812AD5">
              <w:rPr>
                <w:sz w:val="22"/>
                <w:szCs w:val="22"/>
                <w:lang w:val="es-ES_tradnl" w:eastAsia="es-ES_tradnl"/>
              </w:rPr>
              <w:t>. Маршрутни разписания</w:t>
            </w:r>
          </w:p>
        </w:tc>
        <w:tc>
          <w:tcPr>
            <w:tcW w:w="1172"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брой</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200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200</w:t>
            </w:r>
          </w:p>
        </w:tc>
        <w:tc>
          <w:tcPr>
            <w:tcW w:w="993" w:type="dxa"/>
            <w:tcBorders>
              <w:top w:val="nil"/>
              <w:left w:val="nil"/>
              <w:bottom w:val="single" w:sz="8" w:space="0" w:color="auto"/>
              <w:right w:val="single" w:sz="8" w:space="0" w:color="auto"/>
            </w:tcBorders>
            <w:tcMar>
              <w:top w:w="15" w:type="dxa"/>
              <w:left w:w="15" w:type="dxa"/>
              <w:bottom w:w="0" w:type="dxa"/>
              <w:right w:w="15" w:type="dxa"/>
            </w:tcMar>
            <w:hideMark/>
          </w:tcPr>
          <w:p w:rsidR="00A83646" w:rsidRPr="00812AD5" w:rsidRDefault="00A83646">
            <w:pPr>
              <w:jc w:val="center"/>
              <w:rPr>
                <w:sz w:val="22"/>
                <w:szCs w:val="22"/>
                <w:lang w:val="es-ES_tradnl" w:eastAsia="es-ES_tradnl"/>
              </w:rPr>
            </w:pPr>
            <w:r w:rsidRPr="00812AD5">
              <w:rPr>
                <w:sz w:val="22"/>
                <w:szCs w:val="22"/>
                <w:lang w:val="es-ES_tradnl" w:eastAsia="es-ES_tradnl"/>
              </w:rPr>
              <w:t>200</w:t>
            </w:r>
          </w:p>
        </w:tc>
      </w:tr>
    </w:tbl>
    <w:p w:rsidR="00CF3985" w:rsidRPr="00812AD5" w:rsidRDefault="00CF3985" w:rsidP="003E4636">
      <w:pPr>
        <w:tabs>
          <w:tab w:val="left" w:pos="0"/>
          <w:tab w:val="left" w:pos="567"/>
          <w:tab w:val="left" w:pos="709"/>
          <w:tab w:val="left" w:pos="1134"/>
          <w:tab w:val="left" w:pos="1560"/>
        </w:tabs>
        <w:spacing w:after="120"/>
        <w:ind w:firstLine="567"/>
        <w:rPr>
          <w:b/>
          <w:i/>
          <w:sz w:val="22"/>
          <w:szCs w:val="22"/>
        </w:rPr>
      </w:pPr>
    </w:p>
    <w:p w:rsidR="00393BE1" w:rsidRPr="00812AD5" w:rsidRDefault="00393BE1" w:rsidP="00393BE1">
      <w:pPr>
        <w:spacing w:before="120" w:after="120"/>
        <w:rPr>
          <w:b/>
          <w:i/>
          <w:sz w:val="22"/>
          <w:szCs w:val="22"/>
        </w:rPr>
      </w:pPr>
      <w:r w:rsidRPr="00812AD5">
        <w:rPr>
          <w:b/>
          <w:i/>
          <w:sz w:val="22"/>
          <w:szCs w:val="22"/>
        </w:rPr>
        <w:t>Външни фактори, които могат да окажат въздействие върху постигането на целите на програмата</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t>Върху постигането на целите на програмата в частта на международните автомобилни превози влияние оказват чуждестранните компетентни органи, отговарящи за издаването и предоставянето на разрешителни за превози на пътници и товари.</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t>Преобладаващата част от промените в маршрутните разписания се извършва по предложение на областните администрации. Външен фактор, който оказва въздействие върху постигането на целите на програмата по отношение на дейностите по актуализиране на републиканската транспортна схема, е размерът на тези предложения, от които ще зависи и броят на фактически изготвените разписания.</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t>Върху изпълнението на програмата, в частта за разработване на нормативната уредба, като външни фактори оказват влияние промените в европейското законодателство, министерства, браншови или синдикални организации в автомобилния транспорт, които участват в процеса на изготвяне и съгласуване на нормативните актове, Български институт за стандартизация и Национално сдружение на общините в Република България.</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t>Успешното разработване и прилагане на програмата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разпределение на отговорностите по съответната политика между тях.</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t xml:space="preserve">Фактори, свързани с икономическата ситуация в страната, които повлияват качеството и обективността на професионалния подбор в автомобилния транспорт. </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bCs/>
        </w:rPr>
        <w:t>Зависимост на експертната оценка от търговския интерес и намеса в процеса на лица, които оказват подпомагащи дейности и изземват дейността на лечебните заведения, регистрирани по чл.153 б, ал. 1, т. 1 от Закона за движение по пътищата.</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lastRenderedPageBreak/>
        <w:t xml:space="preserve">Ограничения на административните, контролните  и методическите  дейностите на служителите, наложени от извеждането на дейността по организирането и провеждането на психологическите изследвания извън Изпълнителна агенция „Автомобилна администрация“. </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rPr>
        <w:t xml:space="preserve">Занижено качество на извършвания професионален подбор в лабораториите към лицата, получили </w:t>
      </w:r>
      <w:r w:rsidRPr="00812AD5">
        <w:rPr>
          <w:rFonts w:ascii="Times New Roman" w:hAnsi="Times New Roman"/>
          <w:bCs/>
        </w:rPr>
        <w:t>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r w:rsidRPr="00812AD5">
        <w:rPr>
          <w:rFonts w:ascii="Times New Roman" w:hAnsi="Times New Roman"/>
        </w:rPr>
        <w:t xml:space="preserve"> поради</w:t>
      </w:r>
      <w:r w:rsidRPr="00812AD5">
        <w:t xml:space="preserve"> нормативни ограничения </w:t>
      </w:r>
      <w:r w:rsidRPr="00812AD5">
        <w:rPr>
          <w:rFonts w:ascii="Times New Roman" w:hAnsi="Times New Roman"/>
        </w:rPr>
        <w:t>пред критериите за образователен ценз и практически опит на психолозите, работещи в тях.</w:t>
      </w:r>
      <w:r w:rsidRPr="00812AD5">
        <w:rPr>
          <w:rFonts w:ascii="Times New Roman" w:hAnsi="Times New Roman"/>
          <w:bCs/>
        </w:rPr>
        <w:t xml:space="preserve"> </w:t>
      </w:r>
    </w:p>
    <w:p w:rsidR="000F1F0F" w:rsidRPr="00812AD5" w:rsidRDefault="000F1F0F" w:rsidP="00945E1E">
      <w:pPr>
        <w:pStyle w:val="ListParagraph"/>
        <w:numPr>
          <w:ilvl w:val="0"/>
          <w:numId w:val="39"/>
        </w:numPr>
        <w:spacing w:after="0" w:line="240" w:lineRule="auto"/>
        <w:rPr>
          <w:rFonts w:ascii="Times New Roman" w:hAnsi="Times New Roman"/>
        </w:rPr>
      </w:pPr>
      <w:r w:rsidRPr="00812AD5">
        <w:rPr>
          <w:rFonts w:ascii="Times New Roman" w:hAnsi="Times New Roman"/>
          <w:bCs/>
        </w:rPr>
        <w:t>Недостатъчен кадрови и времеви ресурс за осъществяване на проверки и контрол на място в психологическите лаборатории.</w:t>
      </w:r>
    </w:p>
    <w:p w:rsidR="000F1F0F" w:rsidRPr="00812AD5" w:rsidRDefault="000F1F0F" w:rsidP="00393BE1">
      <w:pPr>
        <w:spacing w:before="120" w:after="120"/>
        <w:rPr>
          <w:b/>
          <w:i/>
          <w:sz w:val="22"/>
          <w:szCs w:val="22"/>
        </w:rPr>
      </w:pPr>
    </w:p>
    <w:p w:rsidR="00393BE1" w:rsidRPr="00812AD5" w:rsidRDefault="00393BE1" w:rsidP="00393BE1">
      <w:pPr>
        <w:spacing w:before="120" w:after="120"/>
        <w:rPr>
          <w:b/>
          <w:i/>
          <w:sz w:val="22"/>
          <w:szCs w:val="22"/>
        </w:rPr>
      </w:pPr>
      <w:r w:rsidRPr="00812AD5">
        <w:rPr>
          <w:b/>
          <w:i/>
          <w:sz w:val="22"/>
          <w:szCs w:val="22"/>
        </w:rPr>
        <w:t>Информация за наличността и качеството на данните</w:t>
      </w:r>
    </w:p>
    <w:p w:rsidR="00393BE1" w:rsidRPr="00812AD5" w:rsidRDefault="00393BE1" w:rsidP="00393BE1">
      <w:pPr>
        <w:ind w:firstLine="709"/>
        <w:rPr>
          <w:sz w:val="22"/>
          <w:szCs w:val="22"/>
        </w:rPr>
      </w:pPr>
      <w:r w:rsidRPr="00812AD5">
        <w:rPr>
          <w:sz w:val="22"/>
          <w:szCs w:val="22"/>
        </w:rPr>
        <w:t>Данните са прогнозни и се събират от отчетите за извършените услуги</w:t>
      </w:r>
      <w:r w:rsidRPr="00812AD5">
        <w:rPr>
          <w:sz w:val="22"/>
          <w:szCs w:val="22"/>
          <w:lang w:val="en-US"/>
        </w:rPr>
        <w:t xml:space="preserve"> </w:t>
      </w:r>
      <w:r w:rsidRPr="00812AD5">
        <w:rPr>
          <w:sz w:val="22"/>
          <w:szCs w:val="22"/>
        </w:rPr>
        <w:t xml:space="preserve">и от информационните системи на Изпълнителна агенция “Автомобилна администрация” и от: </w:t>
      </w:r>
    </w:p>
    <w:p w:rsidR="00393BE1" w:rsidRPr="00812AD5" w:rsidRDefault="00393BE1" w:rsidP="00393BE1">
      <w:pPr>
        <w:ind w:firstLine="709"/>
        <w:rPr>
          <w:sz w:val="22"/>
          <w:szCs w:val="22"/>
        </w:rPr>
      </w:pPr>
      <w:r w:rsidRPr="00812AD5">
        <w:rPr>
          <w:sz w:val="22"/>
          <w:szCs w:val="22"/>
        </w:rPr>
        <w:t>- Централизираната база данни за проведените психологически изследвания в страната, дадените заключения и издадените удостоверения за психологическа годност - „Регистър на психологическите изследвания на водачите“, администрирана от ИА “Автомобилна администрация” съгласно 4е, ал.2 на Наредба № 36.</w:t>
      </w:r>
    </w:p>
    <w:p w:rsidR="00393BE1" w:rsidRPr="00812AD5" w:rsidRDefault="00393BE1" w:rsidP="00393BE1">
      <w:pPr>
        <w:ind w:firstLine="709"/>
        <w:rPr>
          <w:sz w:val="22"/>
          <w:szCs w:val="22"/>
        </w:rPr>
      </w:pPr>
      <w:r w:rsidRPr="00812AD5">
        <w:rPr>
          <w:sz w:val="22"/>
          <w:szCs w:val="22"/>
        </w:rPr>
        <w:t>- Регистъра по чл. 153в от Закона за движение по пътищата на лицата, извършващи психологически изследвания и регистър на психолозите към тях.</w:t>
      </w:r>
    </w:p>
    <w:p w:rsidR="00F21A2D" w:rsidRPr="00812AD5" w:rsidRDefault="00F21A2D" w:rsidP="00393BE1">
      <w:pPr>
        <w:ind w:firstLine="709"/>
        <w:rPr>
          <w:b/>
          <w:i/>
          <w:sz w:val="22"/>
          <w:szCs w:val="22"/>
          <w:lang w:val="en-US"/>
        </w:rPr>
      </w:pPr>
      <w:r w:rsidRPr="00812AD5">
        <w:rPr>
          <w:sz w:val="22"/>
          <w:szCs w:val="22"/>
        </w:rPr>
        <w:t xml:space="preserve">- Междурегистров обмен </w:t>
      </w:r>
      <w:r w:rsidRPr="00812AD5">
        <w:rPr>
          <w:sz w:val="22"/>
          <w:szCs w:val="22"/>
          <w:lang w:val="en-US"/>
        </w:rPr>
        <w:t>Regix.</w:t>
      </w:r>
    </w:p>
    <w:p w:rsidR="00393BE1" w:rsidRPr="00812AD5" w:rsidRDefault="00393BE1" w:rsidP="00393BE1">
      <w:pPr>
        <w:spacing w:before="120" w:after="120"/>
        <w:rPr>
          <w:b/>
          <w:i/>
          <w:sz w:val="22"/>
          <w:szCs w:val="22"/>
        </w:rPr>
      </w:pPr>
      <w:r w:rsidRPr="00812AD5">
        <w:rPr>
          <w:b/>
          <w:i/>
          <w:sz w:val="22"/>
          <w:szCs w:val="22"/>
        </w:rPr>
        <w:t>Предоставяни по програмата продукти/услуги (ведомствени разходни параграфи)</w:t>
      </w:r>
    </w:p>
    <w:p w:rsidR="00393BE1" w:rsidRPr="00812AD5" w:rsidRDefault="00393BE1" w:rsidP="00393BE1">
      <w:pPr>
        <w:rPr>
          <w:sz w:val="22"/>
          <w:szCs w:val="22"/>
        </w:rPr>
      </w:pPr>
      <w:r w:rsidRPr="00812AD5">
        <w:rPr>
          <w:sz w:val="22"/>
          <w:szCs w:val="22"/>
        </w:rPr>
        <w:t>1. Издаване на разрешително за обслужване на международна автобусна линия за българска фирма;</w:t>
      </w:r>
    </w:p>
    <w:p w:rsidR="00393BE1" w:rsidRPr="00812AD5" w:rsidRDefault="00393BE1" w:rsidP="00393BE1">
      <w:pPr>
        <w:rPr>
          <w:sz w:val="22"/>
          <w:szCs w:val="22"/>
        </w:rPr>
      </w:pPr>
      <w:r w:rsidRPr="00812AD5">
        <w:rPr>
          <w:sz w:val="22"/>
          <w:szCs w:val="22"/>
        </w:rPr>
        <w:t>2. Издаване на разрешително за обслужване международна автобусна линия до територията на Република България за чуждестранна фирма;</w:t>
      </w:r>
    </w:p>
    <w:p w:rsidR="00393BE1" w:rsidRPr="00812AD5" w:rsidRDefault="00393BE1" w:rsidP="00393BE1">
      <w:pPr>
        <w:rPr>
          <w:sz w:val="22"/>
          <w:szCs w:val="22"/>
        </w:rPr>
      </w:pPr>
      <w:r w:rsidRPr="00812AD5">
        <w:rPr>
          <w:sz w:val="22"/>
          <w:szCs w:val="22"/>
        </w:rPr>
        <w:t>3. Издаване на разрешително за обслужване на международна автобусна линия, транзитираща територията на Република България за чуждестранна фирма;</w:t>
      </w:r>
    </w:p>
    <w:p w:rsidR="00393BE1" w:rsidRPr="00812AD5" w:rsidRDefault="00393BE1" w:rsidP="00393BE1">
      <w:pPr>
        <w:rPr>
          <w:sz w:val="22"/>
          <w:szCs w:val="22"/>
        </w:rPr>
      </w:pPr>
      <w:r w:rsidRPr="00812AD5">
        <w:rPr>
          <w:sz w:val="22"/>
          <w:szCs w:val="22"/>
        </w:rPr>
        <w:t>4. Издаване на разрешително за извършване на совалков превоз на пътници;</w:t>
      </w:r>
    </w:p>
    <w:p w:rsidR="00393BE1" w:rsidRPr="00812AD5" w:rsidRDefault="00393BE1" w:rsidP="00393BE1">
      <w:pPr>
        <w:rPr>
          <w:sz w:val="22"/>
          <w:szCs w:val="22"/>
        </w:rPr>
      </w:pPr>
      <w:r w:rsidRPr="00812AD5">
        <w:rPr>
          <w:sz w:val="22"/>
          <w:szCs w:val="22"/>
        </w:rPr>
        <w:t>5. Издаване на разрешително за извършване на случаен превоз на пътници;</w:t>
      </w:r>
    </w:p>
    <w:p w:rsidR="00393BE1" w:rsidRPr="00812AD5" w:rsidRDefault="00393BE1" w:rsidP="00393BE1">
      <w:pPr>
        <w:rPr>
          <w:sz w:val="22"/>
          <w:szCs w:val="22"/>
        </w:rPr>
      </w:pPr>
      <w:r w:rsidRPr="00812AD5">
        <w:rPr>
          <w:sz w:val="22"/>
          <w:szCs w:val="22"/>
        </w:rPr>
        <w:t>6. Издаване на еднократно разрешително за извършване на превоз на товари;</w:t>
      </w:r>
    </w:p>
    <w:p w:rsidR="00393BE1" w:rsidRPr="00812AD5" w:rsidRDefault="00393BE1" w:rsidP="00393BE1">
      <w:pPr>
        <w:rPr>
          <w:sz w:val="22"/>
          <w:szCs w:val="22"/>
        </w:rPr>
      </w:pPr>
      <w:r w:rsidRPr="00812AD5">
        <w:rPr>
          <w:sz w:val="22"/>
          <w:szCs w:val="22"/>
        </w:rPr>
        <w:t>7. Издаване на многократно ЕКМТ/СЕМТ разрешително за превоз на товари;</w:t>
      </w:r>
    </w:p>
    <w:p w:rsidR="00393BE1" w:rsidRPr="00812AD5" w:rsidRDefault="00393BE1" w:rsidP="00393BE1">
      <w:pPr>
        <w:rPr>
          <w:sz w:val="22"/>
          <w:szCs w:val="22"/>
        </w:rPr>
      </w:pPr>
      <w:r w:rsidRPr="00812AD5">
        <w:rPr>
          <w:sz w:val="22"/>
          <w:szCs w:val="22"/>
        </w:rPr>
        <w:t>8. Издаване на лиценз на Общността за международен превоз на пътници и товари;</w:t>
      </w:r>
    </w:p>
    <w:p w:rsidR="00393BE1" w:rsidRPr="00812AD5" w:rsidRDefault="00393BE1" w:rsidP="00393BE1">
      <w:pPr>
        <w:rPr>
          <w:sz w:val="22"/>
          <w:szCs w:val="22"/>
        </w:rPr>
      </w:pPr>
      <w:r w:rsidRPr="00812AD5">
        <w:rPr>
          <w:sz w:val="22"/>
          <w:szCs w:val="22"/>
        </w:rPr>
        <w:t>9. Издаване на лиценз за обществен превоз на пътници и товари на територията на Република България;</w:t>
      </w:r>
    </w:p>
    <w:p w:rsidR="00393BE1" w:rsidRPr="00812AD5" w:rsidRDefault="00393BE1" w:rsidP="00393BE1">
      <w:pPr>
        <w:rPr>
          <w:sz w:val="22"/>
          <w:szCs w:val="22"/>
        </w:rPr>
      </w:pPr>
      <w:r w:rsidRPr="00812AD5">
        <w:rPr>
          <w:sz w:val="22"/>
          <w:szCs w:val="22"/>
        </w:rPr>
        <w:t>10. Издаване на книжка с пътнически ведомости Интербус;</w:t>
      </w:r>
    </w:p>
    <w:p w:rsidR="00393BE1" w:rsidRPr="00812AD5" w:rsidRDefault="00393BE1" w:rsidP="00393BE1">
      <w:pPr>
        <w:rPr>
          <w:sz w:val="22"/>
          <w:szCs w:val="22"/>
        </w:rPr>
      </w:pPr>
      <w:r w:rsidRPr="00812AD5">
        <w:rPr>
          <w:sz w:val="22"/>
          <w:szCs w:val="22"/>
        </w:rPr>
        <w:t>11. Издаване на книжки с пътни формуляри;</w:t>
      </w:r>
    </w:p>
    <w:p w:rsidR="00393BE1" w:rsidRPr="00812AD5" w:rsidRDefault="00393BE1" w:rsidP="00393BE1">
      <w:pPr>
        <w:rPr>
          <w:sz w:val="22"/>
          <w:szCs w:val="22"/>
        </w:rPr>
      </w:pPr>
      <w:r w:rsidRPr="00812AD5">
        <w:rPr>
          <w:sz w:val="22"/>
          <w:szCs w:val="22"/>
        </w:rPr>
        <w:t>12. Утвърждаване на маршрутни разписания;</w:t>
      </w:r>
    </w:p>
    <w:p w:rsidR="00393BE1" w:rsidRPr="00812AD5" w:rsidRDefault="00393BE1" w:rsidP="00393BE1">
      <w:pPr>
        <w:rPr>
          <w:sz w:val="22"/>
          <w:szCs w:val="22"/>
        </w:rPr>
      </w:pPr>
      <w:r w:rsidRPr="00812AD5">
        <w:rPr>
          <w:sz w:val="22"/>
          <w:szCs w:val="22"/>
        </w:rPr>
        <w:t xml:space="preserve">13. Нормативни актове. </w:t>
      </w:r>
    </w:p>
    <w:p w:rsidR="00393BE1" w:rsidRPr="00812AD5" w:rsidRDefault="00393BE1" w:rsidP="00393BE1">
      <w:pPr>
        <w:rPr>
          <w:sz w:val="22"/>
          <w:szCs w:val="22"/>
        </w:rPr>
      </w:pPr>
      <w:r w:rsidRPr="00812AD5">
        <w:rPr>
          <w:sz w:val="22"/>
          <w:szCs w:val="22"/>
        </w:rPr>
        <w:t>14. Издаване на удостоверение за одобрение на превозни средства, превозващи определени опасни товари</w:t>
      </w:r>
    </w:p>
    <w:p w:rsidR="00393BE1" w:rsidRPr="00812AD5" w:rsidRDefault="00393BE1" w:rsidP="00393BE1">
      <w:pPr>
        <w:rPr>
          <w:sz w:val="22"/>
          <w:szCs w:val="22"/>
        </w:rPr>
      </w:pPr>
      <w:r w:rsidRPr="00812AD5">
        <w:rPr>
          <w:sz w:val="22"/>
          <w:szCs w:val="22"/>
        </w:rPr>
        <w:t>15. Издаване на удостоверение за изменение в конструкцията на регистрирани ППС</w:t>
      </w:r>
    </w:p>
    <w:p w:rsidR="00393BE1" w:rsidRPr="00812AD5" w:rsidRDefault="00393BE1" w:rsidP="00393BE1">
      <w:pPr>
        <w:rPr>
          <w:sz w:val="22"/>
          <w:szCs w:val="22"/>
        </w:rPr>
      </w:pPr>
      <w:r w:rsidRPr="00812AD5">
        <w:rPr>
          <w:sz w:val="22"/>
          <w:szCs w:val="22"/>
        </w:rPr>
        <w:t>16. Издаване на удостоверение за индивидуално одобряване на нови ППС</w:t>
      </w:r>
    </w:p>
    <w:p w:rsidR="00393BE1" w:rsidRPr="00812AD5" w:rsidRDefault="00393BE1" w:rsidP="00393BE1">
      <w:pPr>
        <w:rPr>
          <w:sz w:val="22"/>
          <w:szCs w:val="22"/>
        </w:rPr>
      </w:pPr>
      <w:r w:rsidRPr="00812AD5">
        <w:rPr>
          <w:sz w:val="22"/>
          <w:szCs w:val="22"/>
        </w:rPr>
        <w:t>17. Издаване на разрешение за извършване на периодичен преглед за проверка на техническата изправност на ППС</w:t>
      </w:r>
    </w:p>
    <w:p w:rsidR="00393BE1" w:rsidRPr="00812AD5" w:rsidRDefault="00393BE1" w:rsidP="00393BE1">
      <w:pPr>
        <w:rPr>
          <w:sz w:val="22"/>
          <w:szCs w:val="22"/>
        </w:rPr>
      </w:pPr>
      <w:r w:rsidRPr="00812AD5">
        <w:rPr>
          <w:sz w:val="22"/>
          <w:szCs w:val="22"/>
        </w:rPr>
        <w:t>18. Промяна в списъка на техническите специалисти към издадено разрешение за извършване на периодичен преглед на техническата изправност на ППС</w:t>
      </w:r>
    </w:p>
    <w:p w:rsidR="00393BE1" w:rsidRPr="00812AD5" w:rsidRDefault="00393BE1" w:rsidP="00393BE1">
      <w:pPr>
        <w:tabs>
          <w:tab w:val="left" w:pos="284"/>
        </w:tabs>
        <w:rPr>
          <w:sz w:val="22"/>
          <w:szCs w:val="22"/>
        </w:rPr>
      </w:pPr>
      <w:r w:rsidRPr="00812AD5">
        <w:rPr>
          <w:sz w:val="22"/>
          <w:szCs w:val="22"/>
        </w:rPr>
        <w:t>19. Промени във вписаните обстоятелства на издадено разрешение за извършване на периодичен преглед на техническата изправност на ППС</w:t>
      </w:r>
    </w:p>
    <w:p w:rsidR="00393BE1" w:rsidRPr="00812AD5" w:rsidRDefault="00393BE1" w:rsidP="00393BE1">
      <w:pPr>
        <w:rPr>
          <w:sz w:val="22"/>
          <w:szCs w:val="22"/>
        </w:rPr>
      </w:pPr>
      <w:r w:rsidRPr="00812AD5">
        <w:rPr>
          <w:sz w:val="22"/>
          <w:szCs w:val="22"/>
        </w:rPr>
        <w:t>20. Издаване и заверка на сертификат за техническа изправност на товарни автомобили и ремаркета</w:t>
      </w:r>
    </w:p>
    <w:p w:rsidR="00393BE1" w:rsidRPr="00812AD5" w:rsidRDefault="00393BE1" w:rsidP="00393BE1">
      <w:pPr>
        <w:rPr>
          <w:sz w:val="22"/>
          <w:szCs w:val="22"/>
        </w:rPr>
      </w:pPr>
      <w:r w:rsidRPr="00812AD5">
        <w:rPr>
          <w:sz w:val="22"/>
          <w:szCs w:val="22"/>
        </w:rPr>
        <w:lastRenderedPageBreak/>
        <w:t>21. Издаване на сертификат за одобряване или изменение на типа на нови превозни средства, компоненти и отделни технически възли</w:t>
      </w:r>
    </w:p>
    <w:p w:rsidR="00393BE1" w:rsidRPr="00812AD5" w:rsidRDefault="00393BE1" w:rsidP="00393BE1">
      <w:pPr>
        <w:rPr>
          <w:sz w:val="22"/>
          <w:szCs w:val="22"/>
        </w:rPr>
      </w:pPr>
      <w:r w:rsidRPr="00812AD5">
        <w:rPr>
          <w:sz w:val="22"/>
          <w:szCs w:val="22"/>
        </w:rPr>
        <w:t>22. Издаване на удостоверение за определяне на техническа служба</w:t>
      </w:r>
    </w:p>
    <w:p w:rsidR="00393BE1" w:rsidRPr="00812AD5" w:rsidRDefault="00393BE1" w:rsidP="00393BE1">
      <w:pPr>
        <w:rPr>
          <w:sz w:val="22"/>
          <w:szCs w:val="22"/>
        </w:rPr>
      </w:pPr>
      <w:r w:rsidRPr="00812AD5">
        <w:rPr>
          <w:sz w:val="22"/>
          <w:szCs w:val="22"/>
        </w:rPr>
        <w:t>23. Издаване на удостоверение за индивидуално одобряване на ППС, регистрирани извън държавите-членки на Европейския съюз, друга държава – страна по Споразумението за Европейското икономическо пространство или Конфедерация „Швейцария“</w:t>
      </w:r>
    </w:p>
    <w:p w:rsidR="00393BE1" w:rsidRPr="00812AD5" w:rsidRDefault="00393BE1" w:rsidP="00393BE1">
      <w:pPr>
        <w:rPr>
          <w:sz w:val="22"/>
          <w:szCs w:val="22"/>
        </w:rPr>
      </w:pPr>
      <w:r w:rsidRPr="00812AD5">
        <w:rPr>
          <w:sz w:val="22"/>
          <w:szCs w:val="22"/>
        </w:rPr>
        <w:t>24. Издаване на разрешения за обучение на водачи за придобиване на правоспособност за управление на моторно превозно средство</w:t>
      </w:r>
    </w:p>
    <w:p w:rsidR="00393BE1" w:rsidRPr="00812AD5" w:rsidRDefault="00393BE1" w:rsidP="00393BE1">
      <w:pPr>
        <w:rPr>
          <w:sz w:val="22"/>
          <w:szCs w:val="22"/>
        </w:rPr>
      </w:pPr>
      <w:r w:rsidRPr="00812AD5">
        <w:rPr>
          <w:sz w:val="22"/>
          <w:szCs w:val="22"/>
        </w:rPr>
        <w:t>25. Удължаване на срока на валидност на разрешения за обучение на водачи за придобиване на правоспособност за управление на моторно превозно средство</w:t>
      </w:r>
    </w:p>
    <w:p w:rsidR="00393BE1" w:rsidRPr="00812AD5" w:rsidRDefault="00393BE1" w:rsidP="00393BE1">
      <w:pPr>
        <w:rPr>
          <w:sz w:val="22"/>
          <w:szCs w:val="22"/>
        </w:rPr>
      </w:pPr>
      <w:r w:rsidRPr="00812AD5">
        <w:rPr>
          <w:sz w:val="22"/>
          <w:szCs w:val="22"/>
        </w:rPr>
        <w:t>26. Промяна на обстоятелствата, вписани в разрешението за обучение на кандидати за придобиване на правоспособност за управление на МПС, за включване в списъка към него, и за издаване на дубликат на разрешението за обучение на кандидати за придобиване на правоспособност за управление на моторно превозно средство</w:t>
      </w:r>
    </w:p>
    <w:p w:rsidR="00393BE1" w:rsidRPr="00812AD5" w:rsidRDefault="00393BE1" w:rsidP="00393BE1">
      <w:pPr>
        <w:rPr>
          <w:sz w:val="22"/>
          <w:szCs w:val="22"/>
        </w:rPr>
      </w:pPr>
      <w:r w:rsidRPr="00812AD5">
        <w:rPr>
          <w:sz w:val="22"/>
          <w:szCs w:val="22"/>
        </w:rPr>
        <w:t>27. Провеждане на теоретични изпити за придобиване на правоспособност за управление на моторно превозно средство</w:t>
      </w:r>
    </w:p>
    <w:p w:rsidR="00393BE1" w:rsidRPr="00812AD5" w:rsidRDefault="00393BE1" w:rsidP="00393BE1">
      <w:pPr>
        <w:rPr>
          <w:sz w:val="22"/>
          <w:szCs w:val="22"/>
        </w:rPr>
      </w:pPr>
      <w:r w:rsidRPr="00812AD5">
        <w:rPr>
          <w:sz w:val="22"/>
          <w:szCs w:val="22"/>
        </w:rPr>
        <w:t>28. Провеждане на практически изпити за придобиване на правоспособност за управление на моторно превозно средство</w:t>
      </w:r>
    </w:p>
    <w:p w:rsidR="00393BE1" w:rsidRPr="00812AD5" w:rsidRDefault="00393BE1" w:rsidP="00393BE1">
      <w:pPr>
        <w:rPr>
          <w:sz w:val="22"/>
          <w:szCs w:val="22"/>
        </w:rPr>
      </w:pPr>
      <w:r w:rsidRPr="00812AD5">
        <w:rPr>
          <w:sz w:val="22"/>
          <w:szCs w:val="22"/>
        </w:rPr>
        <w:t>29. Провеждане на изпити на кандидати за придобиване на удостоверение за професионална компетентност на ръководители на транспортна дейност</w:t>
      </w:r>
    </w:p>
    <w:p w:rsidR="00393BE1" w:rsidRPr="00812AD5" w:rsidRDefault="00393BE1" w:rsidP="00393BE1">
      <w:pPr>
        <w:rPr>
          <w:sz w:val="22"/>
          <w:szCs w:val="22"/>
        </w:rPr>
      </w:pPr>
      <w:r w:rsidRPr="00812AD5">
        <w:rPr>
          <w:sz w:val="22"/>
          <w:szCs w:val="22"/>
        </w:rPr>
        <w:t>30. Издаване на разрешения за обучение на водачи на МПС за превоз на опасни товари и/или консултанти по безопасността при превоз на опасни товари</w:t>
      </w:r>
    </w:p>
    <w:p w:rsidR="00393BE1" w:rsidRPr="00812AD5" w:rsidRDefault="00393BE1" w:rsidP="00393BE1">
      <w:pPr>
        <w:rPr>
          <w:sz w:val="22"/>
          <w:szCs w:val="22"/>
        </w:rPr>
      </w:pPr>
      <w:r w:rsidRPr="00812AD5">
        <w:rPr>
          <w:sz w:val="22"/>
          <w:szCs w:val="22"/>
        </w:rPr>
        <w:t>31. Продължаване срока на разрешения за обучение на водачи на МПС за превоз на опасни товари и/или консултанти по безопасността при превоз на опасни товари</w:t>
      </w:r>
    </w:p>
    <w:p w:rsidR="00393BE1" w:rsidRPr="00812AD5" w:rsidRDefault="00393BE1" w:rsidP="00393BE1">
      <w:pPr>
        <w:rPr>
          <w:sz w:val="22"/>
          <w:szCs w:val="22"/>
        </w:rPr>
      </w:pPr>
      <w:r w:rsidRPr="00812AD5">
        <w:rPr>
          <w:sz w:val="22"/>
          <w:szCs w:val="22"/>
        </w:rPr>
        <w:t>32. Промени в обстоятелствата, вписани в разрешения за обучение на водачи на МПС за превоз на опасни товари и/или консултанти по безопасността при превоз на опасни товари</w:t>
      </w:r>
    </w:p>
    <w:p w:rsidR="00393BE1" w:rsidRPr="00812AD5" w:rsidRDefault="00393BE1" w:rsidP="00393BE1">
      <w:pPr>
        <w:rPr>
          <w:sz w:val="22"/>
          <w:szCs w:val="22"/>
        </w:rPr>
      </w:pPr>
      <w:r w:rsidRPr="00812AD5">
        <w:rPr>
          <w:sz w:val="22"/>
          <w:szCs w:val="22"/>
        </w:rPr>
        <w:t>33. Извършване на регистрация на лицата, които организират курсове за обучение на водачи за придобиване на карта за квалификация на водача</w:t>
      </w:r>
    </w:p>
    <w:p w:rsidR="00393BE1" w:rsidRPr="00812AD5" w:rsidRDefault="00393BE1" w:rsidP="00393BE1">
      <w:pPr>
        <w:rPr>
          <w:sz w:val="22"/>
          <w:szCs w:val="22"/>
        </w:rPr>
      </w:pPr>
      <w:r w:rsidRPr="00812AD5">
        <w:rPr>
          <w:sz w:val="22"/>
          <w:szCs w:val="22"/>
        </w:rPr>
        <w:t>34. Изменение и допълнение в регистъра и удостоверението за регистрация на лицата, които организират курсове за обучение на водачи за придобиване на карта за квалификация на водача</w:t>
      </w:r>
    </w:p>
    <w:p w:rsidR="00393BE1" w:rsidRPr="00812AD5" w:rsidRDefault="00393BE1" w:rsidP="00393BE1">
      <w:pPr>
        <w:rPr>
          <w:sz w:val="22"/>
          <w:szCs w:val="22"/>
        </w:rPr>
      </w:pPr>
      <w:r w:rsidRPr="00812AD5">
        <w:rPr>
          <w:sz w:val="22"/>
          <w:szCs w:val="22"/>
        </w:rPr>
        <w:t>35. Провеждане на изпити на кандидати за придобиване на удостоверение за консултант по безопасността при превоз на опасни товари</w:t>
      </w:r>
    </w:p>
    <w:p w:rsidR="00393BE1" w:rsidRPr="00812AD5" w:rsidRDefault="00393BE1" w:rsidP="00393BE1">
      <w:pPr>
        <w:rPr>
          <w:sz w:val="22"/>
          <w:szCs w:val="22"/>
        </w:rPr>
      </w:pPr>
      <w:r w:rsidRPr="00812AD5">
        <w:rPr>
          <w:sz w:val="22"/>
          <w:szCs w:val="22"/>
        </w:rPr>
        <w:t>36. Провеждане на изпити на кандидати за придобиване на свидетелство за водач на МПС за превоз на опасни товари</w:t>
      </w:r>
    </w:p>
    <w:p w:rsidR="00393BE1" w:rsidRPr="00812AD5" w:rsidRDefault="00393BE1" w:rsidP="00393BE1">
      <w:pPr>
        <w:rPr>
          <w:sz w:val="22"/>
          <w:szCs w:val="22"/>
        </w:rPr>
      </w:pPr>
      <w:r w:rsidRPr="00812AD5">
        <w:rPr>
          <w:sz w:val="22"/>
          <w:szCs w:val="22"/>
        </w:rPr>
        <w:t>37. Провеждане на изпити на кандидати за придобиване на удостоверение за водач на лек таксиметров автомобил</w:t>
      </w:r>
    </w:p>
    <w:p w:rsidR="00393BE1" w:rsidRPr="00812AD5" w:rsidRDefault="00393BE1" w:rsidP="00393BE1">
      <w:pPr>
        <w:rPr>
          <w:sz w:val="22"/>
          <w:szCs w:val="22"/>
        </w:rPr>
      </w:pPr>
      <w:r w:rsidRPr="00812AD5">
        <w:rPr>
          <w:sz w:val="22"/>
          <w:szCs w:val="22"/>
        </w:rPr>
        <w:t>38. Провеждане на изпити на кандидати за придобиване на удостоверение за професионална компетентност на ръководител на таксиметрова дейност</w:t>
      </w:r>
    </w:p>
    <w:p w:rsidR="00393BE1" w:rsidRPr="00812AD5" w:rsidRDefault="00393BE1" w:rsidP="00393BE1">
      <w:pPr>
        <w:rPr>
          <w:sz w:val="22"/>
          <w:szCs w:val="22"/>
        </w:rPr>
      </w:pPr>
      <w:r w:rsidRPr="00812AD5">
        <w:rPr>
          <w:sz w:val="22"/>
          <w:szCs w:val="22"/>
        </w:rPr>
        <w:t>39. Издаване на карта за квалификация на водача</w:t>
      </w:r>
    </w:p>
    <w:p w:rsidR="00393BE1" w:rsidRPr="00812AD5" w:rsidRDefault="00393BE1" w:rsidP="00393BE1">
      <w:pPr>
        <w:rPr>
          <w:sz w:val="22"/>
          <w:szCs w:val="22"/>
        </w:rPr>
      </w:pPr>
      <w:r w:rsidRPr="00812AD5">
        <w:rPr>
          <w:sz w:val="22"/>
          <w:szCs w:val="22"/>
        </w:rPr>
        <w:t>40. Издаване на карта за дигитален тахограф за водач</w:t>
      </w:r>
    </w:p>
    <w:p w:rsidR="00393BE1" w:rsidRPr="00812AD5" w:rsidRDefault="00393BE1" w:rsidP="00393BE1">
      <w:pPr>
        <w:rPr>
          <w:sz w:val="22"/>
          <w:szCs w:val="22"/>
        </w:rPr>
      </w:pPr>
      <w:r w:rsidRPr="00812AD5">
        <w:rPr>
          <w:sz w:val="22"/>
          <w:szCs w:val="22"/>
        </w:rPr>
        <w:t>41. Издаване на карта за дигитален тахограф за превозвач</w:t>
      </w:r>
    </w:p>
    <w:p w:rsidR="00393BE1" w:rsidRPr="00812AD5" w:rsidRDefault="00393BE1" w:rsidP="00393BE1">
      <w:pPr>
        <w:rPr>
          <w:sz w:val="22"/>
          <w:szCs w:val="22"/>
        </w:rPr>
      </w:pPr>
      <w:r w:rsidRPr="00812AD5">
        <w:rPr>
          <w:sz w:val="22"/>
          <w:szCs w:val="22"/>
        </w:rPr>
        <w:t>42. Издаване на карта за дигитален тахограф за монтаж и настройки</w:t>
      </w:r>
    </w:p>
    <w:p w:rsidR="00393BE1" w:rsidRPr="00812AD5" w:rsidRDefault="00393BE1" w:rsidP="00393BE1">
      <w:pPr>
        <w:rPr>
          <w:sz w:val="22"/>
          <w:szCs w:val="22"/>
        </w:rPr>
      </w:pPr>
      <w:r w:rsidRPr="00812AD5">
        <w:rPr>
          <w:sz w:val="22"/>
          <w:szCs w:val="22"/>
        </w:rPr>
        <w:t>43. Издаване на карта за дигитален тахограф за контрол</w:t>
      </w:r>
    </w:p>
    <w:p w:rsidR="00393BE1" w:rsidRPr="00812AD5" w:rsidRDefault="00393BE1" w:rsidP="00393BE1">
      <w:pPr>
        <w:rPr>
          <w:sz w:val="22"/>
          <w:szCs w:val="22"/>
        </w:rPr>
      </w:pPr>
      <w:r w:rsidRPr="00812AD5">
        <w:rPr>
          <w:sz w:val="22"/>
          <w:szCs w:val="22"/>
        </w:rPr>
        <w:t>44. Издаване на свидетелство на водач на МПС за превоз на опасни товари</w:t>
      </w:r>
    </w:p>
    <w:p w:rsidR="00393BE1" w:rsidRPr="00812AD5" w:rsidRDefault="00393BE1" w:rsidP="00393BE1">
      <w:pPr>
        <w:rPr>
          <w:sz w:val="22"/>
          <w:szCs w:val="22"/>
        </w:rPr>
      </w:pPr>
      <w:r w:rsidRPr="00812AD5">
        <w:rPr>
          <w:sz w:val="22"/>
          <w:szCs w:val="22"/>
        </w:rPr>
        <w:t>45. Издаване на сертификат за водач на моторно превозно средство, гражданин на държава, която не е член на ЕС</w:t>
      </w:r>
    </w:p>
    <w:p w:rsidR="00393BE1" w:rsidRPr="00812AD5" w:rsidRDefault="00393BE1" w:rsidP="00393BE1">
      <w:pPr>
        <w:rPr>
          <w:sz w:val="22"/>
          <w:szCs w:val="22"/>
        </w:rPr>
      </w:pPr>
      <w:r w:rsidRPr="00812AD5">
        <w:rPr>
          <w:sz w:val="22"/>
          <w:szCs w:val="22"/>
        </w:rPr>
        <w:t>46. Създадени проекти на нормативни актове, въвеждащи изискванията не европейското право в областта на автомобилния транспорт</w:t>
      </w:r>
      <w:r w:rsidRPr="00812AD5">
        <w:rPr>
          <w:sz w:val="22"/>
          <w:szCs w:val="22"/>
        </w:rPr>
        <w:tab/>
      </w:r>
      <w:r w:rsidRPr="00812AD5">
        <w:rPr>
          <w:sz w:val="22"/>
          <w:szCs w:val="22"/>
        </w:rPr>
        <w:tab/>
      </w:r>
    </w:p>
    <w:p w:rsidR="00393BE1" w:rsidRPr="00812AD5" w:rsidRDefault="00393BE1" w:rsidP="00393BE1">
      <w:pPr>
        <w:rPr>
          <w:sz w:val="22"/>
          <w:szCs w:val="22"/>
        </w:rPr>
      </w:pPr>
      <w:r w:rsidRPr="00812AD5">
        <w:rPr>
          <w:sz w:val="22"/>
          <w:szCs w:val="22"/>
        </w:rPr>
        <w:t>47. Извършване на оценка на техническа служба</w:t>
      </w:r>
    </w:p>
    <w:p w:rsidR="00393BE1" w:rsidRPr="00812AD5" w:rsidRDefault="00393BE1" w:rsidP="00393BE1">
      <w:pPr>
        <w:rPr>
          <w:sz w:val="22"/>
          <w:szCs w:val="22"/>
        </w:rPr>
      </w:pPr>
      <w:r w:rsidRPr="00812AD5">
        <w:rPr>
          <w:sz w:val="22"/>
          <w:szCs w:val="22"/>
        </w:rPr>
        <w:lastRenderedPageBreak/>
        <w:t>48. Надзор на техническа служба</w:t>
      </w:r>
    </w:p>
    <w:p w:rsidR="00393BE1" w:rsidRPr="00812AD5" w:rsidRDefault="00393BE1" w:rsidP="00393BE1">
      <w:pPr>
        <w:rPr>
          <w:sz w:val="22"/>
          <w:szCs w:val="22"/>
        </w:rPr>
      </w:pPr>
      <w:r w:rsidRPr="00812AD5">
        <w:rPr>
          <w:sz w:val="22"/>
          <w:szCs w:val="22"/>
        </w:rPr>
        <w:t>49. Повторна оценка на техническа служба</w:t>
      </w:r>
    </w:p>
    <w:p w:rsidR="00393BE1" w:rsidRPr="00812AD5" w:rsidRDefault="00393BE1" w:rsidP="00393BE1">
      <w:pPr>
        <w:rPr>
          <w:sz w:val="22"/>
          <w:szCs w:val="22"/>
        </w:rPr>
      </w:pPr>
      <w:r w:rsidRPr="00812AD5">
        <w:rPr>
          <w:sz w:val="22"/>
          <w:szCs w:val="22"/>
        </w:rPr>
        <w:t>50. Издаване на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p w:rsidR="00393BE1" w:rsidRPr="00812AD5" w:rsidRDefault="00393BE1" w:rsidP="00393BE1">
      <w:pPr>
        <w:rPr>
          <w:sz w:val="22"/>
          <w:szCs w:val="22"/>
        </w:rPr>
      </w:pPr>
      <w:r w:rsidRPr="00812AD5">
        <w:rPr>
          <w:sz w:val="22"/>
          <w:szCs w:val="22"/>
        </w:rPr>
        <w:t>51. Промяна на данни, вписани в удостоверението за регистрация за организиране и провеждане на първо и второ психологическо изследване.</w:t>
      </w:r>
    </w:p>
    <w:p w:rsidR="00393BE1" w:rsidRPr="00812AD5" w:rsidRDefault="00393BE1" w:rsidP="00393BE1">
      <w:pPr>
        <w:rPr>
          <w:sz w:val="22"/>
          <w:szCs w:val="22"/>
        </w:rPr>
      </w:pPr>
      <w:r w:rsidRPr="00812AD5">
        <w:rPr>
          <w:sz w:val="22"/>
          <w:szCs w:val="22"/>
        </w:rPr>
        <w:t>52. Промяна на данни в списъка на психологическите лаборатории към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p w:rsidR="001134AD" w:rsidRPr="00812AD5" w:rsidRDefault="00393BE1" w:rsidP="00935358">
      <w:pPr>
        <w:rPr>
          <w:rFonts w:ascii="Times New Roman" w:hAnsi="Times New Roman"/>
          <w:sz w:val="22"/>
          <w:szCs w:val="22"/>
        </w:rPr>
      </w:pPr>
      <w:r w:rsidRPr="00812AD5">
        <w:rPr>
          <w:rFonts w:ascii="Times New Roman" w:hAnsi="Times New Roman"/>
          <w:sz w:val="22"/>
          <w:szCs w:val="22"/>
        </w:rPr>
        <w:t xml:space="preserve">53. </w:t>
      </w:r>
      <w:r w:rsidR="001134AD" w:rsidRPr="00812AD5">
        <w:rPr>
          <w:rFonts w:ascii="Times New Roman" w:hAnsi="Times New Roman"/>
          <w:sz w:val="22"/>
          <w:szCs w:val="22"/>
        </w:rPr>
        <w:t>Промяна на данни, вписани в удостоверението за регистрация за организиране и провеждане на първо и второ психологическо изследване и промяна на данни в списъка на психологическите лаборатории и списъка на психолозите към  удостоверение за регистрация;</w:t>
      </w:r>
    </w:p>
    <w:p w:rsidR="00393BE1" w:rsidRPr="00812AD5" w:rsidRDefault="00393BE1" w:rsidP="00393BE1">
      <w:pPr>
        <w:rPr>
          <w:sz w:val="22"/>
          <w:szCs w:val="22"/>
        </w:rPr>
      </w:pPr>
      <w:r w:rsidRPr="00812AD5">
        <w:rPr>
          <w:sz w:val="22"/>
          <w:szCs w:val="22"/>
        </w:rPr>
        <w:t>54. Провеждане на  трето изследване за психологическа годност по чл.153б, ал.1, т.2 от ЗДвП</w:t>
      </w:r>
    </w:p>
    <w:p w:rsidR="001134AD" w:rsidRPr="00812AD5" w:rsidRDefault="001134AD" w:rsidP="001134AD">
      <w:pPr>
        <w:tabs>
          <w:tab w:val="left" w:pos="1134"/>
        </w:tabs>
        <w:spacing w:before="120" w:after="120" w:line="240" w:lineRule="auto"/>
        <w:rPr>
          <w:sz w:val="22"/>
          <w:szCs w:val="22"/>
        </w:rPr>
      </w:pPr>
      <w:r w:rsidRPr="00812AD5">
        <w:rPr>
          <w:sz w:val="22"/>
          <w:szCs w:val="22"/>
        </w:rPr>
        <w:t>55.Издаване на удостоверения за психологическа годност от трето психологическо изследване и дубликати на удостоверения за психологическа годност, издадени от ИА "АА" или от закрити лаборатории;</w:t>
      </w:r>
    </w:p>
    <w:p w:rsidR="001134AD" w:rsidRPr="00812AD5" w:rsidRDefault="001134AD" w:rsidP="001134AD">
      <w:pPr>
        <w:tabs>
          <w:tab w:val="left" w:pos="1134"/>
        </w:tabs>
        <w:spacing w:before="120" w:after="120" w:line="240" w:lineRule="auto"/>
        <w:rPr>
          <w:sz w:val="22"/>
          <w:szCs w:val="22"/>
        </w:rPr>
      </w:pPr>
      <w:r w:rsidRPr="00812AD5">
        <w:rPr>
          <w:sz w:val="22"/>
          <w:szCs w:val="22"/>
        </w:rPr>
        <w:t>57.Регистрация/заличаване и предоставяне/отнемане на достъп до информационната система за поддържане на централизирана база данни за психологическите изследвания;</w:t>
      </w:r>
    </w:p>
    <w:p w:rsidR="00393BE1" w:rsidRPr="00812AD5" w:rsidRDefault="00393BE1" w:rsidP="00393BE1">
      <w:pPr>
        <w:rPr>
          <w:sz w:val="22"/>
          <w:szCs w:val="22"/>
        </w:rPr>
      </w:pPr>
      <w:r w:rsidRPr="00812AD5">
        <w:rPr>
          <w:sz w:val="22"/>
          <w:szCs w:val="22"/>
        </w:rPr>
        <w:t>58. Предоставяне на методика и методически указания за работа на психолозите към лицата, притежаващи удостоверение за регистрация, съгласно чл. 11д от Наредба № 36</w:t>
      </w:r>
    </w:p>
    <w:p w:rsidR="00393BE1" w:rsidRPr="00812AD5" w:rsidRDefault="00393BE1" w:rsidP="00393BE1">
      <w:pPr>
        <w:rPr>
          <w:sz w:val="22"/>
          <w:szCs w:val="22"/>
        </w:rPr>
      </w:pPr>
      <w:r w:rsidRPr="00812AD5">
        <w:rPr>
          <w:sz w:val="22"/>
          <w:szCs w:val="22"/>
        </w:rPr>
        <w:t>59. Обработване на заявки за корекции на данни в централизираната база данни, съгласно чл. 36, ал. 6 от Наредба № 36</w:t>
      </w:r>
    </w:p>
    <w:p w:rsidR="00393BE1" w:rsidRPr="00812AD5" w:rsidRDefault="00393BE1" w:rsidP="00393BE1">
      <w:pPr>
        <w:rPr>
          <w:sz w:val="22"/>
          <w:szCs w:val="22"/>
        </w:rPr>
      </w:pPr>
      <w:r w:rsidRPr="00812AD5">
        <w:rPr>
          <w:sz w:val="22"/>
          <w:szCs w:val="22"/>
        </w:rPr>
        <w:t>60. Методическо обезпечаване на психологическите изследвания съгласно изискванията на Наредба № 36</w:t>
      </w:r>
    </w:p>
    <w:p w:rsidR="00393BE1" w:rsidRPr="00812AD5" w:rsidRDefault="00393BE1" w:rsidP="00393BE1">
      <w:pPr>
        <w:rPr>
          <w:sz w:val="22"/>
          <w:szCs w:val="22"/>
        </w:rPr>
      </w:pPr>
      <w:r w:rsidRPr="00812AD5">
        <w:rPr>
          <w:sz w:val="22"/>
          <w:szCs w:val="22"/>
        </w:rPr>
        <w:t>6</w:t>
      </w:r>
      <w:r w:rsidR="00537F6C" w:rsidRPr="00812AD5">
        <w:rPr>
          <w:sz w:val="22"/>
          <w:szCs w:val="22"/>
          <w:lang w:val="en-US"/>
        </w:rPr>
        <w:t>1</w:t>
      </w:r>
      <w:r w:rsidRPr="00812AD5">
        <w:rPr>
          <w:sz w:val="22"/>
          <w:szCs w:val="22"/>
        </w:rPr>
        <w:t>. Контрол на извършваните психологически изследвания по чл. 152, ал. 1, т. 2 и ал. 2 от ЗДвП чрез проверки на място и чрез проверки по документи</w:t>
      </w:r>
    </w:p>
    <w:p w:rsidR="00BC0D46" w:rsidRPr="00812AD5" w:rsidRDefault="00BC0D46" w:rsidP="00393BE1">
      <w:pPr>
        <w:rPr>
          <w:sz w:val="22"/>
          <w:szCs w:val="22"/>
        </w:rPr>
      </w:pPr>
      <w:r w:rsidRPr="00812AD5">
        <w:rPr>
          <w:sz w:val="22"/>
          <w:szCs w:val="22"/>
        </w:rPr>
        <w:t>6</w:t>
      </w:r>
      <w:r w:rsidR="00537F6C" w:rsidRPr="00812AD5">
        <w:rPr>
          <w:sz w:val="22"/>
          <w:szCs w:val="22"/>
          <w:lang w:val="en-US"/>
        </w:rPr>
        <w:t>2</w:t>
      </w:r>
      <w:r w:rsidRPr="00812AD5">
        <w:rPr>
          <w:sz w:val="22"/>
          <w:szCs w:val="22"/>
        </w:rPr>
        <w:t>. Предоставяне на личен идентификационен код за записване и явяване на психологическо изсле</w:t>
      </w:r>
      <w:r w:rsidR="001134AD" w:rsidRPr="00812AD5">
        <w:rPr>
          <w:sz w:val="22"/>
          <w:szCs w:val="22"/>
        </w:rPr>
        <w:t>дване на чужденци без отседналос</w:t>
      </w:r>
      <w:r w:rsidRPr="00812AD5">
        <w:rPr>
          <w:sz w:val="22"/>
          <w:szCs w:val="22"/>
        </w:rPr>
        <w:t>т</w:t>
      </w:r>
    </w:p>
    <w:p w:rsidR="00BC0D46" w:rsidRPr="00812AD5" w:rsidRDefault="00BC0D46" w:rsidP="00393BE1">
      <w:pPr>
        <w:rPr>
          <w:b/>
          <w:i/>
          <w:sz w:val="22"/>
          <w:szCs w:val="22"/>
        </w:rPr>
      </w:pPr>
      <w:r w:rsidRPr="00812AD5">
        <w:rPr>
          <w:sz w:val="22"/>
          <w:szCs w:val="22"/>
        </w:rPr>
        <w:t>6</w:t>
      </w:r>
      <w:r w:rsidR="00537F6C" w:rsidRPr="00812AD5">
        <w:rPr>
          <w:sz w:val="22"/>
          <w:szCs w:val="22"/>
          <w:lang w:val="en-US"/>
        </w:rPr>
        <w:t>3</w:t>
      </w:r>
      <w:r w:rsidRPr="00812AD5">
        <w:rPr>
          <w:sz w:val="22"/>
          <w:szCs w:val="22"/>
        </w:rPr>
        <w:t>. Създадени проекти на нормативни актове, въвеждащи изикванията на европейското право в областта на автомобилния транспорт.</w:t>
      </w:r>
    </w:p>
    <w:p w:rsidR="00393BE1" w:rsidRPr="00812AD5" w:rsidRDefault="00393BE1" w:rsidP="00393BE1">
      <w:pPr>
        <w:spacing w:before="120" w:after="120"/>
        <w:rPr>
          <w:b/>
          <w:i/>
          <w:sz w:val="22"/>
          <w:szCs w:val="22"/>
        </w:rPr>
      </w:pPr>
      <w:r w:rsidRPr="00812AD5">
        <w:rPr>
          <w:b/>
          <w:i/>
          <w:sz w:val="22"/>
          <w:szCs w:val="22"/>
        </w:rPr>
        <w:t>Организационни структури, участващи в програмата</w:t>
      </w:r>
    </w:p>
    <w:p w:rsidR="00811B8F" w:rsidRPr="00812AD5" w:rsidRDefault="00811B8F" w:rsidP="00811B8F">
      <w:pPr>
        <w:spacing w:before="120" w:after="120"/>
        <w:ind w:firstLine="709"/>
        <w:rPr>
          <w:sz w:val="22"/>
          <w:szCs w:val="22"/>
        </w:rPr>
      </w:pPr>
      <w:r w:rsidRPr="00812AD5">
        <w:rPr>
          <w:sz w:val="22"/>
          <w:szCs w:val="22"/>
        </w:rPr>
        <w:t>„Организация, управление на транспорта, осигуряване на безопасност, сигурност и екологосъобразност“ се изпълнява от ИА „Автомобилна администрация“, дирекция „Финансово-счетоводно обслужване и управление на собствеността“, дирекция „Автомобилни превози и международна дейност“, дирекция „ППС“, дирекция „Водачи на МПС“, с отговорник изпълнителният директор на Агенцията.</w:t>
      </w:r>
    </w:p>
    <w:p w:rsidR="00393BE1" w:rsidRPr="00812AD5" w:rsidRDefault="00393BE1" w:rsidP="00393BE1">
      <w:pPr>
        <w:spacing w:before="120" w:after="120"/>
        <w:rPr>
          <w:b/>
          <w:i/>
          <w:sz w:val="22"/>
          <w:szCs w:val="22"/>
        </w:rPr>
      </w:pPr>
      <w:r w:rsidRPr="00812AD5">
        <w:rPr>
          <w:b/>
          <w:i/>
          <w:sz w:val="22"/>
          <w:szCs w:val="22"/>
        </w:rPr>
        <w:t>Отговорност за изпълнението на програмата</w:t>
      </w:r>
    </w:p>
    <w:p w:rsidR="00811B8F" w:rsidRPr="00812AD5" w:rsidRDefault="00811B8F" w:rsidP="00811B8F">
      <w:pPr>
        <w:spacing w:before="120" w:after="120"/>
        <w:ind w:firstLine="709"/>
        <w:rPr>
          <w:b/>
          <w:i/>
          <w:sz w:val="22"/>
          <w:szCs w:val="22"/>
        </w:rPr>
      </w:pPr>
      <w:r w:rsidRPr="00812AD5">
        <w:rPr>
          <w:sz w:val="22"/>
          <w:szCs w:val="22"/>
        </w:rPr>
        <w:t>Отговорността е на Министерството на транспорта и съобщенията – Изпълнителна агенция „Автомобилна администрация“.</w:t>
      </w:r>
    </w:p>
    <w:p w:rsidR="00F853F8" w:rsidRPr="006039A1" w:rsidRDefault="00F853F8" w:rsidP="006C39CC">
      <w:pPr>
        <w:tabs>
          <w:tab w:val="left" w:pos="0"/>
          <w:tab w:val="left" w:pos="567"/>
          <w:tab w:val="left" w:pos="709"/>
          <w:tab w:val="left" w:pos="1134"/>
          <w:tab w:val="left" w:pos="1560"/>
          <w:tab w:val="left" w:pos="1985"/>
        </w:tabs>
        <w:spacing w:line="280" w:lineRule="atLeast"/>
        <w:ind w:left="720" w:firstLine="567"/>
        <w:rPr>
          <w:rFonts w:cs="Times New Roman CYR"/>
          <w:i/>
          <w:sz w:val="22"/>
          <w:szCs w:val="22"/>
        </w:rPr>
      </w:pPr>
    </w:p>
    <w:p w:rsidR="00FF27F5" w:rsidRPr="00812AD5" w:rsidRDefault="00F853F8" w:rsidP="00821519">
      <w:pPr>
        <w:pStyle w:val="Heading3"/>
        <w:keepNext/>
        <w:tabs>
          <w:tab w:val="left" w:pos="0"/>
          <w:tab w:val="left" w:pos="567"/>
          <w:tab w:val="left" w:pos="709"/>
          <w:tab w:val="left" w:pos="967"/>
          <w:tab w:val="left" w:pos="1134"/>
          <w:tab w:val="left" w:pos="1560"/>
        </w:tabs>
        <w:spacing w:after="120"/>
        <w:ind w:firstLine="567"/>
        <w:rPr>
          <w:rFonts w:cs="Times New Roman CYR"/>
          <w:b/>
          <w:i/>
          <w:color w:val="007F00"/>
          <w:sz w:val="22"/>
          <w:szCs w:val="22"/>
        </w:rPr>
      </w:pPr>
      <w:r w:rsidRPr="00812AD5">
        <w:rPr>
          <w:rFonts w:cs="Times New Roman CYR"/>
          <w:b/>
          <w:i/>
          <w:color w:val="007F00"/>
          <w:sz w:val="22"/>
          <w:szCs w:val="22"/>
        </w:rPr>
        <w:t>Подпрограма “</w:t>
      </w:r>
      <w:bookmarkStart w:id="7" w:name="_Toc149361828"/>
      <w:r w:rsidR="00FF27F5" w:rsidRPr="00812AD5">
        <w:rPr>
          <w:rFonts w:cs="Times New Roman CYR"/>
          <w:b/>
          <w:i/>
          <w:color w:val="007F00"/>
          <w:sz w:val="22"/>
          <w:szCs w:val="22"/>
        </w:rPr>
        <w:t>ОБЩОДОСТЪПЕН ТРАНСПОРТ”</w:t>
      </w:r>
      <w:bookmarkEnd w:id="7"/>
    </w:p>
    <w:p w:rsidR="00FF27F5" w:rsidRPr="00812AD5" w:rsidRDefault="00FF27F5" w:rsidP="003E4636">
      <w:pPr>
        <w:tabs>
          <w:tab w:val="left" w:pos="0"/>
          <w:tab w:val="left" w:pos="567"/>
          <w:tab w:val="left" w:pos="709"/>
          <w:tab w:val="left" w:pos="1134"/>
          <w:tab w:val="left" w:pos="1560"/>
        </w:tabs>
        <w:spacing w:before="120"/>
        <w:ind w:firstLine="567"/>
        <w:rPr>
          <w:rFonts w:cs="Times New Roman CYR"/>
          <w:b/>
          <w:bCs/>
          <w:i/>
          <w:iCs/>
          <w:sz w:val="22"/>
          <w:szCs w:val="22"/>
          <w:u w:val="single"/>
        </w:rPr>
      </w:pPr>
      <w:r w:rsidRPr="00812AD5">
        <w:rPr>
          <w:rFonts w:cs="Times New Roman CYR"/>
          <w:b/>
          <w:bCs/>
          <w:i/>
          <w:iCs/>
          <w:sz w:val="22"/>
          <w:szCs w:val="22"/>
          <w:u w:val="single"/>
        </w:rPr>
        <w:t>1. Субсидии и компенсации в автомобилния транспорт</w:t>
      </w:r>
    </w:p>
    <w:p w:rsidR="00FF27F5" w:rsidRPr="00812AD5" w:rsidRDefault="00FF27F5" w:rsidP="003E4636">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 xml:space="preserve">Цели </w:t>
      </w:r>
    </w:p>
    <w:p w:rsidR="00FF27F5"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Съществен елемент на регулаторната функция на държавата в транспортния сектор е </w:t>
      </w:r>
      <w:r w:rsidRPr="00812AD5">
        <w:rPr>
          <w:b/>
          <w:sz w:val="22"/>
          <w:szCs w:val="22"/>
        </w:rPr>
        <w:t xml:space="preserve">достъпът до транспортни услуги </w:t>
      </w:r>
      <w:r w:rsidRPr="00812AD5">
        <w:rPr>
          <w:sz w:val="22"/>
          <w:szCs w:val="22"/>
        </w:rPr>
        <w:t xml:space="preserve">или задължението за обществени пътнически услуги. </w:t>
      </w:r>
    </w:p>
    <w:p w:rsidR="00FF27F5"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lastRenderedPageBreak/>
        <w:t xml:space="preserve">Един от основните стратегически приоритети е изпълнението на задълженията за извършване на обществени превозни услуги за постигане на определено равнище на транспортно обслужване и условия за безплатни и с намалени цени пътувания в интерес на обществото. </w:t>
      </w:r>
    </w:p>
    <w:p w:rsidR="00A8199D" w:rsidRPr="00812AD5" w:rsidRDefault="00A8199D" w:rsidP="003E4636">
      <w:pPr>
        <w:tabs>
          <w:tab w:val="left" w:pos="0"/>
          <w:tab w:val="left" w:pos="567"/>
          <w:tab w:val="left" w:pos="709"/>
          <w:tab w:val="left" w:pos="1134"/>
          <w:tab w:val="left" w:pos="1560"/>
        </w:tabs>
        <w:spacing w:after="120"/>
        <w:ind w:firstLine="567"/>
        <w:rPr>
          <w:sz w:val="22"/>
          <w:szCs w:val="22"/>
        </w:rPr>
      </w:pPr>
      <w:r w:rsidRPr="00812AD5">
        <w:rPr>
          <w:sz w:val="22"/>
          <w:szCs w:val="22"/>
        </w:rPr>
        <w:t>Основна цел на подпрограмата е преодоляване на регионалната изолация и осигуряване на по-голям достъп на населението до транспортни услуги.</w:t>
      </w:r>
    </w:p>
    <w:p w:rsidR="00FF27F5" w:rsidRPr="00812AD5" w:rsidRDefault="00FF27F5" w:rsidP="003E4636">
      <w:pPr>
        <w:tabs>
          <w:tab w:val="left" w:pos="0"/>
          <w:tab w:val="left" w:pos="567"/>
          <w:tab w:val="left" w:pos="709"/>
          <w:tab w:val="left" w:pos="1134"/>
          <w:tab w:val="left" w:pos="1560"/>
        </w:tabs>
        <w:ind w:firstLine="567"/>
        <w:rPr>
          <w:sz w:val="22"/>
          <w:szCs w:val="22"/>
        </w:rPr>
      </w:pPr>
      <w:r w:rsidRPr="00812AD5">
        <w:rPr>
          <w:sz w:val="22"/>
          <w:szCs w:val="22"/>
        </w:rPr>
        <w:t xml:space="preserve">За да се постигне </w:t>
      </w:r>
      <w:r w:rsidR="00CA40D7" w:rsidRPr="00812AD5">
        <w:rPr>
          <w:sz w:val="22"/>
          <w:szCs w:val="22"/>
        </w:rPr>
        <w:t>целта</w:t>
      </w:r>
      <w:r w:rsidRPr="00812AD5">
        <w:rPr>
          <w:sz w:val="22"/>
          <w:szCs w:val="22"/>
        </w:rPr>
        <w:t xml:space="preserve"> за по-широк достъп на населението до транспортната услуга, се извършва покриване на </w:t>
      </w:r>
      <w:r w:rsidR="007630A4" w:rsidRPr="00812AD5">
        <w:rPr>
          <w:sz w:val="22"/>
          <w:szCs w:val="22"/>
        </w:rPr>
        <w:t>нетния финансов ефект при извършване на пътнически</w:t>
      </w:r>
      <w:r w:rsidRPr="00812AD5">
        <w:rPr>
          <w:sz w:val="22"/>
          <w:szCs w:val="22"/>
        </w:rPr>
        <w:t xml:space="preserve"> превози по </w:t>
      </w:r>
      <w:r w:rsidR="00FD61D0" w:rsidRPr="00812AD5">
        <w:rPr>
          <w:sz w:val="22"/>
          <w:szCs w:val="22"/>
        </w:rPr>
        <w:t xml:space="preserve">нерентабилните </w:t>
      </w:r>
      <w:r w:rsidR="00CA40D7" w:rsidRPr="00812AD5">
        <w:rPr>
          <w:sz w:val="22"/>
          <w:szCs w:val="22"/>
        </w:rPr>
        <w:t>вътрешноградски и междуселищни</w:t>
      </w:r>
      <w:r w:rsidRPr="00812AD5">
        <w:rPr>
          <w:sz w:val="22"/>
          <w:szCs w:val="22"/>
        </w:rPr>
        <w:t xml:space="preserve"> превози в слабонаселените планински и гранични райони и компенсиране на превозвачите със стойността на безплатните и по намалени цени пътувания по автомобилния транспорт на някои групи граждани:</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ветерани от войните</w:t>
      </w:r>
      <w:r w:rsidR="007630A4" w:rsidRPr="00812AD5">
        <w:rPr>
          <w:sz w:val="22"/>
          <w:szCs w:val="22"/>
        </w:rPr>
        <w:t>,</w:t>
      </w:r>
      <w:r w:rsidRPr="00812AD5">
        <w:rPr>
          <w:sz w:val="22"/>
          <w:szCs w:val="22"/>
        </w:rPr>
        <w:t xml:space="preserve"> военноинвалиди</w:t>
      </w:r>
      <w:r w:rsidR="007630A4" w:rsidRPr="00812AD5">
        <w:rPr>
          <w:sz w:val="22"/>
          <w:szCs w:val="22"/>
        </w:rPr>
        <w:t xml:space="preserve"> и военнопострадали;</w:t>
      </w:r>
    </w:p>
    <w:p w:rsidR="00FF27F5" w:rsidRPr="00812AD5" w:rsidRDefault="007630A4"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деца</w:t>
      </w:r>
      <w:r w:rsidR="00FF27F5" w:rsidRPr="00812AD5">
        <w:rPr>
          <w:sz w:val="22"/>
          <w:szCs w:val="22"/>
        </w:rPr>
        <w:t xml:space="preserve"> до 7 навършени години и деца от 7 до 10 навършени години</w:t>
      </w:r>
      <w:r w:rsidRPr="00812AD5">
        <w:rPr>
          <w:sz w:val="22"/>
          <w:szCs w:val="22"/>
        </w:rPr>
        <w:t>;</w:t>
      </w:r>
    </w:p>
    <w:p w:rsidR="006939E6" w:rsidRPr="00812AD5" w:rsidRDefault="007630A4"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лица</w:t>
      </w:r>
      <w:r w:rsidR="006939E6" w:rsidRPr="00812AD5">
        <w:rPr>
          <w:sz w:val="22"/>
          <w:szCs w:val="22"/>
        </w:rPr>
        <w:t>,</w:t>
      </w:r>
      <w:r w:rsidRPr="00812AD5">
        <w:rPr>
          <w:sz w:val="22"/>
          <w:szCs w:val="22"/>
        </w:rPr>
        <w:t xml:space="preserve"> </w:t>
      </w:r>
      <w:r w:rsidR="006939E6" w:rsidRPr="00812AD5">
        <w:rPr>
          <w:sz w:val="22"/>
          <w:szCs w:val="22"/>
        </w:rPr>
        <w:t>получаващи пенсия п</w:t>
      </w:r>
      <w:r w:rsidR="00CA40D7" w:rsidRPr="00812AD5">
        <w:rPr>
          <w:sz w:val="22"/>
          <w:szCs w:val="22"/>
        </w:rPr>
        <w:t>ри</w:t>
      </w:r>
      <w:r w:rsidR="006939E6" w:rsidRPr="00812AD5">
        <w:rPr>
          <w:sz w:val="22"/>
          <w:szCs w:val="22"/>
        </w:rPr>
        <w:t xml:space="preserve"> условията на глава шеста от Кодекса за социално </w:t>
      </w:r>
      <w:r w:rsidR="00CA40D7" w:rsidRPr="00812AD5">
        <w:rPr>
          <w:sz w:val="22"/>
          <w:szCs w:val="22"/>
        </w:rPr>
        <w:t>осигуряване, навършили възраст</w:t>
      </w:r>
      <w:r w:rsidR="006939E6" w:rsidRPr="00812AD5">
        <w:rPr>
          <w:sz w:val="22"/>
          <w:szCs w:val="22"/>
        </w:rPr>
        <w:t xml:space="preserve"> по чл. 68, ал. 1-3 от същия кодекс (възрастни граждани);</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 xml:space="preserve"> ученици</w:t>
      </w:r>
      <w:r w:rsidR="00A40FFD" w:rsidRPr="00812AD5">
        <w:rPr>
          <w:sz w:val="22"/>
          <w:szCs w:val="22"/>
        </w:rPr>
        <w:t xml:space="preserve"> в дневна форма на обучение и</w:t>
      </w:r>
      <w:r w:rsidRPr="00812AD5">
        <w:rPr>
          <w:sz w:val="22"/>
          <w:szCs w:val="22"/>
        </w:rPr>
        <w:t xml:space="preserve"> студенти </w:t>
      </w:r>
      <w:r w:rsidR="002445ED" w:rsidRPr="00812AD5">
        <w:rPr>
          <w:sz w:val="22"/>
          <w:szCs w:val="22"/>
        </w:rPr>
        <w:t>редовно обучение, включително</w:t>
      </w:r>
      <w:r w:rsidRPr="00812AD5">
        <w:rPr>
          <w:sz w:val="22"/>
          <w:szCs w:val="22"/>
        </w:rPr>
        <w:t xml:space="preserve"> докторанти </w:t>
      </w:r>
      <w:r w:rsidR="007630A4" w:rsidRPr="00812AD5">
        <w:rPr>
          <w:sz w:val="22"/>
          <w:szCs w:val="22"/>
        </w:rPr>
        <w:t>в</w:t>
      </w:r>
      <w:r w:rsidRPr="00812AD5">
        <w:rPr>
          <w:sz w:val="22"/>
          <w:szCs w:val="22"/>
        </w:rPr>
        <w:t xml:space="preserve"> редовна форма на обучение</w:t>
      </w:r>
      <w:r w:rsidR="007630A4" w:rsidRPr="00812AD5">
        <w:rPr>
          <w:sz w:val="22"/>
          <w:szCs w:val="22"/>
        </w:rPr>
        <w:t xml:space="preserve"> (учащи се)</w:t>
      </w:r>
    </w:p>
    <w:p w:rsidR="00FF27F5"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Това очертава и двата основни инструмента за финансиране с оглед постигане целите на </w:t>
      </w:r>
      <w:r w:rsidR="00F853F8" w:rsidRPr="00812AD5">
        <w:rPr>
          <w:sz w:val="22"/>
          <w:szCs w:val="22"/>
        </w:rPr>
        <w:t>под</w:t>
      </w:r>
      <w:r w:rsidRPr="00812AD5">
        <w:rPr>
          <w:sz w:val="22"/>
          <w:szCs w:val="22"/>
        </w:rPr>
        <w:t xml:space="preserve">програмата – преки субсидии и компенсации.  </w:t>
      </w:r>
    </w:p>
    <w:p w:rsidR="00FF27F5" w:rsidRPr="00812AD5" w:rsidRDefault="00FF27F5" w:rsidP="003E4636">
      <w:pPr>
        <w:tabs>
          <w:tab w:val="left" w:pos="0"/>
          <w:tab w:val="left" w:pos="567"/>
          <w:tab w:val="left" w:pos="709"/>
          <w:tab w:val="left" w:pos="1134"/>
          <w:tab w:val="left" w:pos="1560"/>
        </w:tabs>
        <w:spacing w:before="120"/>
        <w:ind w:firstLine="567"/>
        <w:rPr>
          <w:b/>
          <w:i/>
          <w:sz w:val="22"/>
          <w:szCs w:val="22"/>
        </w:rPr>
      </w:pPr>
      <w:r w:rsidRPr="00812AD5">
        <w:rPr>
          <w:b/>
          <w:i/>
          <w:sz w:val="22"/>
          <w:szCs w:val="22"/>
        </w:rPr>
        <w:t>Организационни структури, участващи в изпълнението</w:t>
      </w:r>
    </w:p>
    <w:p w:rsidR="00FF27F5" w:rsidRPr="00812AD5" w:rsidRDefault="00FF27F5" w:rsidP="003E4636">
      <w:pPr>
        <w:tabs>
          <w:tab w:val="left" w:pos="0"/>
          <w:tab w:val="left" w:pos="567"/>
          <w:tab w:val="left" w:pos="709"/>
          <w:tab w:val="left" w:pos="1134"/>
          <w:tab w:val="left" w:pos="1560"/>
        </w:tabs>
        <w:spacing w:before="120" w:after="120"/>
        <w:ind w:firstLine="567"/>
        <w:rPr>
          <w:sz w:val="22"/>
          <w:szCs w:val="22"/>
        </w:rPr>
      </w:pPr>
      <w:r w:rsidRPr="00812AD5">
        <w:rPr>
          <w:sz w:val="22"/>
          <w:szCs w:val="22"/>
        </w:rPr>
        <w:t xml:space="preserve">Изпълнението се осъществява на две нива: от централната изпълнителна власт в лицето на </w:t>
      </w:r>
      <w:r w:rsidR="00022C39" w:rsidRPr="00812AD5">
        <w:rPr>
          <w:sz w:val="22"/>
          <w:szCs w:val="22"/>
        </w:rPr>
        <w:t>Министерство на финансите</w:t>
      </w:r>
      <w:r w:rsidR="00074957" w:rsidRPr="00812AD5">
        <w:rPr>
          <w:sz w:val="22"/>
          <w:szCs w:val="22"/>
        </w:rPr>
        <w:t xml:space="preserve"> </w:t>
      </w:r>
      <w:r w:rsidR="00022C39" w:rsidRPr="00812AD5">
        <w:rPr>
          <w:sz w:val="22"/>
          <w:szCs w:val="22"/>
        </w:rPr>
        <w:t xml:space="preserve">(МФ) и </w:t>
      </w:r>
      <w:r w:rsidRPr="00812AD5">
        <w:rPr>
          <w:sz w:val="22"/>
          <w:szCs w:val="22"/>
        </w:rPr>
        <w:t>Министерство на транспорта</w:t>
      </w:r>
      <w:r w:rsidR="00C14B4F">
        <w:rPr>
          <w:sz w:val="22"/>
          <w:szCs w:val="22"/>
        </w:rPr>
        <w:t xml:space="preserve"> </w:t>
      </w:r>
      <w:r w:rsidRPr="00812AD5">
        <w:rPr>
          <w:sz w:val="22"/>
          <w:szCs w:val="22"/>
        </w:rPr>
        <w:t>и съобщенията (МТС) – ИА “Автомобилна администрация”, дирекция “Автомобилни превози”, отдел “</w:t>
      </w:r>
      <w:r w:rsidR="00A8199D" w:rsidRPr="00812AD5">
        <w:rPr>
          <w:sz w:val="22"/>
          <w:szCs w:val="22"/>
        </w:rPr>
        <w:t>Превоз на пътниците</w:t>
      </w:r>
      <w:r w:rsidR="00022C39" w:rsidRPr="00812AD5">
        <w:rPr>
          <w:sz w:val="22"/>
          <w:szCs w:val="22"/>
        </w:rPr>
        <w:t>“</w:t>
      </w:r>
      <w:r w:rsidRPr="00812AD5">
        <w:rPr>
          <w:sz w:val="22"/>
          <w:szCs w:val="22"/>
        </w:rPr>
        <w:t xml:space="preserve">, както и местното самоуправление – общините. </w:t>
      </w:r>
    </w:p>
    <w:p w:rsidR="00FF27F5" w:rsidRPr="00812AD5" w:rsidRDefault="00FF27F5" w:rsidP="003E4636">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 xml:space="preserve">Отговорност за изпълнението </w:t>
      </w:r>
    </w:p>
    <w:p w:rsidR="00FF27F5"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Ежегодно, с постановление на Министерски съвет за изпълнение на Закона за държавния бюджет за съответната година, се определят средства за субсидии за вътрешноградски и междуселищни пътнически превози в слабонаселените планински и </w:t>
      </w:r>
      <w:r w:rsidR="00E8669D" w:rsidRPr="00812AD5">
        <w:rPr>
          <w:sz w:val="22"/>
          <w:szCs w:val="22"/>
        </w:rPr>
        <w:t>други</w:t>
      </w:r>
      <w:r w:rsidRPr="00812AD5">
        <w:rPr>
          <w:sz w:val="22"/>
          <w:szCs w:val="22"/>
        </w:rPr>
        <w:t xml:space="preserve"> райони, както и средства</w:t>
      </w:r>
      <w:r w:rsidR="00E8669D" w:rsidRPr="00812AD5">
        <w:rPr>
          <w:sz w:val="22"/>
          <w:szCs w:val="22"/>
        </w:rPr>
        <w:t>та</w:t>
      </w:r>
      <w:r w:rsidRPr="00812AD5">
        <w:rPr>
          <w:sz w:val="22"/>
          <w:szCs w:val="22"/>
        </w:rPr>
        <w:t xml:space="preserve"> за компенсиране стойността на безплатните и по намалени цени пътувания с автомобилен транспорт на някои категории граждани, регламентирани със закон или акт на Министерския съвет.</w:t>
      </w:r>
    </w:p>
    <w:p w:rsidR="00CF1AAC" w:rsidRPr="00812AD5" w:rsidRDefault="00CF1AAC" w:rsidP="00CF1AAC">
      <w:pPr>
        <w:tabs>
          <w:tab w:val="left" w:pos="0"/>
          <w:tab w:val="left" w:pos="567"/>
          <w:tab w:val="left" w:pos="709"/>
          <w:tab w:val="left" w:pos="1134"/>
          <w:tab w:val="left" w:pos="1560"/>
        </w:tabs>
        <w:spacing w:after="120"/>
        <w:ind w:firstLine="567"/>
        <w:rPr>
          <w:sz w:val="22"/>
          <w:szCs w:val="22"/>
        </w:rPr>
      </w:pPr>
      <w:r w:rsidRPr="00812AD5">
        <w:rPr>
          <w:sz w:val="22"/>
          <w:szCs w:val="22"/>
        </w:rPr>
        <w:t>След обнародване на постановлението се извършва разпределение на предвидените в републиканския бюджет средства за субсидии и компенсации, съгласно разпоредбите на 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(Наредбата), приета с Постановление № 163 на Министерския съвет от 29.06.2015 г.</w:t>
      </w:r>
    </w:p>
    <w:p w:rsidR="00A45E4C" w:rsidRPr="00812AD5" w:rsidRDefault="00A45E4C" w:rsidP="00A45E4C">
      <w:pPr>
        <w:tabs>
          <w:tab w:val="left" w:pos="0"/>
          <w:tab w:val="left" w:pos="567"/>
          <w:tab w:val="left" w:pos="709"/>
          <w:tab w:val="left" w:pos="1134"/>
          <w:tab w:val="left" w:pos="1560"/>
        </w:tabs>
        <w:spacing w:after="120"/>
        <w:ind w:firstLine="567"/>
        <w:rPr>
          <w:sz w:val="22"/>
          <w:szCs w:val="22"/>
        </w:rPr>
      </w:pPr>
      <w:r w:rsidRPr="00812AD5">
        <w:rPr>
          <w:sz w:val="22"/>
          <w:szCs w:val="22"/>
        </w:rPr>
        <w:t xml:space="preserve">Министерството на транспорта и съобщенията, респективно Изпълнителна агенция „Автомобилна администрация“, изготвя списък на междуселищните автобусни линии, свързващи малки населени места в планински и други райони по области и общини, съгласуван с Министерството на регионалното развитие и благоустройството, както и разпределя в годишен размер и в размер за първото тримесечие предвидените по централния бюджет средства за субсидиране поотделно за вътрешноградски пътнически превози и за междуселищни пътнически превози в слабонаселените планински и други райони в страната по общини. Те се разпределят на база предоставени от общините справки за финансовите резултати по нерентабилни автобусни линии във вътрешноградския транспорт и </w:t>
      </w:r>
      <w:r w:rsidRPr="00812AD5">
        <w:rPr>
          <w:sz w:val="22"/>
          <w:szCs w:val="22"/>
        </w:rPr>
        <w:lastRenderedPageBreak/>
        <w:t xml:space="preserve">транспорта в слабонаселени планински и други райони за деветте месеца на предходната година и предложения от общините за субсидиране пробег във вътрешноградския и междуселищния транспорт. </w:t>
      </w:r>
    </w:p>
    <w:p w:rsidR="00D755D4" w:rsidRPr="00812AD5" w:rsidRDefault="00FF27F5" w:rsidP="00D755D4">
      <w:pPr>
        <w:tabs>
          <w:tab w:val="left" w:pos="0"/>
          <w:tab w:val="left" w:pos="567"/>
          <w:tab w:val="left" w:pos="709"/>
          <w:tab w:val="left" w:pos="1134"/>
          <w:tab w:val="left" w:pos="1560"/>
        </w:tabs>
        <w:spacing w:after="120"/>
        <w:ind w:firstLine="567"/>
        <w:rPr>
          <w:sz w:val="22"/>
          <w:szCs w:val="22"/>
        </w:rPr>
      </w:pPr>
      <w:r w:rsidRPr="00812AD5">
        <w:rPr>
          <w:sz w:val="22"/>
          <w:szCs w:val="22"/>
        </w:rPr>
        <w:t>Средствата за компенсаци</w:t>
      </w:r>
      <w:r w:rsidR="00A45E4C" w:rsidRPr="00812AD5">
        <w:rPr>
          <w:sz w:val="22"/>
          <w:szCs w:val="22"/>
        </w:rPr>
        <w:t>и</w:t>
      </w:r>
      <w:r w:rsidRPr="00812AD5">
        <w:rPr>
          <w:sz w:val="22"/>
          <w:szCs w:val="22"/>
        </w:rPr>
        <w:t xml:space="preserve"> се разпределят по общини от МТС – ИА “Автомобилна администрация”, по категории правоимащи, съобразно броя на лицата, ползващи преференции</w:t>
      </w:r>
      <w:r w:rsidR="00D755D4" w:rsidRPr="00812AD5">
        <w:rPr>
          <w:sz w:val="22"/>
          <w:szCs w:val="22"/>
        </w:rPr>
        <w:t xml:space="preserve"> и</w:t>
      </w:r>
      <w:r w:rsidRPr="00812AD5">
        <w:rPr>
          <w:sz w:val="22"/>
          <w:szCs w:val="22"/>
        </w:rPr>
        <w:t xml:space="preserve"> подлежащи на </w:t>
      </w:r>
      <w:r w:rsidR="00D755D4" w:rsidRPr="00812AD5">
        <w:rPr>
          <w:sz w:val="22"/>
          <w:szCs w:val="22"/>
        </w:rPr>
        <w:t xml:space="preserve">компенсиране и </w:t>
      </w:r>
      <w:r w:rsidRPr="00812AD5">
        <w:rPr>
          <w:sz w:val="22"/>
          <w:szCs w:val="22"/>
        </w:rPr>
        <w:t xml:space="preserve">категорията на общината, </w:t>
      </w:r>
      <w:r w:rsidR="00D755D4" w:rsidRPr="00812AD5">
        <w:rPr>
          <w:sz w:val="22"/>
          <w:szCs w:val="22"/>
        </w:rPr>
        <w:t xml:space="preserve">като те могат да бъдат съобразени с усвояемостта на средствата за предходни години. Ползва се информация от Националния осигурителен институт и Министерството на образованието и науката. </w:t>
      </w:r>
    </w:p>
    <w:p w:rsidR="00FF27F5"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На база извършеното разпределение Министерство на финансите превежда на общините </w:t>
      </w:r>
      <w:r w:rsidR="006939E6" w:rsidRPr="00812AD5">
        <w:rPr>
          <w:sz w:val="22"/>
          <w:szCs w:val="22"/>
        </w:rPr>
        <w:t xml:space="preserve">на </w:t>
      </w:r>
      <w:r w:rsidRPr="00812AD5">
        <w:rPr>
          <w:sz w:val="22"/>
          <w:szCs w:val="22"/>
        </w:rPr>
        <w:t xml:space="preserve">15 число </w:t>
      </w:r>
      <w:r w:rsidR="006939E6" w:rsidRPr="00812AD5">
        <w:rPr>
          <w:sz w:val="22"/>
          <w:szCs w:val="22"/>
        </w:rPr>
        <w:t xml:space="preserve">от всяко тримесечие </w:t>
      </w:r>
      <w:r w:rsidRPr="00812AD5">
        <w:rPr>
          <w:sz w:val="22"/>
          <w:szCs w:val="22"/>
        </w:rPr>
        <w:t>средства</w:t>
      </w:r>
      <w:r w:rsidR="006939E6" w:rsidRPr="00812AD5">
        <w:rPr>
          <w:sz w:val="22"/>
          <w:szCs w:val="22"/>
        </w:rPr>
        <w:t>та</w:t>
      </w:r>
      <w:r w:rsidRPr="00812AD5">
        <w:rPr>
          <w:sz w:val="22"/>
          <w:szCs w:val="22"/>
        </w:rPr>
        <w:t xml:space="preserve"> за компенсации и субсидии.</w:t>
      </w:r>
    </w:p>
    <w:p w:rsidR="00A73370" w:rsidRPr="00812AD5" w:rsidRDefault="00A73370" w:rsidP="00A73370">
      <w:pPr>
        <w:tabs>
          <w:tab w:val="left" w:pos="0"/>
          <w:tab w:val="left" w:pos="567"/>
          <w:tab w:val="left" w:pos="709"/>
          <w:tab w:val="left" w:pos="1134"/>
          <w:tab w:val="left" w:pos="1560"/>
        </w:tabs>
        <w:spacing w:after="120"/>
        <w:ind w:firstLine="567"/>
        <w:rPr>
          <w:sz w:val="22"/>
          <w:szCs w:val="22"/>
        </w:rPr>
      </w:pPr>
      <w:r w:rsidRPr="00812AD5">
        <w:rPr>
          <w:sz w:val="22"/>
          <w:szCs w:val="22"/>
        </w:rPr>
        <w:t xml:space="preserve">Субсидии се предоставят на превозвачите само при доказан нетен финансов ефект и пробег по вътрешноградски и междуселищни автобусни линии в слабонаселените планински и други райони, а за компенсациите срещу опис-сметка за фактически издадените безплатни и по намалени цени превозни документи на правоимащите пътници в автомобилния транспорт и справка за извършения през отчетния месец пробег от всички превозвачи, осъществяващи превози на територията на общината. </w:t>
      </w:r>
    </w:p>
    <w:p w:rsidR="006939E6" w:rsidRPr="00812AD5" w:rsidRDefault="006939E6" w:rsidP="003E4636">
      <w:pPr>
        <w:tabs>
          <w:tab w:val="left" w:pos="0"/>
          <w:tab w:val="left" w:pos="567"/>
          <w:tab w:val="left" w:pos="709"/>
          <w:tab w:val="left" w:pos="1134"/>
          <w:tab w:val="left" w:pos="1560"/>
        </w:tabs>
        <w:spacing w:after="120"/>
        <w:ind w:firstLine="567"/>
        <w:rPr>
          <w:sz w:val="22"/>
          <w:szCs w:val="22"/>
        </w:rPr>
      </w:pPr>
      <w:r w:rsidRPr="00812AD5">
        <w:rPr>
          <w:sz w:val="22"/>
          <w:szCs w:val="22"/>
        </w:rPr>
        <w:t>Предвидените средства за субсидии и компенсации в тригодишн</w:t>
      </w:r>
      <w:r w:rsidR="002E0C86" w:rsidRPr="00812AD5">
        <w:rPr>
          <w:sz w:val="22"/>
          <w:szCs w:val="22"/>
        </w:rPr>
        <w:t>ия период</w:t>
      </w:r>
      <w:r w:rsidR="00094DDF" w:rsidRPr="00812AD5">
        <w:rPr>
          <w:sz w:val="22"/>
          <w:szCs w:val="22"/>
        </w:rPr>
        <w:t xml:space="preserve"> 202</w:t>
      </w:r>
      <w:r w:rsidR="00A73370" w:rsidRPr="00812AD5">
        <w:rPr>
          <w:sz w:val="22"/>
          <w:szCs w:val="22"/>
        </w:rPr>
        <w:t>2</w:t>
      </w:r>
      <w:r w:rsidR="003A6D25" w:rsidRPr="00812AD5">
        <w:rPr>
          <w:sz w:val="22"/>
          <w:szCs w:val="22"/>
        </w:rPr>
        <w:t>-20</w:t>
      </w:r>
      <w:r w:rsidR="00FE59CE" w:rsidRPr="00812AD5">
        <w:rPr>
          <w:sz w:val="22"/>
          <w:szCs w:val="22"/>
        </w:rPr>
        <w:t>2</w:t>
      </w:r>
      <w:r w:rsidR="00A73370" w:rsidRPr="00812AD5">
        <w:rPr>
          <w:sz w:val="22"/>
          <w:szCs w:val="22"/>
        </w:rPr>
        <w:t>4</w:t>
      </w:r>
      <w:r w:rsidR="003A6D25" w:rsidRPr="00812AD5">
        <w:rPr>
          <w:sz w:val="22"/>
          <w:szCs w:val="22"/>
        </w:rPr>
        <w:t xml:space="preserve"> г.</w:t>
      </w:r>
      <w:r w:rsidRPr="00812AD5">
        <w:rPr>
          <w:sz w:val="22"/>
          <w:szCs w:val="22"/>
        </w:rPr>
        <w:t xml:space="preserve"> са редуцирани и съобразен</w:t>
      </w:r>
      <w:r w:rsidR="00C33AA2" w:rsidRPr="00812AD5">
        <w:rPr>
          <w:sz w:val="22"/>
          <w:szCs w:val="22"/>
        </w:rPr>
        <w:t>и с рамката за равнището на БВП.</w:t>
      </w:r>
    </w:p>
    <w:p w:rsidR="007D349F" w:rsidRPr="00812AD5" w:rsidRDefault="007D349F" w:rsidP="007D349F">
      <w:pPr>
        <w:tabs>
          <w:tab w:val="left" w:pos="0"/>
          <w:tab w:val="left" w:pos="567"/>
          <w:tab w:val="left" w:pos="709"/>
          <w:tab w:val="left" w:pos="1134"/>
          <w:tab w:val="left" w:pos="1560"/>
        </w:tabs>
        <w:spacing w:after="120"/>
        <w:ind w:firstLine="567"/>
        <w:rPr>
          <w:sz w:val="22"/>
          <w:szCs w:val="22"/>
        </w:rPr>
      </w:pPr>
      <w:r w:rsidRPr="00812AD5">
        <w:rPr>
          <w:sz w:val="22"/>
          <w:szCs w:val="22"/>
        </w:rPr>
        <w:t>В прогнозата за 2022 г. – 2024 г. в частта, касаеща субсидиите се предвижда размерът на общата загуба да бъде покрит с около 85,7 на сто, от които 86,2 на сто при вътрешноградските превози и с 82,6 на сто при междуселищните превози. При компенсациите заложената част на покриване от редовната тарифа на картата за пътуване по автомобилния транспорт на правоимащите групи граждани е около 68 на сто.</w:t>
      </w:r>
    </w:p>
    <w:p w:rsidR="007D349F" w:rsidRPr="00812AD5" w:rsidRDefault="007D349F" w:rsidP="00355AAA">
      <w:pPr>
        <w:tabs>
          <w:tab w:val="left" w:pos="0"/>
          <w:tab w:val="left" w:pos="567"/>
          <w:tab w:val="left" w:pos="709"/>
          <w:tab w:val="left" w:pos="1134"/>
          <w:tab w:val="left" w:pos="1560"/>
        </w:tabs>
        <w:spacing w:after="120"/>
        <w:ind w:firstLine="567"/>
        <w:rPr>
          <w:sz w:val="22"/>
          <w:szCs w:val="22"/>
        </w:rPr>
      </w:pPr>
      <w:r w:rsidRPr="00812AD5">
        <w:rPr>
          <w:sz w:val="22"/>
          <w:szCs w:val="22"/>
        </w:rPr>
        <w:t>С ефективното прогнозиране и съответно предоставяне на средства от държавния бюджет за компенсиране на безплатните и по намалени цени пътувания на някои групи</w:t>
      </w:r>
      <w:r w:rsidR="00355AAA" w:rsidRPr="00812AD5">
        <w:rPr>
          <w:sz w:val="22"/>
          <w:szCs w:val="22"/>
        </w:rPr>
        <w:t xml:space="preserve"> г</w:t>
      </w:r>
      <w:r w:rsidRPr="00812AD5">
        <w:rPr>
          <w:sz w:val="22"/>
          <w:szCs w:val="22"/>
        </w:rPr>
        <w:t>раждани се осигурява възможност за ценови облекчения на около 3,3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 транспорт в слабонаселени райони в страната и се противодейства срещу регионалната изолация. В общонационален мащаб се постига социален ефект, изразяващ се в стимулиране използването на обществен транспорт и поддържане на по-добро равнище на транспортно обслужване.</w:t>
      </w:r>
    </w:p>
    <w:p w:rsidR="003E6FE5" w:rsidRPr="00812AD5" w:rsidRDefault="003E6FE5" w:rsidP="003E6FE5">
      <w:pPr>
        <w:tabs>
          <w:tab w:val="left" w:pos="0"/>
          <w:tab w:val="left" w:pos="567"/>
          <w:tab w:val="left" w:pos="709"/>
          <w:tab w:val="left" w:pos="1134"/>
          <w:tab w:val="left" w:pos="1560"/>
        </w:tabs>
        <w:spacing w:after="120"/>
        <w:ind w:firstLine="567"/>
        <w:rPr>
          <w:color w:val="FF0000"/>
          <w:sz w:val="22"/>
          <w:szCs w:val="22"/>
        </w:rPr>
      </w:pPr>
    </w:p>
    <w:p w:rsidR="00FF27F5" w:rsidRPr="00812AD5" w:rsidRDefault="00FF27F5" w:rsidP="003E4636">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Целеви стойности по показателите за изпълнение</w:t>
      </w:r>
    </w:p>
    <w:tbl>
      <w:tblPr>
        <w:tblW w:w="10505" w:type="dxa"/>
        <w:tblInd w:w="55" w:type="dxa"/>
        <w:tblLayout w:type="fixed"/>
        <w:tblCellMar>
          <w:left w:w="70" w:type="dxa"/>
          <w:right w:w="70" w:type="dxa"/>
        </w:tblCellMar>
        <w:tblLook w:val="0000" w:firstRow="0" w:lastRow="0" w:firstColumn="0" w:lastColumn="0" w:noHBand="0" w:noVBand="0"/>
      </w:tblPr>
      <w:tblGrid>
        <w:gridCol w:w="6111"/>
        <w:gridCol w:w="992"/>
        <w:gridCol w:w="160"/>
        <w:gridCol w:w="974"/>
        <w:gridCol w:w="57"/>
        <w:gridCol w:w="1077"/>
        <w:gridCol w:w="1134"/>
      </w:tblGrid>
      <w:tr w:rsidR="009C528A" w:rsidRPr="00812AD5" w:rsidTr="005A242A">
        <w:trPr>
          <w:trHeight w:val="525"/>
        </w:trPr>
        <w:tc>
          <w:tcPr>
            <w:tcW w:w="6111" w:type="dxa"/>
            <w:tcBorders>
              <w:top w:val="single" w:sz="4" w:space="0" w:color="auto"/>
              <w:left w:val="single" w:sz="4" w:space="0" w:color="auto"/>
              <w:right w:val="single" w:sz="4" w:space="0" w:color="auto"/>
            </w:tcBorders>
            <w:shd w:val="clear" w:color="auto" w:fill="FFCC99"/>
            <w:vAlign w:val="center"/>
          </w:tcPr>
          <w:p w:rsidR="009C528A" w:rsidRPr="00812AD5" w:rsidRDefault="009C528A" w:rsidP="003E4636">
            <w:pPr>
              <w:tabs>
                <w:tab w:val="left" w:pos="0"/>
                <w:tab w:val="left" w:pos="567"/>
                <w:tab w:val="left" w:pos="709"/>
                <w:tab w:val="left" w:pos="1134"/>
                <w:tab w:val="left" w:pos="1560"/>
              </w:tabs>
              <w:spacing w:after="120"/>
              <w:ind w:firstLine="567"/>
              <w:jc w:val="center"/>
              <w:rPr>
                <w:b/>
                <w:bCs/>
                <w:sz w:val="22"/>
                <w:szCs w:val="22"/>
              </w:rPr>
            </w:pPr>
            <w:r w:rsidRPr="00812AD5">
              <w:rPr>
                <w:b/>
                <w:bCs/>
                <w:sz w:val="22"/>
                <w:szCs w:val="22"/>
              </w:rPr>
              <w:t xml:space="preserve">ПОКАЗАТЕЛИ ЗА ИЗПЪЛНЕНИЕ </w:t>
            </w:r>
          </w:p>
        </w:tc>
        <w:tc>
          <w:tcPr>
            <w:tcW w:w="4394" w:type="dxa"/>
            <w:gridSpan w:val="6"/>
            <w:tcBorders>
              <w:top w:val="single" w:sz="4" w:space="0" w:color="auto"/>
              <w:left w:val="single" w:sz="4" w:space="0" w:color="auto"/>
              <w:bottom w:val="nil"/>
              <w:right w:val="single" w:sz="4" w:space="0" w:color="auto"/>
            </w:tcBorders>
            <w:shd w:val="clear" w:color="auto" w:fill="FFCC99"/>
            <w:vAlign w:val="center"/>
          </w:tcPr>
          <w:p w:rsidR="009C528A" w:rsidRPr="00812AD5" w:rsidRDefault="009C528A" w:rsidP="003E4636">
            <w:pPr>
              <w:tabs>
                <w:tab w:val="left" w:pos="0"/>
                <w:tab w:val="left" w:pos="567"/>
                <w:tab w:val="left" w:pos="709"/>
                <w:tab w:val="left" w:pos="1134"/>
                <w:tab w:val="left" w:pos="1560"/>
              </w:tabs>
              <w:spacing w:after="120"/>
              <w:ind w:firstLine="567"/>
              <w:jc w:val="center"/>
              <w:rPr>
                <w:b/>
                <w:bCs/>
                <w:sz w:val="22"/>
                <w:szCs w:val="22"/>
              </w:rPr>
            </w:pPr>
            <w:r w:rsidRPr="00812AD5">
              <w:rPr>
                <w:b/>
                <w:bCs/>
                <w:sz w:val="22"/>
                <w:szCs w:val="22"/>
              </w:rPr>
              <w:t>Целева стойност</w:t>
            </w:r>
          </w:p>
        </w:tc>
      </w:tr>
      <w:tr w:rsidR="009C528A" w:rsidRPr="00812AD5" w:rsidTr="005A242A">
        <w:trPr>
          <w:trHeight w:val="255"/>
        </w:trPr>
        <w:tc>
          <w:tcPr>
            <w:tcW w:w="6111" w:type="dxa"/>
            <w:tcBorders>
              <w:top w:val="nil"/>
              <w:left w:val="single" w:sz="4" w:space="0" w:color="auto"/>
              <w:bottom w:val="single" w:sz="4" w:space="0" w:color="auto"/>
              <w:right w:val="single" w:sz="4" w:space="0" w:color="auto"/>
            </w:tcBorders>
            <w:shd w:val="clear" w:color="auto" w:fill="FFCC99"/>
            <w:vAlign w:val="center"/>
          </w:tcPr>
          <w:p w:rsidR="009C528A" w:rsidRPr="00812AD5" w:rsidRDefault="009C528A" w:rsidP="003E4636">
            <w:pPr>
              <w:tabs>
                <w:tab w:val="left" w:pos="0"/>
                <w:tab w:val="left" w:pos="567"/>
                <w:tab w:val="left" w:pos="709"/>
                <w:tab w:val="left" w:pos="1134"/>
                <w:tab w:val="left" w:pos="1560"/>
              </w:tabs>
              <w:ind w:firstLine="567"/>
              <w:jc w:val="center"/>
              <w:rPr>
                <w:b/>
                <w:bCs/>
                <w:sz w:val="22"/>
                <w:szCs w:val="22"/>
              </w:rPr>
            </w:pPr>
            <w:r w:rsidRPr="00812AD5">
              <w:rPr>
                <w:b/>
                <w:bCs/>
                <w:sz w:val="22"/>
                <w:szCs w:val="22"/>
                <w:u w:val="single"/>
              </w:rPr>
              <w:t>Бюджетна програма</w:t>
            </w:r>
            <w:r w:rsidRPr="00812AD5">
              <w:rPr>
                <w:b/>
                <w:bCs/>
                <w:sz w:val="22"/>
                <w:szCs w:val="22"/>
              </w:rPr>
              <w:t xml:space="preserve"> – 2300.01.0</w:t>
            </w:r>
            <w:r w:rsidR="00A2420D" w:rsidRPr="00812AD5">
              <w:rPr>
                <w:b/>
                <w:bCs/>
                <w:sz w:val="22"/>
                <w:szCs w:val="22"/>
              </w:rPr>
              <w:t>2</w:t>
            </w:r>
            <w:r w:rsidRPr="00812AD5">
              <w:rPr>
                <w:b/>
                <w:bCs/>
                <w:sz w:val="22"/>
                <w:szCs w:val="22"/>
              </w:rPr>
              <w:t xml:space="preserve"> – „</w:t>
            </w:r>
            <w:r w:rsidR="00A2420D" w:rsidRPr="00812AD5">
              <w:rPr>
                <w:b/>
                <w:bCs/>
                <w:sz w:val="22"/>
                <w:szCs w:val="22"/>
              </w:rPr>
              <w:t>Организация, управление на транспорта, осигуряване на безопасност, сигурност и екологосъобразност</w:t>
            </w:r>
            <w:r w:rsidRPr="00812AD5">
              <w:rPr>
                <w:b/>
                <w:bCs/>
                <w:sz w:val="22"/>
                <w:szCs w:val="22"/>
              </w:rPr>
              <w:t>”</w:t>
            </w:r>
          </w:p>
          <w:p w:rsidR="009C528A" w:rsidRPr="00812AD5" w:rsidRDefault="009C528A" w:rsidP="003E4636">
            <w:pPr>
              <w:tabs>
                <w:tab w:val="left" w:pos="0"/>
                <w:tab w:val="left" w:pos="567"/>
                <w:tab w:val="left" w:pos="709"/>
                <w:tab w:val="left" w:pos="1134"/>
                <w:tab w:val="left" w:pos="1560"/>
              </w:tabs>
              <w:ind w:firstLine="567"/>
              <w:jc w:val="center"/>
              <w:rPr>
                <w:b/>
                <w:bCs/>
                <w:sz w:val="22"/>
                <w:szCs w:val="22"/>
              </w:rPr>
            </w:pPr>
            <w:r w:rsidRPr="00812AD5">
              <w:rPr>
                <w:b/>
                <w:bCs/>
                <w:sz w:val="22"/>
                <w:szCs w:val="22"/>
                <w:u w:val="single"/>
              </w:rPr>
              <w:t>Подпрограма</w:t>
            </w:r>
            <w:r w:rsidRPr="00812AD5">
              <w:rPr>
                <w:b/>
                <w:bCs/>
                <w:sz w:val="22"/>
                <w:szCs w:val="22"/>
              </w:rPr>
              <w:t xml:space="preserve"> „</w:t>
            </w:r>
            <w:r w:rsidR="00A2420D" w:rsidRPr="00812AD5">
              <w:rPr>
                <w:b/>
                <w:bCs/>
                <w:sz w:val="22"/>
                <w:szCs w:val="22"/>
              </w:rPr>
              <w:t>Общодостъпен транспорт</w:t>
            </w:r>
            <w:r w:rsidRPr="00812AD5">
              <w:rPr>
                <w:b/>
                <w:bCs/>
                <w:sz w:val="22"/>
                <w:szCs w:val="22"/>
              </w:rPr>
              <w:t>“</w:t>
            </w:r>
          </w:p>
          <w:p w:rsidR="009C528A" w:rsidRPr="00812AD5" w:rsidRDefault="009C528A" w:rsidP="003E4636">
            <w:pPr>
              <w:tabs>
                <w:tab w:val="left" w:pos="0"/>
                <w:tab w:val="left" w:pos="567"/>
                <w:tab w:val="left" w:pos="709"/>
                <w:tab w:val="left" w:pos="1134"/>
                <w:tab w:val="left" w:pos="1560"/>
              </w:tabs>
              <w:ind w:firstLine="567"/>
              <w:rPr>
                <w:bCs/>
                <w:i/>
                <w:sz w:val="22"/>
                <w:szCs w:val="22"/>
              </w:rPr>
            </w:pPr>
          </w:p>
        </w:tc>
        <w:tc>
          <w:tcPr>
            <w:tcW w:w="992" w:type="dxa"/>
            <w:tcBorders>
              <w:top w:val="nil"/>
              <w:left w:val="single" w:sz="4" w:space="0" w:color="auto"/>
              <w:bottom w:val="single" w:sz="4" w:space="0" w:color="auto"/>
              <w:right w:val="nil"/>
            </w:tcBorders>
            <w:shd w:val="clear" w:color="auto" w:fill="FFCC99"/>
          </w:tcPr>
          <w:p w:rsidR="009C528A" w:rsidRPr="00812AD5" w:rsidRDefault="009C528A" w:rsidP="003E4636">
            <w:pPr>
              <w:tabs>
                <w:tab w:val="left" w:pos="0"/>
                <w:tab w:val="left" w:pos="567"/>
                <w:tab w:val="left" w:pos="709"/>
                <w:tab w:val="left" w:pos="1134"/>
                <w:tab w:val="left" w:pos="1560"/>
              </w:tabs>
              <w:ind w:firstLine="567"/>
              <w:rPr>
                <w:b/>
                <w:bCs/>
                <w:sz w:val="22"/>
                <w:szCs w:val="22"/>
              </w:rPr>
            </w:pPr>
            <w:r w:rsidRPr="00812AD5">
              <w:rPr>
                <w:b/>
                <w:bCs/>
                <w:sz w:val="22"/>
                <w:szCs w:val="22"/>
              </w:rPr>
              <w:t> </w:t>
            </w:r>
          </w:p>
        </w:tc>
        <w:tc>
          <w:tcPr>
            <w:tcW w:w="160" w:type="dxa"/>
            <w:tcBorders>
              <w:top w:val="nil"/>
              <w:left w:val="nil"/>
              <w:bottom w:val="single" w:sz="4" w:space="0" w:color="auto"/>
              <w:right w:val="nil"/>
            </w:tcBorders>
            <w:shd w:val="clear" w:color="auto" w:fill="FFCC99"/>
          </w:tcPr>
          <w:p w:rsidR="009C528A" w:rsidRPr="00812AD5" w:rsidRDefault="009C528A" w:rsidP="003E4636">
            <w:pPr>
              <w:tabs>
                <w:tab w:val="left" w:pos="0"/>
                <w:tab w:val="left" w:pos="567"/>
                <w:tab w:val="left" w:pos="709"/>
                <w:tab w:val="left" w:pos="1134"/>
                <w:tab w:val="left" w:pos="1560"/>
              </w:tabs>
              <w:ind w:firstLine="567"/>
              <w:rPr>
                <w:b/>
                <w:bCs/>
                <w:sz w:val="22"/>
                <w:szCs w:val="22"/>
              </w:rPr>
            </w:pPr>
            <w:r w:rsidRPr="00812AD5">
              <w:rPr>
                <w:b/>
                <w:bCs/>
                <w:sz w:val="22"/>
                <w:szCs w:val="22"/>
              </w:rPr>
              <w:t> </w:t>
            </w:r>
          </w:p>
        </w:tc>
        <w:tc>
          <w:tcPr>
            <w:tcW w:w="1031" w:type="dxa"/>
            <w:gridSpan w:val="2"/>
            <w:tcBorders>
              <w:top w:val="nil"/>
              <w:left w:val="nil"/>
              <w:bottom w:val="single" w:sz="4" w:space="0" w:color="auto"/>
              <w:right w:val="nil"/>
            </w:tcBorders>
            <w:shd w:val="clear" w:color="auto" w:fill="FFCC99"/>
          </w:tcPr>
          <w:p w:rsidR="009C528A" w:rsidRPr="00812AD5" w:rsidRDefault="009C528A" w:rsidP="003E4636">
            <w:pPr>
              <w:tabs>
                <w:tab w:val="left" w:pos="0"/>
                <w:tab w:val="left" w:pos="567"/>
                <w:tab w:val="left" w:pos="709"/>
                <w:tab w:val="left" w:pos="1134"/>
                <w:tab w:val="left" w:pos="1560"/>
              </w:tabs>
              <w:ind w:firstLine="567"/>
              <w:rPr>
                <w:b/>
                <w:bCs/>
                <w:sz w:val="22"/>
                <w:szCs w:val="22"/>
              </w:rPr>
            </w:pPr>
            <w:r w:rsidRPr="00812AD5">
              <w:rPr>
                <w:b/>
                <w:bCs/>
                <w:sz w:val="22"/>
                <w:szCs w:val="22"/>
              </w:rPr>
              <w:t> </w:t>
            </w:r>
          </w:p>
        </w:tc>
        <w:tc>
          <w:tcPr>
            <w:tcW w:w="2211" w:type="dxa"/>
            <w:gridSpan w:val="2"/>
            <w:tcBorders>
              <w:top w:val="nil"/>
              <w:left w:val="nil"/>
              <w:bottom w:val="single" w:sz="4" w:space="0" w:color="auto"/>
              <w:right w:val="single" w:sz="4" w:space="0" w:color="auto"/>
            </w:tcBorders>
            <w:shd w:val="clear" w:color="auto" w:fill="FFCC99"/>
          </w:tcPr>
          <w:p w:rsidR="009C528A" w:rsidRPr="00812AD5" w:rsidRDefault="009C528A" w:rsidP="003E4636">
            <w:pPr>
              <w:tabs>
                <w:tab w:val="left" w:pos="0"/>
                <w:tab w:val="left" w:pos="567"/>
                <w:tab w:val="left" w:pos="709"/>
                <w:tab w:val="left" w:pos="1134"/>
                <w:tab w:val="left" w:pos="1560"/>
              </w:tabs>
              <w:ind w:firstLine="567"/>
              <w:rPr>
                <w:b/>
                <w:bCs/>
                <w:sz w:val="22"/>
                <w:szCs w:val="22"/>
              </w:rPr>
            </w:pPr>
            <w:r w:rsidRPr="00812AD5">
              <w:rPr>
                <w:b/>
                <w:bCs/>
                <w:sz w:val="22"/>
                <w:szCs w:val="22"/>
              </w:rPr>
              <w:t> </w:t>
            </w:r>
          </w:p>
        </w:tc>
      </w:tr>
      <w:tr w:rsidR="0080400D" w:rsidRPr="00812AD5" w:rsidTr="005A242A">
        <w:trPr>
          <w:trHeight w:val="450"/>
        </w:trPr>
        <w:tc>
          <w:tcPr>
            <w:tcW w:w="6111" w:type="dxa"/>
            <w:tcBorders>
              <w:top w:val="single" w:sz="4" w:space="0" w:color="auto"/>
              <w:left w:val="single" w:sz="4" w:space="0" w:color="auto"/>
              <w:bottom w:val="single" w:sz="4" w:space="0" w:color="auto"/>
              <w:right w:val="single" w:sz="4" w:space="0" w:color="auto"/>
            </w:tcBorders>
            <w:shd w:val="clear" w:color="auto" w:fill="FFCC99"/>
            <w:vAlign w:val="center"/>
          </w:tcPr>
          <w:p w:rsidR="0080400D" w:rsidRPr="00812AD5" w:rsidRDefault="0080400D" w:rsidP="0080400D">
            <w:pPr>
              <w:tabs>
                <w:tab w:val="left" w:pos="0"/>
                <w:tab w:val="left" w:pos="567"/>
                <w:tab w:val="left" w:pos="709"/>
                <w:tab w:val="left" w:pos="1134"/>
                <w:tab w:val="left" w:pos="1560"/>
              </w:tabs>
              <w:ind w:firstLine="567"/>
              <w:jc w:val="center"/>
              <w:rPr>
                <w:b/>
                <w:bCs/>
                <w:sz w:val="22"/>
                <w:szCs w:val="22"/>
              </w:rPr>
            </w:pPr>
          </w:p>
        </w:tc>
        <w:tc>
          <w:tcPr>
            <w:tcW w:w="992" w:type="dxa"/>
            <w:tcBorders>
              <w:top w:val="single" w:sz="4" w:space="0" w:color="auto"/>
              <w:left w:val="nil"/>
              <w:bottom w:val="single" w:sz="4" w:space="0" w:color="auto"/>
              <w:right w:val="single" w:sz="4" w:space="0" w:color="auto"/>
            </w:tcBorders>
            <w:shd w:val="clear" w:color="auto" w:fill="FFCC99"/>
            <w:vAlign w:val="center"/>
          </w:tcPr>
          <w:p w:rsidR="0080400D" w:rsidRPr="00812AD5" w:rsidRDefault="0080400D" w:rsidP="0080400D">
            <w:pPr>
              <w:tabs>
                <w:tab w:val="left" w:pos="0"/>
                <w:tab w:val="left" w:pos="567"/>
                <w:tab w:val="left" w:pos="709"/>
                <w:tab w:val="left" w:pos="1134"/>
                <w:tab w:val="left" w:pos="1560"/>
              </w:tabs>
              <w:rPr>
                <w:b/>
                <w:bCs/>
                <w:sz w:val="22"/>
                <w:szCs w:val="22"/>
              </w:rPr>
            </w:pPr>
            <w:r w:rsidRPr="00812AD5">
              <w:rPr>
                <w:b/>
                <w:bCs/>
                <w:sz w:val="22"/>
                <w:szCs w:val="22"/>
              </w:rPr>
              <w:t>Мерна единица</w:t>
            </w:r>
          </w:p>
        </w:tc>
        <w:tc>
          <w:tcPr>
            <w:tcW w:w="1134" w:type="dxa"/>
            <w:gridSpan w:val="2"/>
            <w:tcBorders>
              <w:top w:val="single" w:sz="4" w:space="0" w:color="auto"/>
              <w:left w:val="nil"/>
              <w:bottom w:val="single" w:sz="4" w:space="0" w:color="auto"/>
              <w:right w:val="single" w:sz="4" w:space="0" w:color="auto"/>
            </w:tcBorders>
            <w:shd w:val="clear" w:color="auto" w:fill="FFCC99"/>
            <w:vAlign w:val="center"/>
          </w:tcPr>
          <w:p w:rsidR="00A02026" w:rsidRPr="00812AD5" w:rsidRDefault="00A02026" w:rsidP="00A02026">
            <w:pPr>
              <w:tabs>
                <w:tab w:val="left" w:pos="0"/>
                <w:tab w:val="left" w:pos="567"/>
                <w:tab w:val="left" w:pos="709"/>
                <w:tab w:val="left" w:pos="1134"/>
                <w:tab w:val="left" w:pos="1560"/>
              </w:tabs>
              <w:rPr>
                <w:b/>
                <w:bCs/>
                <w:i/>
                <w:iCs/>
                <w:sz w:val="22"/>
                <w:szCs w:val="22"/>
              </w:rPr>
            </w:pPr>
            <w:r w:rsidRPr="00812AD5">
              <w:rPr>
                <w:b/>
                <w:bCs/>
                <w:i/>
                <w:iCs/>
                <w:sz w:val="22"/>
                <w:szCs w:val="22"/>
              </w:rPr>
              <w:t>Про</w:t>
            </w:r>
            <w:r w:rsidR="00AA072A" w:rsidRPr="00812AD5">
              <w:rPr>
                <w:b/>
                <w:bCs/>
                <w:i/>
                <w:iCs/>
                <w:sz w:val="22"/>
                <w:szCs w:val="22"/>
              </w:rPr>
              <w:t>ект</w:t>
            </w:r>
          </w:p>
          <w:p w:rsidR="0080400D" w:rsidRPr="00812AD5" w:rsidRDefault="00A83646" w:rsidP="00A02026">
            <w:pPr>
              <w:tabs>
                <w:tab w:val="left" w:pos="0"/>
                <w:tab w:val="left" w:pos="567"/>
                <w:tab w:val="left" w:pos="709"/>
                <w:tab w:val="left" w:pos="1134"/>
                <w:tab w:val="left" w:pos="1560"/>
              </w:tabs>
              <w:rPr>
                <w:b/>
                <w:bCs/>
                <w:i/>
                <w:iCs/>
                <w:sz w:val="22"/>
                <w:szCs w:val="22"/>
              </w:rPr>
            </w:pPr>
            <w:r w:rsidRPr="00812AD5">
              <w:rPr>
                <w:b/>
                <w:bCs/>
                <w:i/>
                <w:iCs/>
                <w:sz w:val="22"/>
                <w:szCs w:val="22"/>
              </w:rPr>
              <w:t>202</w:t>
            </w:r>
            <w:r w:rsidR="00A02026" w:rsidRPr="00812AD5">
              <w:rPr>
                <w:b/>
                <w:bCs/>
                <w:i/>
                <w:iCs/>
                <w:sz w:val="22"/>
                <w:szCs w:val="22"/>
              </w:rPr>
              <w:t>2</w:t>
            </w:r>
            <w:r w:rsidR="0080400D" w:rsidRPr="00812AD5">
              <w:rPr>
                <w:b/>
                <w:bCs/>
                <w:i/>
                <w:iCs/>
                <w:sz w:val="22"/>
                <w:szCs w:val="22"/>
              </w:rPr>
              <w:t xml:space="preserve"> г.</w:t>
            </w:r>
          </w:p>
        </w:tc>
        <w:tc>
          <w:tcPr>
            <w:tcW w:w="1134" w:type="dxa"/>
            <w:gridSpan w:val="2"/>
            <w:tcBorders>
              <w:top w:val="single" w:sz="4" w:space="0" w:color="auto"/>
              <w:left w:val="nil"/>
              <w:bottom w:val="single" w:sz="4" w:space="0" w:color="auto"/>
              <w:right w:val="single" w:sz="4" w:space="0" w:color="auto"/>
            </w:tcBorders>
            <w:shd w:val="clear" w:color="auto" w:fill="FFCC99"/>
            <w:vAlign w:val="center"/>
          </w:tcPr>
          <w:p w:rsidR="0080400D" w:rsidRPr="00812AD5" w:rsidRDefault="0080400D" w:rsidP="0080400D">
            <w:pPr>
              <w:tabs>
                <w:tab w:val="left" w:pos="0"/>
                <w:tab w:val="left" w:pos="567"/>
                <w:tab w:val="left" w:pos="709"/>
                <w:tab w:val="left" w:pos="1134"/>
                <w:tab w:val="left" w:pos="1560"/>
              </w:tabs>
              <w:rPr>
                <w:b/>
                <w:bCs/>
                <w:i/>
                <w:iCs/>
                <w:sz w:val="22"/>
                <w:szCs w:val="22"/>
              </w:rPr>
            </w:pPr>
            <w:r w:rsidRPr="00812AD5">
              <w:rPr>
                <w:b/>
                <w:bCs/>
                <w:i/>
                <w:iCs/>
                <w:sz w:val="22"/>
                <w:szCs w:val="22"/>
              </w:rPr>
              <w:t>Прогноза</w:t>
            </w:r>
          </w:p>
          <w:p w:rsidR="0080400D" w:rsidRPr="00812AD5" w:rsidRDefault="0080400D" w:rsidP="00A02026">
            <w:pPr>
              <w:tabs>
                <w:tab w:val="left" w:pos="0"/>
                <w:tab w:val="left" w:pos="567"/>
                <w:tab w:val="left" w:pos="709"/>
                <w:tab w:val="left" w:pos="1134"/>
                <w:tab w:val="left" w:pos="1560"/>
              </w:tabs>
              <w:rPr>
                <w:b/>
                <w:bCs/>
                <w:i/>
                <w:iCs/>
                <w:sz w:val="22"/>
                <w:szCs w:val="22"/>
              </w:rPr>
            </w:pPr>
            <w:r w:rsidRPr="00812AD5">
              <w:rPr>
                <w:b/>
                <w:bCs/>
                <w:i/>
                <w:iCs/>
                <w:sz w:val="22"/>
                <w:szCs w:val="22"/>
              </w:rPr>
              <w:t>20</w:t>
            </w:r>
            <w:r w:rsidR="00094DDF" w:rsidRPr="00812AD5">
              <w:rPr>
                <w:b/>
                <w:bCs/>
                <w:i/>
                <w:iCs/>
                <w:sz w:val="22"/>
                <w:szCs w:val="22"/>
              </w:rPr>
              <w:t>2</w:t>
            </w:r>
            <w:r w:rsidR="00A02026" w:rsidRPr="00812AD5">
              <w:rPr>
                <w:b/>
                <w:bCs/>
                <w:i/>
                <w:iCs/>
                <w:sz w:val="22"/>
                <w:szCs w:val="22"/>
              </w:rPr>
              <w:t>3</w:t>
            </w:r>
            <w:r w:rsidRPr="00812AD5">
              <w:rPr>
                <w:b/>
                <w:bCs/>
                <w:i/>
                <w:iCs/>
                <w:sz w:val="22"/>
                <w:szCs w:val="22"/>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80400D" w:rsidRPr="00812AD5" w:rsidRDefault="0080400D" w:rsidP="0080400D">
            <w:pPr>
              <w:tabs>
                <w:tab w:val="left" w:pos="0"/>
                <w:tab w:val="left" w:pos="567"/>
                <w:tab w:val="left" w:pos="709"/>
                <w:tab w:val="left" w:pos="1134"/>
                <w:tab w:val="left" w:pos="1560"/>
              </w:tabs>
              <w:rPr>
                <w:b/>
                <w:bCs/>
                <w:i/>
                <w:iCs/>
                <w:sz w:val="22"/>
                <w:szCs w:val="22"/>
              </w:rPr>
            </w:pPr>
            <w:r w:rsidRPr="00812AD5">
              <w:rPr>
                <w:b/>
                <w:bCs/>
                <w:i/>
                <w:iCs/>
                <w:sz w:val="22"/>
                <w:szCs w:val="22"/>
              </w:rPr>
              <w:t>Прогноза</w:t>
            </w:r>
          </w:p>
          <w:p w:rsidR="0080400D" w:rsidRPr="00812AD5" w:rsidRDefault="0080400D" w:rsidP="00A02026">
            <w:pPr>
              <w:tabs>
                <w:tab w:val="left" w:pos="0"/>
                <w:tab w:val="left" w:pos="567"/>
                <w:tab w:val="left" w:pos="709"/>
                <w:tab w:val="left" w:pos="1134"/>
                <w:tab w:val="left" w:pos="1560"/>
              </w:tabs>
              <w:rPr>
                <w:b/>
                <w:bCs/>
                <w:i/>
                <w:iCs/>
                <w:sz w:val="22"/>
                <w:szCs w:val="22"/>
              </w:rPr>
            </w:pPr>
            <w:r w:rsidRPr="00812AD5">
              <w:rPr>
                <w:b/>
                <w:bCs/>
                <w:i/>
                <w:iCs/>
                <w:sz w:val="22"/>
                <w:szCs w:val="22"/>
              </w:rPr>
              <w:t>20</w:t>
            </w:r>
            <w:r w:rsidR="00A83646" w:rsidRPr="00812AD5">
              <w:rPr>
                <w:b/>
                <w:bCs/>
                <w:i/>
                <w:iCs/>
                <w:sz w:val="22"/>
                <w:szCs w:val="22"/>
              </w:rPr>
              <w:t>2</w:t>
            </w:r>
            <w:r w:rsidR="00A02026" w:rsidRPr="00812AD5">
              <w:rPr>
                <w:b/>
                <w:bCs/>
                <w:i/>
                <w:iCs/>
                <w:sz w:val="22"/>
                <w:szCs w:val="22"/>
              </w:rPr>
              <w:t>4</w:t>
            </w:r>
            <w:r w:rsidRPr="00812AD5">
              <w:rPr>
                <w:b/>
                <w:bCs/>
                <w:i/>
                <w:iCs/>
                <w:sz w:val="22"/>
                <w:szCs w:val="22"/>
              </w:rPr>
              <w:t xml:space="preserve"> г.</w:t>
            </w:r>
          </w:p>
        </w:tc>
      </w:tr>
      <w:tr w:rsidR="00AC5690" w:rsidRPr="00812AD5" w:rsidTr="00355AAA">
        <w:trPr>
          <w:trHeight w:val="255"/>
        </w:trPr>
        <w:tc>
          <w:tcPr>
            <w:tcW w:w="6111" w:type="dxa"/>
            <w:tcBorders>
              <w:top w:val="nil"/>
              <w:left w:val="single" w:sz="4" w:space="0" w:color="auto"/>
              <w:bottom w:val="single" w:sz="4" w:space="0" w:color="auto"/>
              <w:right w:val="single" w:sz="4" w:space="0" w:color="auto"/>
            </w:tcBorders>
            <w:shd w:val="clear" w:color="auto" w:fill="auto"/>
          </w:tcPr>
          <w:p w:rsidR="00AC5690" w:rsidRPr="00812AD5" w:rsidRDefault="00AC5690" w:rsidP="00AC5690">
            <w:pPr>
              <w:tabs>
                <w:tab w:val="left" w:pos="0"/>
                <w:tab w:val="left" w:pos="567"/>
                <w:tab w:val="left" w:pos="709"/>
                <w:tab w:val="left" w:pos="1134"/>
                <w:tab w:val="left" w:pos="1560"/>
              </w:tabs>
              <w:rPr>
                <w:sz w:val="22"/>
                <w:szCs w:val="22"/>
              </w:rPr>
            </w:pPr>
            <w:r w:rsidRPr="00812AD5">
              <w:rPr>
                <w:sz w:val="22"/>
                <w:szCs w:val="22"/>
              </w:rPr>
              <w:t>1. Брой на правоимащите граждани с преференциални пътувания</w:t>
            </w:r>
          </w:p>
        </w:tc>
        <w:tc>
          <w:tcPr>
            <w:tcW w:w="992" w:type="dxa"/>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rPr>
                <w:sz w:val="22"/>
                <w:szCs w:val="22"/>
              </w:rPr>
            </w:pPr>
            <w:r w:rsidRPr="00812AD5">
              <w:rPr>
                <w:sz w:val="22"/>
                <w:szCs w:val="22"/>
              </w:rPr>
              <w:t>хил. бр.</w:t>
            </w:r>
          </w:p>
        </w:tc>
        <w:tc>
          <w:tcPr>
            <w:tcW w:w="1134" w:type="dxa"/>
            <w:gridSpan w:val="2"/>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jc w:val="right"/>
              <w:rPr>
                <w:sz w:val="22"/>
                <w:szCs w:val="22"/>
                <w:lang w:val="en-US"/>
              </w:rPr>
            </w:pPr>
            <w:r w:rsidRPr="00812AD5">
              <w:rPr>
                <w:sz w:val="22"/>
                <w:szCs w:val="22"/>
              </w:rPr>
              <w:t xml:space="preserve">3 </w:t>
            </w:r>
            <w:r w:rsidRPr="00812AD5">
              <w:rPr>
                <w:sz w:val="22"/>
                <w:szCs w:val="22"/>
                <w:lang w:val="en-US"/>
              </w:rPr>
              <w:t>30</w:t>
            </w:r>
            <w:r w:rsidRPr="00812AD5">
              <w:rPr>
                <w:sz w:val="22"/>
                <w:szCs w:val="22"/>
              </w:rPr>
              <w:t>0</w:t>
            </w:r>
          </w:p>
        </w:tc>
        <w:tc>
          <w:tcPr>
            <w:tcW w:w="1134" w:type="dxa"/>
            <w:gridSpan w:val="2"/>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jc w:val="right"/>
              <w:rPr>
                <w:sz w:val="22"/>
                <w:szCs w:val="22"/>
              </w:rPr>
            </w:pPr>
            <w:r w:rsidRPr="00812AD5">
              <w:rPr>
                <w:sz w:val="22"/>
                <w:szCs w:val="22"/>
              </w:rPr>
              <w:t xml:space="preserve">3 </w:t>
            </w:r>
            <w:r w:rsidRPr="00812AD5">
              <w:rPr>
                <w:sz w:val="22"/>
                <w:szCs w:val="22"/>
                <w:lang w:val="en-US"/>
              </w:rPr>
              <w:t>2</w:t>
            </w:r>
            <w:r w:rsidRPr="00812AD5">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jc w:val="right"/>
              <w:rPr>
                <w:sz w:val="22"/>
                <w:szCs w:val="22"/>
              </w:rPr>
            </w:pPr>
            <w:r w:rsidRPr="00812AD5">
              <w:rPr>
                <w:sz w:val="22"/>
                <w:szCs w:val="22"/>
              </w:rPr>
              <w:t xml:space="preserve">3 </w:t>
            </w:r>
            <w:r w:rsidRPr="00812AD5">
              <w:rPr>
                <w:sz w:val="22"/>
                <w:szCs w:val="22"/>
                <w:lang w:val="en-US"/>
              </w:rPr>
              <w:t>1</w:t>
            </w:r>
            <w:r w:rsidRPr="00812AD5">
              <w:rPr>
                <w:sz w:val="22"/>
                <w:szCs w:val="22"/>
              </w:rPr>
              <w:t>00</w:t>
            </w:r>
          </w:p>
        </w:tc>
      </w:tr>
      <w:tr w:rsidR="00AC5690" w:rsidRPr="00812AD5" w:rsidTr="005A242A">
        <w:trPr>
          <w:trHeight w:val="435"/>
        </w:trPr>
        <w:tc>
          <w:tcPr>
            <w:tcW w:w="6111" w:type="dxa"/>
            <w:tcBorders>
              <w:top w:val="nil"/>
              <w:left w:val="single" w:sz="4" w:space="0" w:color="auto"/>
              <w:bottom w:val="single" w:sz="4" w:space="0" w:color="auto"/>
              <w:right w:val="single" w:sz="4" w:space="0" w:color="auto"/>
            </w:tcBorders>
            <w:shd w:val="clear" w:color="auto" w:fill="auto"/>
          </w:tcPr>
          <w:p w:rsidR="00AC5690" w:rsidRPr="00812AD5" w:rsidRDefault="00AC5690" w:rsidP="00AC5690">
            <w:pPr>
              <w:tabs>
                <w:tab w:val="left" w:pos="0"/>
                <w:tab w:val="left" w:pos="567"/>
                <w:tab w:val="left" w:pos="709"/>
                <w:tab w:val="left" w:pos="1134"/>
                <w:tab w:val="left" w:pos="1560"/>
              </w:tabs>
              <w:rPr>
                <w:sz w:val="22"/>
                <w:szCs w:val="22"/>
              </w:rPr>
            </w:pPr>
            <w:r w:rsidRPr="00812AD5">
              <w:rPr>
                <w:sz w:val="22"/>
                <w:szCs w:val="22"/>
              </w:rPr>
              <w:t xml:space="preserve">2. Средства за </w:t>
            </w:r>
            <w:r w:rsidR="00281480" w:rsidRPr="00812AD5">
              <w:rPr>
                <w:sz w:val="22"/>
                <w:szCs w:val="22"/>
              </w:rPr>
              <w:t>компенсаци за безплатни и по намалени цени пътувания в страната</w:t>
            </w:r>
          </w:p>
        </w:tc>
        <w:tc>
          <w:tcPr>
            <w:tcW w:w="992" w:type="dxa"/>
            <w:tcBorders>
              <w:top w:val="nil"/>
              <w:left w:val="nil"/>
              <w:bottom w:val="single" w:sz="4" w:space="0" w:color="auto"/>
              <w:right w:val="single" w:sz="4" w:space="0" w:color="auto"/>
            </w:tcBorders>
            <w:shd w:val="clear" w:color="auto" w:fill="auto"/>
          </w:tcPr>
          <w:p w:rsidR="00AC5690" w:rsidRPr="00812AD5" w:rsidRDefault="00AC5690" w:rsidP="00AC5690">
            <w:pPr>
              <w:tabs>
                <w:tab w:val="left" w:pos="0"/>
                <w:tab w:val="left" w:pos="567"/>
                <w:tab w:val="left" w:pos="709"/>
                <w:tab w:val="left" w:pos="1134"/>
                <w:tab w:val="left" w:pos="1560"/>
              </w:tabs>
              <w:rPr>
                <w:sz w:val="22"/>
                <w:szCs w:val="22"/>
              </w:rPr>
            </w:pPr>
            <w:r w:rsidRPr="00812AD5">
              <w:rPr>
                <w:sz w:val="22"/>
                <w:szCs w:val="22"/>
              </w:rPr>
              <w:t xml:space="preserve">хил. лв. </w:t>
            </w:r>
          </w:p>
        </w:tc>
        <w:tc>
          <w:tcPr>
            <w:tcW w:w="1134" w:type="dxa"/>
            <w:gridSpan w:val="2"/>
            <w:tcBorders>
              <w:top w:val="nil"/>
              <w:left w:val="nil"/>
              <w:bottom w:val="single" w:sz="4" w:space="0" w:color="auto"/>
              <w:right w:val="single" w:sz="4" w:space="0" w:color="auto"/>
            </w:tcBorders>
            <w:shd w:val="clear" w:color="auto" w:fill="auto"/>
          </w:tcPr>
          <w:p w:rsidR="00AC5690" w:rsidRPr="00812AD5" w:rsidRDefault="001B3396" w:rsidP="00AC5690">
            <w:pPr>
              <w:tabs>
                <w:tab w:val="left" w:pos="0"/>
                <w:tab w:val="left" w:pos="567"/>
                <w:tab w:val="left" w:pos="709"/>
                <w:tab w:val="left" w:pos="1134"/>
                <w:tab w:val="left" w:pos="1560"/>
              </w:tabs>
              <w:jc w:val="right"/>
              <w:rPr>
                <w:sz w:val="22"/>
                <w:szCs w:val="22"/>
              </w:rPr>
            </w:pPr>
            <w:r>
              <w:rPr>
                <w:sz w:val="22"/>
                <w:szCs w:val="22"/>
              </w:rPr>
              <w:t>49</w:t>
            </w:r>
            <w:r w:rsidR="00AC5690" w:rsidRPr="00812AD5">
              <w:rPr>
                <w:sz w:val="22"/>
                <w:szCs w:val="22"/>
              </w:rPr>
              <w:t xml:space="preserve"> 000</w:t>
            </w:r>
          </w:p>
        </w:tc>
        <w:tc>
          <w:tcPr>
            <w:tcW w:w="1134" w:type="dxa"/>
            <w:gridSpan w:val="2"/>
            <w:tcBorders>
              <w:top w:val="nil"/>
              <w:left w:val="nil"/>
              <w:bottom w:val="single" w:sz="4" w:space="0" w:color="auto"/>
              <w:right w:val="single" w:sz="4" w:space="0" w:color="auto"/>
            </w:tcBorders>
            <w:shd w:val="clear" w:color="auto" w:fill="auto"/>
          </w:tcPr>
          <w:p w:rsidR="00AC5690" w:rsidRPr="00812AD5" w:rsidRDefault="001B3396" w:rsidP="00AC5690">
            <w:pPr>
              <w:tabs>
                <w:tab w:val="left" w:pos="0"/>
                <w:tab w:val="left" w:pos="567"/>
                <w:tab w:val="left" w:pos="709"/>
                <w:tab w:val="left" w:pos="1134"/>
                <w:tab w:val="left" w:pos="1560"/>
              </w:tabs>
              <w:jc w:val="right"/>
              <w:rPr>
                <w:sz w:val="22"/>
                <w:szCs w:val="22"/>
              </w:rPr>
            </w:pPr>
            <w:r>
              <w:rPr>
                <w:sz w:val="22"/>
                <w:szCs w:val="22"/>
              </w:rPr>
              <w:t>51</w:t>
            </w:r>
            <w:r w:rsidR="00AC5690" w:rsidRPr="00812AD5">
              <w:rPr>
                <w:sz w:val="22"/>
                <w:szCs w:val="22"/>
              </w:rPr>
              <w:t xml:space="preserve"> 000</w:t>
            </w:r>
          </w:p>
        </w:tc>
        <w:tc>
          <w:tcPr>
            <w:tcW w:w="1134" w:type="dxa"/>
            <w:tcBorders>
              <w:top w:val="nil"/>
              <w:left w:val="nil"/>
              <w:bottom w:val="single" w:sz="4" w:space="0" w:color="auto"/>
              <w:right w:val="single" w:sz="4" w:space="0" w:color="auto"/>
            </w:tcBorders>
            <w:shd w:val="clear" w:color="auto" w:fill="auto"/>
          </w:tcPr>
          <w:p w:rsidR="00AC5690" w:rsidRPr="00812AD5" w:rsidRDefault="001B3396" w:rsidP="00AC5690">
            <w:pPr>
              <w:tabs>
                <w:tab w:val="left" w:pos="0"/>
                <w:tab w:val="left" w:pos="567"/>
                <w:tab w:val="left" w:pos="709"/>
                <w:tab w:val="left" w:pos="1134"/>
                <w:tab w:val="left" w:pos="1560"/>
              </w:tabs>
              <w:jc w:val="right"/>
              <w:rPr>
                <w:sz w:val="22"/>
                <w:szCs w:val="22"/>
              </w:rPr>
            </w:pPr>
            <w:r>
              <w:rPr>
                <w:sz w:val="22"/>
                <w:szCs w:val="22"/>
              </w:rPr>
              <w:t>54</w:t>
            </w:r>
            <w:r w:rsidR="00AC5690" w:rsidRPr="00812AD5">
              <w:rPr>
                <w:sz w:val="22"/>
                <w:szCs w:val="22"/>
              </w:rPr>
              <w:t xml:space="preserve"> 000</w:t>
            </w:r>
          </w:p>
        </w:tc>
      </w:tr>
      <w:tr w:rsidR="00AC5690" w:rsidRPr="00812AD5" w:rsidTr="00355AAA">
        <w:trPr>
          <w:trHeight w:val="414"/>
        </w:trPr>
        <w:tc>
          <w:tcPr>
            <w:tcW w:w="6111" w:type="dxa"/>
            <w:tcBorders>
              <w:top w:val="nil"/>
              <w:left w:val="single" w:sz="4" w:space="0" w:color="auto"/>
              <w:bottom w:val="single" w:sz="4" w:space="0" w:color="auto"/>
              <w:right w:val="single" w:sz="4" w:space="0" w:color="auto"/>
            </w:tcBorders>
            <w:shd w:val="clear" w:color="auto" w:fill="auto"/>
          </w:tcPr>
          <w:p w:rsidR="00AC5690" w:rsidRPr="00812AD5" w:rsidRDefault="00AC5690" w:rsidP="00AC5690">
            <w:pPr>
              <w:tabs>
                <w:tab w:val="left" w:pos="0"/>
                <w:tab w:val="left" w:pos="567"/>
                <w:tab w:val="left" w:pos="709"/>
                <w:tab w:val="left" w:pos="1134"/>
                <w:tab w:val="left" w:pos="1560"/>
              </w:tabs>
              <w:rPr>
                <w:sz w:val="22"/>
                <w:szCs w:val="22"/>
                <w:lang w:val="ru-RU"/>
              </w:rPr>
            </w:pPr>
            <w:r w:rsidRPr="00812AD5">
              <w:rPr>
                <w:sz w:val="22"/>
                <w:szCs w:val="22"/>
              </w:rPr>
              <w:t>3. Част на покриване от редовната тарифа на картата</w:t>
            </w:r>
          </w:p>
        </w:tc>
        <w:tc>
          <w:tcPr>
            <w:tcW w:w="992" w:type="dxa"/>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rPr>
                <w:bCs/>
                <w:sz w:val="22"/>
                <w:szCs w:val="22"/>
              </w:rPr>
            </w:pPr>
            <w:r w:rsidRPr="00812AD5">
              <w:rPr>
                <w:sz w:val="22"/>
                <w:szCs w:val="22"/>
              </w:rPr>
              <w:t>%</w:t>
            </w:r>
          </w:p>
        </w:tc>
        <w:tc>
          <w:tcPr>
            <w:tcW w:w="1134" w:type="dxa"/>
            <w:gridSpan w:val="2"/>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jc w:val="right"/>
              <w:rPr>
                <w:sz w:val="22"/>
                <w:szCs w:val="22"/>
              </w:rPr>
            </w:pPr>
            <w:r w:rsidRPr="00812AD5">
              <w:rPr>
                <w:sz w:val="22"/>
                <w:szCs w:val="22"/>
              </w:rPr>
              <w:t>66</w:t>
            </w:r>
          </w:p>
        </w:tc>
        <w:tc>
          <w:tcPr>
            <w:tcW w:w="1134" w:type="dxa"/>
            <w:gridSpan w:val="2"/>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jc w:val="right"/>
              <w:rPr>
                <w:sz w:val="22"/>
                <w:szCs w:val="22"/>
              </w:rPr>
            </w:pPr>
            <w:r w:rsidRPr="00812AD5">
              <w:rPr>
                <w:sz w:val="22"/>
                <w:szCs w:val="22"/>
              </w:rPr>
              <w:t>68</w:t>
            </w:r>
          </w:p>
        </w:tc>
        <w:tc>
          <w:tcPr>
            <w:tcW w:w="1134" w:type="dxa"/>
            <w:tcBorders>
              <w:top w:val="nil"/>
              <w:left w:val="nil"/>
              <w:bottom w:val="single" w:sz="4" w:space="0" w:color="auto"/>
              <w:right w:val="single" w:sz="4" w:space="0" w:color="auto"/>
            </w:tcBorders>
            <w:shd w:val="clear" w:color="auto" w:fill="auto"/>
            <w:vAlign w:val="center"/>
          </w:tcPr>
          <w:p w:rsidR="00AC5690" w:rsidRPr="00812AD5" w:rsidRDefault="00AC5690" w:rsidP="00AC5690">
            <w:pPr>
              <w:tabs>
                <w:tab w:val="left" w:pos="0"/>
                <w:tab w:val="left" w:pos="567"/>
                <w:tab w:val="left" w:pos="709"/>
                <w:tab w:val="left" w:pos="1134"/>
                <w:tab w:val="left" w:pos="1560"/>
              </w:tabs>
              <w:jc w:val="right"/>
              <w:rPr>
                <w:sz w:val="22"/>
                <w:szCs w:val="22"/>
              </w:rPr>
            </w:pPr>
            <w:r w:rsidRPr="00812AD5">
              <w:rPr>
                <w:sz w:val="22"/>
                <w:szCs w:val="22"/>
              </w:rPr>
              <w:t>68</w:t>
            </w:r>
          </w:p>
        </w:tc>
      </w:tr>
      <w:tr w:rsidR="00AC5690" w:rsidRPr="00812AD5" w:rsidTr="00355AAA">
        <w:trPr>
          <w:trHeight w:val="270"/>
        </w:trPr>
        <w:tc>
          <w:tcPr>
            <w:tcW w:w="6111" w:type="dxa"/>
            <w:tcBorders>
              <w:top w:val="single" w:sz="4" w:space="0" w:color="auto"/>
              <w:left w:val="single" w:sz="4" w:space="0" w:color="auto"/>
              <w:bottom w:val="single" w:sz="4" w:space="0" w:color="auto"/>
              <w:right w:val="single" w:sz="4" w:space="0" w:color="auto"/>
            </w:tcBorders>
            <w:shd w:val="clear" w:color="auto" w:fill="auto"/>
          </w:tcPr>
          <w:p w:rsidR="00AC5690" w:rsidRPr="00812AD5" w:rsidRDefault="00AC5690" w:rsidP="00AC5690">
            <w:pPr>
              <w:rPr>
                <w:sz w:val="22"/>
                <w:szCs w:val="22"/>
              </w:rPr>
            </w:pPr>
            <w:r w:rsidRPr="00812AD5">
              <w:rPr>
                <w:sz w:val="22"/>
                <w:szCs w:val="22"/>
              </w:rPr>
              <w:lastRenderedPageBreak/>
              <w:t>4. Част на общия брой курсове обявени за превоз на трудноподвижни лица</w:t>
            </w:r>
          </w:p>
        </w:tc>
        <w:tc>
          <w:tcPr>
            <w:tcW w:w="992" w:type="dxa"/>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rPr>
                <w:sz w:val="22"/>
                <w:szCs w:val="22"/>
              </w:rPr>
            </w:pPr>
            <w:r w:rsidRPr="00812AD5">
              <w:rPr>
                <w:sz w:val="22"/>
                <w:szCs w:val="22"/>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r w:rsidRPr="00812AD5">
              <w:rPr>
                <w:sz w:val="22"/>
                <w:szCs w:val="22"/>
              </w:rPr>
              <w:t>35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r w:rsidRPr="00812AD5">
              <w:rPr>
                <w:sz w:val="22"/>
                <w:szCs w:val="22"/>
              </w:rPr>
              <w:t>35</w:t>
            </w:r>
          </w:p>
        </w:tc>
        <w:tc>
          <w:tcPr>
            <w:tcW w:w="1134" w:type="dxa"/>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r w:rsidRPr="00812AD5">
              <w:rPr>
                <w:sz w:val="22"/>
                <w:szCs w:val="22"/>
              </w:rPr>
              <w:t>35</w:t>
            </w:r>
          </w:p>
        </w:tc>
      </w:tr>
      <w:tr w:rsidR="00AC5690" w:rsidRPr="00812AD5" w:rsidTr="00355AAA">
        <w:trPr>
          <w:trHeight w:val="270"/>
        </w:trPr>
        <w:tc>
          <w:tcPr>
            <w:tcW w:w="6111" w:type="dxa"/>
            <w:tcBorders>
              <w:top w:val="single" w:sz="4" w:space="0" w:color="auto"/>
              <w:left w:val="single" w:sz="4" w:space="0" w:color="auto"/>
              <w:bottom w:val="single" w:sz="4" w:space="0" w:color="auto"/>
              <w:right w:val="single" w:sz="4" w:space="0" w:color="auto"/>
            </w:tcBorders>
            <w:shd w:val="clear" w:color="auto" w:fill="auto"/>
          </w:tcPr>
          <w:p w:rsidR="00AC5690" w:rsidRPr="00812AD5" w:rsidRDefault="00AC5690" w:rsidP="0017216F">
            <w:pPr>
              <w:rPr>
                <w:sz w:val="22"/>
                <w:szCs w:val="22"/>
              </w:rPr>
            </w:pPr>
            <w:r w:rsidRPr="00812AD5">
              <w:rPr>
                <w:sz w:val="22"/>
                <w:szCs w:val="22"/>
              </w:rPr>
              <w:t xml:space="preserve">5. Средства за субсидии </w:t>
            </w:r>
            <w:r w:rsidR="0059548A" w:rsidRPr="00812AD5">
              <w:rPr>
                <w:sz w:val="22"/>
                <w:szCs w:val="22"/>
              </w:rPr>
              <w:t xml:space="preserve">за вътрешноградски и междуселищни пътнически превози в слабонаселени планински и гранични райони </w:t>
            </w:r>
          </w:p>
        </w:tc>
        <w:tc>
          <w:tcPr>
            <w:tcW w:w="992" w:type="dxa"/>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center"/>
              <w:rPr>
                <w:sz w:val="22"/>
                <w:szCs w:val="22"/>
              </w:rPr>
            </w:pPr>
            <w:r w:rsidRPr="00812AD5">
              <w:rPr>
                <w:sz w:val="22"/>
                <w:szCs w:val="22"/>
              </w:rPr>
              <w:t>хил. лв.</w:t>
            </w:r>
          </w:p>
          <w:p w:rsidR="00AC5690" w:rsidRPr="00812AD5" w:rsidRDefault="00AC5690" w:rsidP="00AC5690">
            <w:pPr>
              <w:jc w:val="center"/>
              <w:rPr>
                <w:sz w:val="22"/>
                <w:szCs w:val="22"/>
              </w:rPr>
            </w:pPr>
          </w:p>
          <w:p w:rsidR="00AC5690" w:rsidRPr="00812AD5" w:rsidRDefault="00AC5690" w:rsidP="00AC5690">
            <w:pPr>
              <w:tabs>
                <w:tab w:val="left" w:pos="0"/>
                <w:tab w:val="left" w:pos="567"/>
                <w:tab w:val="left" w:pos="709"/>
                <w:tab w:val="left" w:pos="1134"/>
                <w:tab w:val="left" w:pos="1560"/>
              </w:tabs>
              <w:rPr>
                <w:bCs/>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C5690" w:rsidRPr="00812AD5" w:rsidRDefault="001B3396" w:rsidP="00AC5690">
            <w:pPr>
              <w:jc w:val="right"/>
              <w:rPr>
                <w:sz w:val="22"/>
                <w:szCs w:val="22"/>
              </w:rPr>
            </w:pPr>
            <w:r>
              <w:rPr>
                <w:sz w:val="22"/>
                <w:szCs w:val="22"/>
              </w:rPr>
              <w:t>50</w:t>
            </w:r>
            <w:r w:rsidR="00AC5690" w:rsidRPr="00812AD5">
              <w:rPr>
                <w:sz w:val="22"/>
                <w:szCs w:val="22"/>
              </w:rPr>
              <w:t> 000</w:t>
            </w:r>
          </w:p>
          <w:p w:rsidR="00AC5690" w:rsidRPr="00812AD5" w:rsidRDefault="00AC5690" w:rsidP="00AC5690">
            <w:pPr>
              <w:jc w:val="right"/>
              <w:rPr>
                <w:sz w:val="22"/>
                <w:szCs w:val="22"/>
              </w:rPr>
            </w:pPr>
          </w:p>
          <w:p w:rsidR="00AC5690" w:rsidRPr="00812AD5" w:rsidRDefault="00AC5690" w:rsidP="00A71E28">
            <w:pPr>
              <w:tabs>
                <w:tab w:val="left" w:pos="0"/>
                <w:tab w:val="left" w:pos="567"/>
                <w:tab w:val="left" w:pos="709"/>
                <w:tab w:val="left" w:pos="1134"/>
                <w:tab w:val="left" w:pos="1560"/>
              </w:tabs>
              <w:ind w:left="360"/>
              <w:jc w:val="right"/>
              <w:rPr>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r w:rsidRPr="00812AD5">
              <w:rPr>
                <w:sz w:val="22"/>
                <w:szCs w:val="22"/>
                <w:lang w:val="en-US"/>
              </w:rPr>
              <w:t>4</w:t>
            </w:r>
            <w:r w:rsidR="001B3396">
              <w:rPr>
                <w:sz w:val="22"/>
                <w:szCs w:val="22"/>
              </w:rPr>
              <w:t>5</w:t>
            </w:r>
            <w:r w:rsidRPr="00812AD5">
              <w:rPr>
                <w:sz w:val="22"/>
                <w:szCs w:val="22"/>
              </w:rPr>
              <w:t> 000</w:t>
            </w:r>
          </w:p>
          <w:p w:rsidR="00AC5690" w:rsidRPr="00812AD5" w:rsidRDefault="00AC5690" w:rsidP="00AC5690">
            <w:pPr>
              <w:jc w:val="right"/>
              <w:rPr>
                <w:sz w:val="22"/>
                <w:szCs w:val="22"/>
              </w:rPr>
            </w:pPr>
          </w:p>
          <w:p w:rsidR="00AC5690" w:rsidRPr="00812AD5" w:rsidRDefault="00AC5690" w:rsidP="00AC5690">
            <w:pPr>
              <w:tabs>
                <w:tab w:val="left" w:pos="0"/>
                <w:tab w:val="left" w:pos="567"/>
                <w:tab w:val="left" w:pos="709"/>
                <w:tab w:val="left" w:pos="1134"/>
                <w:tab w:val="left" w:pos="1560"/>
              </w:tabs>
              <w:ind w:left="360"/>
              <w:jc w:val="right"/>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r w:rsidRPr="00812AD5">
              <w:rPr>
                <w:sz w:val="22"/>
                <w:szCs w:val="22"/>
              </w:rPr>
              <w:t>4</w:t>
            </w:r>
            <w:r w:rsidR="001B3396">
              <w:rPr>
                <w:sz w:val="22"/>
                <w:szCs w:val="22"/>
              </w:rPr>
              <w:t>5</w:t>
            </w:r>
            <w:r w:rsidRPr="00812AD5">
              <w:rPr>
                <w:sz w:val="22"/>
                <w:szCs w:val="22"/>
              </w:rPr>
              <w:t> 000</w:t>
            </w:r>
          </w:p>
          <w:p w:rsidR="00AC5690" w:rsidRPr="00812AD5" w:rsidRDefault="00AC5690" w:rsidP="00AC5690">
            <w:pPr>
              <w:jc w:val="right"/>
              <w:rPr>
                <w:sz w:val="22"/>
                <w:szCs w:val="22"/>
              </w:rPr>
            </w:pPr>
          </w:p>
          <w:p w:rsidR="00AC5690" w:rsidRPr="00812AD5" w:rsidRDefault="00AC5690" w:rsidP="00AC5690">
            <w:pPr>
              <w:tabs>
                <w:tab w:val="left" w:pos="0"/>
                <w:tab w:val="left" w:pos="567"/>
                <w:tab w:val="left" w:pos="709"/>
                <w:tab w:val="left" w:pos="1134"/>
                <w:tab w:val="left" w:pos="1560"/>
              </w:tabs>
              <w:ind w:left="360"/>
              <w:jc w:val="right"/>
              <w:rPr>
                <w:sz w:val="22"/>
                <w:szCs w:val="22"/>
              </w:rPr>
            </w:pPr>
          </w:p>
        </w:tc>
      </w:tr>
      <w:tr w:rsidR="00AC5690" w:rsidRPr="00812AD5" w:rsidTr="00355AAA">
        <w:trPr>
          <w:trHeight w:val="270"/>
        </w:trPr>
        <w:tc>
          <w:tcPr>
            <w:tcW w:w="6111" w:type="dxa"/>
            <w:tcBorders>
              <w:top w:val="single" w:sz="4" w:space="0" w:color="auto"/>
              <w:left w:val="single" w:sz="4" w:space="0" w:color="auto"/>
              <w:bottom w:val="single" w:sz="4" w:space="0" w:color="auto"/>
              <w:right w:val="single" w:sz="4" w:space="0" w:color="auto"/>
            </w:tcBorders>
            <w:shd w:val="clear" w:color="auto" w:fill="auto"/>
          </w:tcPr>
          <w:p w:rsidR="00AC5690" w:rsidRPr="00812AD5" w:rsidRDefault="00AC5690" w:rsidP="00AC5690">
            <w:pPr>
              <w:rPr>
                <w:sz w:val="22"/>
                <w:szCs w:val="22"/>
              </w:rPr>
            </w:pPr>
            <w:r w:rsidRPr="00812AD5">
              <w:rPr>
                <w:sz w:val="22"/>
                <w:szCs w:val="22"/>
              </w:rPr>
              <w:t>6. Покриване на загуби със субсидии общо:</w:t>
            </w:r>
          </w:p>
          <w:p w:rsidR="00AC5690" w:rsidRPr="00812AD5" w:rsidRDefault="00AC5690" w:rsidP="00AC5690">
            <w:pPr>
              <w:rPr>
                <w:sz w:val="22"/>
                <w:szCs w:val="22"/>
              </w:rPr>
            </w:pPr>
            <w:r w:rsidRPr="00812AD5">
              <w:rPr>
                <w:sz w:val="22"/>
                <w:szCs w:val="22"/>
              </w:rPr>
              <w:t xml:space="preserve">в т. ч. </w:t>
            </w:r>
          </w:p>
          <w:p w:rsidR="00AC5690" w:rsidRPr="00812AD5" w:rsidRDefault="00AC5690" w:rsidP="00AC5690">
            <w:pPr>
              <w:rPr>
                <w:sz w:val="22"/>
                <w:szCs w:val="22"/>
              </w:rPr>
            </w:pPr>
            <w:r w:rsidRPr="00812AD5">
              <w:rPr>
                <w:sz w:val="22"/>
                <w:szCs w:val="22"/>
              </w:rPr>
              <w:t xml:space="preserve">градски превози </w:t>
            </w:r>
          </w:p>
          <w:p w:rsidR="00AC5690" w:rsidRPr="00812AD5" w:rsidRDefault="00AC5690" w:rsidP="00AC5690">
            <w:pPr>
              <w:tabs>
                <w:tab w:val="left" w:pos="0"/>
                <w:tab w:val="left" w:pos="567"/>
                <w:tab w:val="left" w:pos="709"/>
                <w:tab w:val="left" w:pos="1134"/>
                <w:tab w:val="left" w:pos="1560"/>
              </w:tabs>
              <w:rPr>
                <w:sz w:val="22"/>
                <w:szCs w:val="22"/>
                <w:lang w:val="ru-RU"/>
              </w:rPr>
            </w:pPr>
            <w:r w:rsidRPr="00812AD5">
              <w:rPr>
                <w:sz w:val="22"/>
                <w:szCs w:val="22"/>
              </w:rPr>
              <w:t>междуселищни превози</w:t>
            </w:r>
          </w:p>
        </w:tc>
        <w:tc>
          <w:tcPr>
            <w:tcW w:w="992" w:type="dxa"/>
            <w:tcBorders>
              <w:top w:val="single" w:sz="4" w:space="0" w:color="auto"/>
              <w:left w:val="nil"/>
              <w:bottom w:val="single" w:sz="4" w:space="0" w:color="auto"/>
              <w:right w:val="single" w:sz="4" w:space="0" w:color="auto"/>
            </w:tcBorders>
            <w:shd w:val="clear" w:color="auto" w:fill="auto"/>
          </w:tcPr>
          <w:p w:rsidR="00AC5690" w:rsidRPr="00812AD5" w:rsidRDefault="00AC5690" w:rsidP="00AC5690">
            <w:pPr>
              <w:jc w:val="center"/>
              <w:rPr>
                <w:sz w:val="22"/>
                <w:szCs w:val="22"/>
              </w:rPr>
            </w:pPr>
          </w:p>
          <w:p w:rsidR="00AC5690" w:rsidRPr="00812AD5" w:rsidRDefault="00AC5690" w:rsidP="00AC5690">
            <w:pPr>
              <w:jc w:val="center"/>
              <w:rPr>
                <w:sz w:val="22"/>
                <w:szCs w:val="22"/>
              </w:rPr>
            </w:pPr>
            <w:r w:rsidRPr="00812AD5">
              <w:rPr>
                <w:sz w:val="22"/>
                <w:szCs w:val="22"/>
              </w:rPr>
              <w:t>%</w:t>
            </w:r>
          </w:p>
          <w:p w:rsidR="00AC5690" w:rsidRPr="00812AD5" w:rsidRDefault="00AC5690" w:rsidP="00AC5690">
            <w:pPr>
              <w:jc w:val="center"/>
              <w:rPr>
                <w:sz w:val="22"/>
                <w:szCs w:val="22"/>
              </w:rPr>
            </w:pPr>
          </w:p>
          <w:p w:rsidR="00AC5690" w:rsidRPr="00812AD5" w:rsidRDefault="00AC5690" w:rsidP="00AC5690">
            <w:pPr>
              <w:jc w:val="center"/>
              <w:rPr>
                <w:sz w:val="22"/>
                <w:szCs w:val="22"/>
              </w:rPr>
            </w:pPr>
            <w:r w:rsidRPr="00812AD5">
              <w:rPr>
                <w:sz w:val="22"/>
                <w:szCs w:val="22"/>
              </w:rPr>
              <w:t>%</w:t>
            </w:r>
          </w:p>
          <w:p w:rsidR="00AC5690" w:rsidRPr="00812AD5" w:rsidRDefault="00AC5690" w:rsidP="00AC5690">
            <w:pPr>
              <w:tabs>
                <w:tab w:val="left" w:pos="0"/>
                <w:tab w:val="left" w:pos="567"/>
                <w:tab w:val="left" w:pos="709"/>
                <w:tab w:val="left" w:pos="1134"/>
                <w:tab w:val="left" w:pos="1560"/>
              </w:tabs>
              <w:rPr>
                <w:bCs/>
                <w:sz w:val="22"/>
                <w:szCs w:val="22"/>
              </w:rPr>
            </w:pPr>
            <w:r w:rsidRPr="00812AD5">
              <w:rPr>
                <w:sz w:val="22"/>
                <w:szCs w:val="22"/>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p>
          <w:p w:rsidR="00AC5690" w:rsidRPr="00812AD5" w:rsidRDefault="00AC5690" w:rsidP="00AC5690">
            <w:pPr>
              <w:jc w:val="right"/>
              <w:rPr>
                <w:sz w:val="22"/>
                <w:szCs w:val="22"/>
              </w:rPr>
            </w:pPr>
            <w:r w:rsidRPr="00812AD5">
              <w:rPr>
                <w:sz w:val="22"/>
                <w:szCs w:val="22"/>
              </w:rPr>
              <w:t>7</w:t>
            </w:r>
            <w:r w:rsidRPr="00812AD5">
              <w:rPr>
                <w:sz w:val="22"/>
                <w:szCs w:val="22"/>
                <w:lang w:val="en-US"/>
              </w:rPr>
              <w:t>5</w:t>
            </w:r>
            <w:r w:rsidRPr="00812AD5">
              <w:rPr>
                <w:sz w:val="22"/>
                <w:szCs w:val="22"/>
              </w:rPr>
              <w:t>,</w:t>
            </w:r>
            <w:r w:rsidRPr="00812AD5">
              <w:rPr>
                <w:sz w:val="22"/>
                <w:szCs w:val="22"/>
                <w:lang w:val="en-US"/>
              </w:rPr>
              <w:t>2</w:t>
            </w:r>
          </w:p>
          <w:p w:rsidR="00AC5690" w:rsidRPr="00812AD5" w:rsidRDefault="00AC5690" w:rsidP="00AC5690">
            <w:pPr>
              <w:jc w:val="right"/>
              <w:rPr>
                <w:sz w:val="22"/>
                <w:szCs w:val="22"/>
              </w:rPr>
            </w:pPr>
          </w:p>
          <w:p w:rsidR="00AC5690" w:rsidRPr="00812AD5" w:rsidRDefault="00AC5690" w:rsidP="00AC5690">
            <w:pPr>
              <w:jc w:val="right"/>
              <w:rPr>
                <w:sz w:val="22"/>
                <w:szCs w:val="22"/>
              </w:rPr>
            </w:pPr>
            <w:r w:rsidRPr="00812AD5">
              <w:rPr>
                <w:sz w:val="22"/>
                <w:szCs w:val="22"/>
              </w:rPr>
              <w:t>7</w:t>
            </w:r>
            <w:r w:rsidRPr="00812AD5">
              <w:rPr>
                <w:sz w:val="22"/>
                <w:szCs w:val="22"/>
                <w:lang w:val="en-US"/>
              </w:rPr>
              <w:t>5</w:t>
            </w:r>
            <w:r w:rsidRPr="00812AD5">
              <w:rPr>
                <w:sz w:val="22"/>
                <w:szCs w:val="22"/>
              </w:rPr>
              <w:t>,</w:t>
            </w:r>
            <w:r w:rsidRPr="00812AD5">
              <w:rPr>
                <w:sz w:val="22"/>
                <w:szCs w:val="22"/>
                <w:lang w:val="en-US"/>
              </w:rPr>
              <w:t>3</w:t>
            </w:r>
          </w:p>
          <w:p w:rsidR="00AC5690" w:rsidRPr="00812AD5" w:rsidRDefault="00AC5690" w:rsidP="00AC5690">
            <w:pPr>
              <w:tabs>
                <w:tab w:val="left" w:pos="0"/>
                <w:tab w:val="left" w:pos="567"/>
                <w:tab w:val="left" w:pos="709"/>
                <w:tab w:val="left" w:pos="1134"/>
                <w:tab w:val="left" w:pos="1560"/>
              </w:tabs>
              <w:ind w:firstLine="567"/>
              <w:jc w:val="right"/>
              <w:rPr>
                <w:sz w:val="22"/>
                <w:szCs w:val="22"/>
              </w:rPr>
            </w:pPr>
            <w:r w:rsidRPr="00812AD5">
              <w:rPr>
                <w:sz w:val="22"/>
                <w:szCs w:val="22"/>
              </w:rPr>
              <w:t>7</w:t>
            </w:r>
            <w:r w:rsidRPr="00812AD5">
              <w:rPr>
                <w:sz w:val="22"/>
                <w:szCs w:val="22"/>
                <w:lang w:val="en-US"/>
              </w:rPr>
              <w:t>5</w:t>
            </w:r>
            <w:r w:rsidRPr="00812AD5">
              <w:rPr>
                <w:sz w:val="22"/>
                <w:szCs w:val="22"/>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p>
          <w:p w:rsidR="00AC5690" w:rsidRPr="00812AD5" w:rsidRDefault="00AC5690" w:rsidP="00AC5690">
            <w:pPr>
              <w:jc w:val="right"/>
              <w:rPr>
                <w:sz w:val="22"/>
                <w:szCs w:val="22"/>
              </w:rPr>
            </w:pPr>
            <w:r w:rsidRPr="00812AD5">
              <w:rPr>
                <w:sz w:val="22"/>
                <w:szCs w:val="22"/>
              </w:rPr>
              <w:t>8</w:t>
            </w:r>
            <w:r w:rsidRPr="00812AD5">
              <w:rPr>
                <w:sz w:val="22"/>
                <w:szCs w:val="22"/>
                <w:lang w:val="en-US"/>
              </w:rPr>
              <w:t>5</w:t>
            </w:r>
            <w:r w:rsidRPr="00812AD5">
              <w:rPr>
                <w:sz w:val="22"/>
                <w:szCs w:val="22"/>
              </w:rPr>
              <w:t>,</w:t>
            </w:r>
            <w:r w:rsidRPr="00812AD5">
              <w:rPr>
                <w:sz w:val="22"/>
                <w:szCs w:val="22"/>
                <w:lang w:val="en-US"/>
              </w:rPr>
              <w:t>7</w:t>
            </w:r>
          </w:p>
          <w:p w:rsidR="00AC5690" w:rsidRPr="00812AD5" w:rsidRDefault="00AC5690" w:rsidP="00AC5690">
            <w:pPr>
              <w:jc w:val="right"/>
              <w:rPr>
                <w:sz w:val="22"/>
                <w:szCs w:val="22"/>
              </w:rPr>
            </w:pPr>
          </w:p>
          <w:p w:rsidR="00AC5690" w:rsidRPr="00812AD5" w:rsidRDefault="00AC5690" w:rsidP="00AC5690">
            <w:pPr>
              <w:jc w:val="right"/>
              <w:rPr>
                <w:sz w:val="22"/>
                <w:szCs w:val="22"/>
              </w:rPr>
            </w:pPr>
            <w:r w:rsidRPr="00812AD5">
              <w:rPr>
                <w:sz w:val="22"/>
                <w:szCs w:val="22"/>
              </w:rPr>
              <w:t>86,</w:t>
            </w:r>
            <w:r w:rsidRPr="00812AD5">
              <w:rPr>
                <w:sz w:val="22"/>
                <w:szCs w:val="22"/>
                <w:lang w:val="en-US"/>
              </w:rPr>
              <w:t>2</w:t>
            </w:r>
          </w:p>
          <w:p w:rsidR="00AC5690" w:rsidRPr="00812AD5" w:rsidRDefault="00AC5690" w:rsidP="00AC5690">
            <w:pPr>
              <w:tabs>
                <w:tab w:val="left" w:pos="0"/>
                <w:tab w:val="left" w:pos="567"/>
                <w:tab w:val="left" w:pos="709"/>
                <w:tab w:val="left" w:pos="1134"/>
                <w:tab w:val="left" w:pos="1560"/>
              </w:tabs>
              <w:ind w:firstLine="567"/>
              <w:jc w:val="right"/>
              <w:rPr>
                <w:sz w:val="22"/>
                <w:szCs w:val="22"/>
              </w:rPr>
            </w:pPr>
            <w:r w:rsidRPr="00812AD5">
              <w:rPr>
                <w:sz w:val="22"/>
                <w:szCs w:val="22"/>
              </w:rPr>
              <w:t>8</w:t>
            </w:r>
            <w:r w:rsidRPr="00812AD5">
              <w:rPr>
                <w:sz w:val="22"/>
                <w:szCs w:val="22"/>
                <w:lang w:val="en-US"/>
              </w:rPr>
              <w:t>2</w:t>
            </w:r>
            <w:r w:rsidRPr="00812AD5">
              <w:rPr>
                <w:sz w:val="22"/>
                <w:szCs w:val="22"/>
              </w:rPr>
              <w:t>,</w:t>
            </w:r>
            <w:r w:rsidRPr="00812AD5">
              <w:rPr>
                <w:sz w:val="22"/>
                <w:szCs w:val="22"/>
                <w:lang w:val="en-US"/>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AC5690" w:rsidRPr="00812AD5" w:rsidRDefault="00AC5690" w:rsidP="00AC5690">
            <w:pPr>
              <w:jc w:val="right"/>
              <w:rPr>
                <w:sz w:val="22"/>
                <w:szCs w:val="22"/>
              </w:rPr>
            </w:pPr>
          </w:p>
          <w:p w:rsidR="00AC5690" w:rsidRPr="00812AD5" w:rsidRDefault="00AC5690" w:rsidP="00AC5690">
            <w:pPr>
              <w:jc w:val="right"/>
              <w:rPr>
                <w:sz w:val="22"/>
                <w:szCs w:val="22"/>
              </w:rPr>
            </w:pPr>
            <w:r w:rsidRPr="00812AD5">
              <w:rPr>
                <w:sz w:val="22"/>
                <w:szCs w:val="22"/>
              </w:rPr>
              <w:t>9</w:t>
            </w:r>
            <w:r w:rsidRPr="00812AD5">
              <w:rPr>
                <w:sz w:val="22"/>
                <w:szCs w:val="22"/>
                <w:lang w:val="en-US"/>
              </w:rPr>
              <w:t>6</w:t>
            </w:r>
            <w:r w:rsidRPr="00812AD5">
              <w:rPr>
                <w:sz w:val="22"/>
                <w:szCs w:val="22"/>
              </w:rPr>
              <w:t>,</w:t>
            </w:r>
            <w:r w:rsidRPr="00812AD5">
              <w:rPr>
                <w:sz w:val="22"/>
                <w:szCs w:val="22"/>
                <w:lang w:val="en-US"/>
              </w:rPr>
              <w:t>1</w:t>
            </w:r>
          </w:p>
          <w:p w:rsidR="00AC5690" w:rsidRPr="00812AD5" w:rsidRDefault="00AC5690" w:rsidP="00AC5690">
            <w:pPr>
              <w:jc w:val="right"/>
              <w:rPr>
                <w:sz w:val="22"/>
                <w:szCs w:val="22"/>
              </w:rPr>
            </w:pPr>
          </w:p>
          <w:p w:rsidR="00AC5690" w:rsidRPr="00812AD5" w:rsidRDefault="00AC5690" w:rsidP="00AC5690">
            <w:pPr>
              <w:jc w:val="right"/>
              <w:rPr>
                <w:sz w:val="22"/>
                <w:szCs w:val="22"/>
              </w:rPr>
            </w:pPr>
            <w:r w:rsidRPr="00812AD5">
              <w:rPr>
                <w:sz w:val="22"/>
                <w:szCs w:val="22"/>
              </w:rPr>
              <w:t>9</w:t>
            </w:r>
            <w:r w:rsidRPr="00812AD5">
              <w:rPr>
                <w:sz w:val="22"/>
                <w:szCs w:val="22"/>
                <w:lang w:val="en-US"/>
              </w:rPr>
              <w:t>7</w:t>
            </w:r>
            <w:r w:rsidRPr="00812AD5">
              <w:rPr>
                <w:sz w:val="22"/>
                <w:szCs w:val="22"/>
              </w:rPr>
              <w:t>,</w:t>
            </w:r>
            <w:r w:rsidRPr="00812AD5">
              <w:rPr>
                <w:sz w:val="22"/>
                <w:szCs w:val="22"/>
                <w:lang w:val="en-US"/>
              </w:rPr>
              <w:t>1</w:t>
            </w:r>
          </w:p>
          <w:p w:rsidR="00AC5690" w:rsidRPr="00812AD5" w:rsidRDefault="00AC5690" w:rsidP="00AC5690">
            <w:pPr>
              <w:tabs>
                <w:tab w:val="left" w:pos="0"/>
                <w:tab w:val="left" w:pos="567"/>
                <w:tab w:val="left" w:pos="709"/>
                <w:tab w:val="left" w:pos="1134"/>
                <w:tab w:val="left" w:pos="1560"/>
              </w:tabs>
              <w:ind w:firstLine="567"/>
              <w:jc w:val="right"/>
              <w:rPr>
                <w:sz w:val="22"/>
                <w:szCs w:val="22"/>
              </w:rPr>
            </w:pPr>
            <w:r w:rsidRPr="00812AD5">
              <w:rPr>
                <w:sz w:val="22"/>
                <w:szCs w:val="22"/>
              </w:rPr>
              <w:t>9</w:t>
            </w:r>
            <w:r w:rsidRPr="00812AD5">
              <w:rPr>
                <w:sz w:val="22"/>
                <w:szCs w:val="22"/>
                <w:lang w:val="en-US"/>
              </w:rPr>
              <w:t>0</w:t>
            </w:r>
            <w:r w:rsidRPr="00812AD5">
              <w:rPr>
                <w:sz w:val="22"/>
                <w:szCs w:val="22"/>
              </w:rPr>
              <w:t>,</w:t>
            </w:r>
            <w:r w:rsidRPr="00812AD5">
              <w:rPr>
                <w:sz w:val="22"/>
                <w:szCs w:val="22"/>
                <w:lang w:val="en-US"/>
              </w:rPr>
              <w:t>1</w:t>
            </w:r>
          </w:p>
        </w:tc>
      </w:tr>
    </w:tbl>
    <w:p w:rsidR="003F6489" w:rsidRPr="00812AD5" w:rsidRDefault="003F6489" w:rsidP="0035796A">
      <w:pPr>
        <w:tabs>
          <w:tab w:val="left" w:pos="0"/>
          <w:tab w:val="left" w:pos="567"/>
          <w:tab w:val="left" w:pos="709"/>
          <w:tab w:val="left" w:pos="1134"/>
          <w:tab w:val="left" w:pos="1560"/>
        </w:tabs>
        <w:ind w:firstLine="567"/>
        <w:rPr>
          <w:sz w:val="22"/>
          <w:szCs w:val="22"/>
          <w:lang w:val="ru-RU"/>
        </w:rPr>
      </w:pPr>
    </w:p>
    <w:p w:rsidR="00D7212F" w:rsidRPr="00812AD5" w:rsidRDefault="00FF27F5" w:rsidP="008C3943">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Външни фактори, които могат да окажат въздействие върху постигането на целите</w:t>
      </w:r>
    </w:p>
    <w:p w:rsidR="008C3943" w:rsidRPr="00812AD5" w:rsidRDefault="00D7212F" w:rsidP="008C3943">
      <w:pPr>
        <w:tabs>
          <w:tab w:val="left" w:pos="0"/>
          <w:tab w:val="left" w:pos="567"/>
          <w:tab w:val="left" w:pos="709"/>
          <w:tab w:val="left" w:pos="1134"/>
          <w:tab w:val="left" w:pos="1560"/>
        </w:tabs>
        <w:spacing w:before="120" w:after="120"/>
        <w:ind w:firstLine="567"/>
        <w:rPr>
          <w:sz w:val="22"/>
          <w:szCs w:val="22"/>
        </w:rPr>
      </w:pPr>
      <w:r w:rsidRPr="00812AD5">
        <w:rPr>
          <w:sz w:val="22"/>
          <w:szCs w:val="22"/>
        </w:rPr>
        <w:t>Развитието на</w:t>
      </w:r>
      <w:r w:rsidR="00FF27F5" w:rsidRPr="00812AD5">
        <w:rPr>
          <w:sz w:val="22"/>
          <w:szCs w:val="22"/>
        </w:rPr>
        <w:t xml:space="preserve"> </w:t>
      </w:r>
      <w:r w:rsidRPr="00812AD5">
        <w:rPr>
          <w:sz w:val="22"/>
          <w:szCs w:val="22"/>
        </w:rPr>
        <w:t>икономиката на страната и предвидените средства в бюджета.</w:t>
      </w:r>
    </w:p>
    <w:p w:rsidR="00FF27F5" w:rsidRPr="00812AD5" w:rsidRDefault="00FF27F5" w:rsidP="003E4636">
      <w:pPr>
        <w:tabs>
          <w:tab w:val="left" w:pos="0"/>
          <w:tab w:val="left" w:pos="567"/>
          <w:tab w:val="left" w:pos="709"/>
          <w:tab w:val="left" w:pos="1134"/>
          <w:tab w:val="left" w:pos="1560"/>
        </w:tabs>
        <w:spacing w:before="120" w:after="120"/>
        <w:ind w:firstLine="567"/>
        <w:rPr>
          <w:b/>
          <w:i/>
          <w:sz w:val="22"/>
          <w:szCs w:val="22"/>
        </w:rPr>
      </w:pPr>
      <w:r w:rsidRPr="00812AD5">
        <w:rPr>
          <w:b/>
          <w:i/>
          <w:sz w:val="22"/>
          <w:szCs w:val="22"/>
        </w:rPr>
        <w:t>П</w:t>
      </w:r>
      <w:r w:rsidR="00DD4D49" w:rsidRPr="00812AD5">
        <w:rPr>
          <w:b/>
          <w:i/>
          <w:sz w:val="22"/>
          <w:szCs w:val="22"/>
        </w:rPr>
        <w:t>редоставяни по подпрограмата п</w:t>
      </w:r>
      <w:r w:rsidR="007F545A" w:rsidRPr="00812AD5">
        <w:rPr>
          <w:b/>
          <w:i/>
          <w:sz w:val="22"/>
          <w:szCs w:val="22"/>
        </w:rPr>
        <w:t>родукт</w:t>
      </w:r>
      <w:r w:rsidR="00DD4D49" w:rsidRPr="00812AD5">
        <w:rPr>
          <w:b/>
          <w:i/>
          <w:sz w:val="22"/>
          <w:szCs w:val="22"/>
        </w:rPr>
        <w:t>пи</w:t>
      </w:r>
      <w:r w:rsidR="007F545A" w:rsidRPr="00812AD5">
        <w:rPr>
          <w:b/>
          <w:i/>
          <w:sz w:val="22"/>
          <w:szCs w:val="22"/>
        </w:rPr>
        <w:t>/</w:t>
      </w:r>
      <w:r w:rsidR="00DD4D49" w:rsidRPr="00812AD5">
        <w:rPr>
          <w:b/>
          <w:i/>
          <w:sz w:val="22"/>
          <w:szCs w:val="22"/>
        </w:rPr>
        <w:t xml:space="preserve"> услуга</w:t>
      </w:r>
    </w:p>
    <w:p w:rsidR="007F545A" w:rsidRPr="00812AD5" w:rsidRDefault="004C41CE" w:rsidP="004C41CE">
      <w:pPr>
        <w:tabs>
          <w:tab w:val="left" w:pos="0"/>
          <w:tab w:val="left" w:pos="567"/>
          <w:tab w:val="left" w:pos="1134"/>
          <w:tab w:val="left" w:pos="1560"/>
        </w:tabs>
        <w:rPr>
          <w:sz w:val="22"/>
          <w:szCs w:val="22"/>
        </w:rPr>
      </w:pPr>
      <w:r w:rsidRPr="00812AD5">
        <w:rPr>
          <w:sz w:val="22"/>
          <w:szCs w:val="22"/>
        </w:rPr>
        <w:tab/>
      </w:r>
      <w:r w:rsidR="007F545A" w:rsidRPr="00812AD5">
        <w:rPr>
          <w:sz w:val="22"/>
          <w:szCs w:val="22"/>
        </w:rPr>
        <w:t>Превоз на пътници по нерентабилни автобусни линии и безплатни и по намалени цени пътувания за лицата, на които са предоставени такива права с нормативни актове</w:t>
      </w:r>
      <w:r w:rsidR="00DD4D49" w:rsidRPr="00812AD5">
        <w:rPr>
          <w:sz w:val="22"/>
          <w:szCs w:val="22"/>
        </w:rPr>
        <w:t>.</w:t>
      </w:r>
    </w:p>
    <w:p w:rsidR="00FF27F5" w:rsidRPr="00812AD5" w:rsidRDefault="00FF27F5" w:rsidP="003E4636">
      <w:pPr>
        <w:tabs>
          <w:tab w:val="left" w:pos="0"/>
          <w:tab w:val="left" w:pos="567"/>
          <w:tab w:val="left" w:pos="709"/>
          <w:tab w:val="left" w:pos="1134"/>
          <w:tab w:val="left" w:pos="1560"/>
        </w:tabs>
        <w:spacing w:before="120"/>
        <w:ind w:firstLine="567"/>
        <w:rPr>
          <w:b/>
          <w:sz w:val="22"/>
          <w:szCs w:val="22"/>
        </w:rPr>
      </w:pPr>
      <w:r w:rsidRPr="00812AD5">
        <w:rPr>
          <w:b/>
          <w:sz w:val="22"/>
          <w:szCs w:val="22"/>
        </w:rPr>
        <w:t>Показател за полза от услугата:</w:t>
      </w:r>
    </w:p>
    <w:p w:rsidR="00FF27F5" w:rsidRPr="00812AD5" w:rsidRDefault="00FF27F5" w:rsidP="003E4636">
      <w:pPr>
        <w:tabs>
          <w:tab w:val="left" w:pos="0"/>
          <w:tab w:val="left" w:pos="567"/>
          <w:tab w:val="left" w:pos="709"/>
          <w:tab w:val="left" w:pos="1134"/>
          <w:tab w:val="left" w:pos="1560"/>
        </w:tabs>
        <w:spacing w:before="120"/>
        <w:ind w:firstLine="567"/>
        <w:rPr>
          <w:i/>
          <w:sz w:val="22"/>
          <w:szCs w:val="22"/>
          <w:u w:val="single"/>
        </w:rPr>
      </w:pPr>
      <w:r w:rsidRPr="00812AD5">
        <w:rPr>
          <w:i/>
          <w:sz w:val="22"/>
          <w:szCs w:val="22"/>
          <w:u w:val="single"/>
        </w:rPr>
        <w:t>Количествен:</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 xml:space="preserve">Какъв процент от </w:t>
      </w:r>
      <w:r w:rsidR="007F545A" w:rsidRPr="00812AD5">
        <w:rPr>
          <w:sz w:val="22"/>
          <w:szCs w:val="22"/>
        </w:rPr>
        <w:t>нетния финансов ефект</w:t>
      </w:r>
      <w:r w:rsidRPr="00812AD5">
        <w:rPr>
          <w:sz w:val="22"/>
          <w:szCs w:val="22"/>
        </w:rPr>
        <w:t xml:space="preserve"> на губещите превози се покрива с предоставената субсидия през съответната година.</w:t>
      </w:r>
    </w:p>
    <w:p w:rsidR="001D5EB2"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 xml:space="preserve">Какъв </w:t>
      </w:r>
      <w:r w:rsidR="001D5EB2" w:rsidRPr="00812AD5">
        <w:rPr>
          <w:sz w:val="22"/>
          <w:szCs w:val="22"/>
        </w:rPr>
        <w:t>процент от разликата между стойността на картите за безплатни и по намалени цени пътувания и тези по редовна тарифа се покрива с предоставената компенсация за съответната година.</w:t>
      </w:r>
    </w:p>
    <w:p w:rsidR="000F6764"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С </w:t>
      </w:r>
      <w:r w:rsidR="00046359" w:rsidRPr="00812AD5">
        <w:rPr>
          <w:sz w:val="22"/>
          <w:szCs w:val="22"/>
        </w:rPr>
        <w:t xml:space="preserve">изпълнението на </w:t>
      </w:r>
      <w:r w:rsidRPr="00812AD5">
        <w:rPr>
          <w:sz w:val="22"/>
          <w:szCs w:val="22"/>
        </w:rPr>
        <w:t xml:space="preserve"> </w:t>
      </w:r>
      <w:r w:rsidR="00046359" w:rsidRPr="00812AD5">
        <w:rPr>
          <w:sz w:val="22"/>
          <w:szCs w:val="22"/>
        </w:rPr>
        <w:t>подпрограмата се създават условия</w:t>
      </w:r>
      <w:r w:rsidR="009A0242" w:rsidRPr="00812AD5">
        <w:rPr>
          <w:sz w:val="22"/>
          <w:szCs w:val="22"/>
        </w:rPr>
        <w:t xml:space="preserve"> </w:t>
      </w:r>
      <w:r w:rsidR="000F6764" w:rsidRPr="00812AD5">
        <w:rPr>
          <w:sz w:val="22"/>
          <w:szCs w:val="22"/>
        </w:rPr>
        <w:t>за безплатни или с намалени цени превози на</w:t>
      </w:r>
      <w:r w:rsidR="00046359" w:rsidRPr="00812AD5">
        <w:rPr>
          <w:sz w:val="22"/>
          <w:szCs w:val="22"/>
        </w:rPr>
        <w:t xml:space="preserve"> 3</w:t>
      </w:r>
      <w:r w:rsidR="000F6764" w:rsidRPr="00812AD5">
        <w:rPr>
          <w:sz w:val="22"/>
          <w:szCs w:val="22"/>
        </w:rPr>
        <w:t>,</w:t>
      </w:r>
      <w:r w:rsidR="00CA2F63" w:rsidRPr="00812AD5">
        <w:rPr>
          <w:sz w:val="22"/>
          <w:szCs w:val="22"/>
        </w:rPr>
        <w:t xml:space="preserve">3 </w:t>
      </w:r>
      <w:r w:rsidR="000F6764" w:rsidRPr="00812AD5">
        <w:rPr>
          <w:sz w:val="22"/>
          <w:szCs w:val="22"/>
        </w:rPr>
        <w:t>млн. души от населението на страната.</w:t>
      </w:r>
    </w:p>
    <w:p w:rsidR="00553F87" w:rsidRPr="00812AD5" w:rsidRDefault="00553F87" w:rsidP="003E4636">
      <w:pPr>
        <w:tabs>
          <w:tab w:val="left" w:pos="0"/>
          <w:tab w:val="left" w:pos="567"/>
          <w:tab w:val="left" w:pos="709"/>
          <w:tab w:val="left" w:pos="1134"/>
          <w:tab w:val="left" w:pos="1560"/>
        </w:tabs>
        <w:ind w:firstLine="567"/>
        <w:rPr>
          <w:b/>
          <w:sz w:val="22"/>
          <w:szCs w:val="22"/>
        </w:rPr>
      </w:pPr>
      <w:r w:rsidRPr="00812AD5">
        <w:rPr>
          <w:b/>
          <w:sz w:val="22"/>
          <w:szCs w:val="22"/>
        </w:rPr>
        <w:t>Показател за ефект:</w:t>
      </w:r>
    </w:p>
    <w:p w:rsidR="00FF27F5" w:rsidRPr="00812AD5" w:rsidRDefault="00FF27F5" w:rsidP="003E4636">
      <w:pPr>
        <w:tabs>
          <w:tab w:val="left" w:pos="0"/>
          <w:tab w:val="left" w:pos="567"/>
          <w:tab w:val="left" w:pos="709"/>
          <w:tab w:val="left" w:pos="1134"/>
          <w:tab w:val="left" w:pos="1560"/>
        </w:tabs>
        <w:spacing w:before="120" w:after="120"/>
        <w:ind w:firstLine="567"/>
        <w:rPr>
          <w:i/>
          <w:sz w:val="22"/>
          <w:szCs w:val="22"/>
          <w:u w:val="single"/>
        </w:rPr>
      </w:pPr>
      <w:r w:rsidRPr="00812AD5">
        <w:rPr>
          <w:i/>
          <w:sz w:val="22"/>
          <w:szCs w:val="22"/>
          <w:u w:val="single"/>
        </w:rPr>
        <w:t>Социален ефект</w:t>
      </w:r>
    </w:p>
    <w:p w:rsidR="00553F87" w:rsidRPr="00812AD5" w:rsidRDefault="00553F87"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Осигуряването на преференции за пътуване в обществения транспорт е елемент на провежданата социална политика, в който са обхванати около 40 на сто от населението на страната, предимно социално слаби граждани. </w:t>
      </w:r>
    </w:p>
    <w:p w:rsidR="00C405ED" w:rsidRPr="00812AD5" w:rsidRDefault="00553F87" w:rsidP="003E4636">
      <w:pPr>
        <w:tabs>
          <w:tab w:val="left" w:pos="0"/>
          <w:tab w:val="left" w:pos="567"/>
          <w:tab w:val="left" w:pos="709"/>
          <w:tab w:val="left" w:pos="1134"/>
          <w:tab w:val="left" w:pos="1560"/>
        </w:tabs>
        <w:spacing w:after="120"/>
        <w:ind w:firstLine="567"/>
        <w:rPr>
          <w:sz w:val="22"/>
          <w:szCs w:val="22"/>
        </w:rPr>
      </w:pPr>
      <w:r w:rsidRPr="00812AD5">
        <w:rPr>
          <w:sz w:val="22"/>
          <w:szCs w:val="22"/>
        </w:rPr>
        <w:t>С предоставянето на средства за компенсации на превозвачите, се осигурява по-голям достъп до транспортната услуга и интегриране в обществото</w:t>
      </w:r>
      <w:r w:rsidR="00C405ED" w:rsidRPr="00812AD5">
        <w:rPr>
          <w:sz w:val="22"/>
          <w:szCs w:val="22"/>
        </w:rPr>
        <w:t xml:space="preserve"> на някои слоеве от населението.</w:t>
      </w:r>
      <w:r w:rsidRPr="00812AD5">
        <w:rPr>
          <w:sz w:val="22"/>
          <w:szCs w:val="22"/>
        </w:rPr>
        <w:t xml:space="preserve"> </w:t>
      </w:r>
    </w:p>
    <w:p w:rsidR="008A4D17" w:rsidRPr="00812AD5" w:rsidRDefault="00553F87"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С предоставянето на средства за субсидии се </w:t>
      </w:r>
      <w:r w:rsidR="00D423BB" w:rsidRPr="00812AD5">
        <w:rPr>
          <w:sz w:val="22"/>
          <w:szCs w:val="22"/>
        </w:rPr>
        <w:t>противодейства срещу</w:t>
      </w:r>
      <w:r w:rsidRPr="00812AD5">
        <w:rPr>
          <w:sz w:val="22"/>
          <w:szCs w:val="22"/>
        </w:rPr>
        <w:t xml:space="preserve"> регионалната изолация на жителите в слабо населените планински и гранични райони.</w:t>
      </w:r>
      <w:r w:rsidR="008A4D17" w:rsidRPr="00812AD5">
        <w:rPr>
          <w:sz w:val="22"/>
          <w:szCs w:val="22"/>
        </w:rPr>
        <w:t xml:space="preserve"> </w:t>
      </w:r>
    </w:p>
    <w:p w:rsidR="00553F87" w:rsidRPr="00812AD5" w:rsidRDefault="008A4D17" w:rsidP="003E4636">
      <w:pPr>
        <w:tabs>
          <w:tab w:val="left" w:pos="0"/>
          <w:tab w:val="left" w:pos="567"/>
          <w:tab w:val="left" w:pos="709"/>
          <w:tab w:val="left" w:pos="1134"/>
          <w:tab w:val="left" w:pos="1560"/>
        </w:tabs>
        <w:spacing w:after="120"/>
        <w:ind w:firstLine="567"/>
        <w:rPr>
          <w:sz w:val="22"/>
          <w:szCs w:val="22"/>
        </w:rPr>
      </w:pPr>
      <w:r w:rsidRPr="00812AD5">
        <w:rPr>
          <w:sz w:val="22"/>
          <w:szCs w:val="22"/>
        </w:rPr>
        <w:t>Със заложените нормативни изисквания за минимален процент от курсовете по автобусни линии, които да се изпълняват с автобуси за превоз на трудноподвижни лица се осигурява достъп до транспортните услуги и интеграция в обществото на лицата с увреждания и лицата с намалена подвижност.</w:t>
      </w:r>
    </w:p>
    <w:p w:rsidR="00DA0640" w:rsidRPr="00812AD5" w:rsidRDefault="00DA0640" w:rsidP="003E4636">
      <w:pPr>
        <w:tabs>
          <w:tab w:val="left" w:pos="0"/>
          <w:tab w:val="left" w:pos="567"/>
          <w:tab w:val="left" w:pos="709"/>
          <w:tab w:val="left" w:pos="1134"/>
          <w:tab w:val="left" w:pos="1560"/>
        </w:tabs>
        <w:spacing w:after="120"/>
        <w:ind w:firstLine="567"/>
        <w:rPr>
          <w:rFonts w:cs="Times New Roman CYR"/>
          <w:b/>
          <w:bCs/>
          <w:i/>
          <w:iCs/>
          <w:sz w:val="22"/>
          <w:szCs w:val="22"/>
          <w:u w:val="single"/>
        </w:rPr>
      </w:pPr>
    </w:p>
    <w:p w:rsidR="00FF27F5" w:rsidRPr="00812AD5" w:rsidRDefault="00FF27F5" w:rsidP="003E4636">
      <w:pPr>
        <w:tabs>
          <w:tab w:val="left" w:pos="0"/>
          <w:tab w:val="left" w:pos="567"/>
          <w:tab w:val="left" w:pos="709"/>
          <w:tab w:val="left" w:pos="1134"/>
          <w:tab w:val="left" w:pos="1560"/>
        </w:tabs>
        <w:spacing w:after="120"/>
        <w:ind w:firstLine="567"/>
        <w:rPr>
          <w:rFonts w:cs="Times New Roman CYR"/>
          <w:b/>
          <w:bCs/>
          <w:i/>
          <w:iCs/>
          <w:sz w:val="22"/>
          <w:szCs w:val="22"/>
          <w:u w:val="single"/>
        </w:rPr>
      </w:pPr>
      <w:r w:rsidRPr="00812AD5">
        <w:rPr>
          <w:rFonts w:cs="Times New Roman CYR"/>
          <w:b/>
          <w:bCs/>
          <w:i/>
          <w:iCs/>
          <w:sz w:val="22"/>
          <w:szCs w:val="22"/>
          <w:u w:val="single"/>
        </w:rPr>
        <w:t>2. Субсидии и компенсации в железопътния транспорт</w:t>
      </w:r>
    </w:p>
    <w:p w:rsidR="0074319C"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„БДЖ – </w:t>
      </w:r>
      <w:r w:rsidR="00005FD8" w:rsidRPr="00812AD5">
        <w:rPr>
          <w:sz w:val="22"/>
          <w:szCs w:val="22"/>
        </w:rPr>
        <w:t>П</w:t>
      </w:r>
      <w:r w:rsidRPr="00812AD5">
        <w:rPr>
          <w:sz w:val="22"/>
          <w:szCs w:val="22"/>
        </w:rPr>
        <w:t xml:space="preserve">ътнически превози” ЕООД получава субсидии от </w:t>
      </w:r>
      <w:r w:rsidR="00012890" w:rsidRPr="00812AD5">
        <w:rPr>
          <w:sz w:val="22"/>
          <w:szCs w:val="22"/>
        </w:rPr>
        <w:t>д</w:t>
      </w:r>
      <w:r w:rsidRPr="00812AD5">
        <w:rPr>
          <w:sz w:val="22"/>
          <w:szCs w:val="22"/>
        </w:rPr>
        <w:t xml:space="preserve">ържавния бюджет на основата на сключен дългосрочен договор за извършване на обществени превозни услуги в областта на железопътния транспорт на територията на Р България. </w:t>
      </w:r>
      <w:r w:rsidRPr="00812AD5">
        <w:rPr>
          <w:b/>
          <w:sz w:val="22"/>
          <w:szCs w:val="22"/>
        </w:rPr>
        <w:t>Субсидията</w:t>
      </w:r>
      <w:r w:rsidRPr="00812AD5">
        <w:rPr>
          <w:sz w:val="22"/>
          <w:szCs w:val="22"/>
        </w:rPr>
        <w:t xml:space="preserve"> е предназначена за компенсиране </w:t>
      </w:r>
      <w:r w:rsidRPr="00812AD5">
        <w:rPr>
          <w:sz w:val="22"/>
          <w:szCs w:val="22"/>
        </w:rPr>
        <w:lastRenderedPageBreak/>
        <w:t>на разликата между реализираните приходи и направените разходи за осъществяване на превозната услуга. Субсидията се предоставя по утвърден месечен график.</w:t>
      </w:r>
    </w:p>
    <w:p w:rsidR="00FF27F5" w:rsidRPr="00812AD5" w:rsidRDefault="00FF27F5" w:rsidP="003E4636">
      <w:pPr>
        <w:tabs>
          <w:tab w:val="left" w:pos="0"/>
          <w:tab w:val="left" w:pos="567"/>
          <w:tab w:val="left" w:pos="709"/>
          <w:tab w:val="left" w:pos="1134"/>
          <w:tab w:val="left" w:pos="1560"/>
        </w:tabs>
        <w:spacing w:after="120"/>
        <w:ind w:firstLine="567"/>
        <w:rPr>
          <w:sz w:val="22"/>
          <w:szCs w:val="22"/>
        </w:rPr>
      </w:pPr>
      <w:r w:rsidRPr="00812AD5">
        <w:rPr>
          <w:sz w:val="22"/>
          <w:szCs w:val="22"/>
        </w:rPr>
        <w:t xml:space="preserve">Средствата за компенсиране стойността на безплатните и по намалени цени пътувания в страната с железопътен транспорт се предоставят на базата на извършените пътувания със съответните преференции. Основание за получаване на </w:t>
      </w:r>
      <w:r w:rsidRPr="00812AD5">
        <w:rPr>
          <w:b/>
          <w:sz w:val="22"/>
          <w:szCs w:val="22"/>
        </w:rPr>
        <w:t>компенсациите</w:t>
      </w:r>
      <w:r w:rsidRPr="00812AD5">
        <w:rPr>
          <w:sz w:val="22"/>
          <w:szCs w:val="22"/>
        </w:rPr>
        <w:t xml:space="preserve"> е извършване на безплатни и по намалени цени превозни услуги на някои категории граждани, определени със закон или акт на Министерския съвет. </w:t>
      </w:r>
    </w:p>
    <w:p w:rsidR="00443ABA" w:rsidRPr="00812AD5" w:rsidRDefault="00443ABA" w:rsidP="003E4636">
      <w:pPr>
        <w:tabs>
          <w:tab w:val="left" w:pos="0"/>
          <w:tab w:val="left" w:pos="567"/>
          <w:tab w:val="left" w:pos="709"/>
          <w:tab w:val="left" w:pos="1134"/>
          <w:tab w:val="left" w:pos="1560"/>
        </w:tabs>
        <w:spacing w:after="120"/>
        <w:ind w:firstLine="567"/>
        <w:rPr>
          <w:sz w:val="22"/>
          <w:szCs w:val="22"/>
        </w:rPr>
      </w:pPr>
      <w:r w:rsidRPr="00812AD5">
        <w:rPr>
          <w:sz w:val="22"/>
          <w:szCs w:val="22"/>
        </w:rPr>
        <w:t>Съгласно сключения договор за извършване на обществени превозни услуги „</w:t>
      </w:r>
      <w:r w:rsidR="00DE0EC1" w:rsidRPr="00812AD5">
        <w:rPr>
          <w:sz w:val="22"/>
          <w:szCs w:val="22"/>
        </w:rPr>
        <w:t xml:space="preserve">БДЖ – Пътнически </w:t>
      </w:r>
      <w:r w:rsidR="007D02DA" w:rsidRPr="00812AD5">
        <w:rPr>
          <w:sz w:val="22"/>
          <w:szCs w:val="22"/>
        </w:rPr>
        <w:t>превози</w:t>
      </w:r>
      <w:r w:rsidRPr="00812AD5">
        <w:rPr>
          <w:sz w:val="22"/>
          <w:szCs w:val="22"/>
        </w:rPr>
        <w:t>” ЕООД следва да осигури превози в размер на 2</w:t>
      </w:r>
      <w:r w:rsidR="00A9255D" w:rsidRPr="00812AD5">
        <w:rPr>
          <w:sz w:val="22"/>
          <w:szCs w:val="22"/>
          <w:lang w:val="en-US"/>
        </w:rPr>
        <w:t>1</w:t>
      </w:r>
      <w:r w:rsidRPr="00812AD5">
        <w:rPr>
          <w:sz w:val="22"/>
          <w:szCs w:val="22"/>
        </w:rPr>
        <w:t> 0</w:t>
      </w:r>
      <w:r w:rsidR="00DE7C0E" w:rsidRPr="00812AD5">
        <w:rPr>
          <w:sz w:val="22"/>
          <w:szCs w:val="22"/>
          <w:lang w:val="en-US"/>
        </w:rPr>
        <w:t>45</w:t>
      </w:r>
      <w:r w:rsidRPr="00812AD5">
        <w:rPr>
          <w:sz w:val="22"/>
          <w:szCs w:val="22"/>
        </w:rPr>
        <w:t xml:space="preserve"> хил. влаккилометра.</w:t>
      </w:r>
    </w:p>
    <w:p w:rsidR="00022C39" w:rsidRPr="00812AD5" w:rsidRDefault="00022C39" w:rsidP="003E4636">
      <w:pPr>
        <w:tabs>
          <w:tab w:val="left" w:pos="0"/>
          <w:tab w:val="left" w:pos="567"/>
          <w:tab w:val="left" w:pos="709"/>
          <w:tab w:val="left" w:pos="1134"/>
          <w:tab w:val="left" w:pos="1560"/>
        </w:tabs>
        <w:spacing w:after="120"/>
        <w:ind w:firstLine="567"/>
        <w:rPr>
          <w:b/>
          <w:sz w:val="22"/>
          <w:szCs w:val="22"/>
        </w:rPr>
      </w:pPr>
      <w:r w:rsidRPr="00812AD5">
        <w:rPr>
          <w:b/>
          <w:sz w:val="22"/>
          <w:szCs w:val="22"/>
        </w:rPr>
        <w:t>Необходими средства</w:t>
      </w:r>
      <w:r w:rsidR="00381517" w:rsidRPr="00812AD5">
        <w:rPr>
          <w:b/>
          <w:sz w:val="22"/>
          <w:szCs w:val="22"/>
        </w:rPr>
        <w:t xml:space="preserve"> </w:t>
      </w:r>
      <w:r w:rsidR="007144AA" w:rsidRPr="00812AD5">
        <w:rPr>
          <w:b/>
          <w:sz w:val="22"/>
          <w:szCs w:val="22"/>
        </w:rPr>
        <w:tab/>
      </w:r>
      <w:r w:rsidR="007144AA" w:rsidRPr="00812AD5">
        <w:rPr>
          <w:b/>
          <w:sz w:val="22"/>
          <w:szCs w:val="22"/>
        </w:rPr>
        <w:tab/>
      </w:r>
      <w:r w:rsidR="007144AA" w:rsidRPr="00812AD5">
        <w:rPr>
          <w:b/>
          <w:sz w:val="22"/>
          <w:szCs w:val="22"/>
        </w:rPr>
        <w:tab/>
      </w:r>
      <w:r w:rsidR="007144AA" w:rsidRPr="00812AD5">
        <w:rPr>
          <w:b/>
          <w:sz w:val="22"/>
          <w:szCs w:val="22"/>
        </w:rPr>
        <w:tab/>
      </w:r>
      <w:r w:rsidR="007144AA" w:rsidRPr="00812AD5">
        <w:rPr>
          <w:b/>
          <w:sz w:val="22"/>
          <w:szCs w:val="22"/>
        </w:rPr>
        <w:tab/>
      </w:r>
      <w:r w:rsidR="007144AA" w:rsidRPr="00812AD5">
        <w:rPr>
          <w:b/>
          <w:sz w:val="22"/>
          <w:szCs w:val="22"/>
        </w:rPr>
        <w:tab/>
      </w:r>
      <w:r w:rsidR="007144AA" w:rsidRPr="00812AD5">
        <w:rPr>
          <w:b/>
          <w:sz w:val="22"/>
          <w:szCs w:val="22"/>
        </w:rPr>
        <w:tab/>
      </w:r>
      <w:r w:rsidR="007144AA" w:rsidRPr="00812AD5">
        <w:rPr>
          <w:b/>
          <w:sz w:val="22"/>
          <w:szCs w:val="22"/>
        </w:rPr>
        <w:tab/>
        <w:t>хил. лв.</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1843"/>
        <w:gridCol w:w="1842"/>
        <w:gridCol w:w="1985"/>
      </w:tblGrid>
      <w:tr w:rsidR="00510F54" w:rsidRPr="00812AD5" w:rsidTr="00510F54">
        <w:trPr>
          <w:trHeight w:val="336"/>
        </w:trPr>
        <w:tc>
          <w:tcPr>
            <w:tcW w:w="3686" w:type="dxa"/>
            <w:shd w:val="clear" w:color="000000" w:fill="D8D8D8"/>
            <w:noWrap/>
            <w:vAlign w:val="bottom"/>
          </w:tcPr>
          <w:p w:rsidR="00510F54" w:rsidRPr="00812AD5" w:rsidRDefault="00510F54" w:rsidP="003E4636">
            <w:pPr>
              <w:tabs>
                <w:tab w:val="left" w:pos="0"/>
                <w:tab w:val="left" w:pos="567"/>
                <w:tab w:val="left" w:pos="709"/>
                <w:tab w:val="left" w:pos="1134"/>
                <w:tab w:val="left" w:pos="1560"/>
              </w:tabs>
              <w:ind w:firstLine="567"/>
              <w:rPr>
                <w:rFonts w:ascii="Times New Roman" w:hAnsi="Times New Roman"/>
                <w:b/>
                <w:color w:val="000000"/>
                <w:sz w:val="22"/>
                <w:szCs w:val="22"/>
              </w:rPr>
            </w:pPr>
            <w:r w:rsidRPr="00812AD5">
              <w:rPr>
                <w:rFonts w:ascii="Times New Roman" w:hAnsi="Times New Roman"/>
                <w:b/>
                <w:color w:val="000000"/>
                <w:sz w:val="22"/>
                <w:szCs w:val="22"/>
              </w:rPr>
              <w:t> Държавно финансиране</w:t>
            </w:r>
          </w:p>
        </w:tc>
        <w:tc>
          <w:tcPr>
            <w:tcW w:w="1843" w:type="dxa"/>
            <w:shd w:val="clear" w:color="000000" w:fill="D8D8D8"/>
            <w:noWrap/>
            <w:vAlign w:val="bottom"/>
          </w:tcPr>
          <w:p w:rsidR="00510F54" w:rsidRPr="00812AD5" w:rsidRDefault="00510F54" w:rsidP="00A9255D">
            <w:pPr>
              <w:tabs>
                <w:tab w:val="left" w:pos="0"/>
                <w:tab w:val="left" w:pos="567"/>
                <w:tab w:val="left" w:pos="709"/>
                <w:tab w:val="left" w:pos="1134"/>
                <w:tab w:val="left" w:pos="1560"/>
              </w:tabs>
              <w:ind w:firstLine="567"/>
              <w:jc w:val="center"/>
              <w:rPr>
                <w:rFonts w:ascii="Times New Roman" w:hAnsi="Times New Roman"/>
                <w:b/>
                <w:color w:val="000000"/>
                <w:sz w:val="22"/>
                <w:szCs w:val="22"/>
              </w:rPr>
            </w:pPr>
            <w:r w:rsidRPr="00812AD5">
              <w:rPr>
                <w:rFonts w:ascii="Times New Roman" w:hAnsi="Times New Roman"/>
                <w:b/>
                <w:color w:val="000000"/>
                <w:sz w:val="22"/>
                <w:szCs w:val="22"/>
              </w:rPr>
              <w:t xml:space="preserve">       </w:t>
            </w:r>
            <w:r w:rsidR="008B5F74" w:rsidRPr="00812AD5">
              <w:rPr>
                <w:rFonts w:ascii="Times New Roman" w:hAnsi="Times New Roman"/>
                <w:b/>
                <w:color w:val="000000"/>
                <w:sz w:val="22"/>
                <w:szCs w:val="22"/>
              </w:rPr>
              <w:t xml:space="preserve"> 202</w:t>
            </w:r>
            <w:r w:rsidR="00A9255D" w:rsidRPr="00812AD5">
              <w:rPr>
                <w:rFonts w:ascii="Times New Roman" w:hAnsi="Times New Roman"/>
                <w:b/>
                <w:color w:val="000000"/>
                <w:sz w:val="22"/>
                <w:szCs w:val="22"/>
                <w:lang w:val="en-US"/>
              </w:rPr>
              <w:t>2</w:t>
            </w:r>
            <w:r w:rsidRPr="00812AD5">
              <w:rPr>
                <w:rFonts w:ascii="Times New Roman" w:hAnsi="Times New Roman"/>
                <w:b/>
                <w:color w:val="000000"/>
                <w:sz w:val="22"/>
                <w:szCs w:val="22"/>
              </w:rPr>
              <w:t xml:space="preserve"> г.</w:t>
            </w:r>
          </w:p>
        </w:tc>
        <w:tc>
          <w:tcPr>
            <w:tcW w:w="1842" w:type="dxa"/>
            <w:shd w:val="clear" w:color="000000" w:fill="D8D8D8"/>
            <w:noWrap/>
            <w:vAlign w:val="bottom"/>
          </w:tcPr>
          <w:p w:rsidR="00510F54" w:rsidRPr="00812AD5" w:rsidRDefault="004539E9" w:rsidP="00A9255D">
            <w:pPr>
              <w:tabs>
                <w:tab w:val="left" w:pos="0"/>
                <w:tab w:val="left" w:pos="567"/>
                <w:tab w:val="left" w:pos="709"/>
                <w:tab w:val="left" w:pos="1134"/>
                <w:tab w:val="left" w:pos="1560"/>
              </w:tabs>
              <w:ind w:firstLine="567"/>
              <w:jc w:val="center"/>
              <w:rPr>
                <w:rFonts w:ascii="Times New Roman" w:hAnsi="Times New Roman"/>
                <w:b/>
                <w:color w:val="000000"/>
                <w:sz w:val="22"/>
                <w:szCs w:val="22"/>
              </w:rPr>
            </w:pPr>
            <w:r w:rsidRPr="00812AD5">
              <w:rPr>
                <w:rFonts w:ascii="Times New Roman" w:hAnsi="Times New Roman"/>
                <w:b/>
                <w:color w:val="000000"/>
                <w:sz w:val="22"/>
                <w:szCs w:val="22"/>
              </w:rPr>
              <w:t xml:space="preserve">        </w:t>
            </w:r>
            <w:r w:rsidR="00510F54" w:rsidRPr="00812AD5">
              <w:rPr>
                <w:rFonts w:ascii="Times New Roman" w:hAnsi="Times New Roman"/>
                <w:b/>
                <w:color w:val="000000"/>
                <w:sz w:val="22"/>
                <w:szCs w:val="22"/>
              </w:rPr>
              <w:t>20</w:t>
            </w:r>
            <w:r w:rsidR="008B5F74" w:rsidRPr="00812AD5">
              <w:rPr>
                <w:rFonts w:ascii="Times New Roman" w:hAnsi="Times New Roman"/>
                <w:b/>
                <w:color w:val="000000"/>
                <w:sz w:val="22"/>
                <w:szCs w:val="22"/>
              </w:rPr>
              <w:t>2</w:t>
            </w:r>
            <w:r w:rsidR="00A9255D" w:rsidRPr="00812AD5">
              <w:rPr>
                <w:rFonts w:ascii="Times New Roman" w:hAnsi="Times New Roman"/>
                <w:b/>
                <w:color w:val="000000"/>
                <w:sz w:val="22"/>
                <w:szCs w:val="22"/>
                <w:lang w:val="en-US"/>
              </w:rPr>
              <w:t>3</w:t>
            </w:r>
            <w:r w:rsidR="00510F54" w:rsidRPr="00812AD5">
              <w:rPr>
                <w:rFonts w:ascii="Times New Roman" w:hAnsi="Times New Roman"/>
                <w:b/>
                <w:color w:val="000000"/>
                <w:sz w:val="22"/>
                <w:szCs w:val="22"/>
              </w:rPr>
              <w:t xml:space="preserve"> г.</w:t>
            </w:r>
          </w:p>
        </w:tc>
        <w:tc>
          <w:tcPr>
            <w:tcW w:w="1985" w:type="dxa"/>
            <w:shd w:val="clear" w:color="000000" w:fill="D8D8D8"/>
            <w:noWrap/>
            <w:vAlign w:val="bottom"/>
          </w:tcPr>
          <w:p w:rsidR="00510F54" w:rsidRPr="00812AD5" w:rsidRDefault="00510F54" w:rsidP="00A9255D">
            <w:pPr>
              <w:tabs>
                <w:tab w:val="left" w:pos="0"/>
                <w:tab w:val="left" w:pos="567"/>
                <w:tab w:val="left" w:pos="709"/>
                <w:tab w:val="left" w:pos="1134"/>
                <w:tab w:val="left" w:pos="1560"/>
              </w:tabs>
              <w:ind w:firstLine="567"/>
              <w:jc w:val="center"/>
              <w:rPr>
                <w:rFonts w:ascii="Times New Roman" w:hAnsi="Times New Roman"/>
                <w:b/>
                <w:color w:val="000000"/>
                <w:sz w:val="22"/>
                <w:szCs w:val="22"/>
              </w:rPr>
            </w:pPr>
            <w:r w:rsidRPr="00812AD5">
              <w:rPr>
                <w:rFonts w:ascii="Times New Roman" w:hAnsi="Times New Roman"/>
                <w:b/>
                <w:color w:val="000000"/>
                <w:sz w:val="22"/>
                <w:szCs w:val="22"/>
              </w:rPr>
              <w:t xml:space="preserve">        20</w:t>
            </w:r>
            <w:r w:rsidR="00DE0EC1" w:rsidRPr="00812AD5">
              <w:rPr>
                <w:rFonts w:ascii="Times New Roman" w:hAnsi="Times New Roman"/>
                <w:b/>
                <w:color w:val="000000"/>
                <w:sz w:val="22"/>
                <w:szCs w:val="22"/>
              </w:rPr>
              <w:t>2</w:t>
            </w:r>
            <w:r w:rsidR="00A9255D" w:rsidRPr="00812AD5">
              <w:rPr>
                <w:rFonts w:ascii="Times New Roman" w:hAnsi="Times New Roman"/>
                <w:b/>
                <w:color w:val="000000"/>
                <w:sz w:val="22"/>
                <w:szCs w:val="22"/>
                <w:lang w:val="en-US"/>
              </w:rPr>
              <w:t>4</w:t>
            </w:r>
            <w:r w:rsidRPr="00812AD5">
              <w:rPr>
                <w:rFonts w:ascii="Times New Roman" w:hAnsi="Times New Roman"/>
                <w:b/>
                <w:color w:val="000000"/>
                <w:sz w:val="22"/>
                <w:szCs w:val="22"/>
              </w:rPr>
              <w:t xml:space="preserve"> г.</w:t>
            </w:r>
          </w:p>
        </w:tc>
      </w:tr>
      <w:tr w:rsidR="00510F54" w:rsidRPr="00812AD5" w:rsidTr="00510F54">
        <w:trPr>
          <w:trHeight w:val="320"/>
        </w:trPr>
        <w:tc>
          <w:tcPr>
            <w:tcW w:w="3686" w:type="dxa"/>
            <w:shd w:val="clear" w:color="auto" w:fill="auto"/>
            <w:noWrap/>
            <w:vAlign w:val="bottom"/>
          </w:tcPr>
          <w:p w:rsidR="00510F54" w:rsidRPr="00812AD5" w:rsidRDefault="00510F54" w:rsidP="003E4636">
            <w:pPr>
              <w:tabs>
                <w:tab w:val="left" w:pos="0"/>
                <w:tab w:val="left" w:pos="567"/>
                <w:tab w:val="left" w:pos="709"/>
                <w:tab w:val="left" w:pos="1134"/>
                <w:tab w:val="left" w:pos="1560"/>
              </w:tabs>
              <w:ind w:firstLine="567"/>
              <w:rPr>
                <w:rFonts w:ascii="Times New Roman" w:hAnsi="Times New Roman"/>
                <w:color w:val="000000"/>
                <w:sz w:val="22"/>
                <w:szCs w:val="22"/>
              </w:rPr>
            </w:pPr>
            <w:r w:rsidRPr="00812AD5">
              <w:rPr>
                <w:rFonts w:ascii="Times New Roman" w:hAnsi="Times New Roman"/>
                <w:color w:val="000000"/>
                <w:sz w:val="22"/>
                <w:szCs w:val="22"/>
              </w:rPr>
              <w:t>Субсидии</w:t>
            </w:r>
          </w:p>
        </w:tc>
        <w:tc>
          <w:tcPr>
            <w:tcW w:w="1843" w:type="dxa"/>
            <w:shd w:val="clear" w:color="auto" w:fill="auto"/>
            <w:noWrap/>
            <w:vAlign w:val="bottom"/>
          </w:tcPr>
          <w:p w:rsidR="00510F54" w:rsidRPr="00812AD5" w:rsidRDefault="00D45D4D" w:rsidP="00D45D4D">
            <w:pPr>
              <w:tabs>
                <w:tab w:val="left" w:pos="0"/>
                <w:tab w:val="left" w:pos="567"/>
                <w:tab w:val="left" w:pos="709"/>
                <w:tab w:val="left" w:pos="1134"/>
                <w:tab w:val="left" w:pos="1560"/>
              </w:tabs>
              <w:ind w:firstLine="567"/>
              <w:jc w:val="right"/>
              <w:rPr>
                <w:rFonts w:ascii="Times New Roman" w:hAnsi="Times New Roman"/>
                <w:color w:val="000000"/>
                <w:sz w:val="22"/>
                <w:szCs w:val="22"/>
              </w:rPr>
            </w:pPr>
            <w:r>
              <w:rPr>
                <w:rFonts w:ascii="Times New Roman" w:hAnsi="Times New Roman"/>
                <w:color w:val="000000"/>
                <w:sz w:val="22"/>
                <w:szCs w:val="22"/>
              </w:rPr>
              <w:t>196</w:t>
            </w:r>
            <w:r w:rsidR="00F84363" w:rsidRPr="00812AD5">
              <w:rPr>
                <w:rFonts w:ascii="Times New Roman" w:hAnsi="Times New Roman"/>
                <w:color w:val="000000"/>
                <w:sz w:val="22"/>
                <w:szCs w:val="22"/>
              </w:rPr>
              <w:t xml:space="preserve"> 19</w:t>
            </w:r>
            <w:r>
              <w:rPr>
                <w:rFonts w:ascii="Times New Roman" w:hAnsi="Times New Roman"/>
                <w:color w:val="000000"/>
                <w:sz w:val="22"/>
                <w:szCs w:val="22"/>
              </w:rPr>
              <w:t>0</w:t>
            </w:r>
          </w:p>
        </w:tc>
        <w:tc>
          <w:tcPr>
            <w:tcW w:w="1842" w:type="dxa"/>
            <w:shd w:val="clear" w:color="auto" w:fill="auto"/>
            <w:noWrap/>
            <w:vAlign w:val="bottom"/>
          </w:tcPr>
          <w:p w:rsidR="00510F54" w:rsidRPr="00812AD5" w:rsidRDefault="00D45D4D" w:rsidP="00D45D4D">
            <w:pPr>
              <w:tabs>
                <w:tab w:val="left" w:pos="0"/>
                <w:tab w:val="left" w:pos="567"/>
                <w:tab w:val="left" w:pos="709"/>
                <w:tab w:val="left" w:pos="1134"/>
                <w:tab w:val="left" w:pos="1560"/>
              </w:tabs>
              <w:ind w:firstLine="567"/>
              <w:jc w:val="right"/>
              <w:rPr>
                <w:rFonts w:ascii="Times New Roman" w:hAnsi="Times New Roman"/>
                <w:color w:val="000000"/>
                <w:sz w:val="22"/>
                <w:szCs w:val="22"/>
              </w:rPr>
            </w:pPr>
            <w:r>
              <w:rPr>
                <w:rFonts w:ascii="Times New Roman" w:hAnsi="Times New Roman"/>
                <w:color w:val="000000"/>
                <w:sz w:val="22"/>
                <w:szCs w:val="22"/>
              </w:rPr>
              <w:t>185</w:t>
            </w:r>
            <w:r w:rsidR="00F84363" w:rsidRPr="00812AD5">
              <w:rPr>
                <w:rFonts w:ascii="Times New Roman" w:hAnsi="Times New Roman"/>
                <w:color w:val="000000"/>
                <w:sz w:val="22"/>
                <w:szCs w:val="22"/>
              </w:rPr>
              <w:t xml:space="preserve"> </w:t>
            </w:r>
            <w:r>
              <w:rPr>
                <w:rFonts w:ascii="Times New Roman" w:hAnsi="Times New Roman"/>
                <w:color w:val="000000"/>
                <w:sz w:val="22"/>
                <w:szCs w:val="22"/>
              </w:rPr>
              <w:t>000</w:t>
            </w:r>
          </w:p>
        </w:tc>
        <w:tc>
          <w:tcPr>
            <w:tcW w:w="1985" w:type="dxa"/>
            <w:shd w:val="clear" w:color="auto" w:fill="auto"/>
            <w:noWrap/>
            <w:vAlign w:val="bottom"/>
          </w:tcPr>
          <w:p w:rsidR="00510F54" w:rsidRPr="00812AD5" w:rsidRDefault="00D45D4D" w:rsidP="00D45D4D">
            <w:pPr>
              <w:tabs>
                <w:tab w:val="left" w:pos="0"/>
                <w:tab w:val="left" w:pos="567"/>
                <w:tab w:val="left" w:pos="709"/>
                <w:tab w:val="left" w:pos="1134"/>
                <w:tab w:val="left" w:pos="1560"/>
              </w:tabs>
              <w:ind w:firstLine="567"/>
              <w:jc w:val="right"/>
              <w:rPr>
                <w:rFonts w:ascii="Times New Roman" w:hAnsi="Times New Roman"/>
                <w:color w:val="000000"/>
                <w:sz w:val="22"/>
                <w:szCs w:val="22"/>
              </w:rPr>
            </w:pPr>
            <w:r>
              <w:rPr>
                <w:rFonts w:ascii="Times New Roman" w:hAnsi="Times New Roman"/>
                <w:color w:val="000000"/>
                <w:sz w:val="22"/>
                <w:szCs w:val="22"/>
              </w:rPr>
              <w:t>185</w:t>
            </w:r>
            <w:r w:rsidR="00F84363" w:rsidRPr="00812AD5">
              <w:rPr>
                <w:rFonts w:ascii="Times New Roman" w:hAnsi="Times New Roman"/>
                <w:color w:val="000000"/>
                <w:sz w:val="22"/>
                <w:szCs w:val="22"/>
              </w:rPr>
              <w:t xml:space="preserve"> </w:t>
            </w:r>
            <w:r>
              <w:rPr>
                <w:rFonts w:ascii="Times New Roman" w:hAnsi="Times New Roman"/>
                <w:color w:val="000000"/>
                <w:sz w:val="22"/>
                <w:szCs w:val="22"/>
              </w:rPr>
              <w:t>000</w:t>
            </w:r>
          </w:p>
        </w:tc>
      </w:tr>
      <w:tr w:rsidR="00510F54" w:rsidRPr="00812AD5" w:rsidTr="00634FA8">
        <w:trPr>
          <w:trHeight w:val="320"/>
        </w:trPr>
        <w:tc>
          <w:tcPr>
            <w:tcW w:w="3686" w:type="dxa"/>
            <w:tcBorders>
              <w:bottom w:val="single" w:sz="4" w:space="0" w:color="auto"/>
            </w:tcBorders>
            <w:shd w:val="clear" w:color="auto" w:fill="auto"/>
            <w:noWrap/>
            <w:vAlign w:val="bottom"/>
          </w:tcPr>
          <w:p w:rsidR="00510F54" w:rsidRPr="00812AD5" w:rsidRDefault="00510F54" w:rsidP="003E4636">
            <w:pPr>
              <w:tabs>
                <w:tab w:val="left" w:pos="0"/>
                <w:tab w:val="left" w:pos="567"/>
                <w:tab w:val="left" w:pos="709"/>
                <w:tab w:val="left" w:pos="1134"/>
                <w:tab w:val="left" w:pos="1560"/>
              </w:tabs>
              <w:ind w:firstLine="567"/>
              <w:rPr>
                <w:rFonts w:ascii="Times New Roman" w:hAnsi="Times New Roman"/>
                <w:color w:val="000000"/>
                <w:sz w:val="22"/>
                <w:szCs w:val="22"/>
              </w:rPr>
            </w:pPr>
            <w:r w:rsidRPr="00812AD5">
              <w:rPr>
                <w:rFonts w:ascii="Times New Roman" w:hAnsi="Times New Roman"/>
                <w:color w:val="000000"/>
                <w:sz w:val="22"/>
                <w:szCs w:val="22"/>
              </w:rPr>
              <w:t>Компенсации</w:t>
            </w:r>
          </w:p>
        </w:tc>
        <w:tc>
          <w:tcPr>
            <w:tcW w:w="1843" w:type="dxa"/>
            <w:tcBorders>
              <w:bottom w:val="single" w:sz="4" w:space="0" w:color="auto"/>
            </w:tcBorders>
            <w:shd w:val="clear" w:color="auto" w:fill="auto"/>
            <w:noWrap/>
            <w:vAlign w:val="bottom"/>
          </w:tcPr>
          <w:p w:rsidR="00510F54" w:rsidRPr="00812AD5" w:rsidRDefault="00F84363"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812AD5">
              <w:rPr>
                <w:rFonts w:ascii="Times New Roman" w:hAnsi="Times New Roman"/>
                <w:color w:val="000000"/>
                <w:sz w:val="22"/>
                <w:szCs w:val="22"/>
              </w:rPr>
              <w:t>13 000</w:t>
            </w:r>
          </w:p>
        </w:tc>
        <w:tc>
          <w:tcPr>
            <w:tcW w:w="1842" w:type="dxa"/>
            <w:tcBorders>
              <w:bottom w:val="single" w:sz="4" w:space="0" w:color="auto"/>
            </w:tcBorders>
            <w:shd w:val="clear" w:color="auto" w:fill="auto"/>
            <w:noWrap/>
            <w:vAlign w:val="bottom"/>
          </w:tcPr>
          <w:p w:rsidR="00510F54" w:rsidRPr="00812AD5" w:rsidRDefault="00F84363"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812AD5">
              <w:rPr>
                <w:rFonts w:ascii="Times New Roman" w:hAnsi="Times New Roman"/>
                <w:color w:val="000000"/>
                <w:sz w:val="22"/>
                <w:szCs w:val="22"/>
              </w:rPr>
              <w:t xml:space="preserve">13 000 </w:t>
            </w:r>
          </w:p>
        </w:tc>
        <w:tc>
          <w:tcPr>
            <w:tcW w:w="1985" w:type="dxa"/>
            <w:tcBorders>
              <w:bottom w:val="single" w:sz="4" w:space="0" w:color="auto"/>
            </w:tcBorders>
            <w:shd w:val="clear" w:color="auto" w:fill="auto"/>
            <w:noWrap/>
            <w:vAlign w:val="bottom"/>
          </w:tcPr>
          <w:p w:rsidR="00510F54" w:rsidRPr="00812AD5" w:rsidRDefault="00F84363" w:rsidP="003E4636">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812AD5">
              <w:rPr>
                <w:rFonts w:ascii="Times New Roman" w:hAnsi="Times New Roman"/>
                <w:color w:val="000000"/>
                <w:sz w:val="22"/>
                <w:szCs w:val="22"/>
              </w:rPr>
              <w:t>13 000</w:t>
            </w:r>
          </w:p>
        </w:tc>
      </w:tr>
      <w:tr w:rsidR="00510F54" w:rsidRPr="00812AD5" w:rsidTr="00634FA8">
        <w:trPr>
          <w:trHeight w:val="336"/>
        </w:trPr>
        <w:tc>
          <w:tcPr>
            <w:tcW w:w="3686" w:type="dxa"/>
            <w:tcBorders>
              <w:top w:val="single" w:sz="4" w:space="0" w:color="auto"/>
              <w:left w:val="single" w:sz="4" w:space="0" w:color="auto"/>
              <w:bottom w:val="single" w:sz="4" w:space="0" w:color="auto"/>
            </w:tcBorders>
            <w:shd w:val="clear" w:color="auto" w:fill="auto"/>
            <w:noWrap/>
            <w:vAlign w:val="bottom"/>
          </w:tcPr>
          <w:p w:rsidR="00510F54" w:rsidRPr="00812AD5" w:rsidRDefault="00510F54" w:rsidP="003E4636">
            <w:pPr>
              <w:tabs>
                <w:tab w:val="left" w:pos="0"/>
                <w:tab w:val="left" w:pos="567"/>
                <w:tab w:val="left" w:pos="709"/>
                <w:tab w:val="left" w:pos="1134"/>
                <w:tab w:val="left" w:pos="1560"/>
              </w:tabs>
              <w:ind w:firstLine="567"/>
              <w:rPr>
                <w:rFonts w:ascii="Times New Roman" w:hAnsi="Times New Roman"/>
                <w:b/>
                <w:color w:val="000000"/>
                <w:sz w:val="22"/>
                <w:szCs w:val="22"/>
              </w:rPr>
            </w:pPr>
            <w:r w:rsidRPr="00812AD5">
              <w:rPr>
                <w:rFonts w:ascii="Times New Roman" w:hAnsi="Times New Roman"/>
                <w:b/>
                <w:color w:val="000000"/>
                <w:sz w:val="22"/>
                <w:szCs w:val="22"/>
              </w:rPr>
              <w:t>Общо:</w:t>
            </w:r>
          </w:p>
        </w:tc>
        <w:tc>
          <w:tcPr>
            <w:tcW w:w="1843" w:type="dxa"/>
            <w:tcBorders>
              <w:top w:val="single" w:sz="4" w:space="0" w:color="auto"/>
              <w:bottom w:val="single" w:sz="4" w:space="0" w:color="auto"/>
            </w:tcBorders>
            <w:shd w:val="clear" w:color="auto" w:fill="auto"/>
            <w:noWrap/>
            <w:vAlign w:val="bottom"/>
          </w:tcPr>
          <w:p w:rsidR="00843D0E" w:rsidRPr="00812AD5" w:rsidRDefault="00F84363" w:rsidP="00D45D4D">
            <w:pPr>
              <w:tabs>
                <w:tab w:val="left" w:pos="0"/>
                <w:tab w:val="left" w:pos="567"/>
                <w:tab w:val="left" w:pos="709"/>
                <w:tab w:val="left" w:pos="1134"/>
                <w:tab w:val="left" w:pos="1560"/>
              </w:tabs>
              <w:ind w:firstLine="567"/>
              <w:jc w:val="right"/>
              <w:rPr>
                <w:rFonts w:ascii="Times New Roman" w:hAnsi="Times New Roman"/>
                <w:b/>
                <w:color w:val="000000"/>
                <w:sz w:val="22"/>
                <w:szCs w:val="22"/>
              </w:rPr>
            </w:pPr>
            <w:r w:rsidRPr="00812AD5">
              <w:rPr>
                <w:rFonts w:ascii="Times New Roman" w:hAnsi="Times New Roman"/>
                <w:b/>
                <w:color w:val="000000"/>
                <w:sz w:val="22"/>
                <w:szCs w:val="22"/>
              </w:rPr>
              <w:t>2</w:t>
            </w:r>
            <w:r w:rsidR="00D45D4D">
              <w:rPr>
                <w:rFonts w:ascii="Times New Roman" w:hAnsi="Times New Roman"/>
                <w:b/>
                <w:color w:val="000000"/>
                <w:sz w:val="22"/>
                <w:szCs w:val="22"/>
              </w:rPr>
              <w:t>09</w:t>
            </w:r>
            <w:r w:rsidRPr="00812AD5">
              <w:rPr>
                <w:rFonts w:ascii="Times New Roman" w:hAnsi="Times New Roman"/>
                <w:b/>
                <w:color w:val="000000"/>
                <w:sz w:val="22"/>
                <w:szCs w:val="22"/>
              </w:rPr>
              <w:t xml:space="preserve"> 19</w:t>
            </w:r>
            <w:r w:rsidR="00D45D4D">
              <w:rPr>
                <w:rFonts w:ascii="Times New Roman" w:hAnsi="Times New Roman"/>
                <w:b/>
                <w:color w:val="000000"/>
                <w:sz w:val="22"/>
                <w:szCs w:val="22"/>
              </w:rPr>
              <w:t>0</w:t>
            </w:r>
          </w:p>
        </w:tc>
        <w:tc>
          <w:tcPr>
            <w:tcW w:w="1842" w:type="dxa"/>
            <w:tcBorders>
              <w:top w:val="single" w:sz="4" w:space="0" w:color="auto"/>
              <w:bottom w:val="single" w:sz="4" w:space="0" w:color="auto"/>
            </w:tcBorders>
            <w:shd w:val="clear" w:color="auto" w:fill="auto"/>
            <w:noWrap/>
            <w:vAlign w:val="bottom"/>
          </w:tcPr>
          <w:p w:rsidR="00FC6F08" w:rsidRPr="00812AD5" w:rsidRDefault="00D45D4D" w:rsidP="00D45D4D">
            <w:pPr>
              <w:tabs>
                <w:tab w:val="left" w:pos="0"/>
                <w:tab w:val="left" w:pos="567"/>
                <w:tab w:val="left" w:pos="709"/>
                <w:tab w:val="left" w:pos="1134"/>
                <w:tab w:val="left" w:pos="1560"/>
              </w:tabs>
              <w:ind w:firstLine="567"/>
              <w:jc w:val="right"/>
              <w:rPr>
                <w:rFonts w:ascii="Times New Roman" w:hAnsi="Times New Roman"/>
                <w:b/>
                <w:color w:val="000000"/>
                <w:sz w:val="22"/>
                <w:szCs w:val="22"/>
              </w:rPr>
            </w:pPr>
            <w:r>
              <w:rPr>
                <w:rFonts w:ascii="Times New Roman" w:hAnsi="Times New Roman"/>
                <w:b/>
                <w:color w:val="000000"/>
                <w:sz w:val="22"/>
                <w:szCs w:val="22"/>
              </w:rPr>
              <w:t>198</w:t>
            </w:r>
            <w:r w:rsidR="00F84363" w:rsidRPr="00812AD5">
              <w:rPr>
                <w:rFonts w:ascii="Times New Roman" w:hAnsi="Times New Roman"/>
                <w:b/>
                <w:color w:val="000000"/>
                <w:sz w:val="22"/>
                <w:szCs w:val="22"/>
              </w:rPr>
              <w:t xml:space="preserve"> </w:t>
            </w:r>
            <w:r>
              <w:rPr>
                <w:rFonts w:ascii="Times New Roman" w:hAnsi="Times New Roman"/>
                <w:b/>
                <w:color w:val="000000"/>
                <w:sz w:val="22"/>
                <w:szCs w:val="22"/>
              </w:rPr>
              <w:t>000</w:t>
            </w:r>
          </w:p>
        </w:tc>
        <w:tc>
          <w:tcPr>
            <w:tcW w:w="1985" w:type="dxa"/>
            <w:tcBorders>
              <w:top w:val="single" w:sz="4" w:space="0" w:color="auto"/>
              <w:bottom w:val="single" w:sz="4" w:space="0" w:color="auto"/>
              <w:right w:val="single" w:sz="4" w:space="0" w:color="auto"/>
            </w:tcBorders>
            <w:shd w:val="clear" w:color="auto" w:fill="auto"/>
            <w:noWrap/>
            <w:vAlign w:val="bottom"/>
          </w:tcPr>
          <w:p w:rsidR="00510F54" w:rsidRPr="00812AD5" w:rsidRDefault="00D45D4D" w:rsidP="004743A7">
            <w:pPr>
              <w:tabs>
                <w:tab w:val="left" w:pos="0"/>
                <w:tab w:val="left" w:pos="567"/>
                <w:tab w:val="left" w:pos="709"/>
                <w:tab w:val="left" w:pos="1134"/>
                <w:tab w:val="left" w:pos="1560"/>
              </w:tabs>
              <w:ind w:firstLine="567"/>
              <w:jc w:val="right"/>
              <w:rPr>
                <w:rFonts w:ascii="Times New Roman" w:hAnsi="Times New Roman"/>
                <w:b/>
                <w:color w:val="000000"/>
                <w:sz w:val="22"/>
                <w:szCs w:val="22"/>
              </w:rPr>
            </w:pPr>
            <w:r>
              <w:rPr>
                <w:rFonts w:ascii="Times New Roman" w:hAnsi="Times New Roman"/>
                <w:b/>
                <w:color w:val="000000"/>
                <w:sz w:val="22"/>
                <w:szCs w:val="22"/>
              </w:rPr>
              <w:t>198 000</w:t>
            </w:r>
          </w:p>
        </w:tc>
      </w:tr>
    </w:tbl>
    <w:p w:rsidR="00081061" w:rsidRPr="00812AD5" w:rsidRDefault="00081061" w:rsidP="005A242A">
      <w:pPr>
        <w:tabs>
          <w:tab w:val="left" w:pos="0"/>
          <w:tab w:val="left" w:pos="567"/>
          <w:tab w:val="left" w:pos="709"/>
          <w:tab w:val="left" w:pos="1134"/>
          <w:tab w:val="left" w:pos="1560"/>
        </w:tabs>
        <w:spacing w:after="120"/>
        <w:ind w:firstLine="567"/>
        <w:rPr>
          <w:b/>
          <w:i/>
          <w:sz w:val="22"/>
          <w:szCs w:val="22"/>
        </w:rPr>
      </w:pPr>
    </w:p>
    <w:p w:rsidR="005A242A" w:rsidRPr="00812AD5" w:rsidRDefault="00EE1B68" w:rsidP="005A242A">
      <w:pPr>
        <w:tabs>
          <w:tab w:val="left" w:pos="0"/>
          <w:tab w:val="left" w:pos="567"/>
          <w:tab w:val="left" w:pos="709"/>
          <w:tab w:val="left" w:pos="1134"/>
          <w:tab w:val="left" w:pos="1560"/>
        </w:tabs>
        <w:spacing w:after="120"/>
        <w:ind w:firstLine="567"/>
        <w:rPr>
          <w:b/>
          <w:i/>
          <w:sz w:val="22"/>
          <w:szCs w:val="22"/>
        </w:rPr>
      </w:pPr>
      <w:r w:rsidRPr="00812AD5">
        <w:rPr>
          <w:b/>
          <w:i/>
          <w:sz w:val="22"/>
          <w:szCs w:val="22"/>
        </w:rPr>
        <w:t>Субсидии от централния бюджет за ДП „НК Железопътна инфраструктура”</w:t>
      </w:r>
    </w:p>
    <w:p w:rsidR="00FF1416" w:rsidRPr="00812AD5" w:rsidRDefault="00FF1416" w:rsidP="00FF1416">
      <w:pPr>
        <w:tabs>
          <w:tab w:val="left" w:pos="0"/>
          <w:tab w:val="left" w:pos="567"/>
          <w:tab w:val="left" w:pos="709"/>
          <w:tab w:val="left" w:pos="1134"/>
          <w:tab w:val="left" w:pos="1560"/>
        </w:tabs>
        <w:spacing w:after="120"/>
        <w:ind w:firstLine="567"/>
        <w:rPr>
          <w:sz w:val="22"/>
          <w:szCs w:val="22"/>
          <w:lang w:val="ru-RU"/>
        </w:rPr>
      </w:pPr>
      <w:r w:rsidRPr="00812AD5">
        <w:rPr>
          <w:sz w:val="22"/>
          <w:szCs w:val="22"/>
          <w:lang w:val="ru-RU"/>
        </w:rPr>
        <w:t>С предоставената със Закона за държавния бюджет субсидия на НК „ЖИ“ се осигурява финансирането на дейностите по текущо поддържане и експлоатация на железопътната инфраструктура с цел запазване на качеството на железопътната услуга на достигнатото към момента ниво, гарантиране безопасността и сигурността на движението на влаковете, както и запазването на балансиран бюджет. Субсидията покрива разходите на Управителя на железопътната инфраструктура, които не могат да бъдат възстановени, чрез реализираните приходи от дейността.</w:t>
      </w:r>
    </w:p>
    <w:p w:rsidR="00BA0214" w:rsidRPr="00812AD5" w:rsidRDefault="00BA0214" w:rsidP="00BA0214">
      <w:pPr>
        <w:tabs>
          <w:tab w:val="left" w:pos="0"/>
          <w:tab w:val="left" w:pos="567"/>
          <w:tab w:val="left" w:pos="709"/>
          <w:tab w:val="left" w:pos="1134"/>
          <w:tab w:val="left" w:pos="1560"/>
        </w:tabs>
        <w:ind w:firstLine="567"/>
        <w:rPr>
          <w:sz w:val="22"/>
          <w:szCs w:val="22"/>
        </w:rPr>
      </w:pPr>
      <w:r w:rsidRPr="00812AD5">
        <w:rPr>
          <w:sz w:val="22"/>
          <w:szCs w:val="22"/>
        </w:rPr>
        <w:t>В изпълнение на Регламент (ЕС) № 1303/2013 на Европейския парламент и на съвета от 17 декември 2013 г. Република</w:t>
      </w:r>
      <w:r w:rsidRPr="00812AD5">
        <w:rPr>
          <w:sz w:val="22"/>
          <w:szCs w:val="22"/>
          <w:lang w:val="en-US"/>
        </w:rPr>
        <w:t xml:space="preserve"> </w:t>
      </w:r>
      <w:r w:rsidRPr="00812AD5">
        <w:rPr>
          <w:sz w:val="22"/>
          <w:szCs w:val="22"/>
        </w:rPr>
        <w:t xml:space="preserve">България е задължена да влага средства за текущо поддържане и безопасна експлоатация на активи, придобити с безвъзмездно финансиране от държавния бюджет, Европейски структурни и инвестиционни фондове </w:t>
      </w:r>
      <w:r w:rsidRPr="00812AD5">
        <w:rPr>
          <w:sz w:val="22"/>
          <w:szCs w:val="22"/>
          <w:lang w:val="en-US"/>
        </w:rPr>
        <w:t>(</w:t>
      </w:r>
      <w:r w:rsidRPr="00812AD5">
        <w:rPr>
          <w:sz w:val="22"/>
          <w:szCs w:val="22"/>
        </w:rPr>
        <w:t>ЕСИФ</w:t>
      </w:r>
      <w:r w:rsidRPr="00812AD5">
        <w:rPr>
          <w:sz w:val="22"/>
          <w:szCs w:val="22"/>
          <w:lang w:val="en-US"/>
        </w:rPr>
        <w:t>)</w:t>
      </w:r>
      <w:r w:rsidRPr="00812AD5">
        <w:rPr>
          <w:sz w:val="22"/>
          <w:szCs w:val="22"/>
        </w:rPr>
        <w:t xml:space="preserve">. Новите технологии, системи и съоръжения изградени по тези проекти изискват завишение на ресурсите за текуща поддръжка включително за по-високо квалифициран персонал, инвестиции в закупуване на лека и тежка механизация за тяхната експлоатация и поддръжка, както и завишени разходи за поддръжката на софтуер </w:t>
      </w:r>
      <w:r w:rsidRPr="00812AD5">
        <w:rPr>
          <w:sz w:val="22"/>
          <w:szCs w:val="22"/>
          <w:lang w:val="en-US"/>
        </w:rPr>
        <w:t>(</w:t>
      </w:r>
      <w:r w:rsidRPr="00812AD5">
        <w:rPr>
          <w:sz w:val="22"/>
          <w:szCs w:val="22"/>
        </w:rPr>
        <w:t>лицензи, обновяване и др.</w:t>
      </w:r>
      <w:r w:rsidRPr="00812AD5">
        <w:rPr>
          <w:sz w:val="22"/>
          <w:szCs w:val="22"/>
          <w:lang w:val="en-US"/>
        </w:rPr>
        <w:t>)</w:t>
      </w:r>
      <w:r w:rsidRPr="00812AD5">
        <w:rPr>
          <w:sz w:val="22"/>
          <w:szCs w:val="22"/>
        </w:rPr>
        <w:t>.</w:t>
      </w:r>
    </w:p>
    <w:p w:rsidR="002922D6" w:rsidRPr="00812AD5" w:rsidRDefault="005C38E3" w:rsidP="00642BCE">
      <w:pPr>
        <w:tabs>
          <w:tab w:val="left" w:pos="0"/>
          <w:tab w:val="left" w:pos="567"/>
          <w:tab w:val="left" w:pos="709"/>
          <w:tab w:val="left" w:pos="1134"/>
          <w:tab w:val="left" w:pos="1560"/>
        </w:tabs>
        <w:ind w:firstLine="567"/>
        <w:rPr>
          <w:sz w:val="22"/>
          <w:szCs w:val="22"/>
          <w:lang w:val="ru-RU"/>
        </w:rPr>
      </w:pPr>
      <w:r w:rsidRPr="00812AD5">
        <w:rPr>
          <w:sz w:val="22"/>
          <w:szCs w:val="22"/>
          <w:lang w:val="ru-RU"/>
        </w:rPr>
        <w:t>ДП НКЖИ п</w:t>
      </w:r>
      <w:r w:rsidR="002922D6" w:rsidRPr="00812AD5">
        <w:rPr>
          <w:sz w:val="22"/>
          <w:szCs w:val="22"/>
          <w:lang w:val="ru-RU"/>
        </w:rPr>
        <w:t xml:space="preserve">редвижда средствата за субсидии за осигуряване на дейностите по текущото поддържане и експлоатацията на </w:t>
      </w:r>
      <w:r w:rsidR="00240943" w:rsidRPr="00812AD5">
        <w:rPr>
          <w:sz w:val="22"/>
          <w:szCs w:val="22"/>
          <w:lang w:val="ru-RU"/>
        </w:rPr>
        <w:t xml:space="preserve">железопътната мрежа </w:t>
      </w:r>
      <w:r w:rsidR="00C777A5">
        <w:rPr>
          <w:sz w:val="22"/>
          <w:szCs w:val="22"/>
          <w:lang w:val="ru-RU"/>
        </w:rPr>
        <w:t>за 2022 г. да са 278 810 хил. лв</w:t>
      </w:r>
      <w:proofErr w:type="gramStart"/>
      <w:r w:rsidR="00C777A5">
        <w:rPr>
          <w:sz w:val="22"/>
          <w:szCs w:val="22"/>
          <w:lang w:val="ru-RU"/>
        </w:rPr>
        <w:t>.</w:t>
      </w:r>
      <w:proofErr w:type="gramEnd"/>
      <w:r w:rsidR="00C777A5">
        <w:rPr>
          <w:sz w:val="22"/>
          <w:szCs w:val="22"/>
          <w:lang w:val="ru-RU"/>
        </w:rPr>
        <w:t xml:space="preserve"> и за периода</w:t>
      </w:r>
      <w:r w:rsidR="00DD1347" w:rsidRPr="00812AD5">
        <w:rPr>
          <w:sz w:val="22"/>
          <w:szCs w:val="22"/>
          <w:lang w:val="ru-RU"/>
        </w:rPr>
        <w:t xml:space="preserve"> </w:t>
      </w:r>
      <w:r w:rsidR="00240943" w:rsidRPr="00812AD5">
        <w:rPr>
          <w:sz w:val="22"/>
          <w:szCs w:val="22"/>
          <w:lang w:val="ru-RU"/>
        </w:rPr>
        <w:t>20</w:t>
      </w:r>
      <w:r w:rsidR="00615C06" w:rsidRPr="00812AD5">
        <w:rPr>
          <w:sz w:val="22"/>
          <w:szCs w:val="22"/>
          <w:lang w:val="ru-RU"/>
        </w:rPr>
        <w:t>2</w:t>
      </w:r>
      <w:r w:rsidR="00C777A5">
        <w:rPr>
          <w:sz w:val="22"/>
          <w:szCs w:val="22"/>
          <w:lang w:val="ru-RU"/>
        </w:rPr>
        <w:t>3</w:t>
      </w:r>
      <w:r w:rsidR="00DD1347" w:rsidRPr="00812AD5">
        <w:rPr>
          <w:sz w:val="22"/>
          <w:szCs w:val="22"/>
        </w:rPr>
        <w:t>-2024 г.</w:t>
      </w:r>
      <w:r w:rsidR="00C777A5">
        <w:rPr>
          <w:sz w:val="22"/>
          <w:szCs w:val="22"/>
        </w:rPr>
        <w:t xml:space="preserve"> да са по 190 000 хил. лв.</w:t>
      </w:r>
    </w:p>
    <w:p w:rsidR="00C33BE2" w:rsidRPr="00812AD5" w:rsidRDefault="00C33BE2" w:rsidP="00C33BE2">
      <w:pPr>
        <w:tabs>
          <w:tab w:val="left" w:pos="0"/>
          <w:tab w:val="left" w:pos="567"/>
          <w:tab w:val="left" w:pos="709"/>
          <w:tab w:val="left" w:pos="1134"/>
          <w:tab w:val="left" w:pos="1560"/>
        </w:tabs>
        <w:spacing w:after="120"/>
        <w:ind w:firstLine="567"/>
        <w:rPr>
          <w:b/>
          <w:sz w:val="22"/>
          <w:szCs w:val="22"/>
        </w:rPr>
      </w:pPr>
    </w:p>
    <w:p w:rsidR="00585D8D" w:rsidRPr="00812AD5" w:rsidRDefault="00585D8D" w:rsidP="00081061">
      <w:pPr>
        <w:tabs>
          <w:tab w:val="left" w:pos="0"/>
          <w:tab w:val="left" w:pos="567"/>
          <w:tab w:val="left" w:pos="709"/>
          <w:tab w:val="left" w:pos="1134"/>
          <w:tab w:val="left" w:pos="1560"/>
        </w:tabs>
        <w:ind w:firstLine="567"/>
        <w:rPr>
          <w:b/>
          <w:sz w:val="22"/>
          <w:szCs w:val="22"/>
          <w:lang w:val="ru-RU"/>
        </w:rPr>
      </w:pPr>
    </w:p>
    <w:p w:rsidR="00F60A55" w:rsidRPr="00812AD5" w:rsidRDefault="00E958D4" w:rsidP="00FC6CFC">
      <w:pPr>
        <w:pStyle w:val="Heading3"/>
        <w:keepNext/>
        <w:tabs>
          <w:tab w:val="left" w:pos="0"/>
          <w:tab w:val="left" w:pos="567"/>
          <w:tab w:val="left" w:pos="709"/>
          <w:tab w:val="left" w:pos="967"/>
          <w:tab w:val="left" w:pos="1134"/>
          <w:tab w:val="left" w:pos="1560"/>
        </w:tabs>
        <w:spacing w:after="120"/>
        <w:ind w:firstLine="567"/>
        <w:rPr>
          <w:b/>
          <w:i/>
          <w:sz w:val="22"/>
          <w:szCs w:val="22"/>
        </w:rPr>
      </w:pPr>
      <w:r w:rsidRPr="00812AD5">
        <w:rPr>
          <w:rFonts w:cs="Times New Roman CYR"/>
          <w:b/>
          <w:i/>
          <w:sz w:val="22"/>
          <w:szCs w:val="22"/>
        </w:rPr>
        <w:t>Подпрограма “</w:t>
      </w:r>
      <w:r w:rsidRPr="00812AD5">
        <w:rPr>
          <w:b/>
          <w:i/>
          <w:sz w:val="22"/>
          <w:szCs w:val="22"/>
        </w:rPr>
        <w:t>КОНТРОЛ И ОСИГУРЯВАНЕ НА СТАНДАРТИ ВЪВ ВСИЧКИ ВИДОВЕ ТРАНСПОРТ</w:t>
      </w:r>
      <w:r w:rsidRPr="00812AD5">
        <w:rPr>
          <w:rFonts w:cs="Times New Roman CYR"/>
          <w:b/>
          <w:i/>
          <w:sz w:val="22"/>
          <w:szCs w:val="22"/>
        </w:rPr>
        <w:t>”</w:t>
      </w:r>
      <w:r w:rsidR="00F60A55" w:rsidRPr="00812AD5">
        <w:rPr>
          <w:b/>
          <w:i/>
          <w:sz w:val="22"/>
          <w:szCs w:val="22"/>
        </w:rPr>
        <w:tab/>
      </w:r>
    </w:p>
    <w:p w:rsidR="00FF27F5" w:rsidRPr="00812AD5" w:rsidRDefault="00F60A55" w:rsidP="00F60A55">
      <w:pPr>
        <w:tabs>
          <w:tab w:val="left" w:pos="0"/>
          <w:tab w:val="left" w:pos="567"/>
          <w:tab w:val="left" w:pos="709"/>
          <w:tab w:val="left" w:pos="1134"/>
          <w:tab w:val="left" w:pos="1560"/>
        </w:tabs>
        <w:spacing w:before="120"/>
        <w:rPr>
          <w:b/>
          <w:i/>
          <w:sz w:val="22"/>
          <w:szCs w:val="22"/>
        </w:rPr>
      </w:pPr>
      <w:r w:rsidRPr="00812AD5">
        <w:rPr>
          <w:b/>
          <w:i/>
          <w:sz w:val="22"/>
          <w:szCs w:val="22"/>
        </w:rPr>
        <w:tab/>
      </w:r>
      <w:r w:rsidR="00FF27F5" w:rsidRPr="00812AD5">
        <w:rPr>
          <w:b/>
          <w:i/>
          <w:sz w:val="22"/>
          <w:szCs w:val="22"/>
        </w:rPr>
        <w:t>Направление „</w:t>
      </w:r>
      <w:r w:rsidR="00E958D4" w:rsidRPr="00812AD5">
        <w:rPr>
          <w:b/>
          <w:i/>
          <w:sz w:val="22"/>
          <w:szCs w:val="22"/>
        </w:rPr>
        <w:t>КОНТРОЛ И ОСИГУРЯВАНЕ НА СТАНДАРТИ В АВТОМОБИЛНИЯ ТРАНСПОРТ</w:t>
      </w:r>
      <w:r w:rsidR="00FF27F5" w:rsidRPr="00812AD5">
        <w:rPr>
          <w:b/>
          <w:i/>
          <w:sz w:val="22"/>
          <w:szCs w:val="22"/>
        </w:rPr>
        <w:t>”</w:t>
      </w:r>
    </w:p>
    <w:p w:rsidR="00FF27F5" w:rsidRPr="00812AD5" w:rsidRDefault="00FF27F5" w:rsidP="003E4636">
      <w:pPr>
        <w:tabs>
          <w:tab w:val="left" w:pos="0"/>
          <w:tab w:val="left" w:pos="567"/>
          <w:tab w:val="left" w:pos="709"/>
          <w:tab w:val="left" w:pos="1134"/>
          <w:tab w:val="left" w:pos="1560"/>
        </w:tabs>
        <w:ind w:firstLine="567"/>
        <w:rPr>
          <w:b/>
          <w:i/>
          <w:sz w:val="22"/>
          <w:szCs w:val="22"/>
        </w:rPr>
      </w:pPr>
      <w:r w:rsidRPr="00812AD5">
        <w:rPr>
          <w:b/>
          <w:i/>
          <w:sz w:val="22"/>
          <w:szCs w:val="22"/>
        </w:rPr>
        <w:t xml:space="preserve">Цели </w:t>
      </w:r>
    </w:p>
    <w:p w:rsidR="00FF27F5" w:rsidRPr="00812AD5" w:rsidRDefault="00FC6CFC" w:rsidP="00FC6CFC">
      <w:pPr>
        <w:tabs>
          <w:tab w:val="left" w:pos="0"/>
          <w:tab w:val="left" w:pos="567"/>
          <w:tab w:val="left" w:pos="1134"/>
          <w:tab w:val="left" w:pos="1560"/>
        </w:tabs>
        <w:spacing w:after="120"/>
        <w:rPr>
          <w:sz w:val="22"/>
          <w:szCs w:val="22"/>
        </w:rPr>
      </w:pPr>
      <w:r w:rsidRPr="00812AD5">
        <w:rPr>
          <w:i/>
          <w:sz w:val="22"/>
          <w:szCs w:val="22"/>
        </w:rPr>
        <w:tab/>
      </w:r>
      <w:r w:rsidR="00FF27F5" w:rsidRPr="00812AD5">
        <w:rPr>
          <w:sz w:val="22"/>
          <w:szCs w:val="22"/>
        </w:rPr>
        <w:t>Безопасна и екологосъобразна транспортна система;</w:t>
      </w:r>
    </w:p>
    <w:p w:rsidR="00646379" w:rsidRPr="00812AD5" w:rsidRDefault="00FF27F5" w:rsidP="00646379">
      <w:pPr>
        <w:tabs>
          <w:tab w:val="left" w:pos="0"/>
          <w:tab w:val="left" w:pos="567"/>
          <w:tab w:val="left" w:pos="709"/>
          <w:tab w:val="left" w:pos="1134"/>
          <w:tab w:val="left" w:pos="1560"/>
        </w:tabs>
        <w:spacing w:after="120"/>
        <w:ind w:firstLine="567"/>
        <w:rPr>
          <w:sz w:val="22"/>
          <w:szCs w:val="22"/>
        </w:rPr>
      </w:pPr>
      <w:r w:rsidRPr="00812AD5">
        <w:rPr>
          <w:sz w:val="22"/>
          <w:szCs w:val="22"/>
        </w:rPr>
        <w:t>Дейността на ИА “Автомобилна администрация” в областта на стандартизацията е насочена към повишаване на качеството на прилагане на стандартите и унифициране на подхода при:</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одобряването на типа на непрекъснато увеличаващото се разнообразие от пътни превозни средства (ППС);</w:t>
      </w:r>
    </w:p>
    <w:p w:rsidR="00D760B8" w:rsidRPr="00812AD5" w:rsidRDefault="00D760B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lastRenderedPageBreak/>
        <w:t>о</w:t>
      </w:r>
      <w:r w:rsidR="00FF0F8E" w:rsidRPr="00812AD5">
        <w:rPr>
          <w:sz w:val="22"/>
          <w:szCs w:val="22"/>
        </w:rPr>
        <w:t>пределянето</w:t>
      </w:r>
      <w:r w:rsidRPr="00812AD5">
        <w:rPr>
          <w:sz w:val="22"/>
          <w:szCs w:val="22"/>
        </w:rPr>
        <w:t xml:space="preserve"> </w:t>
      </w:r>
      <w:r w:rsidR="0048424C" w:rsidRPr="00812AD5">
        <w:rPr>
          <w:sz w:val="22"/>
          <w:szCs w:val="22"/>
        </w:rPr>
        <w:t>и нотифициране</w:t>
      </w:r>
      <w:r w:rsidR="00B775C0" w:rsidRPr="00812AD5">
        <w:rPr>
          <w:sz w:val="22"/>
          <w:szCs w:val="22"/>
        </w:rPr>
        <w:t>то</w:t>
      </w:r>
      <w:r w:rsidR="0048424C" w:rsidRPr="00812AD5">
        <w:rPr>
          <w:sz w:val="22"/>
          <w:szCs w:val="22"/>
        </w:rPr>
        <w:t xml:space="preserve"> </w:t>
      </w:r>
      <w:r w:rsidR="00B775C0" w:rsidRPr="00812AD5">
        <w:rPr>
          <w:sz w:val="22"/>
          <w:szCs w:val="22"/>
        </w:rPr>
        <w:t>на технически</w:t>
      </w:r>
      <w:r w:rsidRPr="00812AD5">
        <w:rPr>
          <w:sz w:val="22"/>
          <w:szCs w:val="22"/>
        </w:rPr>
        <w:t xml:space="preserve"> служби</w:t>
      </w:r>
      <w:r w:rsidR="00B775C0" w:rsidRPr="00812AD5">
        <w:rPr>
          <w:sz w:val="22"/>
          <w:szCs w:val="22"/>
        </w:rPr>
        <w:t>,</w:t>
      </w:r>
      <w:r w:rsidR="0048424C" w:rsidRPr="00812AD5">
        <w:rPr>
          <w:sz w:val="22"/>
          <w:szCs w:val="22"/>
        </w:rPr>
        <w:t xml:space="preserve"> както и оценка</w:t>
      </w:r>
      <w:r w:rsidR="00B775C0" w:rsidRPr="00812AD5">
        <w:rPr>
          <w:sz w:val="22"/>
          <w:szCs w:val="22"/>
        </w:rPr>
        <w:t>та</w:t>
      </w:r>
      <w:r w:rsidR="0048424C" w:rsidRPr="00812AD5">
        <w:rPr>
          <w:sz w:val="22"/>
          <w:szCs w:val="22"/>
        </w:rPr>
        <w:t>, надзор</w:t>
      </w:r>
      <w:r w:rsidR="00B775C0" w:rsidRPr="00812AD5">
        <w:rPr>
          <w:sz w:val="22"/>
          <w:szCs w:val="22"/>
        </w:rPr>
        <w:t xml:space="preserve">а и повторната </w:t>
      </w:r>
      <w:r w:rsidR="003345FE" w:rsidRPr="00812AD5">
        <w:rPr>
          <w:sz w:val="22"/>
          <w:szCs w:val="22"/>
        </w:rPr>
        <w:t>оценка на тези технически служби</w:t>
      </w:r>
      <w:r w:rsidRPr="00812AD5">
        <w:rPr>
          <w:sz w:val="22"/>
          <w:szCs w:val="22"/>
        </w:rPr>
        <w:t>;</w:t>
      </w:r>
    </w:p>
    <w:p w:rsidR="00D760B8" w:rsidRPr="00812AD5" w:rsidRDefault="00D760B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индивидуалното одобряване на превозни средства;</w:t>
      </w:r>
    </w:p>
    <w:p w:rsidR="009817E8"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 xml:space="preserve">периодичните прегледи за проверка на </w:t>
      </w:r>
      <w:r w:rsidR="009817E8" w:rsidRPr="00812AD5">
        <w:rPr>
          <w:sz w:val="22"/>
          <w:szCs w:val="22"/>
        </w:rPr>
        <w:t>техническата изправност на ППС;</w:t>
      </w:r>
    </w:p>
    <w:p w:rsidR="00AB58E7"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одобряване на ППС</w:t>
      </w:r>
      <w:r w:rsidR="00ED5D8D" w:rsidRPr="00812AD5">
        <w:rPr>
          <w:sz w:val="22"/>
          <w:szCs w:val="22"/>
        </w:rPr>
        <w:t>, превозващи</w:t>
      </w:r>
      <w:r w:rsidRPr="00812AD5">
        <w:rPr>
          <w:sz w:val="22"/>
          <w:szCs w:val="22"/>
        </w:rPr>
        <w:t xml:space="preserve"> определени опасни товари по шосе;</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идентификация на ППС във връзка с тяхната екологична принадлежност, безопасност и сигурност при превозите;</w:t>
      </w:r>
    </w:p>
    <w:p w:rsidR="00FF27F5" w:rsidRPr="00812AD5"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използване на дигитален тахограф, който е от изключителна важност за подобряването на пътната безопасност и гарантирането на лоялната конкуренция в автомобилния транспорт;</w:t>
      </w:r>
    </w:p>
    <w:p w:rsidR="00837811" w:rsidRPr="00812AD5" w:rsidRDefault="00837811" w:rsidP="00837811">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812AD5">
        <w:rPr>
          <w:sz w:val="22"/>
          <w:szCs w:val="22"/>
        </w:rPr>
        <w:t>повишаване качеството на изпитите за проверка на знанията и уменията на кандидатите за придобиване на правоспособност за управление на МПС; на водачи, извършващи превоз на опасни товари, и на консултанти по безопасността при превоза на опасни товари; на ръководители на транспортната дейност за автомобилен  превоз на пътници/товари, повишаване професионалната квалификация на водачите.</w:t>
      </w:r>
    </w:p>
    <w:p w:rsidR="007504B7" w:rsidRPr="00812AD5" w:rsidRDefault="00837811" w:rsidP="00837811">
      <w:pPr>
        <w:tabs>
          <w:tab w:val="left" w:pos="0"/>
          <w:tab w:val="left" w:pos="567"/>
          <w:tab w:val="left" w:pos="709"/>
          <w:tab w:val="left" w:pos="1134"/>
          <w:tab w:val="left" w:pos="1560"/>
        </w:tabs>
        <w:spacing w:after="120"/>
        <w:ind w:firstLine="567"/>
        <w:rPr>
          <w:sz w:val="22"/>
          <w:szCs w:val="22"/>
        </w:rPr>
      </w:pPr>
      <w:r w:rsidRPr="00812AD5">
        <w:rPr>
          <w:sz w:val="22"/>
          <w:szCs w:val="22"/>
        </w:rPr>
        <w:t>Бързото развитие и конкретизиране на стандартите за автомобилна безопасност и екологосъобразност в световен мащаб, изисква създаването на възможност за непрекъснато актуализиране на вътрешните правила и норми, повишаване конкурентноспособността на българския автомобилния транспорт, съхраняване и повишаване на пазарния му дял в Европа и света.</w:t>
      </w:r>
    </w:p>
    <w:p w:rsidR="00FF27F5" w:rsidRPr="00812AD5" w:rsidRDefault="00FF27F5" w:rsidP="003E4636">
      <w:pPr>
        <w:tabs>
          <w:tab w:val="left" w:pos="0"/>
          <w:tab w:val="left" w:pos="567"/>
          <w:tab w:val="left" w:pos="709"/>
          <w:tab w:val="left" w:pos="1134"/>
          <w:tab w:val="left" w:pos="1560"/>
        </w:tabs>
        <w:spacing w:after="120"/>
        <w:ind w:firstLine="567"/>
        <w:rPr>
          <w:b/>
          <w:i/>
          <w:sz w:val="22"/>
          <w:szCs w:val="22"/>
        </w:rPr>
      </w:pPr>
      <w:r w:rsidRPr="00812AD5">
        <w:rPr>
          <w:b/>
          <w:i/>
          <w:sz w:val="22"/>
          <w:szCs w:val="22"/>
        </w:rPr>
        <w:t>Организационни структури, участващи в изпълнението</w:t>
      </w:r>
    </w:p>
    <w:p w:rsidR="007902CC" w:rsidRPr="00812AD5" w:rsidRDefault="007902CC" w:rsidP="003E4636">
      <w:pPr>
        <w:tabs>
          <w:tab w:val="left" w:pos="0"/>
          <w:tab w:val="left" w:pos="567"/>
          <w:tab w:val="left" w:pos="709"/>
          <w:tab w:val="left" w:pos="900"/>
          <w:tab w:val="left" w:pos="1134"/>
          <w:tab w:val="left" w:pos="1560"/>
        </w:tabs>
        <w:spacing w:before="120" w:after="120"/>
        <w:ind w:firstLine="567"/>
        <w:rPr>
          <w:sz w:val="22"/>
          <w:szCs w:val="22"/>
        </w:rPr>
      </w:pPr>
      <w:r w:rsidRPr="00812AD5">
        <w:rPr>
          <w:sz w:val="22"/>
          <w:szCs w:val="22"/>
        </w:rPr>
        <w:t xml:space="preserve">Дейностите се изпълняват </w:t>
      </w:r>
      <w:r w:rsidR="00447ABC" w:rsidRPr="00812AD5">
        <w:rPr>
          <w:sz w:val="22"/>
          <w:szCs w:val="22"/>
        </w:rPr>
        <w:t>от</w:t>
      </w:r>
      <w:r w:rsidRPr="00812AD5">
        <w:rPr>
          <w:sz w:val="22"/>
          <w:szCs w:val="22"/>
        </w:rPr>
        <w:t xml:space="preserve"> </w:t>
      </w:r>
      <w:r w:rsidR="00702C4E" w:rsidRPr="00812AD5">
        <w:rPr>
          <w:sz w:val="22"/>
          <w:szCs w:val="22"/>
        </w:rPr>
        <w:t>съответните дирекции на ИА</w:t>
      </w:r>
      <w:r w:rsidRPr="00812AD5">
        <w:rPr>
          <w:sz w:val="22"/>
          <w:szCs w:val="22"/>
        </w:rPr>
        <w:t xml:space="preserve"> „Автомобилна администрация“.</w:t>
      </w:r>
    </w:p>
    <w:p w:rsidR="002D1172" w:rsidRPr="00812AD5" w:rsidRDefault="002D1172" w:rsidP="002D1172">
      <w:pPr>
        <w:spacing w:before="120" w:after="120"/>
        <w:ind w:firstLine="567"/>
        <w:rPr>
          <w:rFonts w:ascii="Times New Roman" w:hAnsi="Times New Roman"/>
          <w:b/>
          <w:i/>
          <w:sz w:val="22"/>
          <w:szCs w:val="22"/>
        </w:rPr>
      </w:pPr>
      <w:r w:rsidRPr="00812AD5">
        <w:rPr>
          <w:rFonts w:ascii="Times New Roman" w:hAnsi="Times New Roman"/>
          <w:b/>
          <w:i/>
          <w:sz w:val="22"/>
          <w:szCs w:val="22"/>
        </w:rPr>
        <w:t>Отговорност за изпълнението</w:t>
      </w:r>
    </w:p>
    <w:p w:rsidR="007902CC" w:rsidRPr="00812AD5" w:rsidRDefault="002D1172" w:rsidP="005409AA">
      <w:pPr>
        <w:tabs>
          <w:tab w:val="left" w:pos="7230"/>
        </w:tabs>
        <w:ind w:firstLine="567"/>
        <w:rPr>
          <w:sz w:val="22"/>
          <w:szCs w:val="22"/>
        </w:rPr>
      </w:pPr>
      <w:r w:rsidRPr="00812AD5">
        <w:rPr>
          <w:sz w:val="22"/>
          <w:szCs w:val="22"/>
        </w:rPr>
        <w:t>Отговорността за изпълнението е на ИА „Автомобилна администрация” под ръководството на изпълнителния директор и ресорния заместник-министър.</w:t>
      </w:r>
    </w:p>
    <w:p w:rsidR="007B2931" w:rsidRPr="00812AD5" w:rsidRDefault="007B2931" w:rsidP="005409AA">
      <w:pPr>
        <w:tabs>
          <w:tab w:val="left" w:pos="7230"/>
        </w:tabs>
        <w:ind w:firstLine="567"/>
        <w:rPr>
          <w:sz w:val="22"/>
          <w:szCs w:val="22"/>
        </w:rPr>
      </w:pPr>
    </w:p>
    <w:p w:rsidR="007B2931" w:rsidRPr="00812AD5" w:rsidRDefault="007B2931" w:rsidP="005409AA">
      <w:pPr>
        <w:tabs>
          <w:tab w:val="left" w:pos="7230"/>
        </w:tabs>
        <w:ind w:firstLine="567"/>
        <w:rPr>
          <w:b/>
          <w:i/>
          <w:sz w:val="22"/>
          <w:szCs w:val="22"/>
        </w:rPr>
      </w:pPr>
      <w:r w:rsidRPr="00812AD5">
        <w:rPr>
          <w:b/>
          <w:i/>
          <w:sz w:val="22"/>
          <w:szCs w:val="22"/>
        </w:rPr>
        <w:t>Целеви стойности по показателите за изпълнение</w:t>
      </w:r>
    </w:p>
    <w:p w:rsidR="007B2931" w:rsidRPr="00812AD5" w:rsidRDefault="007B2931" w:rsidP="005409AA">
      <w:pPr>
        <w:tabs>
          <w:tab w:val="left" w:pos="7230"/>
        </w:tabs>
        <w:ind w:firstLine="567"/>
        <w:rPr>
          <w:sz w:val="22"/>
          <w:szCs w:val="22"/>
        </w:rPr>
      </w:pPr>
    </w:p>
    <w:tbl>
      <w:tblPr>
        <w:tblW w:w="10283" w:type="dxa"/>
        <w:tblInd w:w="55" w:type="dxa"/>
        <w:tblCellMar>
          <w:left w:w="70" w:type="dxa"/>
          <w:right w:w="70" w:type="dxa"/>
        </w:tblCellMar>
        <w:tblLook w:val="04A0" w:firstRow="1" w:lastRow="0" w:firstColumn="1" w:lastColumn="0" w:noHBand="0" w:noVBand="1"/>
      </w:tblPr>
      <w:tblGrid>
        <w:gridCol w:w="6046"/>
        <w:gridCol w:w="1169"/>
        <w:gridCol w:w="992"/>
        <w:gridCol w:w="992"/>
        <w:gridCol w:w="1084"/>
      </w:tblGrid>
      <w:tr w:rsidR="007B2931" w:rsidRPr="00812AD5" w:rsidTr="008B64D6">
        <w:trPr>
          <w:trHeight w:val="420"/>
        </w:trPr>
        <w:tc>
          <w:tcPr>
            <w:tcW w:w="10283" w:type="dxa"/>
            <w:gridSpan w:val="5"/>
            <w:tcBorders>
              <w:top w:val="single" w:sz="8" w:space="0" w:color="auto"/>
              <w:left w:val="single" w:sz="8" w:space="0" w:color="auto"/>
              <w:bottom w:val="single" w:sz="4" w:space="0" w:color="auto"/>
              <w:right w:val="single" w:sz="8" w:space="0" w:color="000000"/>
            </w:tcBorders>
            <w:shd w:val="clear" w:color="auto" w:fill="FFCC99"/>
            <w:vAlign w:val="center"/>
            <w:hideMark/>
          </w:tcPr>
          <w:p w:rsidR="007B2931" w:rsidRPr="00812AD5" w:rsidRDefault="007B2931" w:rsidP="007E0D41">
            <w:pPr>
              <w:jc w:val="center"/>
              <w:rPr>
                <w:rFonts w:ascii="Times New Roman" w:hAnsi="Times New Roman"/>
                <w:b/>
                <w:bCs/>
                <w:sz w:val="18"/>
                <w:szCs w:val="18"/>
                <w:lang w:val="es-ES_tradnl" w:eastAsia="es-ES_tradnl"/>
              </w:rPr>
            </w:pPr>
            <w:r w:rsidRPr="00812AD5">
              <w:rPr>
                <w:b/>
                <w:bCs/>
                <w:sz w:val="18"/>
                <w:szCs w:val="18"/>
                <w:lang w:val="es-ES_tradnl" w:eastAsia="es-ES_tradnl"/>
              </w:rPr>
              <w:t>ПОКАЗАТЕЛИ ЗА ИЗПЪЛНЕНИЕ И ЦЕЛЕВИ СТОЙНОСТИ</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shd w:val="clear" w:color="auto" w:fill="FFCC99"/>
            <w:vAlign w:val="center"/>
            <w:hideMark/>
          </w:tcPr>
          <w:p w:rsidR="007B2931" w:rsidRPr="00812AD5" w:rsidRDefault="007B2931" w:rsidP="007E0D41">
            <w:pPr>
              <w:jc w:val="center"/>
              <w:rPr>
                <w:i/>
                <w:iCs/>
                <w:sz w:val="18"/>
                <w:szCs w:val="18"/>
                <w:lang w:val="es-ES_tradnl" w:eastAsia="es-ES_tradnl"/>
              </w:rPr>
            </w:pPr>
            <w:r w:rsidRPr="00812AD5">
              <w:rPr>
                <w:i/>
                <w:iCs/>
                <w:sz w:val="18"/>
                <w:szCs w:val="18"/>
                <w:lang w:val="es-ES_tradnl" w:eastAsia="es-ES_tradnl"/>
              </w:rPr>
              <w:t>Ползи/ефекти:</w:t>
            </w:r>
          </w:p>
        </w:tc>
        <w:tc>
          <w:tcPr>
            <w:tcW w:w="1169" w:type="dxa"/>
            <w:tcBorders>
              <w:top w:val="nil"/>
              <w:left w:val="nil"/>
              <w:bottom w:val="single" w:sz="4" w:space="0" w:color="auto"/>
              <w:right w:val="single" w:sz="4" w:space="0" w:color="auto"/>
            </w:tcBorders>
            <w:shd w:val="clear" w:color="auto" w:fill="FFCC99"/>
            <w:hideMark/>
          </w:tcPr>
          <w:p w:rsidR="007B2931" w:rsidRPr="00812AD5" w:rsidRDefault="007B2931" w:rsidP="007E0D41">
            <w:pPr>
              <w:rPr>
                <w:sz w:val="18"/>
                <w:szCs w:val="18"/>
                <w:lang w:val="es-ES_tradnl" w:eastAsia="es-ES_tradnl"/>
              </w:rPr>
            </w:pPr>
            <w:r w:rsidRPr="00812AD5">
              <w:rPr>
                <w:sz w:val="18"/>
                <w:szCs w:val="18"/>
                <w:lang w:val="es-ES_tradnl" w:eastAsia="es-ES_tradnl"/>
              </w:rPr>
              <w:t> </w:t>
            </w:r>
          </w:p>
        </w:tc>
        <w:tc>
          <w:tcPr>
            <w:tcW w:w="3068" w:type="dxa"/>
            <w:gridSpan w:val="3"/>
            <w:tcBorders>
              <w:top w:val="single" w:sz="4" w:space="0" w:color="auto"/>
              <w:left w:val="nil"/>
              <w:bottom w:val="single" w:sz="4" w:space="0" w:color="auto"/>
              <w:right w:val="single" w:sz="8" w:space="0" w:color="000000"/>
            </w:tcBorders>
            <w:shd w:val="clear" w:color="auto" w:fill="FFCC99"/>
            <w:hideMark/>
          </w:tcPr>
          <w:p w:rsidR="007B2931" w:rsidRPr="00812AD5" w:rsidRDefault="007B2931" w:rsidP="007E0D41">
            <w:pPr>
              <w:jc w:val="center"/>
              <w:rPr>
                <w:b/>
                <w:bCs/>
                <w:sz w:val="18"/>
                <w:szCs w:val="18"/>
                <w:lang w:val="es-ES_tradnl" w:eastAsia="es-ES_tradnl"/>
              </w:rPr>
            </w:pPr>
            <w:r w:rsidRPr="00812AD5">
              <w:rPr>
                <w:b/>
                <w:bCs/>
                <w:sz w:val="18"/>
                <w:szCs w:val="18"/>
                <w:lang w:val="es-ES_tradnl" w:eastAsia="es-ES_tradnl"/>
              </w:rPr>
              <w:t>Целева стойност</w:t>
            </w:r>
          </w:p>
        </w:tc>
      </w:tr>
      <w:tr w:rsidR="007B2931" w:rsidRPr="00812AD5" w:rsidTr="008B64D6">
        <w:trPr>
          <w:trHeight w:val="450"/>
        </w:trPr>
        <w:tc>
          <w:tcPr>
            <w:tcW w:w="6046" w:type="dxa"/>
            <w:tcBorders>
              <w:top w:val="nil"/>
              <w:left w:val="single" w:sz="8" w:space="0" w:color="auto"/>
              <w:bottom w:val="single" w:sz="4" w:space="0" w:color="auto"/>
              <w:right w:val="single" w:sz="4" w:space="0" w:color="auto"/>
            </w:tcBorders>
            <w:shd w:val="clear" w:color="auto" w:fill="FFCC99"/>
            <w:vAlign w:val="center"/>
            <w:hideMark/>
          </w:tcPr>
          <w:p w:rsidR="007B2931" w:rsidRPr="00812AD5" w:rsidRDefault="007B2931" w:rsidP="007E0D41">
            <w:pPr>
              <w:jc w:val="center"/>
              <w:rPr>
                <w:b/>
                <w:bCs/>
                <w:sz w:val="18"/>
                <w:szCs w:val="18"/>
                <w:lang w:val="es-ES_tradnl" w:eastAsia="es-ES_tradnl"/>
              </w:rPr>
            </w:pPr>
            <w:r w:rsidRPr="00812AD5">
              <w:rPr>
                <w:b/>
                <w:bCs/>
                <w:sz w:val="18"/>
                <w:szCs w:val="18"/>
                <w:lang w:val="es-ES_tradnl" w:eastAsia="es-ES_tradnl"/>
              </w:rPr>
              <w:t>Показатели за изпълнение</w:t>
            </w:r>
          </w:p>
        </w:tc>
        <w:tc>
          <w:tcPr>
            <w:tcW w:w="1169" w:type="dxa"/>
            <w:tcBorders>
              <w:top w:val="nil"/>
              <w:left w:val="nil"/>
              <w:bottom w:val="single" w:sz="4" w:space="0" w:color="auto"/>
              <w:right w:val="single" w:sz="4" w:space="0" w:color="auto"/>
            </w:tcBorders>
            <w:shd w:val="clear" w:color="auto" w:fill="FFCC99"/>
            <w:vAlign w:val="center"/>
            <w:hideMark/>
          </w:tcPr>
          <w:p w:rsidR="007B2931" w:rsidRPr="00812AD5" w:rsidRDefault="007B2931" w:rsidP="007E0D41">
            <w:pPr>
              <w:jc w:val="center"/>
              <w:rPr>
                <w:b/>
                <w:bCs/>
                <w:sz w:val="18"/>
                <w:szCs w:val="18"/>
                <w:lang w:val="es-ES_tradnl" w:eastAsia="es-ES_tradnl"/>
              </w:rPr>
            </w:pPr>
            <w:r w:rsidRPr="00812AD5">
              <w:rPr>
                <w:b/>
                <w:bCs/>
                <w:sz w:val="18"/>
                <w:szCs w:val="18"/>
                <w:lang w:val="es-ES_tradnl" w:eastAsia="es-ES_tradnl"/>
              </w:rPr>
              <w:t>Мерна единица</w:t>
            </w:r>
          </w:p>
        </w:tc>
        <w:tc>
          <w:tcPr>
            <w:tcW w:w="992" w:type="dxa"/>
            <w:tcBorders>
              <w:top w:val="nil"/>
              <w:left w:val="nil"/>
              <w:bottom w:val="single" w:sz="4" w:space="0" w:color="auto"/>
              <w:right w:val="single" w:sz="4" w:space="0" w:color="auto"/>
            </w:tcBorders>
            <w:shd w:val="clear" w:color="auto" w:fill="FFCC99"/>
            <w:vAlign w:val="center"/>
            <w:hideMark/>
          </w:tcPr>
          <w:p w:rsidR="007B2931" w:rsidRPr="00812AD5" w:rsidRDefault="00AA7A4A" w:rsidP="00BE07A3">
            <w:pPr>
              <w:jc w:val="center"/>
              <w:rPr>
                <w:b/>
                <w:bCs/>
                <w:i/>
                <w:iCs/>
                <w:sz w:val="18"/>
                <w:szCs w:val="18"/>
                <w:lang w:val="es-ES_tradnl" w:eastAsia="es-ES_tradnl"/>
              </w:rPr>
            </w:pPr>
            <w:r w:rsidRPr="00812AD5">
              <w:rPr>
                <w:b/>
                <w:bCs/>
                <w:i/>
                <w:iCs/>
                <w:sz w:val="18"/>
                <w:szCs w:val="18"/>
                <w:lang w:val="es-ES_tradnl" w:eastAsia="es-ES_tradnl"/>
              </w:rPr>
              <w:t>Про</w:t>
            </w:r>
            <w:r w:rsidR="00BE07A3" w:rsidRPr="00812AD5">
              <w:rPr>
                <w:b/>
                <w:bCs/>
                <w:i/>
                <w:iCs/>
                <w:sz w:val="18"/>
                <w:szCs w:val="18"/>
                <w:lang w:eastAsia="es-ES_tradnl"/>
              </w:rPr>
              <w:t>ект</w:t>
            </w:r>
            <w:r w:rsidR="007B2931" w:rsidRPr="00812AD5">
              <w:rPr>
                <w:b/>
                <w:bCs/>
                <w:i/>
                <w:iCs/>
                <w:sz w:val="18"/>
                <w:szCs w:val="18"/>
                <w:lang w:val="es-ES_tradnl" w:eastAsia="es-ES_tradnl"/>
              </w:rPr>
              <w:t xml:space="preserve"> 202</w:t>
            </w:r>
            <w:r w:rsidRPr="00812AD5">
              <w:rPr>
                <w:b/>
                <w:bCs/>
                <w:i/>
                <w:iCs/>
                <w:sz w:val="18"/>
                <w:szCs w:val="18"/>
                <w:lang w:eastAsia="es-ES_tradnl"/>
              </w:rPr>
              <w:t>2</w:t>
            </w:r>
            <w:r w:rsidR="007B2931" w:rsidRPr="00812AD5">
              <w:rPr>
                <w:b/>
                <w:bCs/>
                <w:i/>
                <w:iCs/>
                <w:sz w:val="18"/>
                <w:szCs w:val="18"/>
                <w:lang w:val="es-ES_tradnl" w:eastAsia="es-ES_tradnl"/>
              </w:rPr>
              <w:t xml:space="preserve"> г.</w:t>
            </w:r>
          </w:p>
        </w:tc>
        <w:tc>
          <w:tcPr>
            <w:tcW w:w="992" w:type="dxa"/>
            <w:tcBorders>
              <w:top w:val="nil"/>
              <w:left w:val="nil"/>
              <w:bottom w:val="single" w:sz="4" w:space="0" w:color="auto"/>
              <w:right w:val="single" w:sz="4" w:space="0" w:color="auto"/>
            </w:tcBorders>
            <w:shd w:val="clear" w:color="auto" w:fill="FFCC99"/>
            <w:vAlign w:val="center"/>
            <w:hideMark/>
          </w:tcPr>
          <w:p w:rsidR="007B2931" w:rsidRPr="00812AD5" w:rsidRDefault="007B2931" w:rsidP="00AA7A4A">
            <w:pPr>
              <w:jc w:val="center"/>
              <w:rPr>
                <w:b/>
                <w:bCs/>
                <w:i/>
                <w:iCs/>
                <w:sz w:val="18"/>
                <w:szCs w:val="18"/>
                <w:lang w:val="es-ES_tradnl" w:eastAsia="es-ES_tradnl"/>
              </w:rPr>
            </w:pPr>
            <w:r w:rsidRPr="00812AD5">
              <w:rPr>
                <w:b/>
                <w:bCs/>
                <w:i/>
                <w:iCs/>
                <w:sz w:val="18"/>
                <w:szCs w:val="18"/>
                <w:lang w:val="es-ES_tradnl" w:eastAsia="es-ES_tradnl"/>
              </w:rPr>
              <w:t>Прогноза 202</w:t>
            </w:r>
            <w:r w:rsidR="00AA7A4A" w:rsidRPr="00812AD5">
              <w:rPr>
                <w:b/>
                <w:bCs/>
                <w:i/>
                <w:iCs/>
                <w:sz w:val="18"/>
                <w:szCs w:val="18"/>
                <w:lang w:eastAsia="es-ES_tradnl"/>
              </w:rPr>
              <w:t>3</w:t>
            </w:r>
            <w:r w:rsidRPr="00812AD5">
              <w:rPr>
                <w:b/>
                <w:bCs/>
                <w:i/>
                <w:iCs/>
                <w:sz w:val="18"/>
                <w:szCs w:val="18"/>
                <w:lang w:val="es-ES_tradnl" w:eastAsia="es-ES_tradnl"/>
              </w:rPr>
              <w:t xml:space="preserve"> г.</w:t>
            </w:r>
          </w:p>
        </w:tc>
        <w:tc>
          <w:tcPr>
            <w:tcW w:w="1084" w:type="dxa"/>
            <w:tcBorders>
              <w:top w:val="nil"/>
              <w:left w:val="nil"/>
              <w:bottom w:val="single" w:sz="4" w:space="0" w:color="auto"/>
              <w:right w:val="single" w:sz="8" w:space="0" w:color="auto"/>
            </w:tcBorders>
            <w:shd w:val="clear" w:color="auto" w:fill="FFCC99"/>
            <w:vAlign w:val="center"/>
            <w:hideMark/>
          </w:tcPr>
          <w:p w:rsidR="007B2931" w:rsidRPr="00812AD5" w:rsidRDefault="007B2931" w:rsidP="00AA7A4A">
            <w:pPr>
              <w:jc w:val="center"/>
              <w:rPr>
                <w:b/>
                <w:bCs/>
                <w:i/>
                <w:iCs/>
                <w:sz w:val="18"/>
                <w:szCs w:val="18"/>
                <w:lang w:val="es-ES_tradnl" w:eastAsia="es-ES_tradnl"/>
              </w:rPr>
            </w:pPr>
            <w:r w:rsidRPr="00812AD5">
              <w:rPr>
                <w:b/>
                <w:bCs/>
                <w:i/>
                <w:iCs/>
                <w:sz w:val="18"/>
                <w:szCs w:val="18"/>
                <w:lang w:val="es-ES_tradnl" w:eastAsia="es-ES_tradnl"/>
              </w:rPr>
              <w:t>Прогноза 202</w:t>
            </w:r>
            <w:r w:rsidR="00AA7A4A" w:rsidRPr="00812AD5">
              <w:rPr>
                <w:b/>
                <w:bCs/>
                <w:i/>
                <w:iCs/>
                <w:sz w:val="18"/>
                <w:szCs w:val="18"/>
                <w:lang w:eastAsia="es-ES_tradnl"/>
              </w:rPr>
              <w:t>4</w:t>
            </w:r>
            <w:r w:rsidRPr="00812AD5">
              <w:rPr>
                <w:b/>
                <w:bCs/>
                <w:i/>
                <w:iCs/>
                <w:sz w:val="18"/>
                <w:szCs w:val="18"/>
                <w:lang w:val="es-ES_tradnl" w:eastAsia="es-ES_tradnl"/>
              </w:rPr>
              <w:t xml:space="preserve"> г.</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7B2931" w:rsidP="00B26E66">
            <w:pPr>
              <w:ind w:left="-55"/>
              <w:rPr>
                <w:sz w:val="18"/>
                <w:szCs w:val="18"/>
                <w:lang w:val="es-ES_tradnl" w:eastAsia="es-ES_tradnl"/>
              </w:rPr>
            </w:pPr>
            <w:r w:rsidRPr="00812AD5">
              <w:rPr>
                <w:sz w:val="18"/>
                <w:szCs w:val="18"/>
                <w:lang w:val="es-ES_tradnl" w:eastAsia="es-ES_tradnl"/>
              </w:rPr>
              <w:t>1. Издаване на удостоверение за одобрение на превозни средства, превозващи определени опасни товари</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700</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500</w:t>
            </w:r>
          </w:p>
        </w:tc>
        <w:tc>
          <w:tcPr>
            <w:tcW w:w="1084" w:type="dxa"/>
            <w:tcBorders>
              <w:top w:val="nil"/>
              <w:left w:val="nil"/>
              <w:bottom w:val="single" w:sz="4" w:space="0" w:color="auto"/>
              <w:right w:val="single" w:sz="8"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500</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B26E66" w:rsidP="007E0D41">
            <w:pPr>
              <w:ind w:left="-55"/>
              <w:rPr>
                <w:sz w:val="18"/>
                <w:szCs w:val="18"/>
                <w:lang w:val="es-ES_tradnl" w:eastAsia="es-ES_tradnl"/>
              </w:rPr>
            </w:pPr>
            <w:r w:rsidRPr="00812AD5">
              <w:rPr>
                <w:sz w:val="18"/>
                <w:szCs w:val="18"/>
                <w:lang w:val="es-ES_tradnl" w:eastAsia="es-ES_tradnl"/>
              </w:rPr>
              <w:t>2</w:t>
            </w:r>
            <w:r w:rsidR="007B2931" w:rsidRPr="00812AD5">
              <w:rPr>
                <w:sz w:val="18"/>
                <w:szCs w:val="18"/>
                <w:lang w:val="es-ES_tradnl" w:eastAsia="es-ES_tradnl"/>
              </w:rPr>
              <w:t>. Издаване на удостоверение за изменение в конструкцията на регистрирани ППС</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2 500</w:t>
            </w:r>
          </w:p>
        </w:tc>
        <w:tc>
          <w:tcPr>
            <w:tcW w:w="0" w:type="auto"/>
            <w:tcBorders>
              <w:top w:val="nil"/>
              <w:left w:val="nil"/>
              <w:bottom w:val="single" w:sz="4" w:space="0" w:color="auto"/>
              <w:right w:val="single" w:sz="4" w:space="0" w:color="auto"/>
            </w:tcBorders>
            <w:vAlign w:val="center"/>
            <w:hideMark/>
          </w:tcPr>
          <w:p w:rsidR="007B2931" w:rsidRPr="00812AD5" w:rsidRDefault="00C4114B" w:rsidP="00C4114B">
            <w:pPr>
              <w:jc w:val="center"/>
              <w:rPr>
                <w:sz w:val="18"/>
                <w:szCs w:val="18"/>
                <w:lang w:val="es-ES_tradnl" w:eastAsia="es-ES_tradnl"/>
              </w:rPr>
            </w:pPr>
            <w:r w:rsidRPr="00812AD5">
              <w:rPr>
                <w:sz w:val="18"/>
                <w:szCs w:val="18"/>
                <w:lang w:eastAsia="es-ES_tradnl"/>
              </w:rPr>
              <w:t>2</w:t>
            </w:r>
            <w:r w:rsidR="007B2931" w:rsidRPr="00812AD5">
              <w:rPr>
                <w:sz w:val="18"/>
                <w:szCs w:val="18"/>
                <w:lang w:val="es-ES_tradnl" w:eastAsia="es-ES_tradnl"/>
              </w:rPr>
              <w:t xml:space="preserve"> </w:t>
            </w:r>
            <w:r w:rsidRPr="00812AD5">
              <w:rPr>
                <w:sz w:val="18"/>
                <w:szCs w:val="18"/>
                <w:lang w:eastAsia="es-ES_tradnl"/>
              </w:rPr>
              <w:t>0</w:t>
            </w:r>
            <w:r w:rsidR="007B2931" w:rsidRPr="00812AD5">
              <w:rPr>
                <w:sz w:val="18"/>
                <w:szCs w:val="18"/>
                <w:lang w:val="es-ES_tradnl" w:eastAsia="es-ES_tradnl"/>
              </w:rPr>
              <w:t>00</w:t>
            </w:r>
          </w:p>
        </w:tc>
        <w:tc>
          <w:tcPr>
            <w:tcW w:w="1084" w:type="dxa"/>
            <w:tcBorders>
              <w:top w:val="nil"/>
              <w:left w:val="nil"/>
              <w:bottom w:val="single" w:sz="4" w:space="0" w:color="auto"/>
              <w:right w:val="single" w:sz="8" w:space="0" w:color="auto"/>
            </w:tcBorders>
            <w:vAlign w:val="center"/>
            <w:hideMark/>
          </w:tcPr>
          <w:p w:rsidR="007B2931" w:rsidRPr="00812AD5" w:rsidRDefault="00C4114B" w:rsidP="00C4114B">
            <w:pPr>
              <w:jc w:val="center"/>
              <w:rPr>
                <w:sz w:val="18"/>
                <w:szCs w:val="18"/>
                <w:lang w:val="es-ES_tradnl" w:eastAsia="es-ES_tradnl"/>
              </w:rPr>
            </w:pPr>
            <w:r w:rsidRPr="00812AD5">
              <w:rPr>
                <w:sz w:val="18"/>
                <w:szCs w:val="18"/>
                <w:lang w:eastAsia="es-ES_tradnl"/>
              </w:rPr>
              <w:t>2</w:t>
            </w:r>
            <w:r w:rsidR="007B2931" w:rsidRPr="00812AD5">
              <w:rPr>
                <w:sz w:val="18"/>
                <w:szCs w:val="18"/>
                <w:lang w:val="es-ES_tradnl" w:eastAsia="es-ES_tradnl"/>
              </w:rPr>
              <w:t xml:space="preserve"> </w:t>
            </w:r>
            <w:r w:rsidRPr="00812AD5">
              <w:rPr>
                <w:sz w:val="18"/>
                <w:szCs w:val="18"/>
                <w:lang w:eastAsia="es-ES_tradnl"/>
              </w:rPr>
              <w:t>0</w:t>
            </w:r>
            <w:r w:rsidR="007B2931" w:rsidRPr="00812AD5">
              <w:rPr>
                <w:sz w:val="18"/>
                <w:szCs w:val="18"/>
                <w:lang w:val="es-ES_tradnl" w:eastAsia="es-ES_tradnl"/>
              </w:rPr>
              <w:t>00</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B26E66" w:rsidP="007E0D41">
            <w:pPr>
              <w:ind w:left="-55"/>
              <w:rPr>
                <w:b/>
                <w:sz w:val="18"/>
                <w:szCs w:val="18"/>
                <w:lang w:val="es-ES_tradnl" w:eastAsia="es-ES_tradnl"/>
              </w:rPr>
            </w:pPr>
            <w:r w:rsidRPr="00812AD5">
              <w:rPr>
                <w:sz w:val="18"/>
                <w:szCs w:val="18"/>
                <w:lang w:val="es-ES_tradnl" w:eastAsia="es-ES_tradnl"/>
              </w:rPr>
              <w:t>3</w:t>
            </w:r>
            <w:r w:rsidR="007B2931" w:rsidRPr="00812AD5">
              <w:rPr>
                <w:sz w:val="18"/>
                <w:szCs w:val="18"/>
                <w:lang w:val="es-ES_tradnl" w:eastAsia="es-ES_tradnl"/>
              </w:rPr>
              <w:t>. Издаване на удостоверение за индивидуално одобряване на нови ППС</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2 500</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c>
          <w:tcPr>
            <w:tcW w:w="1084" w:type="dxa"/>
            <w:tcBorders>
              <w:top w:val="nil"/>
              <w:left w:val="nil"/>
              <w:bottom w:val="single" w:sz="4" w:space="0" w:color="auto"/>
              <w:right w:val="single" w:sz="8"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B26E66" w:rsidP="007E0D41">
            <w:pPr>
              <w:ind w:left="-55"/>
              <w:rPr>
                <w:sz w:val="18"/>
                <w:szCs w:val="18"/>
                <w:lang w:val="es-ES_tradnl" w:eastAsia="es-ES_tradnl"/>
              </w:rPr>
            </w:pPr>
            <w:r w:rsidRPr="00812AD5">
              <w:rPr>
                <w:sz w:val="18"/>
                <w:szCs w:val="18"/>
                <w:lang w:val="es-ES_tradnl" w:eastAsia="es-ES_tradnl"/>
              </w:rPr>
              <w:t>4</w:t>
            </w:r>
            <w:r w:rsidR="007B2931" w:rsidRPr="00812AD5">
              <w:rPr>
                <w:sz w:val="18"/>
                <w:szCs w:val="18"/>
                <w:lang w:val="es-ES_tradnl" w:eastAsia="es-ES_tradnl"/>
              </w:rPr>
              <w:t>. Издаване на разрешение за извършване на периодичен преглед за проверка на техническата изправност на ППС, промяна във вписаните обстоятелства на издадено разрешение и промяна в списъка към издадено разрешение</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7B2931" w:rsidP="00C4114B">
            <w:pPr>
              <w:jc w:val="center"/>
              <w:rPr>
                <w:sz w:val="18"/>
                <w:szCs w:val="18"/>
                <w:lang w:val="es-ES_tradnl" w:eastAsia="es-ES_tradnl"/>
              </w:rPr>
            </w:pPr>
            <w:r w:rsidRPr="00812AD5">
              <w:rPr>
                <w:sz w:val="18"/>
                <w:szCs w:val="18"/>
                <w:lang w:val="es-ES_tradnl" w:eastAsia="es-ES_tradnl"/>
              </w:rPr>
              <w:t xml:space="preserve">1 </w:t>
            </w:r>
            <w:r w:rsidR="00C4114B" w:rsidRPr="00812AD5">
              <w:rPr>
                <w:sz w:val="18"/>
                <w:szCs w:val="18"/>
                <w:lang w:eastAsia="es-ES_tradnl"/>
              </w:rPr>
              <w:t>5</w:t>
            </w:r>
            <w:r w:rsidRPr="00812AD5">
              <w:rPr>
                <w:sz w:val="18"/>
                <w:szCs w:val="18"/>
                <w:lang w:val="es-ES_tradnl" w:eastAsia="es-ES_tradnl"/>
              </w:rPr>
              <w:t>00</w:t>
            </w:r>
          </w:p>
        </w:tc>
        <w:tc>
          <w:tcPr>
            <w:tcW w:w="0" w:type="auto"/>
            <w:tcBorders>
              <w:top w:val="nil"/>
              <w:left w:val="nil"/>
              <w:bottom w:val="single" w:sz="4" w:space="0" w:color="auto"/>
              <w:right w:val="single" w:sz="4" w:space="0" w:color="auto"/>
            </w:tcBorders>
            <w:vAlign w:val="center"/>
            <w:hideMark/>
          </w:tcPr>
          <w:p w:rsidR="007B2931" w:rsidRPr="00812AD5" w:rsidRDefault="007B2931" w:rsidP="00C4114B">
            <w:pPr>
              <w:jc w:val="center"/>
              <w:rPr>
                <w:sz w:val="18"/>
                <w:szCs w:val="18"/>
                <w:lang w:val="es-ES_tradnl" w:eastAsia="es-ES_tradnl"/>
              </w:rPr>
            </w:pPr>
            <w:r w:rsidRPr="00812AD5">
              <w:rPr>
                <w:sz w:val="18"/>
                <w:szCs w:val="18"/>
                <w:lang w:val="es-ES_tradnl" w:eastAsia="es-ES_tradnl"/>
              </w:rPr>
              <w:t xml:space="preserve">1 </w:t>
            </w:r>
            <w:r w:rsidR="00C4114B" w:rsidRPr="00812AD5">
              <w:rPr>
                <w:sz w:val="18"/>
                <w:szCs w:val="18"/>
                <w:lang w:eastAsia="es-ES_tradnl"/>
              </w:rPr>
              <w:t>5</w:t>
            </w:r>
            <w:r w:rsidRPr="00812AD5">
              <w:rPr>
                <w:sz w:val="18"/>
                <w:szCs w:val="18"/>
                <w:lang w:val="es-ES_tradnl" w:eastAsia="es-ES_tradnl"/>
              </w:rPr>
              <w:t>00</w:t>
            </w:r>
          </w:p>
        </w:tc>
        <w:tc>
          <w:tcPr>
            <w:tcW w:w="1084" w:type="dxa"/>
            <w:tcBorders>
              <w:top w:val="nil"/>
              <w:left w:val="nil"/>
              <w:bottom w:val="single" w:sz="4" w:space="0" w:color="auto"/>
              <w:right w:val="single" w:sz="8" w:space="0" w:color="auto"/>
            </w:tcBorders>
            <w:vAlign w:val="center"/>
            <w:hideMark/>
          </w:tcPr>
          <w:p w:rsidR="007B2931" w:rsidRPr="00812AD5" w:rsidRDefault="007B2931" w:rsidP="00C4114B">
            <w:pPr>
              <w:jc w:val="center"/>
              <w:rPr>
                <w:sz w:val="18"/>
                <w:szCs w:val="18"/>
                <w:lang w:val="es-ES_tradnl" w:eastAsia="es-ES_tradnl"/>
              </w:rPr>
            </w:pPr>
            <w:r w:rsidRPr="00812AD5">
              <w:rPr>
                <w:sz w:val="18"/>
                <w:szCs w:val="18"/>
                <w:lang w:val="es-ES_tradnl" w:eastAsia="es-ES_tradnl"/>
              </w:rPr>
              <w:t xml:space="preserve">1 </w:t>
            </w:r>
            <w:r w:rsidR="00C4114B" w:rsidRPr="00812AD5">
              <w:rPr>
                <w:sz w:val="18"/>
                <w:szCs w:val="18"/>
                <w:lang w:eastAsia="es-ES_tradnl"/>
              </w:rPr>
              <w:t>5</w:t>
            </w:r>
            <w:r w:rsidRPr="00812AD5">
              <w:rPr>
                <w:sz w:val="18"/>
                <w:szCs w:val="18"/>
                <w:lang w:val="es-ES_tradnl" w:eastAsia="es-ES_tradnl"/>
              </w:rPr>
              <w:t>00</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B26E66" w:rsidP="007E0D41">
            <w:pPr>
              <w:ind w:left="-55"/>
              <w:rPr>
                <w:sz w:val="18"/>
                <w:szCs w:val="18"/>
                <w:lang w:val="es-ES_tradnl" w:eastAsia="es-ES_tradnl"/>
              </w:rPr>
            </w:pPr>
            <w:r w:rsidRPr="00812AD5">
              <w:rPr>
                <w:sz w:val="18"/>
                <w:szCs w:val="18"/>
                <w:lang w:val="es-ES_tradnl" w:eastAsia="es-ES_tradnl"/>
              </w:rPr>
              <w:t>5</w:t>
            </w:r>
            <w:r w:rsidR="007B2931" w:rsidRPr="00812AD5">
              <w:rPr>
                <w:sz w:val="18"/>
                <w:szCs w:val="18"/>
                <w:lang w:val="es-ES_tradnl" w:eastAsia="es-ES_tradnl"/>
              </w:rPr>
              <w:t>. Издаване и заверка на сертификат за техническа изправност на товарни автомобили и ремаркета</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2 500</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2 500</w:t>
            </w:r>
          </w:p>
        </w:tc>
        <w:tc>
          <w:tcPr>
            <w:tcW w:w="1084" w:type="dxa"/>
            <w:tcBorders>
              <w:top w:val="nil"/>
              <w:left w:val="nil"/>
              <w:bottom w:val="single" w:sz="4" w:space="0" w:color="auto"/>
              <w:right w:val="single" w:sz="8"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2 500</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B26E66" w:rsidP="007E0D41">
            <w:pPr>
              <w:ind w:left="-55"/>
              <w:rPr>
                <w:sz w:val="18"/>
                <w:szCs w:val="18"/>
                <w:lang w:val="es-ES_tradnl" w:eastAsia="es-ES_tradnl"/>
              </w:rPr>
            </w:pPr>
            <w:r w:rsidRPr="00812AD5">
              <w:rPr>
                <w:sz w:val="18"/>
                <w:szCs w:val="18"/>
                <w:lang w:val="es-ES_tradnl" w:eastAsia="es-ES_tradnl"/>
              </w:rPr>
              <w:t>6</w:t>
            </w:r>
            <w:r w:rsidR="007B2931" w:rsidRPr="00812AD5">
              <w:rPr>
                <w:sz w:val="18"/>
                <w:szCs w:val="18"/>
                <w:lang w:val="es-ES_tradnl" w:eastAsia="es-ES_tradnl"/>
              </w:rPr>
              <w:t>. Издаване на сертификат за одобряване или изменение на типа на нови превозни средства, компоненти и отделни технически възли</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w:t>
            </w:r>
          </w:p>
        </w:tc>
        <w:tc>
          <w:tcPr>
            <w:tcW w:w="0" w:type="auto"/>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w:t>
            </w:r>
          </w:p>
        </w:tc>
        <w:tc>
          <w:tcPr>
            <w:tcW w:w="1084" w:type="dxa"/>
            <w:tcBorders>
              <w:top w:val="nil"/>
              <w:left w:val="nil"/>
              <w:bottom w:val="single" w:sz="4" w:space="0" w:color="auto"/>
              <w:right w:val="single" w:sz="8"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B26E66" w:rsidP="007E0D41">
            <w:pPr>
              <w:ind w:left="-55"/>
              <w:rPr>
                <w:sz w:val="18"/>
                <w:szCs w:val="18"/>
                <w:lang w:val="es-ES_tradnl" w:eastAsia="es-ES_tradnl"/>
              </w:rPr>
            </w:pPr>
            <w:r w:rsidRPr="00812AD5">
              <w:rPr>
                <w:sz w:val="18"/>
                <w:szCs w:val="18"/>
                <w:lang w:val="es-ES_tradnl" w:eastAsia="es-ES_tradnl"/>
              </w:rPr>
              <w:t>7</w:t>
            </w:r>
            <w:r w:rsidR="007B2931" w:rsidRPr="00812AD5">
              <w:rPr>
                <w:sz w:val="18"/>
                <w:szCs w:val="18"/>
                <w:lang w:val="es-ES_tradnl" w:eastAsia="es-ES_tradnl"/>
              </w:rPr>
              <w:t>. Издаване на удостоверение за индивидуално одобряване на ППС, регистрирани извън държавите-членки на Европейския съюз , друга държава – страна по Споразумението за Европейското икономическо пространство или Конфедерация „Швейцария“</w:t>
            </w:r>
          </w:p>
        </w:tc>
        <w:tc>
          <w:tcPr>
            <w:tcW w:w="1169" w:type="dxa"/>
            <w:tcBorders>
              <w:top w:val="nil"/>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nil"/>
              <w:left w:val="nil"/>
              <w:bottom w:val="single" w:sz="4" w:space="0" w:color="auto"/>
              <w:right w:val="single" w:sz="4" w:space="0" w:color="auto"/>
            </w:tcBorders>
            <w:vAlign w:val="center"/>
            <w:hideMark/>
          </w:tcPr>
          <w:p w:rsidR="007B2931" w:rsidRPr="00812AD5" w:rsidRDefault="004D19A1" w:rsidP="007E0D41">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 xml:space="preserve"> 000</w:t>
            </w:r>
          </w:p>
        </w:tc>
        <w:tc>
          <w:tcPr>
            <w:tcW w:w="0" w:type="auto"/>
            <w:tcBorders>
              <w:top w:val="nil"/>
              <w:left w:val="nil"/>
              <w:bottom w:val="single" w:sz="4" w:space="0" w:color="auto"/>
              <w:right w:val="single" w:sz="4" w:space="0" w:color="auto"/>
            </w:tcBorders>
            <w:vAlign w:val="center"/>
            <w:hideMark/>
          </w:tcPr>
          <w:p w:rsidR="007B2931" w:rsidRPr="00812AD5" w:rsidRDefault="004D19A1" w:rsidP="00121C53">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 xml:space="preserve"> </w:t>
            </w:r>
            <w:r w:rsidR="00121C53" w:rsidRPr="00812AD5">
              <w:rPr>
                <w:sz w:val="18"/>
                <w:szCs w:val="18"/>
                <w:lang w:eastAsia="es-ES_tradnl"/>
              </w:rPr>
              <w:t>0</w:t>
            </w:r>
            <w:r w:rsidR="007B2931" w:rsidRPr="00812AD5">
              <w:rPr>
                <w:sz w:val="18"/>
                <w:szCs w:val="18"/>
                <w:lang w:val="es-ES_tradnl" w:eastAsia="es-ES_tradnl"/>
              </w:rPr>
              <w:t>00</w:t>
            </w:r>
          </w:p>
        </w:tc>
        <w:tc>
          <w:tcPr>
            <w:tcW w:w="1084" w:type="dxa"/>
            <w:tcBorders>
              <w:top w:val="nil"/>
              <w:left w:val="nil"/>
              <w:bottom w:val="single" w:sz="4" w:space="0" w:color="auto"/>
              <w:right w:val="single" w:sz="8" w:space="0" w:color="auto"/>
            </w:tcBorders>
            <w:vAlign w:val="center"/>
            <w:hideMark/>
          </w:tcPr>
          <w:p w:rsidR="007B2931" w:rsidRPr="00812AD5" w:rsidRDefault="004D19A1" w:rsidP="00121C53">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 xml:space="preserve"> </w:t>
            </w:r>
            <w:r w:rsidR="00121C53" w:rsidRPr="00812AD5">
              <w:rPr>
                <w:sz w:val="18"/>
                <w:szCs w:val="18"/>
                <w:lang w:eastAsia="es-ES_tradnl"/>
              </w:rPr>
              <w:t>0</w:t>
            </w:r>
            <w:r w:rsidR="007B2931" w:rsidRPr="00812AD5">
              <w:rPr>
                <w:sz w:val="18"/>
                <w:szCs w:val="18"/>
                <w:lang w:val="es-ES_tradnl" w:eastAsia="es-ES_tradnl"/>
              </w:rPr>
              <w:t>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B26E66" w:rsidP="007E0D41">
            <w:pPr>
              <w:ind w:left="-55"/>
              <w:rPr>
                <w:sz w:val="18"/>
                <w:szCs w:val="18"/>
                <w:lang w:val="es-ES_tradnl" w:eastAsia="es-ES_tradnl"/>
              </w:rPr>
            </w:pPr>
            <w:r w:rsidRPr="00812AD5">
              <w:rPr>
                <w:sz w:val="18"/>
                <w:szCs w:val="18"/>
                <w:lang w:val="es-ES_tradnl" w:eastAsia="es-ES_tradnl"/>
              </w:rPr>
              <w:t>8</w:t>
            </w:r>
            <w:r w:rsidR="007B2931" w:rsidRPr="00812AD5">
              <w:rPr>
                <w:sz w:val="18"/>
                <w:szCs w:val="18"/>
                <w:lang w:val="es-ES_tradnl" w:eastAsia="es-ES_tradnl"/>
              </w:rPr>
              <w:t>. Създадени проекти на нормативни актове, въвеждащи изискванията на европейското право в областта на автомобилния транспорт</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n-US"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w:t>
            </w:r>
          </w:p>
        </w:tc>
      </w:tr>
      <w:tr w:rsidR="0057268D"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tcPr>
          <w:p w:rsidR="0057268D" w:rsidRPr="00812AD5" w:rsidRDefault="0057268D" w:rsidP="0057268D">
            <w:pPr>
              <w:ind w:left="-55"/>
              <w:rPr>
                <w:sz w:val="18"/>
                <w:szCs w:val="18"/>
                <w:lang w:val="es-ES_tradnl" w:eastAsia="es-ES_tradnl"/>
              </w:rPr>
            </w:pPr>
            <w:r w:rsidRPr="00812AD5">
              <w:rPr>
                <w:sz w:val="18"/>
                <w:szCs w:val="18"/>
              </w:rPr>
              <w:t>9. Дубликат на удостоверение за техническа изправност</w:t>
            </w:r>
          </w:p>
        </w:tc>
        <w:tc>
          <w:tcPr>
            <w:tcW w:w="1169" w:type="dxa"/>
            <w:tcBorders>
              <w:top w:val="single" w:sz="4" w:space="0" w:color="auto"/>
              <w:left w:val="nil"/>
              <w:bottom w:val="single" w:sz="4" w:space="0" w:color="auto"/>
              <w:right w:val="single" w:sz="4" w:space="0" w:color="auto"/>
            </w:tcBorders>
            <w:vAlign w:val="center"/>
          </w:tcPr>
          <w:p w:rsidR="0057268D" w:rsidRPr="00812AD5" w:rsidRDefault="0057268D" w:rsidP="0057268D">
            <w:pPr>
              <w:jc w:val="center"/>
              <w:rPr>
                <w:sz w:val="18"/>
                <w:szCs w:val="18"/>
                <w:lang w:val="es-ES_tradnl" w:eastAsia="es-ES_tradnl"/>
              </w:rPr>
            </w:pPr>
            <w:r w:rsidRPr="00812AD5">
              <w:rPr>
                <w:sz w:val="18"/>
                <w:szCs w:val="18"/>
              </w:rPr>
              <w:t xml:space="preserve">брой </w:t>
            </w:r>
          </w:p>
        </w:tc>
        <w:tc>
          <w:tcPr>
            <w:tcW w:w="0" w:type="auto"/>
            <w:tcBorders>
              <w:top w:val="single" w:sz="4" w:space="0" w:color="auto"/>
              <w:left w:val="nil"/>
              <w:bottom w:val="single" w:sz="4" w:space="0" w:color="auto"/>
              <w:right w:val="single" w:sz="4" w:space="0" w:color="auto"/>
            </w:tcBorders>
            <w:vAlign w:val="center"/>
          </w:tcPr>
          <w:p w:rsidR="0057268D" w:rsidRPr="00812AD5" w:rsidRDefault="0057268D" w:rsidP="0057268D">
            <w:pPr>
              <w:jc w:val="center"/>
              <w:rPr>
                <w:sz w:val="18"/>
                <w:szCs w:val="18"/>
                <w:lang w:val="es-ES_tradnl" w:eastAsia="es-ES_tradnl"/>
              </w:rPr>
            </w:pPr>
            <w:r w:rsidRPr="00812AD5">
              <w:rPr>
                <w:sz w:val="18"/>
                <w:szCs w:val="18"/>
              </w:rPr>
              <w:t>150</w:t>
            </w:r>
          </w:p>
        </w:tc>
        <w:tc>
          <w:tcPr>
            <w:tcW w:w="0" w:type="auto"/>
            <w:tcBorders>
              <w:top w:val="single" w:sz="4" w:space="0" w:color="auto"/>
              <w:left w:val="nil"/>
              <w:bottom w:val="single" w:sz="4" w:space="0" w:color="auto"/>
              <w:right w:val="single" w:sz="4" w:space="0" w:color="auto"/>
            </w:tcBorders>
            <w:vAlign w:val="center"/>
          </w:tcPr>
          <w:p w:rsidR="0057268D" w:rsidRPr="00812AD5" w:rsidRDefault="0057268D" w:rsidP="0057268D">
            <w:pPr>
              <w:jc w:val="center"/>
              <w:rPr>
                <w:sz w:val="18"/>
                <w:szCs w:val="18"/>
                <w:lang w:val="es-ES_tradnl" w:eastAsia="es-ES_tradnl"/>
              </w:rPr>
            </w:pPr>
            <w:r w:rsidRPr="00812AD5">
              <w:rPr>
                <w:sz w:val="18"/>
                <w:szCs w:val="18"/>
              </w:rPr>
              <w:t>150</w:t>
            </w:r>
          </w:p>
        </w:tc>
        <w:tc>
          <w:tcPr>
            <w:tcW w:w="1084" w:type="dxa"/>
            <w:tcBorders>
              <w:top w:val="single" w:sz="4" w:space="0" w:color="auto"/>
              <w:left w:val="nil"/>
              <w:bottom w:val="single" w:sz="4" w:space="0" w:color="auto"/>
              <w:right w:val="single" w:sz="4" w:space="0" w:color="auto"/>
            </w:tcBorders>
            <w:vAlign w:val="center"/>
          </w:tcPr>
          <w:p w:rsidR="0057268D" w:rsidRPr="00812AD5" w:rsidRDefault="0057268D" w:rsidP="0057268D">
            <w:pPr>
              <w:jc w:val="center"/>
              <w:rPr>
                <w:sz w:val="18"/>
                <w:szCs w:val="18"/>
                <w:lang w:val="es-ES_tradnl" w:eastAsia="es-ES_tradnl"/>
              </w:rPr>
            </w:pPr>
            <w:r w:rsidRPr="00812AD5">
              <w:rPr>
                <w:sz w:val="18"/>
                <w:szCs w:val="18"/>
              </w:rPr>
              <w:t>150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57268D" w:rsidP="007E0D41">
            <w:pPr>
              <w:ind w:left="-55"/>
              <w:rPr>
                <w:sz w:val="18"/>
                <w:szCs w:val="18"/>
                <w:lang w:val="es-ES_tradnl" w:eastAsia="es-ES_tradnl"/>
              </w:rPr>
            </w:pPr>
            <w:r w:rsidRPr="00812AD5">
              <w:rPr>
                <w:sz w:val="18"/>
                <w:szCs w:val="18"/>
                <w:lang w:eastAsia="es-ES_tradnl"/>
              </w:rPr>
              <w:lastRenderedPageBreak/>
              <w:t>10</w:t>
            </w:r>
            <w:r w:rsidR="007B2931" w:rsidRPr="00812AD5">
              <w:rPr>
                <w:sz w:val="18"/>
                <w:szCs w:val="18"/>
                <w:lang w:val="es-ES_tradnl" w:eastAsia="es-ES_tradnl"/>
              </w:rPr>
              <w:t xml:space="preserve">. Извършване на оценка, повторна оценка на техническа служба, издаване на удостоверение за определяне на техническа служба и последващ надзор </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121C53" w:rsidP="00121C53">
            <w:pPr>
              <w:jc w:val="center"/>
              <w:rPr>
                <w:sz w:val="18"/>
                <w:szCs w:val="18"/>
                <w:lang w:val="es-ES_tradnl" w:eastAsia="es-ES_tradnl"/>
              </w:rPr>
            </w:pPr>
            <w:r w:rsidRPr="00812AD5">
              <w:rPr>
                <w:sz w:val="18"/>
                <w:szCs w:val="18"/>
                <w:lang w:eastAsia="es-ES_tradnl"/>
              </w:rPr>
              <w:t>2</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121C53" w:rsidP="007E0D41">
            <w:pPr>
              <w:jc w:val="center"/>
              <w:rPr>
                <w:sz w:val="18"/>
                <w:szCs w:val="18"/>
                <w:lang w:eastAsia="es-ES_tradnl"/>
              </w:rPr>
            </w:pPr>
            <w:r w:rsidRPr="00812AD5">
              <w:rPr>
                <w:sz w:val="18"/>
                <w:szCs w:val="18"/>
                <w:lang w:eastAsia="es-ES_tradnl"/>
              </w:rPr>
              <w:t>1</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4</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w:t>
            </w:r>
            <w:r w:rsidR="0057268D" w:rsidRPr="00812AD5">
              <w:rPr>
                <w:sz w:val="18"/>
                <w:szCs w:val="18"/>
                <w:lang w:eastAsia="es-ES_tradnl"/>
              </w:rPr>
              <w:t>1</w:t>
            </w:r>
            <w:r w:rsidR="007B2931" w:rsidRPr="00812AD5">
              <w:rPr>
                <w:sz w:val="18"/>
                <w:szCs w:val="18"/>
                <w:lang w:val="es-ES_tradnl" w:eastAsia="es-ES_tradnl"/>
              </w:rPr>
              <w:t>. Издаване на разрешения за обучение на водачи за придобиване на правоспособност за управление на моторно превозно средство</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57268D" w:rsidP="007E0D41">
            <w:pPr>
              <w:jc w:val="center"/>
              <w:rPr>
                <w:sz w:val="18"/>
                <w:szCs w:val="18"/>
                <w:lang w:eastAsia="es-ES_tradnl"/>
              </w:rPr>
            </w:pPr>
            <w:r w:rsidRPr="00812AD5">
              <w:rPr>
                <w:sz w:val="18"/>
                <w:szCs w:val="18"/>
                <w:lang w:eastAsia="es-ES_tradnl"/>
              </w:rPr>
              <w:t>5</w:t>
            </w:r>
            <w:r w:rsidR="0088472C" w:rsidRPr="00812AD5">
              <w:rPr>
                <w:sz w:val="18"/>
                <w:szCs w:val="18"/>
                <w:lang w:eastAsia="es-ES_tradnl"/>
              </w:rPr>
              <w:t>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57268D" w:rsidP="007E0D41">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57268D" w:rsidP="007E0D41">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12</w:t>
            </w:r>
            <w:r w:rsidR="007B2931" w:rsidRPr="00812AD5">
              <w:rPr>
                <w:sz w:val="18"/>
                <w:szCs w:val="18"/>
                <w:lang w:val="es-ES_tradnl" w:eastAsia="es-ES_tradnl"/>
              </w:rPr>
              <w:t xml:space="preserve">. Промяна на обстоятелствата, вписани в разрешението за обучение на кандидати за придобиване на правоспособност за управление на МПС,за включване в списъка към него, и за издаване на дубликат на разрешението за обучение на кандидати за придобиване на правоспособност за управление на моторно превозно средство </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800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800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800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13</w:t>
            </w:r>
            <w:r w:rsidR="007B2931" w:rsidRPr="00812AD5">
              <w:rPr>
                <w:sz w:val="18"/>
                <w:szCs w:val="18"/>
                <w:lang w:val="es-ES_tradnl" w:eastAsia="es-ES_tradnl"/>
              </w:rPr>
              <w:t>. Провеждане на теоретични и практически изпити за придобиване на правоспособност за управление на моторно превозно средство</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240 000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240 000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240 000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14</w:t>
            </w:r>
            <w:r w:rsidR="007B2931" w:rsidRPr="00812AD5">
              <w:rPr>
                <w:sz w:val="18"/>
                <w:szCs w:val="18"/>
                <w:lang w:val="es-ES_tradnl" w:eastAsia="es-ES_tradnl"/>
              </w:rPr>
              <w:t>. Провеждане на изпити на кандидати за придобиване на удостоверение за професионална компетентност на ръководители на транспортна дейност</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15</w:t>
            </w:r>
            <w:r w:rsidR="007B2931" w:rsidRPr="00812AD5">
              <w:rPr>
                <w:sz w:val="18"/>
                <w:szCs w:val="18"/>
                <w:lang w:val="es-ES_tradnl" w:eastAsia="es-ES_tradnl"/>
              </w:rPr>
              <w:t>. Издаване и продължаване срока на разрешения за обучение на водачи на МПС за превоз на опасни товари и/или консултанти по безопасността при превоз на опасни товари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449AD" w:rsidP="007E0D41">
            <w:pPr>
              <w:jc w:val="center"/>
              <w:rPr>
                <w:sz w:val="18"/>
                <w:szCs w:val="18"/>
                <w:lang w:eastAsia="es-ES_tradnl"/>
              </w:rPr>
            </w:pPr>
            <w:r w:rsidRPr="00812AD5">
              <w:rPr>
                <w:sz w:val="18"/>
                <w:szCs w:val="18"/>
                <w:lang w:eastAsia="es-ES_tradnl"/>
              </w:rPr>
              <w:t>15</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15</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15</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16</w:t>
            </w:r>
            <w:r w:rsidR="007B2931" w:rsidRPr="00812AD5">
              <w:rPr>
                <w:sz w:val="18"/>
                <w:szCs w:val="18"/>
                <w:lang w:val="es-ES_tradnl" w:eastAsia="es-ES_tradnl"/>
              </w:rPr>
              <w:t>. Промени в обстоятелствата, вписани в разрешения за обучение на водачи на МПС за превоз на опасни товари и/или консултанти по безопасността при превоз на опасни товари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15</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15</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15</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17</w:t>
            </w:r>
            <w:r w:rsidR="007B2931" w:rsidRPr="00812AD5">
              <w:rPr>
                <w:sz w:val="18"/>
                <w:szCs w:val="18"/>
                <w:lang w:val="es-ES_tradnl" w:eastAsia="es-ES_tradnl"/>
              </w:rPr>
              <w:t>. Извършване на регистрация на лицата, които организират курсове за обучение на водачи за придобиване на карта за квалификация на водача</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DA4910" w:rsidP="007E0D41">
            <w:pPr>
              <w:jc w:val="center"/>
              <w:rPr>
                <w:sz w:val="18"/>
                <w:szCs w:val="18"/>
                <w:lang w:eastAsia="es-ES_tradnl"/>
              </w:rPr>
            </w:pPr>
            <w:r w:rsidRPr="00812AD5">
              <w:rPr>
                <w:sz w:val="18"/>
                <w:szCs w:val="18"/>
                <w:lang w:eastAsia="es-ES_tradnl"/>
              </w:rPr>
              <w:t>6</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DA4910" w:rsidP="007E0D41">
            <w:pPr>
              <w:jc w:val="center"/>
              <w:rPr>
                <w:sz w:val="18"/>
                <w:szCs w:val="18"/>
                <w:lang w:eastAsia="es-ES_tradnl"/>
              </w:rPr>
            </w:pPr>
            <w:r w:rsidRPr="00812AD5">
              <w:rPr>
                <w:sz w:val="18"/>
                <w:szCs w:val="18"/>
                <w:lang w:eastAsia="es-ES_tradnl"/>
              </w:rPr>
              <w:t>6</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DA4910" w:rsidP="007E0D41">
            <w:pPr>
              <w:jc w:val="center"/>
              <w:rPr>
                <w:sz w:val="18"/>
                <w:szCs w:val="18"/>
                <w:lang w:eastAsia="es-ES_tradnl"/>
              </w:rPr>
            </w:pPr>
            <w:r w:rsidRPr="00812AD5">
              <w:rPr>
                <w:sz w:val="18"/>
                <w:szCs w:val="18"/>
                <w:lang w:eastAsia="es-ES_tradnl"/>
              </w:rPr>
              <w:t>6</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18</w:t>
            </w:r>
            <w:r w:rsidR="007B2931" w:rsidRPr="00812AD5">
              <w:rPr>
                <w:sz w:val="18"/>
                <w:szCs w:val="18"/>
                <w:lang w:val="es-ES_tradnl" w:eastAsia="es-ES_tradnl"/>
              </w:rPr>
              <w:t>. Изменение и допълнение в регистъра и удостоверението за регистрация на лицата, които организират курсове за обучение на водачи за придобиване на карта за квалификация на водача</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DA4910">
            <w:pPr>
              <w:jc w:val="center"/>
              <w:rPr>
                <w:sz w:val="18"/>
                <w:szCs w:val="18"/>
                <w:lang w:eastAsia="es-ES_tradnl"/>
              </w:rPr>
            </w:pPr>
            <w:r w:rsidRPr="00812AD5">
              <w:rPr>
                <w:sz w:val="18"/>
                <w:szCs w:val="18"/>
                <w:lang w:val="es-ES_tradnl" w:eastAsia="es-ES_tradnl"/>
              </w:rPr>
              <w:t>1</w:t>
            </w:r>
            <w:r w:rsidR="00DA4910" w:rsidRPr="00812AD5">
              <w:rPr>
                <w:sz w:val="18"/>
                <w:szCs w:val="18"/>
                <w:lang w:eastAsia="es-ES_tradnl"/>
              </w:rPr>
              <w:t>5</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DA4910">
            <w:pPr>
              <w:jc w:val="center"/>
              <w:rPr>
                <w:sz w:val="18"/>
                <w:szCs w:val="18"/>
                <w:lang w:eastAsia="es-ES_tradnl"/>
              </w:rPr>
            </w:pPr>
            <w:r w:rsidRPr="00812AD5">
              <w:rPr>
                <w:sz w:val="18"/>
                <w:szCs w:val="18"/>
                <w:lang w:val="es-ES_tradnl" w:eastAsia="es-ES_tradnl"/>
              </w:rPr>
              <w:t>1</w:t>
            </w:r>
            <w:r w:rsidR="00DA4910" w:rsidRPr="00812AD5">
              <w:rPr>
                <w:sz w:val="18"/>
                <w:szCs w:val="18"/>
                <w:lang w:eastAsia="es-ES_tradnl"/>
              </w:rPr>
              <w:t>5</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DA4910">
            <w:pPr>
              <w:jc w:val="center"/>
              <w:rPr>
                <w:sz w:val="18"/>
                <w:szCs w:val="18"/>
                <w:lang w:eastAsia="es-ES_tradnl"/>
              </w:rPr>
            </w:pPr>
            <w:r w:rsidRPr="00812AD5">
              <w:rPr>
                <w:sz w:val="18"/>
                <w:szCs w:val="18"/>
                <w:lang w:val="es-ES_tradnl" w:eastAsia="es-ES_tradnl"/>
              </w:rPr>
              <w:t>1</w:t>
            </w:r>
            <w:r w:rsidR="00DA4910" w:rsidRPr="00812AD5">
              <w:rPr>
                <w:sz w:val="18"/>
                <w:szCs w:val="18"/>
                <w:lang w:eastAsia="es-ES_tradnl"/>
              </w:rPr>
              <w:t>5</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19</w:t>
            </w:r>
            <w:r w:rsidR="007B2931" w:rsidRPr="00812AD5">
              <w:rPr>
                <w:sz w:val="18"/>
                <w:szCs w:val="18"/>
                <w:lang w:val="es-ES_tradnl" w:eastAsia="es-ES_tradnl"/>
              </w:rPr>
              <w:t>. Провеждане на изпити на кандидати за придобиване/удължаване на удостоверение за консултант по безопасността при превоз на опасни товари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20</w:t>
            </w:r>
            <w:r w:rsidR="007B2931" w:rsidRPr="00812AD5">
              <w:rPr>
                <w:sz w:val="18"/>
                <w:szCs w:val="18"/>
                <w:lang w:val="es-ES_tradnl" w:eastAsia="es-ES_tradnl"/>
              </w:rPr>
              <w:t>. Провеждане на изпити на кандидати за придобиване на свидетелство за водач на МПС за превоз на опасни товари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20389" w:rsidP="007E0D41">
            <w:pPr>
              <w:jc w:val="center"/>
              <w:rPr>
                <w:sz w:val="18"/>
                <w:szCs w:val="18"/>
                <w:lang w:val="es-ES_tradnl" w:eastAsia="es-ES_tradnl"/>
              </w:rPr>
            </w:pPr>
            <w:r w:rsidRPr="00812AD5">
              <w:rPr>
                <w:sz w:val="18"/>
                <w:szCs w:val="18"/>
                <w:lang w:eastAsia="es-ES_tradnl"/>
              </w:rPr>
              <w:t>7</w:t>
            </w:r>
            <w:r w:rsidR="007B2931" w:rsidRPr="00812AD5">
              <w:rPr>
                <w:sz w:val="18"/>
                <w:szCs w:val="18"/>
                <w:lang w:val="es-ES_tradnl" w:eastAsia="es-ES_tradnl"/>
              </w:rPr>
              <w:t xml:space="preserve">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7 000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7 000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21</w:t>
            </w:r>
            <w:r w:rsidR="007B2931" w:rsidRPr="00812AD5">
              <w:rPr>
                <w:sz w:val="18"/>
                <w:szCs w:val="18"/>
                <w:lang w:val="es-ES_tradnl" w:eastAsia="es-ES_tradnl"/>
              </w:rPr>
              <w:t>. Провеждане на изпити на кандидати за придобиване на удостоверение за водач на лек таксиметров автомобил</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22</w:t>
            </w:r>
            <w:r w:rsidR="007B2931" w:rsidRPr="00812AD5">
              <w:rPr>
                <w:sz w:val="18"/>
                <w:szCs w:val="18"/>
                <w:lang w:val="es-ES_tradnl" w:eastAsia="es-ES_tradnl"/>
              </w:rPr>
              <w:t>. Провеждане на изпити на кандидати за придобиване на удостоверение за професионална компетентност на ръководител на таксиметрова дейност</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B26E66" w:rsidP="007E0D41">
            <w:pPr>
              <w:ind w:left="-55" w:right="160"/>
              <w:rPr>
                <w:sz w:val="18"/>
                <w:szCs w:val="18"/>
                <w:lang w:val="es-ES_tradnl" w:eastAsia="es-ES_tradnl"/>
              </w:rPr>
            </w:pPr>
            <w:r w:rsidRPr="00812AD5">
              <w:rPr>
                <w:sz w:val="18"/>
                <w:szCs w:val="18"/>
                <w:lang w:val="es-ES_tradnl" w:eastAsia="es-ES_tradnl"/>
              </w:rPr>
              <w:t>23</w:t>
            </w:r>
            <w:r w:rsidR="007B2931" w:rsidRPr="00812AD5">
              <w:rPr>
                <w:sz w:val="18"/>
                <w:szCs w:val="18"/>
                <w:lang w:val="es-ES_tradnl" w:eastAsia="es-ES_tradnl"/>
              </w:rPr>
              <w:t>. Издаване на карта за квалификация на водача</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20389" w:rsidP="007E0D41">
            <w:pPr>
              <w:jc w:val="center"/>
              <w:rPr>
                <w:sz w:val="18"/>
                <w:szCs w:val="18"/>
                <w:lang w:val="es-ES_tradnl" w:eastAsia="es-ES_tradnl"/>
              </w:rPr>
            </w:pPr>
            <w:r w:rsidRPr="00812AD5">
              <w:rPr>
                <w:sz w:val="18"/>
                <w:szCs w:val="18"/>
                <w:lang w:eastAsia="es-ES_tradnl"/>
              </w:rPr>
              <w:t>2</w:t>
            </w:r>
            <w:r w:rsidR="004155F1" w:rsidRPr="00812AD5">
              <w:rPr>
                <w:sz w:val="18"/>
                <w:szCs w:val="18"/>
                <w:lang w:eastAsia="es-ES_tradnl"/>
              </w:rPr>
              <w:t>8</w:t>
            </w:r>
            <w:r w:rsidR="007B2931" w:rsidRPr="00812AD5">
              <w:rPr>
                <w:sz w:val="18"/>
                <w:szCs w:val="18"/>
                <w:lang w:val="es-ES_tradnl" w:eastAsia="es-ES_tradnl"/>
              </w:rPr>
              <w:t xml:space="preserve">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20389" w:rsidP="007E0D41">
            <w:pPr>
              <w:jc w:val="center"/>
              <w:rPr>
                <w:sz w:val="18"/>
                <w:szCs w:val="18"/>
                <w:lang w:val="en-US" w:eastAsia="es-ES_tradnl"/>
              </w:rPr>
            </w:pPr>
            <w:r w:rsidRPr="00812AD5">
              <w:rPr>
                <w:sz w:val="18"/>
                <w:szCs w:val="18"/>
                <w:lang w:eastAsia="es-ES_tradnl"/>
              </w:rPr>
              <w:t>27</w:t>
            </w:r>
            <w:r w:rsidR="007B2931" w:rsidRPr="00812AD5">
              <w:rPr>
                <w:sz w:val="18"/>
                <w:szCs w:val="18"/>
                <w:lang w:val="en-US" w:eastAsia="es-ES_tradnl"/>
              </w:rPr>
              <w:t xml:space="preserve">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20389" w:rsidP="004155F1">
            <w:pPr>
              <w:jc w:val="center"/>
              <w:rPr>
                <w:sz w:val="18"/>
                <w:szCs w:val="18"/>
                <w:lang w:val="en-US" w:eastAsia="es-ES_tradnl"/>
              </w:rPr>
            </w:pPr>
            <w:r w:rsidRPr="00812AD5">
              <w:rPr>
                <w:sz w:val="18"/>
                <w:szCs w:val="18"/>
                <w:lang w:eastAsia="es-ES_tradnl"/>
              </w:rPr>
              <w:t>27</w:t>
            </w:r>
            <w:r w:rsidR="007B2931" w:rsidRPr="00812AD5">
              <w:rPr>
                <w:sz w:val="18"/>
                <w:szCs w:val="18"/>
                <w:lang w:val="en-US" w:eastAsia="es-ES_tradnl"/>
              </w:rPr>
              <w:t xml:space="preserve">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24</w:t>
            </w:r>
            <w:r w:rsidR="007B2931" w:rsidRPr="00812AD5">
              <w:rPr>
                <w:sz w:val="18"/>
                <w:szCs w:val="18"/>
                <w:lang w:val="es-ES_tradnl" w:eastAsia="es-ES_tradnl"/>
              </w:rPr>
              <w:t>. Издаване на карти за дигитални тахографи - за водач, за превозвач, за монтаж и настройки, за контрол</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264E1" w:rsidP="00C9461D">
            <w:pPr>
              <w:jc w:val="center"/>
              <w:rPr>
                <w:sz w:val="18"/>
                <w:szCs w:val="18"/>
                <w:lang w:eastAsia="es-ES_tradnl"/>
              </w:rPr>
            </w:pPr>
            <w:r w:rsidRPr="00812AD5">
              <w:rPr>
                <w:sz w:val="18"/>
                <w:szCs w:val="18"/>
                <w:lang w:eastAsia="es-ES_tradnl"/>
              </w:rPr>
              <w:t>2</w:t>
            </w:r>
            <w:r w:rsidR="00C9461D" w:rsidRPr="00812AD5">
              <w:rPr>
                <w:sz w:val="18"/>
                <w:szCs w:val="18"/>
                <w:lang w:eastAsia="es-ES_tradnl"/>
              </w:rPr>
              <w:t>2</w:t>
            </w:r>
            <w:r w:rsidRPr="00812AD5">
              <w:rPr>
                <w:sz w:val="18"/>
                <w:szCs w:val="18"/>
                <w:lang w:eastAsia="es-ES_tradnl"/>
              </w:rPr>
              <w:t xml:space="preserve">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C9461D" w:rsidP="007E0D41">
            <w:pPr>
              <w:jc w:val="center"/>
              <w:rPr>
                <w:sz w:val="18"/>
                <w:szCs w:val="18"/>
                <w:lang w:val="en-US" w:eastAsia="es-ES_tradnl"/>
              </w:rPr>
            </w:pPr>
            <w:r w:rsidRPr="00812AD5">
              <w:rPr>
                <w:sz w:val="18"/>
                <w:szCs w:val="18"/>
                <w:lang w:eastAsia="es-ES_tradnl"/>
              </w:rPr>
              <w:t>22</w:t>
            </w:r>
            <w:r w:rsidR="007B2931" w:rsidRPr="00812AD5">
              <w:rPr>
                <w:sz w:val="18"/>
                <w:szCs w:val="18"/>
                <w:lang w:val="en-US" w:eastAsia="es-ES_tradnl"/>
              </w:rPr>
              <w:t xml:space="preserve">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C9461D">
            <w:pPr>
              <w:jc w:val="center"/>
              <w:rPr>
                <w:sz w:val="18"/>
                <w:szCs w:val="18"/>
                <w:lang w:val="en-US" w:eastAsia="es-ES_tradnl"/>
              </w:rPr>
            </w:pPr>
            <w:r w:rsidRPr="00812AD5">
              <w:rPr>
                <w:sz w:val="18"/>
                <w:szCs w:val="18"/>
                <w:lang w:val="en-US" w:eastAsia="es-ES_tradnl"/>
              </w:rPr>
              <w:t>2</w:t>
            </w:r>
            <w:r w:rsidR="00C9461D" w:rsidRPr="00812AD5">
              <w:rPr>
                <w:sz w:val="18"/>
                <w:szCs w:val="18"/>
                <w:lang w:eastAsia="es-ES_tradnl"/>
              </w:rPr>
              <w:t>2</w:t>
            </w:r>
            <w:r w:rsidRPr="00812AD5">
              <w:rPr>
                <w:sz w:val="18"/>
                <w:szCs w:val="18"/>
                <w:lang w:val="en-US" w:eastAsia="es-ES_tradnl"/>
              </w:rPr>
              <w:t xml:space="preserve">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25</w:t>
            </w:r>
            <w:r w:rsidR="007B2931" w:rsidRPr="00812AD5">
              <w:rPr>
                <w:sz w:val="18"/>
                <w:szCs w:val="18"/>
                <w:lang w:val="es-ES_tradnl" w:eastAsia="es-ES_tradnl"/>
              </w:rPr>
              <w:t xml:space="preserve">. Издаване на </w:t>
            </w:r>
            <w:r w:rsidR="007B2931" w:rsidRPr="00812AD5">
              <w:rPr>
                <w:sz w:val="18"/>
                <w:szCs w:val="18"/>
                <w:lang w:val="ru-RU" w:eastAsia="es-ES_tradnl"/>
              </w:rPr>
              <w:t>свидетелство на водач на МПС за превоз на опасни товари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C9461D" w:rsidP="007E0D41">
            <w:pPr>
              <w:jc w:val="center"/>
              <w:rPr>
                <w:sz w:val="18"/>
                <w:szCs w:val="18"/>
                <w:lang w:val="es-ES_tradnl" w:eastAsia="es-ES_tradnl"/>
              </w:rPr>
            </w:pPr>
            <w:r w:rsidRPr="00812AD5">
              <w:rPr>
                <w:sz w:val="18"/>
                <w:szCs w:val="18"/>
                <w:lang w:eastAsia="es-ES_tradnl"/>
              </w:rPr>
              <w:t>2</w:t>
            </w:r>
            <w:r w:rsidR="007B2931" w:rsidRPr="00812AD5">
              <w:rPr>
                <w:sz w:val="18"/>
                <w:szCs w:val="18"/>
                <w:lang w:val="es-ES_tradnl" w:eastAsia="es-ES_tradnl"/>
              </w:rPr>
              <w:t xml:space="preserve">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C9461D" w:rsidP="007E0D41">
            <w:pPr>
              <w:jc w:val="center"/>
              <w:rPr>
                <w:sz w:val="18"/>
                <w:szCs w:val="18"/>
                <w:lang w:val="es-ES_tradnl" w:eastAsia="es-ES_tradnl"/>
              </w:rPr>
            </w:pPr>
            <w:r w:rsidRPr="00812AD5">
              <w:rPr>
                <w:sz w:val="18"/>
                <w:szCs w:val="18"/>
                <w:lang w:eastAsia="es-ES_tradnl"/>
              </w:rPr>
              <w:t>2</w:t>
            </w:r>
            <w:r w:rsidR="007B2931" w:rsidRPr="00812AD5">
              <w:rPr>
                <w:sz w:val="18"/>
                <w:szCs w:val="18"/>
                <w:lang w:val="es-ES_tradnl" w:eastAsia="es-ES_tradnl"/>
              </w:rPr>
              <w:t xml:space="preserve">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C9461D" w:rsidP="007E0D41">
            <w:pPr>
              <w:jc w:val="center"/>
              <w:rPr>
                <w:sz w:val="18"/>
                <w:szCs w:val="18"/>
                <w:lang w:val="es-ES_tradnl" w:eastAsia="es-ES_tradnl"/>
              </w:rPr>
            </w:pPr>
            <w:r w:rsidRPr="00812AD5">
              <w:rPr>
                <w:sz w:val="18"/>
                <w:szCs w:val="18"/>
                <w:lang w:eastAsia="es-ES_tradnl"/>
              </w:rPr>
              <w:t>2</w:t>
            </w:r>
            <w:r w:rsidR="007B2931" w:rsidRPr="00812AD5">
              <w:rPr>
                <w:sz w:val="18"/>
                <w:szCs w:val="18"/>
                <w:lang w:val="es-ES_tradnl" w:eastAsia="es-ES_tradnl"/>
              </w:rPr>
              <w:t xml:space="preserve"> 000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26</w:t>
            </w:r>
            <w:r w:rsidR="007B2931" w:rsidRPr="00812AD5">
              <w:rPr>
                <w:sz w:val="18"/>
                <w:szCs w:val="18"/>
                <w:lang w:val="es-ES_tradnl" w:eastAsia="es-ES_tradnl"/>
              </w:rPr>
              <w:t>. Издаване на удостоверение за консултант по безопасността при превози на опасни товари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90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90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90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vAlign w:val="center"/>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27</w:t>
            </w:r>
            <w:r w:rsidR="007B2931" w:rsidRPr="00812AD5">
              <w:rPr>
                <w:sz w:val="18"/>
                <w:szCs w:val="18"/>
                <w:lang w:val="es-ES_tradnl" w:eastAsia="es-ES_tradnl"/>
              </w:rPr>
              <w:t>. Издаване на сертификат за водач на моторно превозно средство, гражданин на държава, която не е член на ЕС</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C9461D" w:rsidP="007E0D41">
            <w:pPr>
              <w:jc w:val="center"/>
              <w:rPr>
                <w:sz w:val="18"/>
                <w:szCs w:val="18"/>
                <w:lang w:val="es-ES_tradnl" w:eastAsia="es-ES_tradnl"/>
              </w:rPr>
            </w:pPr>
            <w:r w:rsidRPr="00812AD5">
              <w:rPr>
                <w:sz w:val="18"/>
                <w:szCs w:val="18"/>
                <w:lang w:eastAsia="es-ES_tradnl"/>
              </w:rPr>
              <w:t>30</w:t>
            </w:r>
            <w:r w:rsidR="007B2931" w:rsidRPr="00812AD5">
              <w:rPr>
                <w:sz w:val="18"/>
                <w:szCs w:val="18"/>
                <w:lang w:val="es-ES_tradnl" w:eastAsia="es-ES_tradnl"/>
              </w:rPr>
              <w:t>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300</w:t>
            </w:r>
          </w:p>
        </w:tc>
      </w:tr>
      <w:tr w:rsidR="007B2931" w:rsidRPr="00812AD5" w:rsidTr="008B64D6">
        <w:trPr>
          <w:trHeight w:val="703"/>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28</w:t>
            </w:r>
            <w:r w:rsidR="007B2931" w:rsidRPr="00812AD5">
              <w:rPr>
                <w:sz w:val="18"/>
                <w:szCs w:val="18"/>
                <w:lang w:val="es-ES_tradnl" w:eastAsia="es-ES_tradnl"/>
              </w:rPr>
              <w:t>. Издаване на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rPr>
                <w:sz w:val="18"/>
                <w:szCs w:val="18"/>
                <w:lang w:val="es-ES_tradnl" w:eastAsia="es-ES_tradnl"/>
              </w:rPr>
            </w:pPr>
          </w:p>
          <w:p w:rsidR="007B2931" w:rsidRPr="00812AD5" w:rsidRDefault="007B2931" w:rsidP="007E0D41">
            <w:pPr>
              <w:jc w:val="center"/>
              <w:rPr>
                <w:sz w:val="18"/>
                <w:szCs w:val="18"/>
                <w:lang w:val="es-ES_tradnl" w:eastAsia="es-ES_tradnl"/>
              </w:rPr>
            </w:pPr>
            <w:r w:rsidRPr="00812AD5">
              <w:rPr>
                <w:sz w:val="18"/>
                <w:szCs w:val="18"/>
                <w:lang w:val="es-ES_tradnl" w:eastAsia="es-ES_tradnl"/>
              </w:rPr>
              <w:t>10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29</w:t>
            </w:r>
            <w:r w:rsidR="007B2931" w:rsidRPr="00812AD5">
              <w:rPr>
                <w:sz w:val="18"/>
                <w:szCs w:val="18"/>
                <w:lang w:val="es-ES_tradnl" w:eastAsia="es-ES_tradnl"/>
              </w:rPr>
              <w:t>. Промяна на данни, вписани в удостоверението за регистрация за организиране и провеждане на първо и второ психологическо изследване и промяна на данни в списъка на психологическите лаборатории и списъка на психолозите към  удостоверение за регистрация</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C9461D" w:rsidRPr="00812AD5" w:rsidRDefault="00C9461D" w:rsidP="007E0D41">
            <w:pPr>
              <w:jc w:val="center"/>
              <w:rPr>
                <w:sz w:val="18"/>
                <w:szCs w:val="18"/>
                <w:lang w:eastAsia="es-ES_tradnl"/>
              </w:rPr>
            </w:pPr>
          </w:p>
          <w:p w:rsidR="007B2931" w:rsidRPr="00812AD5" w:rsidRDefault="00C9461D" w:rsidP="007E0D41">
            <w:pPr>
              <w:jc w:val="center"/>
              <w:rPr>
                <w:sz w:val="18"/>
                <w:szCs w:val="18"/>
                <w:lang w:eastAsia="es-ES_tradnl"/>
              </w:rPr>
            </w:pPr>
            <w:r w:rsidRPr="00812AD5">
              <w:rPr>
                <w:sz w:val="18"/>
                <w:szCs w:val="18"/>
                <w:lang w:eastAsia="es-ES_tradnl"/>
              </w:rPr>
              <w:t>100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100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30</w:t>
            </w:r>
            <w:r w:rsidR="007B2931" w:rsidRPr="00812AD5">
              <w:rPr>
                <w:sz w:val="18"/>
                <w:szCs w:val="18"/>
                <w:lang w:val="es-ES_tradnl" w:eastAsia="es-ES_tradnl"/>
              </w:rPr>
              <w:t>. Провеждане на  трето изследване за психологическа годност по чл.153б, ал.1, т.2 от ЗДвП</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7B2931" w:rsidRPr="00812AD5" w:rsidRDefault="0087500D" w:rsidP="007E0D41">
            <w:pPr>
              <w:jc w:val="center"/>
              <w:rPr>
                <w:sz w:val="18"/>
                <w:szCs w:val="18"/>
                <w:lang w:eastAsia="es-ES_tradnl"/>
              </w:rPr>
            </w:pPr>
            <w:r w:rsidRPr="00812AD5">
              <w:rPr>
                <w:sz w:val="18"/>
                <w:szCs w:val="18"/>
                <w:lang w:eastAsia="es-ES_tradnl"/>
              </w:rPr>
              <w:t>30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853C6">
            <w:pPr>
              <w:jc w:val="center"/>
              <w:rPr>
                <w:sz w:val="18"/>
                <w:szCs w:val="18"/>
                <w:lang w:val="es-ES_tradnl" w:eastAsia="es-ES_tradnl"/>
              </w:rPr>
            </w:pPr>
            <w:r w:rsidRPr="00812AD5">
              <w:rPr>
                <w:sz w:val="18"/>
                <w:szCs w:val="18"/>
                <w:lang w:val="es-ES_tradnl" w:eastAsia="es-ES_tradnl"/>
              </w:rPr>
              <w:t>30</w:t>
            </w:r>
          </w:p>
        </w:tc>
        <w:tc>
          <w:tcPr>
            <w:tcW w:w="1084" w:type="dxa"/>
            <w:tcBorders>
              <w:top w:val="single" w:sz="4" w:space="0" w:color="auto"/>
              <w:left w:val="nil"/>
              <w:bottom w:val="single" w:sz="4" w:space="0" w:color="auto"/>
              <w:right w:val="single" w:sz="4" w:space="0" w:color="auto"/>
            </w:tcBorders>
            <w:vAlign w:val="center"/>
          </w:tcPr>
          <w:p w:rsidR="007B2931" w:rsidRPr="00812AD5" w:rsidRDefault="007B2931" w:rsidP="007E0D41">
            <w:pPr>
              <w:jc w:val="center"/>
              <w:rPr>
                <w:sz w:val="18"/>
                <w:szCs w:val="18"/>
                <w:lang w:val="es-ES_tradnl" w:eastAsia="es-ES_tradnl"/>
              </w:rPr>
            </w:pPr>
          </w:p>
          <w:p w:rsidR="007B2931" w:rsidRPr="00812AD5" w:rsidRDefault="007B2931" w:rsidP="007E0D41">
            <w:pPr>
              <w:jc w:val="center"/>
              <w:rPr>
                <w:sz w:val="18"/>
                <w:szCs w:val="18"/>
                <w:lang w:val="es-ES_tradnl" w:eastAsia="es-ES_tradnl"/>
              </w:rPr>
            </w:pPr>
            <w:r w:rsidRPr="00812AD5">
              <w:rPr>
                <w:sz w:val="18"/>
                <w:szCs w:val="18"/>
                <w:lang w:val="es-ES_tradnl" w:eastAsia="es-ES_tradnl"/>
              </w:rPr>
              <w:t>30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31</w:t>
            </w:r>
            <w:r w:rsidR="007B2931" w:rsidRPr="00812AD5">
              <w:rPr>
                <w:sz w:val="18"/>
                <w:szCs w:val="18"/>
                <w:lang w:val="es-ES_tradnl" w:eastAsia="es-ES_tradnl"/>
              </w:rPr>
              <w:t>. Издаване на удостоверения за психологическа годност от трето психологическо изследване и дубликати на удостоверения за психологическа годност, издадени от ИА "АА" или от закрити лаборатории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7B2931" w:rsidRPr="00812AD5" w:rsidRDefault="007B2931" w:rsidP="007E0D41">
            <w:pPr>
              <w:jc w:val="center"/>
              <w:rPr>
                <w:sz w:val="18"/>
                <w:szCs w:val="18"/>
                <w:lang w:val="es-ES_tradnl" w:eastAsia="es-ES_tradnl"/>
              </w:rPr>
            </w:pPr>
          </w:p>
          <w:p w:rsidR="007B2931" w:rsidRPr="00812AD5" w:rsidRDefault="0087500D" w:rsidP="007E0D41">
            <w:pPr>
              <w:jc w:val="center"/>
              <w:rPr>
                <w:sz w:val="18"/>
                <w:szCs w:val="18"/>
                <w:lang w:val="es-ES_tradnl" w:eastAsia="es-ES_tradnl"/>
              </w:rPr>
            </w:pPr>
            <w:r w:rsidRPr="00812AD5">
              <w:rPr>
                <w:sz w:val="18"/>
                <w:szCs w:val="18"/>
                <w:lang w:eastAsia="es-ES_tradnl"/>
              </w:rPr>
              <w:t>2</w:t>
            </w:r>
            <w:r w:rsidR="007B2931" w:rsidRPr="00812AD5">
              <w:rPr>
                <w:sz w:val="18"/>
                <w:szCs w:val="18"/>
                <w:lang w:val="es-ES_tradnl" w:eastAsia="es-ES_tradnl"/>
              </w:rPr>
              <w:t>5</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25</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25</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32</w:t>
            </w:r>
            <w:r w:rsidR="007B2931" w:rsidRPr="00812AD5">
              <w:rPr>
                <w:sz w:val="18"/>
                <w:szCs w:val="18"/>
                <w:lang w:val="es-ES_tradnl" w:eastAsia="es-ES_tradnl"/>
              </w:rPr>
              <w:t>. Регистрация/заличаване и предоставяне/отнемане на достъп до информационната система за поддържане на централизирана база данни за психологическите изследвания</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7B2931" w:rsidRPr="00812AD5" w:rsidRDefault="0087500D" w:rsidP="007E0D41">
            <w:pPr>
              <w:jc w:val="center"/>
              <w:rPr>
                <w:sz w:val="18"/>
                <w:szCs w:val="18"/>
                <w:lang w:eastAsia="es-ES_tradnl"/>
              </w:rPr>
            </w:pPr>
            <w:r w:rsidRPr="00812AD5">
              <w:rPr>
                <w:sz w:val="18"/>
                <w:szCs w:val="18"/>
                <w:lang w:eastAsia="es-ES_tradnl"/>
              </w:rPr>
              <w:t>65</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65</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65</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33</w:t>
            </w:r>
            <w:r w:rsidR="007B2931" w:rsidRPr="00812AD5">
              <w:rPr>
                <w:sz w:val="18"/>
                <w:szCs w:val="18"/>
                <w:lang w:val="es-ES_tradnl" w:eastAsia="es-ES_tradnl"/>
              </w:rPr>
              <w:t>. Предоставяне на методика и методически указания за работа на психолозите към лицата с удостоверение за регистрация, съгласно чл. 11д от Наредба № 36</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7B2931" w:rsidRPr="00812AD5" w:rsidRDefault="007B2931" w:rsidP="007E0D41">
            <w:pPr>
              <w:jc w:val="center"/>
              <w:rPr>
                <w:sz w:val="18"/>
                <w:szCs w:val="18"/>
                <w:lang w:val="es-ES_tradnl" w:eastAsia="es-ES_tradnl"/>
              </w:rPr>
            </w:pPr>
            <w:r w:rsidRPr="00812AD5">
              <w:rPr>
                <w:sz w:val="18"/>
                <w:szCs w:val="18"/>
                <w:lang w:val="es-ES_tradnl" w:eastAsia="es-ES_tradnl"/>
              </w:rPr>
              <w:t>50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50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50</w:t>
            </w:r>
          </w:p>
        </w:tc>
      </w:tr>
      <w:tr w:rsidR="007B2931" w:rsidRPr="00812AD5" w:rsidTr="008B64D6">
        <w:trPr>
          <w:trHeight w:val="270"/>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lastRenderedPageBreak/>
              <w:t>34</w:t>
            </w:r>
            <w:r w:rsidR="007B2931" w:rsidRPr="00812AD5">
              <w:rPr>
                <w:sz w:val="18"/>
                <w:szCs w:val="18"/>
                <w:lang w:val="es-ES_tradnl" w:eastAsia="es-ES_tradnl"/>
              </w:rPr>
              <w:t>. Обработване на заявки за корекции на данни в централизираната база данни, съгласно чл. 36, ал. 6 от Наредба № 36</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hideMark/>
          </w:tcPr>
          <w:p w:rsidR="007B2931" w:rsidRPr="00812AD5" w:rsidRDefault="0087500D" w:rsidP="007E0D41">
            <w:pPr>
              <w:jc w:val="center"/>
              <w:rPr>
                <w:sz w:val="18"/>
                <w:szCs w:val="18"/>
                <w:lang w:val="es-ES_tradnl" w:eastAsia="es-ES_tradnl"/>
              </w:rPr>
            </w:pPr>
            <w:r w:rsidRPr="00812AD5">
              <w:rPr>
                <w:sz w:val="18"/>
                <w:szCs w:val="18"/>
                <w:lang w:eastAsia="es-ES_tradnl"/>
              </w:rPr>
              <w:t>1</w:t>
            </w:r>
            <w:r w:rsidR="007B2931" w:rsidRPr="00812AD5">
              <w:rPr>
                <w:sz w:val="18"/>
                <w:szCs w:val="18"/>
                <w:lang w:val="es-ES_tradnl" w:eastAsia="es-ES_tradnl"/>
              </w:rPr>
              <w:t>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100</w:t>
            </w:r>
          </w:p>
        </w:tc>
      </w:tr>
      <w:tr w:rsidR="007B2931" w:rsidRPr="00812AD5" w:rsidTr="008B64D6">
        <w:trPr>
          <w:trHeight w:val="49"/>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35</w:t>
            </w:r>
            <w:r w:rsidR="007B2931" w:rsidRPr="00812AD5">
              <w:rPr>
                <w:sz w:val="18"/>
                <w:szCs w:val="18"/>
                <w:lang w:val="es-ES_tradnl" w:eastAsia="es-ES_tradnl"/>
              </w:rPr>
              <w:t>. Методическо обезпечаване на психологическите изследвания съгласно Наредба № 36</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7B2931" w:rsidRPr="00812AD5" w:rsidRDefault="0087500D" w:rsidP="007E0D41">
            <w:pPr>
              <w:jc w:val="center"/>
              <w:rPr>
                <w:sz w:val="18"/>
                <w:szCs w:val="18"/>
                <w:lang w:val="es-ES_tradnl" w:eastAsia="es-ES_tradnl"/>
              </w:rPr>
            </w:pPr>
            <w:r w:rsidRPr="00812AD5">
              <w:rPr>
                <w:sz w:val="18"/>
                <w:szCs w:val="18"/>
                <w:lang w:eastAsia="es-ES_tradnl"/>
              </w:rPr>
              <w:t>50</w:t>
            </w:r>
            <w:r w:rsidR="007B2931" w:rsidRPr="00812AD5">
              <w:rPr>
                <w:sz w:val="18"/>
                <w:szCs w:val="18"/>
                <w:lang w:val="es-ES_tradnl" w:eastAsia="es-ES_tradnl"/>
              </w:rPr>
              <w:t> 000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87500D" w:rsidP="007E0D41">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0 000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87500D" w:rsidP="007E0D41">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0 000</w:t>
            </w:r>
          </w:p>
        </w:tc>
      </w:tr>
      <w:tr w:rsidR="007B2931" w:rsidRPr="00812AD5" w:rsidTr="008B64D6">
        <w:trPr>
          <w:trHeight w:val="49"/>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36</w:t>
            </w:r>
            <w:r w:rsidR="007B2931" w:rsidRPr="00812AD5">
              <w:rPr>
                <w:sz w:val="18"/>
                <w:szCs w:val="18"/>
                <w:lang w:val="es-ES_tradnl" w:eastAsia="es-ES_tradnl"/>
              </w:rPr>
              <w:t>. Контрол на извършваните психологически изследвания по чл. 152, ал. 1, т. 2 и ал. 2 от ЗДвП чрез проверки на място и чрез проверки по документи</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tcPr>
          <w:p w:rsidR="007B2931" w:rsidRPr="00812AD5" w:rsidRDefault="007B2931" w:rsidP="007E0D41">
            <w:pPr>
              <w:jc w:val="center"/>
              <w:rPr>
                <w:sz w:val="18"/>
                <w:szCs w:val="18"/>
                <w:lang w:val="es-ES_tradnl" w:eastAsia="es-ES_tradnl"/>
              </w:rPr>
            </w:pPr>
          </w:p>
          <w:p w:rsidR="007B2931" w:rsidRPr="00812AD5" w:rsidRDefault="0087500D" w:rsidP="007E0D41">
            <w:pPr>
              <w:jc w:val="center"/>
              <w:rPr>
                <w:sz w:val="18"/>
                <w:szCs w:val="18"/>
                <w:lang w:val="es-ES_tradnl" w:eastAsia="es-ES_tradnl"/>
              </w:rPr>
            </w:pPr>
            <w:r w:rsidRPr="00812AD5">
              <w:rPr>
                <w:sz w:val="18"/>
                <w:szCs w:val="18"/>
                <w:lang w:eastAsia="es-ES_tradnl"/>
              </w:rPr>
              <w:t>5</w:t>
            </w:r>
            <w:r w:rsidR="007B2931" w:rsidRPr="00812AD5">
              <w:rPr>
                <w:sz w:val="18"/>
                <w:szCs w:val="18"/>
                <w:lang w:val="es-ES_tradnl" w:eastAsia="es-ES_tradnl"/>
              </w:rPr>
              <w:t>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50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50</w:t>
            </w:r>
          </w:p>
        </w:tc>
      </w:tr>
      <w:tr w:rsidR="007B2931" w:rsidRPr="00812AD5" w:rsidTr="008B64D6">
        <w:trPr>
          <w:trHeight w:val="49"/>
        </w:trPr>
        <w:tc>
          <w:tcPr>
            <w:tcW w:w="6046" w:type="dxa"/>
            <w:tcBorders>
              <w:top w:val="single" w:sz="4" w:space="0" w:color="auto"/>
              <w:left w:val="single" w:sz="4" w:space="0" w:color="auto"/>
              <w:bottom w:val="single" w:sz="4" w:space="0" w:color="auto"/>
              <w:right w:val="single" w:sz="4" w:space="0" w:color="auto"/>
            </w:tcBorders>
            <w:hideMark/>
          </w:tcPr>
          <w:p w:rsidR="007B2931" w:rsidRPr="00812AD5" w:rsidRDefault="003B4BA8" w:rsidP="007E0D41">
            <w:pPr>
              <w:ind w:left="-55" w:right="160"/>
              <w:rPr>
                <w:sz w:val="18"/>
                <w:szCs w:val="18"/>
                <w:lang w:val="es-ES_tradnl" w:eastAsia="es-ES_tradnl"/>
              </w:rPr>
            </w:pPr>
            <w:r w:rsidRPr="00812AD5">
              <w:rPr>
                <w:sz w:val="18"/>
                <w:szCs w:val="18"/>
                <w:lang w:val="es-ES_tradnl" w:eastAsia="es-ES_tradnl"/>
              </w:rPr>
              <w:t>37</w:t>
            </w:r>
            <w:r w:rsidR="007B2931" w:rsidRPr="00812AD5">
              <w:rPr>
                <w:sz w:val="18"/>
                <w:szCs w:val="18"/>
                <w:lang w:val="es-ES_tradnl" w:eastAsia="es-ES_tradnl"/>
              </w:rPr>
              <w:t xml:space="preserve">. Предоставяне на личен идентификационен код за записване и явяване на психологическо изследване  на чужденци без отседналост </w:t>
            </w:r>
          </w:p>
        </w:tc>
        <w:tc>
          <w:tcPr>
            <w:tcW w:w="1169" w:type="dxa"/>
            <w:tcBorders>
              <w:top w:val="single" w:sz="4" w:space="0" w:color="auto"/>
              <w:left w:val="nil"/>
              <w:bottom w:val="single" w:sz="4" w:space="0" w:color="auto"/>
              <w:right w:val="single" w:sz="4" w:space="0" w:color="auto"/>
            </w:tcBorders>
            <w:vAlign w:val="center"/>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87500D" w:rsidP="007E0D41">
            <w:pPr>
              <w:jc w:val="center"/>
              <w:rPr>
                <w:sz w:val="18"/>
                <w:szCs w:val="18"/>
                <w:lang w:val="es-ES_tradnl" w:eastAsia="es-ES_tradnl"/>
              </w:rPr>
            </w:pPr>
            <w:r w:rsidRPr="00812AD5">
              <w:rPr>
                <w:sz w:val="18"/>
                <w:szCs w:val="18"/>
                <w:lang w:eastAsia="es-ES_tradnl"/>
              </w:rPr>
              <w:t>3</w:t>
            </w:r>
            <w:r w:rsidR="007B2931" w:rsidRPr="00812AD5">
              <w:rPr>
                <w:sz w:val="18"/>
                <w:szCs w:val="18"/>
                <w:lang w:val="es-ES_tradnl" w:eastAsia="es-ES_tradnl"/>
              </w:rPr>
              <w:t>50</w:t>
            </w:r>
          </w:p>
        </w:tc>
        <w:tc>
          <w:tcPr>
            <w:tcW w:w="0" w:type="auto"/>
            <w:tcBorders>
              <w:top w:val="single" w:sz="4" w:space="0" w:color="auto"/>
              <w:left w:val="nil"/>
              <w:bottom w:val="single" w:sz="4" w:space="0" w:color="auto"/>
              <w:right w:val="single" w:sz="4" w:space="0" w:color="auto"/>
            </w:tcBorders>
            <w:vAlign w:val="center"/>
            <w:hideMark/>
          </w:tcPr>
          <w:p w:rsidR="007B2931" w:rsidRPr="00812AD5" w:rsidRDefault="0087500D" w:rsidP="007E0D41">
            <w:pPr>
              <w:jc w:val="center"/>
              <w:rPr>
                <w:sz w:val="18"/>
                <w:szCs w:val="18"/>
                <w:lang w:val="es-ES_tradnl" w:eastAsia="es-ES_tradnl"/>
              </w:rPr>
            </w:pPr>
            <w:r w:rsidRPr="00812AD5">
              <w:rPr>
                <w:sz w:val="18"/>
                <w:szCs w:val="18"/>
                <w:lang w:eastAsia="es-ES_tradnl"/>
              </w:rPr>
              <w:t>3</w:t>
            </w:r>
            <w:r w:rsidR="007B2931" w:rsidRPr="00812AD5">
              <w:rPr>
                <w:sz w:val="18"/>
                <w:szCs w:val="18"/>
                <w:lang w:val="es-ES_tradnl" w:eastAsia="es-ES_tradnl"/>
              </w:rPr>
              <w:t>50</w:t>
            </w:r>
          </w:p>
        </w:tc>
        <w:tc>
          <w:tcPr>
            <w:tcW w:w="1084" w:type="dxa"/>
            <w:tcBorders>
              <w:top w:val="single" w:sz="4" w:space="0" w:color="auto"/>
              <w:left w:val="nil"/>
              <w:bottom w:val="single" w:sz="4" w:space="0" w:color="auto"/>
              <w:right w:val="single" w:sz="4" w:space="0" w:color="auto"/>
            </w:tcBorders>
            <w:vAlign w:val="center"/>
            <w:hideMark/>
          </w:tcPr>
          <w:p w:rsidR="007B2931" w:rsidRPr="00812AD5" w:rsidRDefault="0087500D" w:rsidP="007E0D41">
            <w:pPr>
              <w:jc w:val="center"/>
              <w:rPr>
                <w:sz w:val="18"/>
                <w:szCs w:val="18"/>
                <w:lang w:val="es-ES_tradnl" w:eastAsia="es-ES_tradnl"/>
              </w:rPr>
            </w:pPr>
            <w:r w:rsidRPr="00812AD5">
              <w:rPr>
                <w:sz w:val="18"/>
                <w:szCs w:val="18"/>
                <w:lang w:eastAsia="es-ES_tradnl"/>
              </w:rPr>
              <w:t>3</w:t>
            </w:r>
            <w:r w:rsidR="007B2931" w:rsidRPr="00812AD5">
              <w:rPr>
                <w:sz w:val="18"/>
                <w:szCs w:val="18"/>
                <w:lang w:val="es-ES_tradnl" w:eastAsia="es-ES_tradnl"/>
              </w:rPr>
              <w:t>50</w:t>
            </w:r>
          </w:p>
        </w:tc>
      </w:tr>
      <w:tr w:rsidR="007B2931" w:rsidRPr="00812AD5" w:rsidTr="008B64D6">
        <w:trPr>
          <w:trHeight w:val="255"/>
        </w:trPr>
        <w:tc>
          <w:tcPr>
            <w:tcW w:w="6046" w:type="dxa"/>
            <w:tcBorders>
              <w:top w:val="nil"/>
              <w:left w:val="single" w:sz="8" w:space="0" w:color="auto"/>
              <w:bottom w:val="single" w:sz="4" w:space="0" w:color="auto"/>
              <w:right w:val="single" w:sz="4" w:space="0" w:color="auto"/>
            </w:tcBorders>
            <w:hideMark/>
          </w:tcPr>
          <w:p w:rsidR="007B2931" w:rsidRPr="00812AD5" w:rsidRDefault="003B4BA8" w:rsidP="007E0D41">
            <w:pPr>
              <w:ind w:left="-55"/>
              <w:rPr>
                <w:bCs/>
                <w:sz w:val="18"/>
                <w:szCs w:val="18"/>
                <w:lang w:val="es-ES_tradnl" w:eastAsia="es-ES_tradnl"/>
              </w:rPr>
            </w:pPr>
            <w:r w:rsidRPr="00812AD5">
              <w:rPr>
                <w:sz w:val="18"/>
                <w:szCs w:val="18"/>
                <w:lang w:val="es-ES_tradnl" w:eastAsia="es-ES_tradnl"/>
              </w:rPr>
              <w:t>38</w:t>
            </w:r>
            <w:r w:rsidR="007B2931" w:rsidRPr="00812AD5">
              <w:rPr>
                <w:sz w:val="18"/>
                <w:szCs w:val="18"/>
                <w:lang w:val="es-ES_tradnl" w:eastAsia="es-ES_tradnl"/>
              </w:rPr>
              <w:t>. Брой проверени работни дни на пътя и в предприятията, извършващи обществен превоз на пътници и товари</w:t>
            </w:r>
          </w:p>
        </w:tc>
        <w:tc>
          <w:tcPr>
            <w:tcW w:w="1169" w:type="dxa"/>
            <w:tcBorders>
              <w:top w:val="nil"/>
              <w:left w:val="nil"/>
              <w:bottom w:val="single" w:sz="4" w:space="0" w:color="auto"/>
              <w:right w:val="single" w:sz="4" w:space="0" w:color="auto"/>
            </w:tcBorders>
            <w:hideMark/>
          </w:tcPr>
          <w:p w:rsidR="007B2931" w:rsidRPr="00812AD5" w:rsidRDefault="007B2931" w:rsidP="007E0D41">
            <w:pPr>
              <w:jc w:val="center"/>
              <w:rPr>
                <w:sz w:val="18"/>
                <w:szCs w:val="18"/>
                <w:lang w:val="es-ES_tradnl" w:eastAsia="es-ES_tradnl"/>
              </w:rPr>
            </w:pPr>
            <w:r w:rsidRPr="00812AD5">
              <w:rPr>
                <w:sz w:val="18"/>
                <w:szCs w:val="18"/>
                <w:lang w:val="es-ES_tradnl" w:eastAsia="es-ES_tradnl"/>
              </w:rPr>
              <w:t>брой</w:t>
            </w:r>
          </w:p>
        </w:tc>
        <w:tc>
          <w:tcPr>
            <w:tcW w:w="992" w:type="dxa"/>
            <w:tcBorders>
              <w:top w:val="nil"/>
              <w:left w:val="nil"/>
              <w:bottom w:val="single" w:sz="4" w:space="0" w:color="auto"/>
              <w:right w:val="single" w:sz="4" w:space="0" w:color="auto"/>
            </w:tcBorders>
            <w:hideMark/>
          </w:tcPr>
          <w:p w:rsidR="007B2931" w:rsidRPr="00812AD5" w:rsidRDefault="0087500D" w:rsidP="0087500D">
            <w:pPr>
              <w:rPr>
                <w:sz w:val="18"/>
                <w:szCs w:val="18"/>
                <w:lang w:eastAsia="es-ES_tradnl"/>
              </w:rPr>
            </w:pPr>
            <w:r w:rsidRPr="00812AD5">
              <w:rPr>
                <w:sz w:val="18"/>
                <w:szCs w:val="18"/>
                <w:lang w:eastAsia="es-ES_tradnl"/>
              </w:rPr>
              <w:t>4</w:t>
            </w:r>
            <w:r w:rsidR="007B2931" w:rsidRPr="00812AD5">
              <w:rPr>
                <w:sz w:val="18"/>
                <w:szCs w:val="18"/>
                <w:lang w:val="es-ES_tradnl" w:eastAsia="es-ES_tradnl"/>
              </w:rPr>
              <w:t xml:space="preserve"> </w:t>
            </w:r>
            <w:r w:rsidRPr="00812AD5">
              <w:rPr>
                <w:sz w:val="18"/>
                <w:szCs w:val="18"/>
                <w:lang w:eastAsia="es-ES_tradnl"/>
              </w:rPr>
              <w:t>050</w:t>
            </w:r>
            <w:r w:rsidR="007B2931" w:rsidRPr="00812AD5">
              <w:rPr>
                <w:sz w:val="18"/>
                <w:szCs w:val="18"/>
                <w:lang w:val="es-ES_tradnl" w:eastAsia="es-ES_tradnl"/>
              </w:rPr>
              <w:t xml:space="preserve"> </w:t>
            </w:r>
            <w:r w:rsidRPr="00812AD5">
              <w:rPr>
                <w:sz w:val="18"/>
                <w:szCs w:val="18"/>
                <w:lang w:eastAsia="es-ES_tradnl"/>
              </w:rPr>
              <w:t>308</w:t>
            </w:r>
          </w:p>
        </w:tc>
        <w:tc>
          <w:tcPr>
            <w:tcW w:w="992" w:type="dxa"/>
            <w:tcBorders>
              <w:top w:val="nil"/>
              <w:left w:val="nil"/>
              <w:bottom w:val="single" w:sz="4" w:space="0" w:color="auto"/>
              <w:right w:val="single" w:sz="4" w:space="0" w:color="auto"/>
            </w:tcBorders>
            <w:hideMark/>
          </w:tcPr>
          <w:p w:rsidR="007B2931" w:rsidRPr="00812AD5" w:rsidRDefault="007B2931" w:rsidP="0087500D">
            <w:pPr>
              <w:rPr>
                <w:sz w:val="18"/>
                <w:szCs w:val="18"/>
                <w:lang w:eastAsia="es-ES_tradnl"/>
              </w:rPr>
            </w:pPr>
            <w:r w:rsidRPr="00812AD5">
              <w:rPr>
                <w:sz w:val="18"/>
                <w:szCs w:val="18"/>
                <w:lang w:val="es-ES_tradnl" w:eastAsia="es-ES_tradnl"/>
              </w:rPr>
              <w:t xml:space="preserve">4 </w:t>
            </w:r>
            <w:r w:rsidR="0087500D" w:rsidRPr="00812AD5">
              <w:rPr>
                <w:sz w:val="18"/>
                <w:szCs w:val="18"/>
                <w:lang w:eastAsia="es-ES_tradnl"/>
              </w:rPr>
              <w:t>144</w:t>
            </w:r>
            <w:r w:rsidRPr="00812AD5">
              <w:rPr>
                <w:sz w:val="18"/>
                <w:szCs w:val="18"/>
                <w:lang w:val="es-ES_tradnl" w:eastAsia="es-ES_tradnl"/>
              </w:rPr>
              <w:t xml:space="preserve"> 8</w:t>
            </w:r>
            <w:r w:rsidR="0087500D" w:rsidRPr="00812AD5">
              <w:rPr>
                <w:sz w:val="18"/>
                <w:szCs w:val="18"/>
                <w:lang w:eastAsia="es-ES_tradnl"/>
              </w:rPr>
              <w:t>87</w:t>
            </w:r>
          </w:p>
        </w:tc>
        <w:tc>
          <w:tcPr>
            <w:tcW w:w="1084" w:type="dxa"/>
            <w:tcBorders>
              <w:top w:val="nil"/>
              <w:left w:val="nil"/>
              <w:bottom w:val="single" w:sz="4" w:space="0" w:color="auto"/>
              <w:right w:val="single" w:sz="8" w:space="0" w:color="auto"/>
            </w:tcBorders>
            <w:hideMark/>
          </w:tcPr>
          <w:p w:rsidR="007B2931" w:rsidRPr="00812AD5" w:rsidRDefault="007B2931" w:rsidP="008B64D6">
            <w:pPr>
              <w:jc w:val="left"/>
              <w:rPr>
                <w:sz w:val="18"/>
                <w:szCs w:val="18"/>
                <w:lang w:eastAsia="es-ES_tradnl"/>
              </w:rPr>
            </w:pPr>
            <w:r w:rsidRPr="00812AD5">
              <w:rPr>
                <w:sz w:val="18"/>
                <w:szCs w:val="18"/>
                <w:lang w:val="es-ES_tradnl" w:eastAsia="es-ES_tradnl"/>
              </w:rPr>
              <w:t xml:space="preserve">4 </w:t>
            </w:r>
            <w:r w:rsidR="0087500D" w:rsidRPr="00812AD5">
              <w:rPr>
                <w:sz w:val="18"/>
                <w:szCs w:val="18"/>
                <w:lang w:eastAsia="es-ES_tradnl"/>
              </w:rPr>
              <w:t>239</w:t>
            </w:r>
            <w:r w:rsidRPr="00812AD5">
              <w:rPr>
                <w:sz w:val="18"/>
                <w:szCs w:val="18"/>
                <w:lang w:val="es-ES_tradnl" w:eastAsia="es-ES_tradnl"/>
              </w:rPr>
              <w:t xml:space="preserve"> </w:t>
            </w:r>
            <w:r w:rsidR="0087500D" w:rsidRPr="00812AD5">
              <w:rPr>
                <w:sz w:val="18"/>
                <w:szCs w:val="18"/>
                <w:lang w:eastAsia="es-ES_tradnl"/>
              </w:rPr>
              <w:t>467</w:t>
            </w:r>
          </w:p>
        </w:tc>
      </w:tr>
    </w:tbl>
    <w:p w:rsidR="0020361B" w:rsidRPr="00812AD5" w:rsidRDefault="0020361B" w:rsidP="005409AA">
      <w:pPr>
        <w:tabs>
          <w:tab w:val="left" w:pos="7230"/>
        </w:tabs>
        <w:ind w:firstLine="567"/>
        <w:rPr>
          <w:sz w:val="22"/>
          <w:szCs w:val="22"/>
        </w:rPr>
      </w:pPr>
    </w:p>
    <w:p w:rsidR="00FF27F5" w:rsidRPr="00812AD5" w:rsidRDefault="00FF27F5" w:rsidP="003E4636">
      <w:pPr>
        <w:tabs>
          <w:tab w:val="left" w:pos="0"/>
          <w:tab w:val="left" w:pos="567"/>
          <w:tab w:val="left" w:pos="709"/>
          <w:tab w:val="left" w:pos="1134"/>
          <w:tab w:val="left" w:pos="1560"/>
        </w:tabs>
        <w:spacing w:after="120"/>
        <w:ind w:firstLine="567"/>
        <w:rPr>
          <w:b/>
          <w:i/>
          <w:sz w:val="22"/>
          <w:szCs w:val="22"/>
        </w:rPr>
      </w:pPr>
      <w:r w:rsidRPr="00812AD5">
        <w:rPr>
          <w:b/>
          <w:i/>
          <w:sz w:val="22"/>
          <w:szCs w:val="22"/>
        </w:rPr>
        <w:t xml:space="preserve">Външни фактори, които могат да окажат въздействие върху постигането на целите </w:t>
      </w:r>
    </w:p>
    <w:p w:rsidR="004E3879" w:rsidRPr="00812AD5" w:rsidRDefault="00702C4E" w:rsidP="00192B5F">
      <w:pPr>
        <w:tabs>
          <w:tab w:val="left" w:pos="0"/>
          <w:tab w:val="left" w:pos="567"/>
          <w:tab w:val="left" w:pos="709"/>
          <w:tab w:val="left" w:pos="1134"/>
          <w:tab w:val="left" w:pos="1560"/>
        </w:tabs>
        <w:spacing w:after="120"/>
        <w:ind w:firstLine="567"/>
        <w:rPr>
          <w:sz w:val="22"/>
          <w:szCs w:val="22"/>
        </w:rPr>
      </w:pPr>
      <w:r w:rsidRPr="00812AD5">
        <w:rPr>
          <w:sz w:val="22"/>
          <w:szCs w:val="22"/>
        </w:rPr>
        <w:t>Успешното изпълнение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от разпределението на отговорностите по съответната политика между тях.</w:t>
      </w:r>
    </w:p>
    <w:p w:rsidR="00FF27F5" w:rsidRPr="00812AD5" w:rsidRDefault="00FF27F5" w:rsidP="003E4636">
      <w:pPr>
        <w:tabs>
          <w:tab w:val="left" w:pos="0"/>
          <w:tab w:val="left" w:pos="567"/>
          <w:tab w:val="left" w:pos="709"/>
          <w:tab w:val="left" w:pos="1134"/>
          <w:tab w:val="left" w:pos="1560"/>
        </w:tabs>
        <w:spacing w:after="120"/>
        <w:ind w:firstLine="567"/>
        <w:rPr>
          <w:b/>
          <w:i/>
          <w:sz w:val="22"/>
          <w:szCs w:val="22"/>
        </w:rPr>
      </w:pPr>
      <w:r w:rsidRPr="00812AD5">
        <w:rPr>
          <w:b/>
          <w:i/>
          <w:sz w:val="22"/>
          <w:szCs w:val="22"/>
        </w:rPr>
        <w:t>Информация за наличността и качеството на данните</w:t>
      </w:r>
    </w:p>
    <w:p w:rsidR="00FF27F5" w:rsidRPr="00812AD5" w:rsidRDefault="00FF27F5" w:rsidP="003E4636">
      <w:pPr>
        <w:tabs>
          <w:tab w:val="left" w:pos="0"/>
          <w:tab w:val="left" w:pos="567"/>
          <w:tab w:val="left" w:pos="709"/>
          <w:tab w:val="left" w:pos="1134"/>
          <w:tab w:val="left" w:pos="1560"/>
        </w:tabs>
        <w:ind w:firstLine="567"/>
        <w:rPr>
          <w:sz w:val="22"/>
          <w:szCs w:val="22"/>
        </w:rPr>
      </w:pPr>
      <w:r w:rsidRPr="00812AD5">
        <w:rPr>
          <w:sz w:val="22"/>
          <w:szCs w:val="22"/>
        </w:rPr>
        <w:t>Данните се предоставят от информационните системи на ИА “Автомобилна администрация”.</w:t>
      </w:r>
    </w:p>
    <w:p w:rsidR="002D1172" w:rsidRPr="00812AD5" w:rsidRDefault="002D1172" w:rsidP="003E4636">
      <w:pPr>
        <w:tabs>
          <w:tab w:val="left" w:pos="0"/>
          <w:tab w:val="left" w:pos="567"/>
          <w:tab w:val="left" w:pos="709"/>
          <w:tab w:val="left" w:pos="1134"/>
          <w:tab w:val="left" w:pos="1560"/>
        </w:tabs>
        <w:ind w:firstLine="567"/>
        <w:rPr>
          <w:sz w:val="22"/>
          <w:szCs w:val="22"/>
        </w:rPr>
      </w:pPr>
    </w:p>
    <w:p w:rsidR="002D1172" w:rsidRPr="00812AD5" w:rsidRDefault="002D1172" w:rsidP="002D1172">
      <w:pPr>
        <w:tabs>
          <w:tab w:val="left" w:pos="0"/>
          <w:tab w:val="left" w:pos="567"/>
          <w:tab w:val="left" w:pos="709"/>
          <w:tab w:val="left" w:pos="1134"/>
          <w:tab w:val="left" w:pos="1560"/>
        </w:tabs>
        <w:spacing w:after="120"/>
        <w:ind w:firstLine="567"/>
        <w:rPr>
          <w:b/>
          <w:i/>
          <w:sz w:val="22"/>
          <w:szCs w:val="22"/>
        </w:rPr>
      </w:pPr>
      <w:r w:rsidRPr="00812AD5">
        <w:rPr>
          <w:b/>
          <w:i/>
          <w:sz w:val="22"/>
          <w:szCs w:val="22"/>
        </w:rPr>
        <w:t xml:space="preserve">Предоставяни продукти </w:t>
      </w:r>
      <w:r w:rsidR="00D40D37" w:rsidRPr="00812AD5">
        <w:rPr>
          <w:b/>
          <w:i/>
          <w:sz w:val="22"/>
          <w:szCs w:val="22"/>
        </w:rPr>
        <w:t>и услуги</w:t>
      </w:r>
    </w:p>
    <w:p w:rsidR="00D40D37" w:rsidRPr="00812AD5" w:rsidRDefault="00D40D37" w:rsidP="00D40D37">
      <w:pPr>
        <w:tabs>
          <w:tab w:val="left" w:pos="0"/>
          <w:tab w:val="left" w:pos="567"/>
          <w:tab w:val="left" w:pos="709"/>
          <w:tab w:val="left" w:pos="1134"/>
          <w:tab w:val="left" w:pos="1560"/>
        </w:tabs>
        <w:ind w:firstLine="567"/>
        <w:rPr>
          <w:sz w:val="22"/>
          <w:szCs w:val="22"/>
        </w:rPr>
      </w:pPr>
      <w:r w:rsidRPr="00812AD5">
        <w:rPr>
          <w:sz w:val="22"/>
          <w:szCs w:val="22"/>
        </w:rPr>
        <w:t>1. Издаване на удостоверение за одобрение на превозни средства, превозващи определени опасни товари</w:t>
      </w:r>
    </w:p>
    <w:p w:rsidR="00D40D37" w:rsidRPr="00812AD5" w:rsidRDefault="00D40D37" w:rsidP="00D40D37">
      <w:pPr>
        <w:tabs>
          <w:tab w:val="left" w:pos="0"/>
          <w:tab w:val="left" w:pos="567"/>
          <w:tab w:val="left" w:pos="709"/>
          <w:tab w:val="left" w:pos="1134"/>
          <w:tab w:val="left" w:pos="1560"/>
        </w:tabs>
        <w:ind w:firstLine="567"/>
        <w:rPr>
          <w:sz w:val="22"/>
          <w:szCs w:val="22"/>
        </w:rPr>
      </w:pPr>
      <w:r w:rsidRPr="00812AD5">
        <w:rPr>
          <w:sz w:val="22"/>
          <w:szCs w:val="22"/>
        </w:rPr>
        <w:t>2. Издаване на удостоверение за изменение в конструкцията на регистрирани ППС</w:t>
      </w:r>
    </w:p>
    <w:p w:rsidR="00D40D37" w:rsidRPr="00812AD5" w:rsidRDefault="00D40D37" w:rsidP="00D40D37">
      <w:pPr>
        <w:tabs>
          <w:tab w:val="left" w:pos="0"/>
          <w:tab w:val="left" w:pos="567"/>
          <w:tab w:val="left" w:pos="709"/>
          <w:tab w:val="left" w:pos="1134"/>
          <w:tab w:val="left" w:pos="1560"/>
        </w:tabs>
        <w:ind w:firstLine="567"/>
        <w:rPr>
          <w:sz w:val="22"/>
          <w:szCs w:val="22"/>
        </w:rPr>
      </w:pPr>
      <w:r w:rsidRPr="00812AD5">
        <w:rPr>
          <w:sz w:val="22"/>
          <w:szCs w:val="22"/>
        </w:rPr>
        <w:t>3. Издаване на удостоверение за индивидуално одобряване на нови ППС</w:t>
      </w:r>
    </w:p>
    <w:p w:rsidR="00A07537" w:rsidRPr="00812AD5" w:rsidRDefault="00D40D37" w:rsidP="00D40D37">
      <w:pPr>
        <w:tabs>
          <w:tab w:val="left" w:pos="0"/>
          <w:tab w:val="left" w:pos="567"/>
          <w:tab w:val="left" w:pos="709"/>
          <w:tab w:val="left" w:pos="1134"/>
          <w:tab w:val="left" w:pos="1560"/>
        </w:tabs>
        <w:ind w:firstLine="567"/>
        <w:rPr>
          <w:sz w:val="22"/>
          <w:szCs w:val="22"/>
        </w:rPr>
      </w:pPr>
      <w:r w:rsidRPr="00812AD5">
        <w:rPr>
          <w:sz w:val="22"/>
          <w:szCs w:val="22"/>
        </w:rPr>
        <w:t xml:space="preserve">4. </w:t>
      </w:r>
      <w:r w:rsidR="00A07537" w:rsidRPr="00812AD5">
        <w:rPr>
          <w:sz w:val="22"/>
          <w:szCs w:val="22"/>
        </w:rPr>
        <w:t>Издаване на разрешение за извършване на периодичен преглед за проверка на техническата изправност на ППС, промяна във вписаните обстоятелства на издадено разрешение и промяна в списъка към издадено разрешение</w:t>
      </w:r>
    </w:p>
    <w:p w:rsidR="00A07537" w:rsidRPr="00812AD5" w:rsidRDefault="00A07537" w:rsidP="00A07537">
      <w:pPr>
        <w:tabs>
          <w:tab w:val="left" w:pos="0"/>
          <w:tab w:val="left" w:pos="567"/>
          <w:tab w:val="left" w:pos="709"/>
          <w:tab w:val="left" w:pos="1134"/>
          <w:tab w:val="left" w:pos="1560"/>
        </w:tabs>
        <w:ind w:firstLine="567"/>
        <w:rPr>
          <w:sz w:val="22"/>
          <w:szCs w:val="22"/>
        </w:rPr>
      </w:pPr>
      <w:r w:rsidRPr="00812AD5">
        <w:rPr>
          <w:sz w:val="22"/>
          <w:szCs w:val="22"/>
        </w:rPr>
        <w:t>5. Издаване и заверка на сертификат за техническа изправност на товарни автомобили и ремаркета</w:t>
      </w:r>
    </w:p>
    <w:p w:rsidR="00A07537" w:rsidRPr="00812AD5" w:rsidRDefault="00A07537" w:rsidP="00A07537">
      <w:pPr>
        <w:tabs>
          <w:tab w:val="left" w:pos="0"/>
          <w:tab w:val="left" w:pos="567"/>
          <w:tab w:val="left" w:pos="709"/>
          <w:tab w:val="left" w:pos="1134"/>
          <w:tab w:val="left" w:pos="1560"/>
        </w:tabs>
        <w:ind w:firstLine="567"/>
        <w:rPr>
          <w:sz w:val="22"/>
          <w:szCs w:val="22"/>
        </w:rPr>
      </w:pPr>
      <w:r w:rsidRPr="00812AD5">
        <w:rPr>
          <w:sz w:val="22"/>
          <w:szCs w:val="22"/>
        </w:rPr>
        <w:t>6. Издаване на сертификат за одобряване или изменение на типа на нови превозни средства, компоненти и отделни технически възли</w:t>
      </w:r>
    </w:p>
    <w:p w:rsidR="00A07537" w:rsidRPr="00812AD5" w:rsidRDefault="00A07537" w:rsidP="00A07537">
      <w:pPr>
        <w:tabs>
          <w:tab w:val="left" w:pos="0"/>
          <w:tab w:val="left" w:pos="567"/>
          <w:tab w:val="left" w:pos="709"/>
          <w:tab w:val="left" w:pos="1134"/>
          <w:tab w:val="left" w:pos="1560"/>
        </w:tabs>
        <w:ind w:firstLine="567"/>
        <w:rPr>
          <w:sz w:val="22"/>
          <w:szCs w:val="22"/>
        </w:rPr>
      </w:pPr>
      <w:r w:rsidRPr="00812AD5">
        <w:rPr>
          <w:sz w:val="22"/>
          <w:szCs w:val="22"/>
        </w:rPr>
        <w:t>7. Издаване на удостоверение за индивидуално одобряване на ППС, регистрирани извън държавите-членки на Европейския съюз, друга държава – страна по Споразумението за Европейското икономическо пространство или Конфедерация „Швейцария“</w:t>
      </w:r>
    </w:p>
    <w:p w:rsidR="00047DD2" w:rsidRPr="00812AD5" w:rsidRDefault="00A07537" w:rsidP="00FA3A88">
      <w:pPr>
        <w:tabs>
          <w:tab w:val="left" w:pos="0"/>
          <w:tab w:val="left" w:pos="567"/>
          <w:tab w:val="left" w:pos="709"/>
          <w:tab w:val="left" w:pos="1134"/>
          <w:tab w:val="left" w:pos="1560"/>
        </w:tabs>
        <w:ind w:firstLine="567"/>
        <w:rPr>
          <w:sz w:val="22"/>
          <w:szCs w:val="22"/>
        </w:rPr>
      </w:pPr>
      <w:r w:rsidRPr="00812AD5">
        <w:rPr>
          <w:sz w:val="22"/>
          <w:szCs w:val="22"/>
        </w:rPr>
        <w:t>8. Създаване на проекти на нормативни актове, въвеждащи изискванията на европейското право в областта на автомобилния транспорт</w:t>
      </w:r>
      <w:r w:rsidR="00FA3A88" w:rsidRPr="00812AD5">
        <w:rPr>
          <w:sz w:val="22"/>
          <w:szCs w:val="22"/>
        </w:rPr>
        <w:t>.</w:t>
      </w:r>
    </w:p>
    <w:p w:rsidR="00DA0640" w:rsidRPr="006039A1" w:rsidRDefault="00DA0640" w:rsidP="00FA3A88">
      <w:pPr>
        <w:tabs>
          <w:tab w:val="left" w:pos="0"/>
          <w:tab w:val="left" w:pos="567"/>
          <w:tab w:val="left" w:pos="709"/>
          <w:tab w:val="left" w:pos="1134"/>
          <w:tab w:val="left" w:pos="1560"/>
        </w:tabs>
        <w:ind w:firstLine="567"/>
        <w:rPr>
          <w:sz w:val="22"/>
          <w:szCs w:val="22"/>
        </w:rPr>
      </w:pPr>
    </w:p>
    <w:p w:rsidR="00C466AE" w:rsidRPr="00217412" w:rsidRDefault="00F60A55" w:rsidP="00F60A55">
      <w:pPr>
        <w:tabs>
          <w:tab w:val="left" w:pos="0"/>
          <w:tab w:val="left" w:pos="567"/>
          <w:tab w:val="left" w:pos="709"/>
          <w:tab w:val="left" w:pos="1134"/>
          <w:tab w:val="left" w:pos="1560"/>
        </w:tabs>
        <w:rPr>
          <w:b/>
          <w:i/>
          <w:color w:val="008000"/>
          <w:sz w:val="22"/>
          <w:szCs w:val="22"/>
        </w:rPr>
      </w:pPr>
      <w:r w:rsidRPr="006039A1">
        <w:rPr>
          <w:b/>
          <w:i/>
          <w:color w:val="008000"/>
          <w:sz w:val="22"/>
          <w:szCs w:val="22"/>
        </w:rPr>
        <w:tab/>
      </w:r>
      <w:r w:rsidR="00C466AE" w:rsidRPr="00217412">
        <w:rPr>
          <w:b/>
          <w:i/>
          <w:color w:val="008000"/>
          <w:sz w:val="22"/>
          <w:szCs w:val="22"/>
        </w:rPr>
        <w:t>Направление „КОНТРОЛ И ОСИГУРЯВАНЕ НА СТАНДАРТИ В ЖЕЛЕЗОПЪТНИЯ ТРАНСПОРТ”</w:t>
      </w:r>
    </w:p>
    <w:p w:rsidR="00FF27F5" w:rsidRPr="00217412" w:rsidRDefault="00FF27F5" w:rsidP="004D4527">
      <w:pPr>
        <w:tabs>
          <w:tab w:val="left" w:pos="0"/>
          <w:tab w:val="left" w:pos="567"/>
          <w:tab w:val="left" w:pos="709"/>
          <w:tab w:val="left" w:pos="966"/>
          <w:tab w:val="left" w:pos="1134"/>
          <w:tab w:val="left" w:pos="1560"/>
        </w:tabs>
        <w:ind w:left="567"/>
        <w:rPr>
          <w:b/>
          <w:i/>
          <w:sz w:val="22"/>
          <w:szCs w:val="22"/>
        </w:rPr>
      </w:pPr>
      <w:r w:rsidRPr="00217412">
        <w:rPr>
          <w:b/>
          <w:i/>
          <w:sz w:val="22"/>
          <w:szCs w:val="22"/>
        </w:rPr>
        <w:t xml:space="preserve">Цели </w:t>
      </w:r>
    </w:p>
    <w:p w:rsidR="00596E02" w:rsidRPr="00217412" w:rsidRDefault="00596E0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Осигуряване на условия за устойчиво развитие и безопасна експлоатация на железопътния транспорт в РБългария;</w:t>
      </w:r>
    </w:p>
    <w:p w:rsidR="00596E02" w:rsidRPr="00217412" w:rsidRDefault="00596E0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Насърчаване на конкуренцията в областта на управлението на железопътните услуги по отношение на превоза на товари и подобряването на удобствата и обслужването на пътниците;</w:t>
      </w:r>
    </w:p>
    <w:p w:rsidR="00596E02" w:rsidRPr="00217412" w:rsidRDefault="00596E0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 xml:space="preserve">Осъществяване на ефективен контрол за спазване на националните правила за безопасност и националните технически правила от железопътните превозвачи, </w:t>
      </w:r>
      <w:r w:rsidR="007030A7" w:rsidRPr="00217412">
        <w:rPr>
          <w:sz w:val="22"/>
          <w:szCs w:val="22"/>
        </w:rPr>
        <w:t>у</w:t>
      </w:r>
      <w:r w:rsidRPr="00217412">
        <w:rPr>
          <w:sz w:val="22"/>
          <w:szCs w:val="22"/>
        </w:rPr>
        <w:t>правителя на железопътната инфраструктура и железопътните предприятия;</w:t>
      </w:r>
    </w:p>
    <w:p w:rsidR="00596E02" w:rsidRPr="00217412" w:rsidRDefault="00596E02"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Създаване и внедряване на нови работни стандарти осигуряващи:</w:t>
      </w:r>
    </w:p>
    <w:p w:rsidR="00596E02" w:rsidRPr="00217412" w:rsidRDefault="00D369F8" w:rsidP="00D369F8">
      <w:pPr>
        <w:tabs>
          <w:tab w:val="left" w:pos="0"/>
          <w:tab w:val="left" w:pos="567"/>
          <w:tab w:val="left" w:pos="709"/>
          <w:tab w:val="left" w:pos="1134"/>
          <w:tab w:val="left" w:pos="1560"/>
        </w:tabs>
        <w:rPr>
          <w:bCs/>
          <w:sz w:val="22"/>
          <w:szCs w:val="22"/>
        </w:rPr>
      </w:pPr>
      <w:r w:rsidRPr="00217412">
        <w:rPr>
          <w:bCs/>
          <w:sz w:val="22"/>
          <w:szCs w:val="22"/>
        </w:rPr>
        <w:tab/>
        <w:t xml:space="preserve">- </w:t>
      </w:r>
      <w:r w:rsidR="00596E02" w:rsidRPr="00217412">
        <w:rPr>
          <w:bCs/>
          <w:sz w:val="22"/>
          <w:szCs w:val="22"/>
        </w:rPr>
        <w:t>прозрачни и недискриминационни процедури по предоставяне, поддържане и изменение на лицензите на железопътните предприятия и сертификатите/удостоверенията за безопасност;</w:t>
      </w:r>
    </w:p>
    <w:p w:rsidR="00596E02" w:rsidRPr="00217412" w:rsidRDefault="00D369F8" w:rsidP="00D369F8">
      <w:pPr>
        <w:tabs>
          <w:tab w:val="left" w:pos="0"/>
          <w:tab w:val="left" w:pos="567"/>
          <w:tab w:val="left" w:pos="709"/>
          <w:tab w:val="left" w:pos="1134"/>
          <w:tab w:val="left" w:pos="1560"/>
        </w:tabs>
        <w:rPr>
          <w:bCs/>
          <w:sz w:val="22"/>
          <w:szCs w:val="22"/>
        </w:rPr>
      </w:pPr>
      <w:r w:rsidRPr="00217412">
        <w:rPr>
          <w:bCs/>
          <w:sz w:val="22"/>
          <w:szCs w:val="22"/>
        </w:rPr>
        <w:lastRenderedPageBreak/>
        <w:tab/>
        <w:t xml:space="preserve">- </w:t>
      </w:r>
      <w:r w:rsidR="00596E02" w:rsidRPr="00217412">
        <w:rPr>
          <w:bCs/>
          <w:sz w:val="22"/>
          <w:szCs w:val="22"/>
        </w:rPr>
        <w:t>постепенно въвеждане на общи критерии за безопасност (ОКБ) и общи методи за безопасност (ОМБ)</w:t>
      </w:r>
      <w:r w:rsidRPr="00217412">
        <w:rPr>
          <w:bCs/>
          <w:sz w:val="22"/>
          <w:szCs w:val="22"/>
        </w:rPr>
        <w:t>,</w:t>
      </w:r>
      <w:r w:rsidR="00596E02" w:rsidRPr="00217412">
        <w:rPr>
          <w:bCs/>
          <w:sz w:val="22"/>
          <w:szCs w:val="22"/>
        </w:rPr>
        <w:t xml:space="preserve"> за да се гарантира поддържането на високи нива на безопасност в железопътния транспорт;</w:t>
      </w:r>
    </w:p>
    <w:p w:rsidR="00D21225" w:rsidRPr="00217412" w:rsidRDefault="00D369F8" w:rsidP="00D369F8">
      <w:pPr>
        <w:tabs>
          <w:tab w:val="left" w:pos="0"/>
          <w:tab w:val="left" w:pos="567"/>
          <w:tab w:val="left" w:pos="709"/>
          <w:tab w:val="left" w:pos="1134"/>
          <w:tab w:val="left" w:pos="1560"/>
        </w:tabs>
        <w:rPr>
          <w:bCs/>
          <w:sz w:val="22"/>
          <w:szCs w:val="22"/>
        </w:rPr>
      </w:pPr>
      <w:r w:rsidRPr="00217412">
        <w:rPr>
          <w:bCs/>
          <w:sz w:val="22"/>
          <w:szCs w:val="22"/>
        </w:rPr>
        <w:tab/>
        <w:t xml:space="preserve">- </w:t>
      </w:r>
      <w:r w:rsidR="00596E02" w:rsidRPr="00217412">
        <w:rPr>
          <w:bCs/>
          <w:sz w:val="22"/>
          <w:szCs w:val="22"/>
        </w:rPr>
        <w:t xml:space="preserve">поддържане на изградената система за управление на качеството </w:t>
      </w:r>
      <w:r w:rsidRPr="00217412">
        <w:rPr>
          <w:bCs/>
          <w:sz w:val="22"/>
          <w:szCs w:val="22"/>
        </w:rPr>
        <w:t>в</w:t>
      </w:r>
      <w:r w:rsidR="00596E02" w:rsidRPr="00217412">
        <w:rPr>
          <w:bCs/>
          <w:sz w:val="22"/>
          <w:szCs w:val="22"/>
        </w:rPr>
        <w:t xml:space="preserve"> </w:t>
      </w:r>
      <w:r w:rsidR="006B3CA4" w:rsidRPr="00217412">
        <w:rPr>
          <w:bCs/>
          <w:sz w:val="22"/>
          <w:szCs w:val="22"/>
        </w:rPr>
        <w:t>ИА</w:t>
      </w:r>
      <w:r w:rsidR="00D21225" w:rsidRPr="00217412">
        <w:rPr>
          <w:bCs/>
          <w:sz w:val="22"/>
          <w:szCs w:val="22"/>
        </w:rPr>
        <w:t>ЖА</w:t>
      </w:r>
      <w:r w:rsidR="00295EA3" w:rsidRPr="00217412">
        <w:rPr>
          <w:bCs/>
          <w:sz w:val="22"/>
          <w:szCs w:val="22"/>
        </w:rPr>
        <w:t xml:space="preserve">, която да гарантира  постигане на целите на отделните </w:t>
      </w:r>
      <w:r w:rsidR="0072164F" w:rsidRPr="00217412">
        <w:rPr>
          <w:bCs/>
          <w:sz w:val="22"/>
          <w:szCs w:val="22"/>
        </w:rPr>
        <w:t>дирекции и на агенцията като цяло.</w:t>
      </w:r>
    </w:p>
    <w:p w:rsidR="00B56AFA" w:rsidRPr="00217412" w:rsidRDefault="00B56AFA" w:rsidP="00B56AFA">
      <w:pPr>
        <w:tabs>
          <w:tab w:val="left" w:pos="0"/>
          <w:tab w:val="left" w:pos="567"/>
          <w:tab w:val="left" w:pos="709"/>
          <w:tab w:val="left" w:pos="1134"/>
          <w:tab w:val="left" w:pos="1560"/>
        </w:tabs>
        <w:rPr>
          <w:bCs/>
          <w:sz w:val="22"/>
          <w:szCs w:val="22"/>
        </w:rPr>
      </w:pPr>
    </w:p>
    <w:p w:rsidR="00FF27F5" w:rsidRPr="00217412" w:rsidRDefault="00B56AFA" w:rsidP="003E4636">
      <w:pPr>
        <w:tabs>
          <w:tab w:val="left" w:pos="0"/>
          <w:tab w:val="left" w:pos="567"/>
          <w:tab w:val="left" w:pos="709"/>
          <w:tab w:val="left" w:pos="1134"/>
          <w:tab w:val="left" w:pos="1560"/>
        </w:tabs>
        <w:spacing w:after="120"/>
        <w:ind w:firstLine="567"/>
        <w:rPr>
          <w:b/>
          <w:i/>
          <w:sz w:val="22"/>
          <w:szCs w:val="22"/>
        </w:rPr>
      </w:pPr>
      <w:r w:rsidRPr="00217412">
        <w:rPr>
          <w:b/>
          <w:i/>
          <w:sz w:val="22"/>
          <w:szCs w:val="22"/>
        </w:rPr>
        <w:t>Организационни структури</w:t>
      </w:r>
    </w:p>
    <w:p w:rsidR="00B56AFA" w:rsidRPr="00217412" w:rsidRDefault="00B56AFA" w:rsidP="00B56AFA">
      <w:pPr>
        <w:tabs>
          <w:tab w:val="left" w:pos="0"/>
          <w:tab w:val="left" w:pos="567"/>
          <w:tab w:val="left" w:pos="709"/>
          <w:tab w:val="left" w:pos="966"/>
          <w:tab w:val="left" w:pos="1134"/>
          <w:tab w:val="left" w:pos="1560"/>
        </w:tabs>
        <w:spacing w:after="120"/>
        <w:ind w:left="567"/>
        <w:rPr>
          <w:b/>
          <w:i/>
          <w:sz w:val="22"/>
          <w:szCs w:val="22"/>
        </w:rPr>
      </w:pPr>
      <w:r w:rsidRPr="00217412">
        <w:rPr>
          <w:sz w:val="22"/>
          <w:szCs w:val="22"/>
        </w:rPr>
        <w:t xml:space="preserve">Изпълнителна агенция </w:t>
      </w:r>
      <w:r w:rsidR="00734CC9" w:rsidRPr="00217412">
        <w:rPr>
          <w:sz w:val="22"/>
          <w:szCs w:val="22"/>
        </w:rPr>
        <w:t>„Железопътна администрация“ (ИА</w:t>
      </w:r>
      <w:r w:rsidRPr="00217412">
        <w:rPr>
          <w:sz w:val="22"/>
          <w:szCs w:val="22"/>
        </w:rPr>
        <w:t>ЖА)</w:t>
      </w:r>
    </w:p>
    <w:p w:rsidR="00FF27F5" w:rsidRPr="00217412" w:rsidRDefault="00FF27F5" w:rsidP="003E4636">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Отговорност за изпълнението </w:t>
      </w:r>
    </w:p>
    <w:p w:rsidR="00C55B93" w:rsidRPr="00217412" w:rsidRDefault="00C55B93" w:rsidP="003E4636">
      <w:pPr>
        <w:tabs>
          <w:tab w:val="left" w:pos="0"/>
          <w:tab w:val="left" w:pos="567"/>
          <w:tab w:val="left" w:pos="709"/>
          <w:tab w:val="left" w:pos="1134"/>
          <w:tab w:val="left" w:pos="1560"/>
        </w:tabs>
        <w:spacing w:before="120"/>
        <w:ind w:firstLine="567"/>
        <w:rPr>
          <w:sz w:val="22"/>
          <w:szCs w:val="22"/>
        </w:rPr>
      </w:pPr>
      <w:r w:rsidRPr="00217412">
        <w:rPr>
          <w:sz w:val="22"/>
          <w:szCs w:val="22"/>
        </w:rPr>
        <w:t xml:space="preserve">Ръководството на </w:t>
      </w:r>
      <w:r w:rsidR="00734CC9" w:rsidRPr="00217412">
        <w:rPr>
          <w:sz w:val="22"/>
          <w:szCs w:val="22"/>
        </w:rPr>
        <w:t>ИА</w:t>
      </w:r>
      <w:r w:rsidR="00920AFA" w:rsidRPr="00217412">
        <w:rPr>
          <w:sz w:val="22"/>
          <w:szCs w:val="22"/>
        </w:rPr>
        <w:t>ЖА</w:t>
      </w:r>
      <w:r w:rsidRPr="00217412">
        <w:rPr>
          <w:sz w:val="22"/>
          <w:szCs w:val="22"/>
        </w:rPr>
        <w:t xml:space="preserve"> отговаря за изпълнение на целите на организацията, чрез идентифициране на рисковете за постигането им и за въвеждане на адекватни и ефективни системи за финансово управление и контрол.</w:t>
      </w:r>
    </w:p>
    <w:p w:rsidR="00C95F2D" w:rsidRPr="00217412" w:rsidRDefault="00C95F2D" w:rsidP="003E4636">
      <w:pPr>
        <w:tabs>
          <w:tab w:val="left" w:pos="0"/>
          <w:tab w:val="left" w:pos="567"/>
          <w:tab w:val="left" w:pos="709"/>
          <w:tab w:val="left" w:pos="1134"/>
          <w:tab w:val="left" w:pos="1560"/>
        </w:tabs>
        <w:spacing w:before="120"/>
        <w:ind w:firstLine="567"/>
        <w:rPr>
          <w:b/>
          <w:i/>
          <w:sz w:val="22"/>
          <w:szCs w:val="22"/>
        </w:rPr>
      </w:pPr>
      <w:r w:rsidRPr="00217412">
        <w:rPr>
          <w:b/>
          <w:i/>
          <w:sz w:val="22"/>
          <w:szCs w:val="22"/>
        </w:rPr>
        <w:t>Целеви стойности по показателите за изпълнение</w:t>
      </w:r>
    </w:p>
    <w:tbl>
      <w:tblPr>
        <w:tblW w:w="10348" w:type="dxa"/>
        <w:jc w:val="center"/>
        <w:tblLayout w:type="fixed"/>
        <w:tblCellMar>
          <w:left w:w="70" w:type="dxa"/>
          <w:right w:w="70" w:type="dxa"/>
        </w:tblCellMar>
        <w:tblLook w:val="0000" w:firstRow="0" w:lastRow="0" w:firstColumn="0" w:lastColumn="0" w:noHBand="0" w:noVBand="0"/>
      </w:tblPr>
      <w:tblGrid>
        <w:gridCol w:w="6379"/>
        <w:gridCol w:w="851"/>
        <w:gridCol w:w="992"/>
        <w:gridCol w:w="14"/>
        <w:gridCol w:w="872"/>
        <w:gridCol w:w="248"/>
        <w:gridCol w:w="596"/>
        <w:gridCol w:w="396"/>
      </w:tblGrid>
      <w:tr w:rsidR="009D2BA4" w:rsidRPr="00217412" w:rsidTr="0070104F">
        <w:trPr>
          <w:trHeight w:val="525"/>
          <w:jc w:val="center"/>
        </w:trPr>
        <w:tc>
          <w:tcPr>
            <w:tcW w:w="6379" w:type="dxa"/>
            <w:tcBorders>
              <w:top w:val="single" w:sz="4" w:space="0" w:color="auto"/>
              <w:left w:val="single" w:sz="4" w:space="0" w:color="auto"/>
              <w:right w:val="single" w:sz="4" w:space="0" w:color="auto"/>
            </w:tcBorders>
            <w:shd w:val="clear" w:color="auto" w:fill="FFCC99"/>
          </w:tcPr>
          <w:p w:rsidR="009D2BA4" w:rsidRPr="00217412" w:rsidRDefault="009D2BA4" w:rsidP="009D2BA4">
            <w:pPr>
              <w:tabs>
                <w:tab w:val="left" w:pos="0"/>
                <w:tab w:val="left" w:pos="567"/>
                <w:tab w:val="left" w:pos="709"/>
                <w:tab w:val="left" w:pos="1134"/>
                <w:tab w:val="left" w:pos="1560"/>
              </w:tabs>
              <w:jc w:val="center"/>
              <w:rPr>
                <w:b/>
                <w:bCs/>
              </w:rPr>
            </w:pPr>
            <w:r w:rsidRPr="00217412">
              <w:rPr>
                <w:b/>
                <w:bCs/>
                <w:sz w:val="22"/>
                <w:szCs w:val="22"/>
              </w:rPr>
              <w:t xml:space="preserve">ПОКАЗАТЕЛИ ЗА ИЗПЪЛНЕНИЕ </w:t>
            </w:r>
          </w:p>
        </w:tc>
        <w:tc>
          <w:tcPr>
            <w:tcW w:w="851" w:type="dxa"/>
            <w:vMerge w:val="restart"/>
            <w:tcBorders>
              <w:top w:val="single" w:sz="4" w:space="0" w:color="auto"/>
              <w:left w:val="single" w:sz="4" w:space="0" w:color="auto"/>
              <w:right w:val="single" w:sz="4" w:space="0" w:color="auto"/>
            </w:tcBorders>
            <w:shd w:val="clear" w:color="auto" w:fill="FFCC99"/>
          </w:tcPr>
          <w:p w:rsidR="009D2BA4" w:rsidRPr="00217412" w:rsidRDefault="009D2BA4" w:rsidP="009D2BA4">
            <w:pPr>
              <w:spacing w:line="240" w:lineRule="auto"/>
              <w:jc w:val="left"/>
              <w:rPr>
                <w:rFonts w:ascii="Times New Roman" w:hAnsi="Times New Roman"/>
                <w:b/>
                <w:bCs/>
                <w:sz w:val="16"/>
                <w:szCs w:val="16"/>
              </w:rPr>
            </w:pPr>
            <w:r w:rsidRPr="00217412">
              <w:rPr>
                <w:rFonts w:ascii="Times New Roman" w:hAnsi="Times New Roman"/>
                <w:b/>
                <w:bCs/>
                <w:sz w:val="16"/>
                <w:szCs w:val="16"/>
              </w:rPr>
              <w:t> </w:t>
            </w:r>
          </w:p>
        </w:tc>
        <w:tc>
          <w:tcPr>
            <w:tcW w:w="3118" w:type="dxa"/>
            <w:gridSpan w:val="6"/>
            <w:tcBorders>
              <w:top w:val="single" w:sz="4" w:space="0" w:color="auto"/>
              <w:left w:val="single" w:sz="4" w:space="0" w:color="auto"/>
              <w:bottom w:val="nil"/>
              <w:right w:val="single" w:sz="4" w:space="0" w:color="auto"/>
            </w:tcBorders>
            <w:shd w:val="clear" w:color="auto" w:fill="FFCC99"/>
            <w:vAlign w:val="center"/>
          </w:tcPr>
          <w:p w:rsidR="009D2BA4" w:rsidRPr="00217412" w:rsidRDefault="009D2BA4" w:rsidP="009D2BA4">
            <w:pPr>
              <w:spacing w:line="240" w:lineRule="auto"/>
              <w:jc w:val="center"/>
              <w:rPr>
                <w:rFonts w:ascii="Times New Roman" w:hAnsi="Times New Roman"/>
                <w:b/>
                <w:bCs/>
                <w:sz w:val="16"/>
                <w:szCs w:val="16"/>
              </w:rPr>
            </w:pPr>
            <w:r w:rsidRPr="00217412">
              <w:rPr>
                <w:rFonts w:ascii="Times New Roman" w:hAnsi="Times New Roman"/>
                <w:b/>
                <w:bCs/>
                <w:sz w:val="16"/>
                <w:szCs w:val="16"/>
              </w:rPr>
              <w:t>Целева стойност</w:t>
            </w:r>
          </w:p>
        </w:tc>
      </w:tr>
      <w:tr w:rsidR="009D2BA4" w:rsidRPr="00217412" w:rsidTr="0070104F">
        <w:trPr>
          <w:trHeight w:val="255"/>
          <w:jc w:val="center"/>
        </w:trPr>
        <w:tc>
          <w:tcPr>
            <w:tcW w:w="6379" w:type="dxa"/>
            <w:tcBorders>
              <w:top w:val="nil"/>
              <w:left w:val="single" w:sz="4" w:space="0" w:color="auto"/>
              <w:bottom w:val="single" w:sz="4" w:space="0" w:color="auto"/>
              <w:right w:val="single" w:sz="4" w:space="0" w:color="auto"/>
            </w:tcBorders>
            <w:shd w:val="clear" w:color="auto" w:fill="FFCC99"/>
          </w:tcPr>
          <w:p w:rsidR="009D2BA4" w:rsidRPr="00217412" w:rsidRDefault="009D2BA4" w:rsidP="009D2BA4">
            <w:pPr>
              <w:tabs>
                <w:tab w:val="left" w:pos="0"/>
                <w:tab w:val="left" w:pos="567"/>
                <w:tab w:val="left" w:pos="709"/>
                <w:tab w:val="left" w:pos="1134"/>
                <w:tab w:val="left" w:pos="1560"/>
              </w:tabs>
              <w:spacing w:after="120"/>
              <w:ind w:firstLine="567"/>
              <w:jc w:val="center"/>
              <w:rPr>
                <w:b/>
                <w:bCs/>
                <w:sz w:val="16"/>
                <w:szCs w:val="16"/>
              </w:rPr>
            </w:pPr>
            <w:r w:rsidRPr="00217412">
              <w:rPr>
                <w:b/>
                <w:bCs/>
                <w:sz w:val="16"/>
                <w:szCs w:val="16"/>
                <w:u w:val="single"/>
              </w:rPr>
              <w:t>Бюджетна програма</w:t>
            </w:r>
            <w:r w:rsidRPr="00217412">
              <w:rPr>
                <w:b/>
                <w:bCs/>
                <w:sz w:val="16"/>
                <w:szCs w:val="16"/>
              </w:rPr>
              <w:t xml:space="preserve"> - 2300.01.02 – „Организация, управление на транспорта, осигуряване на безопасност, сигурност и екологосъобразност ”</w:t>
            </w:r>
          </w:p>
          <w:p w:rsidR="009D2BA4" w:rsidRPr="00217412" w:rsidRDefault="009D2BA4" w:rsidP="009D2BA4">
            <w:pPr>
              <w:tabs>
                <w:tab w:val="left" w:pos="0"/>
                <w:tab w:val="left" w:pos="567"/>
                <w:tab w:val="left" w:pos="709"/>
                <w:tab w:val="left" w:pos="1134"/>
                <w:tab w:val="left" w:pos="1560"/>
              </w:tabs>
              <w:spacing w:after="120"/>
              <w:ind w:firstLine="567"/>
              <w:jc w:val="center"/>
              <w:rPr>
                <w:b/>
                <w:bCs/>
                <w:sz w:val="16"/>
                <w:szCs w:val="16"/>
              </w:rPr>
            </w:pPr>
            <w:r w:rsidRPr="00217412">
              <w:rPr>
                <w:b/>
                <w:bCs/>
                <w:sz w:val="16"/>
                <w:szCs w:val="16"/>
                <w:u w:val="single"/>
              </w:rPr>
              <w:t xml:space="preserve"> Подпрограма</w:t>
            </w:r>
            <w:r w:rsidRPr="00217412">
              <w:rPr>
                <w:b/>
                <w:bCs/>
                <w:sz w:val="16"/>
                <w:szCs w:val="16"/>
              </w:rPr>
              <w:t xml:space="preserve">  „Контрол и осигуряване на стандарти във всички видове транспорт“</w:t>
            </w:r>
          </w:p>
          <w:p w:rsidR="009D2BA4" w:rsidRPr="00217412" w:rsidRDefault="009D2BA4" w:rsidP="009D2BA4">
            <w:pPr>
              <w:tabs>
                <w:tab w:val="left" w:pos="0"/>
                <w:tab w:val="left" w:pos="567"/>
                <w:tab w:val="left" w:pos="709"/>
                <w:tab w:val="left" w:pos="1134"/>
                <w:tab w:val="left" w:pos="1560"/>
              </w:tabs>
              <w:spacing w:after="120"/>
              <w:jc w:val="center"/>
              <w:rPr>
                <w:b/>
                <w:bCs/>
                <w:sz w:val="16"/>
                <w:szCs w:val="16"/>
              </w:rPr>
            </w:pPr>
            <w:r w:rsidRPr="00217412">
              <w:rPr>
                <w:b/>
                <w:bCs/>
                <w:sz w:val="16"/>
                <w:szCs w:val="16"/>
                <w:u w:val="single"/>
              </w:rPr>
              <w:t xml:space="preserve">Направление  </w:t>
            </w:r>
            <w:r w:rsidRPr="00217412">
              <w:rPr>
                <w:b/>
                <w:bCs/>
                <w:sz w:val="16"/>
                <w:szCs w:val="16"/>
              </w:rPr>
              <w:t>“Контрол и осигуряване на стандарти в железопътния транспорт“</w:t>
            </w:r>
          </w:p>
        </w:tc>
        <w:tc>
          <w:tcPr>
            <w:tcW w:w="851" w:type="dxa"/>
            <w:vMerge/>
            <w:tcBorders>
              <w:left w:val="single" w:sz="4" w:space="0" w:color="auto"/>
              <w:bottom w:val="single" w:sz="4" w:space="0" w:color="auto"/>
              <w:right w:val="single" w:sz="4" w:space="0" w:color="auto"/>
            </w:tcBorders>
            <w:shd w:val="clear" w:color="auto" w:fill="FFCC99"/>
          </w:tcPr>
          <w:p w:rsidR="009D2BA4" w:rsidRPr="00217412" w:rsidRDefault="009D2BA4" w:rsidP="009D2BA4">
            <w:pPr>
              <w:spacing w:line="240" w:lineRule="auto"/>
              <w:jc w:val="left"/>
              <w:rPr>
                <w:rFonts w:ascii="Times New Roman" w:hAnsi="Times New Roman"/>
                <w:b/>
                <w:bCs/>
                <w:sz w:val="16"/>
                <w:szCs w:val="16"/>
              </w:rPr>
            </w:pPr>
          </w:p>
        </w:tc>
        <w:tc>
          <w:tcPr>
            <w:tcW w:w="1006" w:type="dxa"/>
            <w:gridSpan w:val="2"/>
            <w:tcBorders>
              <w:top w:val="nil"/>
              <w:left w:val="single" w:sz="4" w:space="0" w:color="auto"/>
              <w:bottom w:val="single" w:sz="4" w:space="0" w:color="auto"/>
              <w:right w:val="nil"/>
            </w:tcBorders>
            <w:shd w:val="clear" w:color="auto" w:fill="FFCC99"/>
          </w:tcPr>
          <w:p w:rsidR="009D2BA4" w:rsidRPr="00217412" w:rsidRDefault="009D2BA4" w:rsidP="009D2BA4">
            <w:pPr>
              <w:spacing w:line="240" w:lineRule="auto"/>
              <w:jc w:val="left"/>
              <w:rPr>
                <w:rFonts w:ascii="Times New Roman" w:hAnsi="Times New Roman"/>
                <w:b/>
                <w:bCs/>
                <w:sz w:val="16"/>
                <w:szCs w:val="16"/>
              </w:rPr>
            </w:pPr>
            <w:r w:rsidRPr="00217412">
              <w:rPr>
                <w:rFonts w:ascii="Times New Roman" w:hAnsi="Times New Roman"/>
                <w:b/>
                <w:bCs/>
                <w:sz w:val="16"/>
                <w:szCs w:val="16"/>
              </w:rPr>
              <w:t> </w:t>
            </w:r>
          </w:p>
        </w:tc>
        <w:tc>
          <w:tcPr>
            <w:tcW w:w="872" w:type="dxa"/>
            <w:tcBorders>
              <w:top w:val="nil"/>
              <w:left w:val="nil"/>
              <w:bottom w:val="single" w:sz="4" w:space="0" w:color="auto"/>
              <w:right w:val="nil"/>
            </w:tcBorders>
            <w:shd w:val="clear" w:color="auto" w:fill="FFCC99"/>
          </w:tcPr>
          <w:p w:rsidR="009D2BA4" w:rsidRPr="00217412" w:rsidRDefault="009D2BA4" w:rsidP="009D2BA4">
            <w:pPr>
              <w:spacing w:line="240" w:lineRule="auto"/>
              <w:jc w:val="left"/>
              <w:rPr>
                <w:rFonts w:ascii="Times New Roman" w:hAnsi="Times New Roman"/>
                <w:b/>
                <w:bCs/>
                <w:sz w:val="16"/>
                <w:szCs w:val="16"/>
              </w:rPr>
            </w:pPr>
            <w:r w:rsidRPr="00217412">
              <w:rPr>
                <w:rFonts w:ascii="Times New Roman" w:hAnsi="Times New Roman"/>
                <w:b/>
                <w:bCs/>
                <w:sz w:val="16"/>
                <w:szCs w:val="16"/>
              </w:rPr>
              <w:t> </w:t>
            </w:r>
          </w:p>
        </w:tc>
        <w:tc>
          <w:tcPr>
            <w:tcW w:w="844" w:type="dxa"/>
            <w:gridSpan w:val="2"/>
            <w:tcBorders>
              <w:top w:val="nil"/>
              <w:left w:val="nil"/>
              <w:bottom w:val="single" w:sz="4" w:space="0" w:color="auto"/>
              <w:right w:val="nil"/>
            </w:tcBorders>
            <w:shd w:val="clear" w:color="auto" w:fill="FFCC99"/>
          </w:tcPr>
          <w:p w:rsidR="009D2BA4" w:rsidRPr="00217412" w:rsidRDefault="009D2BA4" w:rsidP="009D2BA4">
            <w:pPr>
              <w:spacing w:line="240" w:lineRule="auto"/>
              <w:jc w:val="left"/>
              <w:rPr>
                <w:rFonts w:ascii="Times New Roman" w:hAnsi="Times New Roman"/>
                <w:b/>
                <w:bCs/>
                <w:sz w:val="16"/>
                <w:szCs w:val="16"/>
              </w:rPr>
            </w:pPr>
          </w:p>
        </w:tc>
        <w:tc>
          <w:tcPr>
            <w:tcW w:w="396" w:type="dxa"/>
            <w:tcBorders>
              <w:top w:val="nil"/>
              <w:left w:val="nil"/>
              <w:bottom w:val="single" w:sz="4" w:space="0" w:color="auto"/>
              <w:right w:val="single" w:sz="4" w:space="0" w:color="auto"/>
            </w:tcBorders>
            <w:shd w:val="clear" w:color="auto" w:fill="FFCC99"/>
          </w:tcPr>
          <w:p w:rsidR="009D2BA4" w:rsidRPr="00217412" w:rsidRDefault="009D2BA4" w:rsidP="009D2BA4">
            <w:pPr>
              <w:spacing w:line="240" w:lineRule="auto"/>
              <w:jc w:val="left"/>
              <w:rPr>
                <w:rFonts w:ascii="Times New Roman" w:hAnsi="Times New Roman"/>
                <w:b/>
                <w:bCs/>
                <w:sz w:val="16"/>
                <w:szCs w:val="16"/>
              </w:rPr>
            </w:pPr>
            <w:r w:rsidRPr="00217412">
              <w:rPr>
                <w:rFonts w:ascii="Times New Roman" w:hAnsi="Times New Roman"/>
                <w:b/>
                <w:bCs/>
                <w:sz w:val="16"/>
                <w:szCs w:val="16"/>
              </w:rPr>
              <w:t> </w:t>
            </w:r>
          </w:p>
        </w:tc>
      </w:tr>
      <w:tr w:rsidR="00296CAF" w:rsidRPr="00217412" w:rsidTr="0070104F">
        <w:trPr>
          <w:trHeight w:val="450"/>
          <w:jc w:val="center"/>
        </w:trPr>
        <w:tc>
          <w:tcPr>
            <w:tcW w:w="6379" w:type="dxa"/>
            <w:tcBorders>
              <w:top w:val="single" w:sz="4" w:space="0" w:color="auto"/>
              <w:left w:val="single" w:sz="4" w:space="0" w:color="auto"/>
              <w:bottom w:val="single" w:sz="4" w:space="0" w:color="auto"/>
              <w:right w:val="single" w:sz="4" w:space="0" w:color="auto"/>
            </w:tcBorders>
            <w:shd w:val="clear" w:color="auto" w:fill="FFCC99"/>
            <w:vAlign w:val="center"/>
          </w:tcPr>
          <w:p w:rsidR="00296CAF" w:rsidRPr="00217412" w:rsidRDefault="00296CAF" w:rsidP="00296CAF">
            <w:pPr>
              <w:spacing w:line="240" w:lineRule="auto"/>
              <w:jc w:val="center"/>
              <w:rPr>
                <w:rFonts w:ascii="Times New Roman" w:hAnsi="Times New Roman"/>
                <w:b/>
                <w:bCs/>
                <w:sz w:val="16"/>
                <w:szCs w:val="16"/>
              </w:rPr>
            </w:pPr>
            <w:r w:rsidRPr="00217412">
              <w:rPr>
                <w:rFonts w:ascii="Times New Roman" w:hAnsi="Times New Roman"/>
                <w:b/>
                <w:bCs/>
                <w:sz w:val="16"/>
                <w:szCs w:val="16"/>
              </w:rPr>
              <w:t>Показатели за изпълнение</w:t>
            </w:r>
          </w:p>
        </w:tc>
        <w:tc>
          <w:tcPr>
            <w:tcW w:w="851" w:type="dxa"/>
            <w:tcBorders>
              <w:top w:val="single" w:sz="4" w:space="0" w:color="auto"/>
              <w:left w:val="nil"/>
              <w:bottom w:val="single" w:sz="4" w:space="0" w:color="auto"/>
              <w:right w:val="single" w:sz="4" w:space="0" w:color="auto"/>
            </w:tcBorders>
            <w:shd w:val="clear" w:color="auto" w:fill="FFCC99"/>
            <w:vAlign w:val="center"/>
          </w:tcPr>
          <w:p w:rsidR="00296CAF" w:rsidRPr="00217412" w:rsidRDefault="00296CAF" w:rsidP="00296CAF">
            <w:pPr>
              <w:spacing w:line="240" w:lineRule="auto"/>
              <w:jc w:val="center"/>
              <w:rPr>
                <w:rFonts w:ascii="Times New Roman" w:hAnsi="Times New Roman"/>
                <w:b/>
                <w:bCs/>
                <w:sz w:val="16"/>
                <w:szCs w:val="16"/>
              </w:rPr>
            </w:pPr>
            <w:r w:rsidRPr="00217412">
              <w:rPr>
                <w:rFonts w:ascii="Times New Roman" w:hAnsi="Times New Roman"/>
                <w:b/>
                <w:bCs/>
                <w:sz w:val="16"/>
                <w:szCs w:val="16"/>
              </w:rPr>
              <w:t>Мерна единица</w:t>
            </w:r>
          </w:p>
        </w:tc>
        <w:tc>
          <w:tcPr>
            <w:tcW w:w="992" w:type="dxa"/>
            <w:tcBorders>
              <w:top w:val="single" w:sz="4" w:space="0" w:color="auto"/>
              <w:left w:val="nil"/>
              <w:bottom w:val="single" w:sz="4" w:space="0" w:color="auto"/>
              <w:right w:val="single" w:sz="4" w:space="0" w:color="auto"/>
            </w:tcBorders>
            <w:shd w:val="clear" w:color="auto" w:fill="FFCC99"/>
            <w:vAlign w:val="center"/>
          </w:tcPr>
          <w:p w:rsidR="00296CAF" w:rsidRPr="00217412" w:rsidRDefault="00707A87" w:rsidP="003B6A90">
            <w:pPr>
              <w:spacing w:line="240" w:lineRule="auto"/>
              <w:jc w:val="center"/>
              <w:rPr>
                <w:rFonts w:ascii="Times New Roman" w:hAnsi="Times New Roman"/>
                <w:b/>
                <w:bCs/>
                <w:i/>
                <w:iCs/>
                <w:sz w:val="16"/>
                <w:szCs w:val="16"/>
              </w:rPr>
            </w:pPr>
            <w:r w:rsidRPr="00217412">
              <w:rPr>
                <w:rFonts w:ascii="Times New Roman" w:hAnsi="Times New Roman"/>
                <w:b/>
                <w:bCs/>
                <w:i/>
                <w:iCs/>
                <w:sz w:val="16"/>
                <w:szCs w:val="16"/>
              </w:rPr>
              <w:t>Про</w:t>
            </w:r>
            <w:r w:rsidR="003B6A90" w:rsidRPr="00217412">
              <w:rPr>
                <w:rFonts w:ascii="Times New Roman" w:hAnsi="Times New Roman"/>
                <w:b/>
                <w:bCs/>
                <w:i/>
                <w:iCs/>
                <w:sz w:val="16"/>
                <w:szCs w:val="16"/>
              </w:rPr>
              <w:t>ект</w:t>
            </w:r>
            <w:r w:rsidR="00296CAF" w:rsidRPr="00217412">
              <w:rPr>
                <w:rFonts w:ascii="Times New Roman" w:hAnsi="Times New Roman"/>
                <w:b/>
                <w:bCs/>
                <w:i/>
                <w:iCs/>
                <w:sz w:val="16"/>
                <w:szCs w:val="16"/>
              </w:rPr>
              <w:t xml:space="preserve"> 202</w:t>
            </w:r>
            <w:r w:rsidRPr="00217412">
              <w:rPr>
                <w:rFonts w:ascii="Times New Roman" w:hAnsi="Times New Roman"/>
                <w:b/>
                <w:bCs/>
                <w:i/>
                <w:iCs/>
                <w:sz w:val="16"/>
                <w:szCs w:val="16"/>
                <w:lang w:val="en-US"/>
              </w:rPr>
              <w:t>2</w:t>
            </w:r>
            <w:r w:rsidR="00296CAF" w:rsidRPr="00217412">
              <w:rPr>
                <w:rFonts w:ascii="Times New Roman" w:hAnsi="Times New Roman"/>
                <w:b/>
                <w:bCs/>
                <w:i/>
                <w:iCs/>
                <w:sz w:val="16"/>
                <w:szCs w:val="16"/>
              </w:rPr>
              <w:t>г.</w:t>
            </w:r>
          </w:p>
        </w:tc>
        <w:tc>
          <w:tcPr>
            <w:tcW w:w="1134" w:type="dxa"/>
            <w:gridSpan w:val="3"/>
            <w:tcBorders>
              <w:top w:val="single" w:sz="4" w:space="0" w:color="auto"/>
              <w:left w:val="nil"/>
              <w:bottom w:val="single" w:sz="4" w:space="0" w:color="auto"/>
              <w:right w:val="single" w:sz="4" w:space="0" w:color="auto"/>
            </w:tcBorders>
            <w:shd w:val="clear" w:color="auto" w:fill="FFCC99"/>
            <w:vAlign w:val="center"/>
          </w:tcPr>
          <w:p w:rsidR="00296CAF" w:rsidRPr="00217412" w:rsidRDefault="00296CAF" w:rsidP="00707A87">
            <w:pPr>
              <w:spacing w:line="240" w:lineRule="auto"/>
              <w:jc w:val="center"/>
              <w:rPr>
                <w:rFonts w:ascii="Times New Roman" w:hAnsi="Times New Roman"/>
                <w:b/>
                <w:bCs/>
                <w:i/>
                <w:iCs/>
                <w:sz w:val="16"/>
                <w:szCs w:val="16"/>
              </w:rPr>
            </w:pPr>
            <w:r w:rsidRPr="00217412">
              <w:rPr>
                <w:rFonts w:ascii="Times New Roman" w:hAnsi="Times New Roman"/>
                <w:b/>
                <w:bCs/>
                <w:i/>
                <w:iCs/>
                <w:sz w:val="16"/>
                <w:szCs w:val="16"/>
              </w:rPr>
              <w:t>Прогноза 20</w:t>
            </w:r>
            <w:r w:rsidRPr="00217412">
              <w:rPr>
                <w:rFonts w:ascii="Times New Roman" w:hAnsi="Times New Roman"/>
                <w:b/>
                <w:bCs/>
                <w:i/>
                <w:iCs/>
                <w:sz w:val="16"/>
                <w:szCs w:val="16"/>
                <w:lang w:val="en-US"/>
              </w:rPr>
              <w:t>2</w:t>
            </w:r>
            <w:r w:rsidR="00707A87" w:rsidRPr="00217412">
              <w:rPr>
                <w:rFonts w:ascii="Times New Roman" w:hAnsi="Times New Roman"/>
                <w:b/>
                <w:bCs/>
                <w:i/>
                <w:iCs/>
                <w:sz w:val="16"/>
                <w:szCs w:val="16"/>
                <w:lang w:val="en-US"/>
              </w:rPr>
              <w:t>3</w:t>
            </w:r>
            <w:r w:rsidRPr="00217412">
              <w:rPr>
                <w:rFonts w:ascii="Times New Roman" w:hAnsi="Times New Roman"/>
                <w:b/>
                <w:bCs/>
                <w:i/>
                <w:iCs/>
                <w:sz w:val="16"/>
                <w:szCs w:val="16"/>
              </w:rPr>
              <w:t>г.</w:t>
            </w:r>
          </w:p>
        </w:tc>
        <w:tc>
          <w:tcPr>
            <w:tcW w:w="992" w:type="dxa"/>
            <w:gridSpan w:val="2"/>
            <w:tcBorders>
              <w:top w:val="single" w:sz="4" w:space="0" w:color="auto"/>
              <w:left w:val="nil"/>
              <w:bottom w:val="single" w:sz="4" w:space="0" w:color="auto"/>
              <w:right w:val="single" w:sz="4" w:space="0" w:color="auto"/>
            </w:tcBorders>
            <w:shd w:val="clear" w:color="auto" w:fill="FFCC99"/>
            <w:vAlign w:val="center"/>
          </w:tcPr>
          <w:p w:rsidR="00296CAF" w:rsidRPr="00217412" w:rsidRDefault="00296CAF" w:rsidP="00296CAF">
            <w:pPr>
              <w:spacing w:line="240" w:lineRule="auto"/>
              <w:ind w:left="-337" w:firstLine="337"/>
              <w:jc w:val="center"/>
              <w:rPr>
                <w:rFonts w:ascii="Times New Roman" w:hAnsi="Times New Roman"/>
                <w:b/>
                <w:bCs/>
                <w:i/>
                <w:iCs/>
                <w:sz w:val="16"/>
                <w:szCs w:val="16"/>
              </w:rPr>
            </w:pPr>
            <w:r w:rsidRPr="00217412">
              <w:rPr>
                <w:rFonts w:ascii="Times New Roman" w:hAnsi="Times New Roman"/>
                <w:b/>
                <w:bCs/>
                <w:i/>
                <w:iCs/>
                <w:sz w:val="16"/>
                <w:szCs w:val="16"/>
              </w:rPr>
              <w:t>Прогноза</w:t>
            </w:r>
          </w:p>
          <w:p w:rsidR="00296CAF" w:rsidRPr="00217412" w:rsidRDefault="00296CAF" w:rsidP="00707A87">
            <w:pPr>
              <w:spacing w:line="240" w:lineRule="auto"/>
              <w:ind w:left="-337" w:firstLine="337"/>
              <w:jc w:val="center"/>
              <w:rPr>
                <w:rFonts w:ascii="Times New Roman" w:hAnsi="Times New Roman"/>
                <w:b/>
                <w:bCs/>
                <w:i/>
                <w:iCs/>
                <w:sz w:val="16"/>
                <w:szCs w:val="16"/>
              </w:rPr>
            </w:pPr>
            <w:r w:rsidRPr="00217412">
              <w:rPr>
                <w:rFonts w:ascii="Times New Roman" w:hAnsi="Times New Roman"/>
                <w:b/>
                <w:bCs/>
                <w:i/>
                <w:iCs/>
                <w:sz w:val="16"/>
                <w:szCs w:val="16"/>
              </w:rPr>
              <w:t>202</w:t>
            </w:r>
            <w:r w:rsidR="00707A87" w:rsidRPr="00217412">
              <w:rPr>
                <w:rFonts w:ascii="Times New Roman" w:hAnsi="Times New Roman"/>
                <w:b/>
                <w:bCs/>
                <w:i/>
                <w:iCs/>
                <w:sz w:val="16"/>
                <w:szCs w:val="16"/>
                <w:lang w:val="en-US"/>
              </w:rPr>
              <w:t>4</w:t>
            </w:r>
            <w:r w:rsidRPr="00217412">
              <w:rPr>
                <w:rFonts w:ascii="Times New Roman" w:hAnsi="Times New Roman"/>
                <w:b/>
                <w:bCs/>
                <w:i/>
                <w:iCs/>
                <w:sz w:val="16"/>
                <w:szCs w:val="16"/>
              </w:rPr>
              <w:t>г.</w:t>
            </w:r>
          </w:p>
        </w:tc>
      </w:tr>
      <w:tr w:rsidR="00296CAF" w:rsidRPr="00217412" w:rsidTr="0070104F">
        <w:tblPrEx>
          <w:tblLook w:val="04A0" w:firstRow="1" w:lastRow="0" w:firstColumn="1" w:lastColumn="0" w:noHBand="0" w:noVBand="1"/>
        </w:tblPrEx>
        <w:trPr>
          <w:trHeight w:val="390"/>
          <w:jc w:val="center"/>
        </w:trPr>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 Издадени нови и преразгледани лицензии за превоз на пътници и товари с железопътен транспорт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w:t>
            </w:r>
          </w:p>
        </w:tc>
        <w:tc>
          <w:tcPr>
            <w:tcW w:w="992" w:type="dxa"/>
            <w:gridSpan w:val="2"/>
            <w:tcBorders>
              <w:top w:val="single" w:sz="4" w:space="0" w:color="auto"/>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w:t>
            </w:r>
          </w:p>
        </w:tc>
      </w:tr>
      <w:tr w:rsidR="00296CAF" w:rsidRPr="00217412" w:rsidTr="0070104F">
        <w:tblPrEx>
          <w:tblLook w:val="04A0" w:firstRow="1" w:lastRow="0" w:firstColumn="1" w:lastColumn="0" w:noHBand="0" w:noVBand="1"/>
        </w:tblPrEx>
        <w:trPr>
          <w:trHeight w:val="390"/>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2. Издадени Приложение № 1 към лицензионния документ на железопътен превозвач относно финансовото покритие на гражданската отговорност</w:t>
            </w:r>
          </w:p>
        </w:tc>
        <w:tc>
          <w:tcPr>
            <w:tcW w:w="851" w:type="dxa"/>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11</w:t>
            </w:r>
          </w:p>
        </w:tc>
        <w:tc>
          <w:tcPr>
            <w:tcW w:w="992" w:type="dxa"/>
            <w:gridSpan w:val="2"/>
            <w:tcBorders>
              <w:top w:val="single" w:sz="4" w:space="0" w:color="auto"/>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11</w:t>
            </w:r>
          </w:p>
        </w:tc>
      </w:tr>
      <w:tr w:rsidR="00296CAF" w:rsidRPr="00217412" w:rsidTr="0070104F">
        <w:tblPrEx>
          <w:tblLook w:val="04A0" w:firstRow="1" w:lastRow="0" w:firstColumn="1" w:lastColumn="0" w:noHBand="0" w:noVBand="1"/>
        </w:tblPrEx>
        <w:trPr>
          <w:trHeight w:val="54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3.  Издаване на удостоверения за консултанти по безопасността на превозите на опасни товари с железопътен транспорт</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r>
      <w:tr w:rsidR="00296CAF" w:rsidRPr="00217412" w:rsidTr="0070104F">
        <w:tblPrEx>
          <w:tblLook w:val="04A0" w:firstRow="1" w:lastRow="0" w:firstColumn="1" w:lastColumn="0" w:noHBand="0" w:noVBand="1"/>
        </w:tblPrEx>
        <w:trPr>
          <w:trHeight w:val="555"/>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4. Издаване, подновяване, изменение или отменяне на Единен сертификат за безопасност (ЕСБ) на железопътно предприятие и удостоверение за безопасност на управител на железопътната инфраструктура</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r>
      <w:tr w:rsidR="00296CAF" w:rsidRPr="00217412" w:rsidTr="0070104F">
        <w:tblPrEx>
          <w:tblLook w:val="04A0" w:firstRow="1" w:lastRow="0" w:firstColumn="1" w:lastColumn="0" w:noHBand="0" w:noVBand="1"/>
        </w:tblPrEx>
        <w:trPr>
          <w:trHeight w:val="57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5. Извършени одити по надзор на системите за управление на безопасността на железопътните превозвачи и управителя на железопътната инфраструктура</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r>
      <w:tr w:rsidR="00296CAF" w:rsidRPr="00217412" w:rsidTr="0070104F">
        <w:tblPrEx>
          <w:tblLook w:val="04A0" w:firstRow="1" w:lastRow="0" w:firstColumn="1" w:lastColumn="0" w:noHBand="0" w:noVBand="1"/>
        </w:tblPrEx>
        <w:trPr>
          <w:trHeight w:val="51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6. Издадени нови, подновени и изменени европейски Сертификати за структура, която отговаря за поддръжка в съответствие с Регламент (ЕС) № 445/2011</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w:t>
            </w:r>
          </w:p>
        </w:tc>
      </w:tr>
      <w:tr w:rsidR="00296CAF" w:rsidRPr="00217412" w:rsidTr="0070104F">
        <w:tblPrEx>
          <w:tblLook w:val="04A0" w:firstRow="1" w:lastRow="0" w:firstColumn="1" w:lastColumn="0" w:noHBand="0" w:noVBand="1"/>
        </w:tblPrEx>
        <w:trPr>
          <w:trHeight w:val="555"/>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7. Издадени нови, подновени и изменени национални Сертификати за структура, която отговаря за поддръжка в съответствие с Наредба № 59 от 05.12.2006 г. за управление на безопасността в железопътния транспорт</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7</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7</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7</w:t>
            </w:r>
          </w:p>
        </w:tc>
      </w:tr>
      <w:tr w:rsidR="00296CAF" w:rsidRPr="00217412" w:rsidTr="0070104F">
        <w:tblPrEx>
          <w:tblLook w:val="04A0" w:firstRow="1" w:lastRow="0" w:firstColumn="1" w:lastColumn="0" w:noHBand="0" w:noVBand="1"/>
        </w:tblPrEx>
        <w:trPr>
          <w:trHeight w:val="57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8. Издадени нови, подновени и изменени европейски Сертификати за функция по поддръжка на заводи за ремонт на товарни вагони в съответствие с Регламент (ЕС) № 445/2011</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w:t>
            </w:r>
          </w:p>
        </w:tc>
      </w:tr>
      <w:tr w:rsidR="00296CAF" w:rsidRPr="00217412" w:rsidTr="0070104F">
        <w:tblPrEx>
          <w:tblLook w:val="04A0" w:firstRow="1" w:lastRow="0" w:firstColumn="1" w:lastColumn="0" w:noHBand="0" w:noVBand="1"/>
        </w:tblPrEx>
        <w:trPr>
          <w:trHeight w:val="57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9. Издадени нови, подновени и изменени национални Сертификати за функция по поддръжка на заводи за ремонт на локомотиви и други превозни средства в съответствие с Наредба № 59 от 05.12.2006 г. за управление на безопасността в железопътния транспорт</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3</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3</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3</w:t>
            </w:r>
          </w:p>
        </w:tc>
      </w:tr>
      <w:tr w:rsidR="00296CAF" w:rsidRPr="00217412" w:rsidTr="0070104F">
        <w:tblPrEx>
          <w:tblLook w:val="04A0" w:firstRow="1" w:lastRow="0" w:firstColumn="1" w:lastColumn="0" w:noHBand="0" w:noVBand="1"/>
        </w:tblPrEx>
        <w:trPr>
          <w:trHeight w:val="525"/>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10. Извършени одити по надзор на сертифицираните структури отговорни за поддръжка и заводите за ремонт на подвижен железопътен състав</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r>
      <w:tr w:rsidR="00296CAF" w:rsidRPr="00217412" w:rsidTr="0070104F">
        <w:tblPrEx>
          <w:tblLook w:val="04A0" w:firstRow="1" w:lastRow="0" w:firstColumn="1" w:lastColumn="0" w:noHBand="0" w:noVBand="1"/>
        </w:tblPrEx>
        <w:trPr>
          <w:trHeight w:val="405"/>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11. Издадени Разрешения за въвеждане в експлоатация на тягов подвижен състав /ТПС/</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8</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8</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8</w:t>
            </w:r>
          </w:p>
        </w:tc>
      </w:tr>
      <w:tr w:rsidR="00296CAF" w:rsidRPr="00217412" w:rsidTr="0070104F">
        <w:tblPrEx>
          <w:tblLook w:val="04A0" w:firstRow="1" w:lastRow="0" w:firstColumn="1" w:lastColumn="0" w:noHBand="0" w:noVBand="1"/>
        </w:tblPrEx>
        <w:trPr>
          <w:trHeight w:val="525"/>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12. Издадени Разрешения за въвеждане в експлоатация на нетягов подвижен състав /НТПС/ (товарни вагони и пътнически вагони)</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r>
      <w:tr w:rsidR="00296CAF" w:rsidRPr="00217412" w:rsidTr="0070104F">
        <w:tblPrEx>
          <w:tblLook w:val="04A0" w:firstRow="1" w:lastRow="0" w:firstColumn="1" w:lastColumn="0" w:noHBand="0" w:noVBand="1"/>
        </w:tblPrEx>
        <w:trPr>
          <w:trHeight w:val="424"/>
          <w:jc w:val="center"/>
        </w:trPr>
        <w:tc>
          <w:tcPr>
            <w:tcW w:w="6379" w:type="dxa"/>
            <w:tcBorders>
              <w:top w:val="nil"/>
              <w:left w:val="single" w:sz="4" w:space="0" w:color="auto"/>
              <w:bottom w:val="single" w:sz="4" w:space="0" w:color="auto"/>
              <w:right w:val="single" w:sz="4" w:space="0" w:color="auto"/>
            </w:tcBorders>
            <w:shd w:val="clear" w:color="auto" w:fill="auto"/>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 xml:space="preserve">13. 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 </w:t>
            </w:r>
          </w:p>
        </w:tc>
        <w:tc>
          <w:tcPr>
            <w:tcW w:w="851"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400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400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400</w:t>
            </w:r>
          </w:p>
        </w:tc>
      </w:tr>
      <w:tr w:rsidR="00296CAF" w:rsidRPr="00217412" w:rsidTr="0070104F">
        <w:tblPrEx>
          <w:tblLook w:val="04A0" w:firstRow="1" w:lastRow="0" w:firstColumn="1" w:lastColumn="0" w:noHBand="0" w:noVBand="1"/>
        </w:tblPrEx>
        <w:trPr>
          <w:trHeight w:val="525"/>
          <w:jc w:val="center"/>
        </w:trPr>
        <w:tc>
          <w:tcPr>
            <w:tcW w:w="6379" w:type="dxa"/>
            <w:tcBorders>
              <w:top w:val="nil"/>
              <w:left w:val="single" w:sz="4" w:space="0" w:color="auto"/>
              <w:bottom w:val="single" w:sz="4" w:space="0" w:color="auto"/>
              <w:right w:val="single" w:sz="4" w:space="0" w:color="auto"/>
            </w:tcBorders>
            <w:shd w:val="clear" w:color="auto" w:fill="auto"/>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14. Издадени предписания във връзка извършени контролни проверки от НОБ</w:t>
            </w:r>
          </w:p>
        </w:tc>
        <w:tc>
          <w:tcPr>
            <w:tcW w:w="851"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r>
      <w:tr w:rsidR="00296CAF" w:rsidRPr="00217412" w:rsidTr="00D9281A">
        <w:tblPrEx>
          <w:tblLook w:val="04A0" w:firstRow="1" w:lastRow="0" w:firstColumn="1" w:lastColumn="0" w:noHBand="0" w:noVBand="1"/>
        </w:tblPrEx>
        <w:trPr>
          <w:trHeight w:val="61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15. Издадени предписания във връзка извършени контролни проверки от Регулаторния орган</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r>
      <w:tr w:rsidR="00296CAF" w:rsidRPr="00217412" w:rsidTr="0070104F">
        <w:tblPrEx>
          <w:tblLook w:val="04A0" w:firstRow="1" w:lastRow="0" w:firstColumn="1" w:lastColumn="0" w:noHBand="0" w:noVBand="1"/>
        </w:tblPrEx>
        <w:trPr>
          <w:trHeight w:val="570"/>
          <w:jc w:val="center"/>
        </w:trPr>
        <w:tc>
          <w:tcPr>
            <w:tcW w:w="6379" w:type="dxa"/>
            <w:tcBorders>
              <w:top w:val="nil"/>
              <w:left w:val="single" w:sz="4" w:space="0" w:color="auto"/>
              <w:bottom w:val="single" w:sz="4" w:space="0" w:color="auto"/>
              <w:right w:val="single" w:sz="4" w:space="0" w:color="auto"/>
            </w:tcBorders>
            <w:shd w:val="clear" w:color="auto" w:fill="auto"/>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lastRenderedPageBreak/>
              <w:t>16. Издадени наказателни постановления във връзка извършени контролни проверки на НОБ</w:t>
            </w:r>
          </w:p>
        </w:tc>
        <w:tc>
          <w:tcPr>
            <w:tcW w:w="851"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r>
      <w:tr w:rsidR="00296CAF" w:rsidRPr="00217412" w:rsidTr="0070104F">
        <w:tblPrEx>
          <w:tblLook w:val="04A0" w:firstRow="1" w:lastRow="0" w:firstColumn="1" w:lastColumn="0" w:noHBand="0" w:noVBand="1"/>
        </w:tblPrEx>
        <w:trPr>
          <w:trHeight w:val="42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17. Провеждане на изпити на кандидатите за придобиване или признаване на правоспособност за дейности, свързани с безопасността на превозите в железопътния транспорт, подготвяне и издаване на свидетелствата за правоспособност на лицата, издържали изпита:</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400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400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400</w:t>
            </w:r>
          </w:p>
        </w:tc>
      </w:tr>
      <w:tr w:rsidR="00296CAF" w:rsidRPr="00217412" w:rsidTr="0070104F">
        <w:tblPrEx>
          <w:tblLook w:val="04A0" w:firstRow="1" w:lastRow="0" w:firstColumn="1" w:lastColumn="0" w:noHBand="0" w:noVBand="1"/>
        </w:tblPrEx>
        <w:trPr>
          <w:trHeight w:val="45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18. Извършване на надзор на технически разследвания на причините за железопътни произшествия и инциденти, проведени от районните разследващи комисии на ДП НКЖИ и жп предприятия</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150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150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150</w:t>
            </w:r>
          </w:p>
        </w:tc>
      </w:tr>
      <w:tr w:rsidR="00296CAF" w:rsidRPr="00217412" w:rsidTr="0070104F">
        <w:tblPrEx>
          <w:tblLook w:val="04A0" w:firstRow="1" w:lastRow="0" w:firstColumn="1" w:lastColumn="0" w:noHBand="0" w:noVBand="1"/>
        </w:tblPrEx>
        <w:trPr>
          <w:trHeight w:val="435"/>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 xml:space="preserve">19. Проведени проверовъчни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 </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600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600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600</w:t>
            </w:r>
          </w:p>
        </w:tc>
      </w:tr>
      <w:tr w:rsidR="00296CAF" w:rsidRPr="00217412" w:rsidTr="00D9281A">
        <w:tblPrEx>
          <w:tblLook w:val="04A0" w:firstRow="1" w:lastRow="0" w:firstColumn="1" w:lastColumn="0" w:noHBand="0" w:noVBand="1"/>
        </w:tblPrEx>
        <w:trPr>
          <w:trHeight w:val="428"/>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20. Извършени проверки за употреба на алкохол или други упойващи вещества</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110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110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110</w:t>
            </w:r>
          </w:p>
        </w:tc>
      </w:tr>
      <w:tr w:rsidR="00BA285B" w:rsidRPr="00217412" w:rsidTr="008C3CC0">
        <w:tblPrEx>
          <w:tblLook w:val="04A0" w:firstRow="1" w:lastRow="0" w:firstColumn="1" w:lastColumn="0" w:noHBand="0" w:noVBand="1"/>
        </w:tblPrEx>
        <w:trPr>
          <w:trHeight w:val="403"/>
          <w:jc w:val="center"/>
        </w:trPr>
        <w:tc>
          <w:tcPr>
            <w:tcW w:w="6379" w:type="dxa"/>
            <w:tcBorders>
              <w:top w:val="nil"/>
              <w:left w:val="single" w:sz="4" w:space="0" w:color="auto"/>
              <w:bottom w:val="single" w:sz="4" w:space="0" w:color="auto"/>
              <w:right w:val="single" w:sz="4" w:space="0" w:color="auto"/>
            </w:tcBorders>
            <w:shd w:val="clear" w:color="auto" w:fill="auto"/>
          </w:tcPr>
          <w:p w:rsidR="00BA285B" w:rsidRPr="00217412" w:rsidRDefault="00BA285B" w:rsidP="008C3CC0">
            <w:pPr>
              <w:spacing w:line="240" w:lineRule="auto"/>
              <w:jc w:val="left"/>
              <w:rPr>
                <w:rFonts w:ascii="Times New Roman" w:hAnsi="Times New Roman"/>
                <w:sz w:val="16"/>
                <w:szCs w:val="16"/>
              </w:rPr>
            </w:pPr>
            <w:r w:rsidRPr="00217412">
              <w:rPr>
                <w:rFonts w:ascii="Times New Roman" w:hAnsi="Times New Roman"/>
                <w:sz w:val="16"/>
                <w:szCs w:val="16"/>
              </w:rPr>
              <w:t>21. Участие в заседания на Управителния съвет на Европейската железопътна агенция и специализирани работни групи в ЕЖА, на Националните органи по безопасност, Регистър на подвижния състав, както и в Комитет по оперативна съвместимост и безопасност към Европейската комисия, Комитета за единно железопътно пространство SERAC към ЕК, на заседания на Административния борд на Междуправителствената организация за международни железопътни превози  OTIF и заседания на Регулаторните органи към ЕК</w:t>
            </w:r>
          </w:p>
        </w:tc>
        <w:tc>
          <w:tcPr>
            <w:tcW w:w="851" w:type="dxa"/>
            <w:tcBorders>
              <w:top w:val="nil"/>
              <w:left w:val="nil"/>
              <w:bottom w:val="single" w:sz="4" w:space="0" w:color="auto"/>
              <w:right w:val="single" w:sz="4" w:space="0" w:color="auto"/>
            </w:tcBorders>
            <w:shd w:val="clear" w:color="auto" w:fill="auto"/>
            <w:vAlign w:val="center"/>
          </w:tcPr>
          <w:p w:rsidR="00BA285B" w:rsidRPr="00217412" w:rsidRDefault="00BA285B" w:rsidP="008C3CC0">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BA285B" w:rsidRPr="00217412" w:rsidRDefault="00BA285B" w:rsidP="008C3CC0">
            <w:pPr>
              <w:spacing w:line="240" w:lineRule="auto"/>
              <w:jc w:val="center"/>
              <w:rPr>
                <w:rFonts w:ascii="Times New Roman" w:hAnsi="Times New Roman"/>
                <w:sz w:val="16"/>
                <w:szCs w:val="16"/>
              </w:rPr>
            </w:pPr>
            <w:r w:rsidRPr="00217412">
              <w:rPr>
                <w:rFonts w:ascii="Times New Roman" w:hAnsi="Times New Roman"/>
                <w:sz w:val="16"/>
                <w:szCs w:val="16"/>
              </w:rPr>
              <w:t>11</w:t>
            </w:r>
          </w:p>
        </w:tc>
        <w:tc>
          <w:tcPr>
            <w:tcW w:w="1134" w:type="dxa"/>
            <w:gridSpan w:val="3"/>
            <w:tcBorders>
              <w:top w:val="nil"/>
              <w:left w:val="nil"/>
              <w:bottom w:val="single" w:sz="4" w:space="0" w:color="auto"/>
              <w:right w:val="single" w:sz="4" w:space="0" w:color="auto"/>
            </w:tcBorders>
            <w:shd w:val="clear" w:color="auto" w:fill="auto"/>
            <w:vAlign w:val="center"/>
          </w:tcPr>
          <w:p w:rsidR="00BA285B" w:rsidRPr="00217412" w:rsidRDefault="00BA285B" w:rsidP="008C3CC0">
            <w:pPr>
              <w:spacing w:line="240" w:lineRule="auto"/>
              <w:jc w:val="center"/>
              <w:rPr>
                <w:rFonts w:ascii="Times New Roman" w:hAnsi="Times New Roman"/>
                <w:sz w:val="16"/>
                <w:szCs w:val="16"/>
              </w:rPr>
            </w:pPr>
            <w:r w:rsidRPr="00217412">
              <w:rPr>
                <w:rFonts w:ascii="Times New Roman" w:hAnsi="Times New Roman"/>
                <w:sz w:val="16"/>
                <w:szCs w:val="16"/>
              </w:rPr>
              <w:t>11</w:t>
            </w:r>
          </w:p>
        </w:tc>
        <w:tc>
          <w:tcPr>
            <w:tcW w:w="992" w:type="dxa"/>
            <w:gridSpan w:val="2"/>
            <w:tcBorders>
              <w:top w:val="nil"/>
              <w:left w:val="nil"/>
              <w:bottom w:val="single" w:sz="4" w:space="0" w:color="auto"/>
              <w:right w:val="single" w:sz="4" w:space="0" w:color="auto"/>
            </w:tcBorders>
            <w:vAlign w:val="center"/>
          </w:tcPr>
          <w:p w:rsidR="00BA285B" w:rsidRPr="00217412" w:rsidRDefault="00BA285B" w:rsidP="008C3CC0">
            <w:pPr>
              <w:spacing w:line="240" w:lineRule="auto"/>
              <w:jc w:val="center"/>
              <w:rPr>
                <w:rFonts w:ascii="Times New Roman" w:hAnsi="Times New Roman"/>
                <w:sz w:val="16"/>
                <w:szCs w:val="16"/>
              </w:rPr>
            </w:pPr>
            <w:r w:rsidRPr="00217412">
              <w:rPr>
                <w:rFonts w:ascii="Times New Roman" w:hAnsi="Times New Roman"/>
                <w:sz w:val="16"/>
                <w:szCs w:val="16"/>
              </w:rPr>
              <w:t>11</w:t>
            </w:r>
          </w:p>
        </w:tc>
      </w:tr>
      <w:tr w:rsidR="00296CAF" w:rsidRPr="00217412" w:rsidTr="0070104F">
        <w:tblPrEx>
          <w:tblLook w:val="04A0" w:firstRow="1" w:lastRow="0" w:firstColumn="1" w:lastColumn="0" w:noHBand="0" w:noVBand="1"/>
        </w:tblPrEx>
        <w:trPr>
          <w:trHeight w:val="57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22. Изготвяне на проекти на нормативни актове в областта на железопътния транспорт за привеждане на националното законодателство в областта на железопътния транспорт в съответствие с правото на Европейския съюз</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w:t>
            </w:r>
          </w:p>
        </w:tc>
      </w:tr>
      <w:tr w:rsidR="00296CAF" w:rsidRPr="00217412" w:rsidTr="00137428">
        <w:tblPrEx>
          <w:tblLook w:val="04A0" w:firstRow="1" w:lastRow="0" w:firstColumn="1" w:lastColumn="0" w:noHBand="0" w:noVBand="1"/>
        </w:tblPrEx>
        <w:trPr>
          <w:trHeight w:val="780"/>
          <w:jc w:val="center"/>
        </w:trPr>
        <w:tc>
          <w:tcPr>
            <w:tcW w:w="6379" w:type="dxa"/>
            <w:tcBorders>
              <w:top w:val="nil"/>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23. Съгласуване проекти за пресичане на железопътните линии с пътищата от републиканската пътна мрежа, местните пътища, улици и тръбопроводи, кабелните и въздушните високоволтови и нисковолтови линии, електрическата мрежа и други, както и проектите за свързване на железопътните линии от железопътната инфраструктура</w:t>
            </w:r>
          </w:p>
        </w:tc>
        <w:tc>
          <w:tcPr>
            <w:tcW w:w="851" w:type="dxa"/>
            <w:tcBorders>
              <w:top w:val="nil"/>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50</w:t>
            </w:r>
          </w:p>
        </w:tc>
        <w:tc>
          <w:tcPr>
            <w:tcW w:w="1134" w:type="dxa"/>
            <w:gridSpan w:val="3"/>
            <w:tcBorders>
              <w:top w:val="nil"/>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50</w:t>
            </w:r>
          </w:p>
        </w:tc>
        <w:tc>
          <w:tcPr>
            <w:tcW w:w="992" w:type="dxa"/>
            <w:gridSpan w:val="2"/>
            <w:tcBorders>
              <w:top w:val="nil"/>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50</w:t>
            </w:r>
          </w:p>
        </w:tc>
      </w:tr>
      <w:tr w:rsidR="00296CAF" w:rsidRPr="00217412" w:rsidTr="00137428">
        <w:tblPrEx>
          <w:tblLook w:val="04A0" w:firstRow="1" w:lastRow="0" w:firstColumn="1" w:lastColumn="0" w:noHBand="0" w:noVBand="1"/>
        </w:tblPrEx>
        <w:trPr>
          <w:trHeight w:val="420"/>
          <w:jc w:val="center"/>
        </w:trPr>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 xml:space="preserve">24. Участие в Комисии за условията и реда за утвърждаване на транспортни схеми на общините, областите и републиканска транспортна схема и за осъществяване на обществени превози на пътници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992" w:type="dxa"/>
            <w:gridSpan w:val="2"/>
            <w:tcBorders>
              <w:top w:val="single" w:sz="4" w:space="0" w:color="auto"/>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r>
      <w:tr w:rsidR="00296CAF" w:rsidRPr="00217412" w:rsidTr="00137428">
        <w:tblPrEx>
          <w:tblLook w:val="04A0" w:firstRow="1" w:lastRow="0" w:firstColumn="1" w:lastColumn="0" w:noHBand="0" w:noVBand="1"/>
        </w:tblPrEx>
        <w:trPr>
          <w:trHeight w:val="347"/>
          <w:jc w:val="center"/>
        </w:trPr>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25. Разглеждане на жалби и сигнали на железопътни превозвачи, ДП НКЖИ и трети лица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c>
          <w:tcPr>
            <w:tcW w:w="992" w:type="dxa"/>
            <w:gridSpan w:val="2"/>
            <w:tcBorders>
              <w:top w:val="single" w:sz="4" w:space="0" w:color="auto"/>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10</w:t>
            </w:r>
          </w:p>
        </w:tc>
      </w:tr>
      <w:tr w:rsidR="00296CAF" w:rsidRPr="00217412" w:rsidTr="00137428">
        <w:tblPrEx>
          <w:tblLook w:val="04A0" w:firstRow="1" w:lastRow="0" w:firstColumn="1" w:lastColumn="0" w:noHBand="0" w:noVBand="1"/>
        </w:tblPrEx>
        <w:trPr>
          <w:trHeight w:val="695"/>
          <w:jc w:val="center"/>
        </w:trPr>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96CAF" w:rsidRPr="00217412" w:rsidRDefault="00296CAF" w:rsidP="00296CAF">
            <w:pPr>
              <w:spacing w:line="240" w:lineRule="auto"/>
              <w:jc w:val="left"/>
              <w:rPr>
                <w:rFonts w:ascii="Times New Roman" w:hAnsi="Times New Roman"/>
                <w:sz w:val="16"/>
                <w:szCs w:val="16"/>
              </w:rPr>
            </w:pPr>
            <w:r w:rsidRPr="00217412">
              <w:rPr>
                <w:rFonts w:ascii="Times New Roman" w:hAnsi="Times New Roman"/>
                <w:sz w:val="16"/>
                <w:szCs w:val="16"/>
              </w:rPr>
              <w:t>26. Извършени проверки и разследвани жалби в съответствие с изискванията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c>
          <w:tcPr>
            <w:tcW w:w="992" w:type="dxa"/>
            <w:gridSpan w:val="2"/>
            <w:tcBorders>
              <w:top w:val="single" w:sz="4" w:space="0" w:color="auto"/>
              <w:left w:val="nil"/>
              <w:bottom w:val="single" w:sz="4" w:space="0" w:color="auto"/>
              <w:right w:val="single" w:sz="4" w:space="0" w:color="auto"/>
            </w:tcBorders>
            <w:vAlign w:val="center"/>
          </w:tcPr>
          <w:p w:rsidR="00296CAF" w:rsidRPr="00217412" w:rsidRDefault="00296CAF" w:rsidP="00296CAF">
            <w:pPr>
              <w:spacing w:line="240" w:lineRule="auto"/>
              <w:jc w:val="center"/>
              <w:rPr>
                <w:rFonts w:ascii="Times New Roman" w:hAnsi="Times New Roman"/>
                <w:sz w:val="16"/>
                <w:szCs w:val="16"/>
              </w:rPr>
            </w:pPr>
            <w:r w:rsidRPr="00217412">
              <w:rPr>
                <w:rFonts w:ascii="Times New Roman" w:hAnsi="Times New Roman"/>
                <w:sz w:val="16"/>
                <w:szCs w:val="16"/>
              </w:rPr>
              <w:t>20</w:t>
            </w:r>
          </w:p>
        </w:tc>
      </w:tr>
      <w:tr w:rsidR="00137428" w:rsidRPr="00217412" w:rsidTr="00137428">
        <w:tblPrEx>
          <w:tblLook w:val="04A0" w:firstRow="1" w:lastRow="0" w:firstColumn="1" w:lastColumn="0" w:noHBand="0" w:noVBand="1"/>
        </w:tblPrEx>
        <w:trPr>
          <w:trHeight w:val="295"/>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rsidR="00137428" w:rsidRPr="00217412" w:rsidRDefault="00137428" w:rsidP="00296CAF">
            <w:pPr>
              <w:spacing w:line="240" w:lineRule="auto"/>
              <w:jc w:val="left"/>
              <w:rPr>
                <w:rFonts w:ascii="Times New Roman" w:hAnsi="Times New Roman"/>
                <w:sz w:val="16"/>
                <w:szCs w:val="16"/>
              </w:rPr>
            </w:pPr>
            <w:r w:rsidRPr="00217412">
              <w:rPr>
                <w:rFonts w:ascii="Times New Roman" w:hAnsi="Times New Roman"/>
                <w:sz w:val="16"/>
                <w:szCs w:val="16"/>
              </w:rPr>
              <w:t>27. Извършени прегледи на Референтния документ на мрежата</w:t>
            </w:r>
          </w:p>
        </w:tc>
        <w:tc>
          <w:tcPr>
            <w:tcW w:w="851" w:type="dxa"/>
            <w:tcBorders>
              <w:top w:val="single" w:sz="4" w:space="0" w:color="auto"/>
              <w:left w:val="nil"/>
              <w:bottom w:val="single" w:sz="4" w:space="0" w:color="auto"/>
              <w:right w:val="single" w:sz="4" w:space="0" w:color="auto"/>
            </w:tcBorders>
            <w:shd w:val="clear" w:color="auto" w:fill="auto"/>
            <w:vAlign w:val="center"/>
          </w:tcPr>
          <w:p w:rsidR="00137428" w:rsidRPr="00217412" w:rsidRDefault="00137428" w:rsidP="00296CAF">
            <w:pPr>
              <w:spacing w:line="240" w:lineRule="auto"/>
              <w:jc w:val="center"/>
              <w:rPr>
                <w:rFonts w:ascii="Times New Roman" w:hAnsi="Times New Roman"/>
                <w:sz w:val="16"/>
                <w:szCs w:val="16"/>
              </w:rPr>
            </w:pPr>
            <w:r w:rsidRPr="00217412">
              <w:rPr>
                <w:rFonts w:ascii="Times New Roman" w:hAnsi="Times New Roman"/>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137428" w:rsidRPr="00217412" w:rsidRDefault="00137428" w:rsidP="00296CAF">
            <w:pPr>
              <w:spacing w:line="240" w:lineRule="auto"/>
              <w:jc w:val="center"/>
              <w:rPr>
                <w:rFonts w:ascii="Times New Roman" w:hAnsi="Times New Roman"/>
                <w:sz w:val="16"/>
                <w:szCs w:val="16"/>
              </w:rPr>
            </w:pPr>
            <w:r w:rsidRPr="00217412">
              <w:rPr>
                <w:rFonts w:ascii="Times New Roman" w:hAnsi="Times New Roman"/>
                <w:sz w:val="16"/>
                <w:szCs w:val="16"/>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137428" w:rsidRPr="00217412" w:rsidRDefault="00137428" w:rsidP="00296CAF">
            <w:pPr>
              <w:spacing w:line="240" w:lineRule="auto"/>
              <w:jc w:val="center"/>
              <w:rPr>
                <w:rFonts w:ascii="Times New Roman" w:hAnsi="Times New Roman"/>
                <w:sz w:val="16"/>
                <w:szCs w:val="16"/>
              </w:rPr>
            </w:pPr>
            <w:r w:rsidRPr="00217412">
              <w:rPr>
                <w:rFonts w:ascii="Times New Roman" w:hAnsi="Times New Roman"/>
                <w:sz w:val="16"/>
                <w:szCs w:val="16"/>
              </w:rPr>
              <w:t>2</w:t>
            </w:r>
          </w:p>
        </w:tc>
        <w:tc>
          <w:tcPr>
            <w:tcW w:w="992" w:type="dxa"/>
            <w:gridSpan w:val="2"/>
            <w:tcBorders>
              <w:top w:val="single" w:sz="4" w:space="0" w:color="auto"/>
              <w:left w:val="nil"/>
              <w:bottom w:val="single" w:sz="4" w:space="0" w:color="auto"/>
              <w:right w:val="single" w:sz="4" w:space="0" w:color="auto"/>
            </w:tcBorders>
            <w:vAlign w:val="center"/>
          </w:tcPr>
          <w:p w:rsidR="00137428" w:rsidRPr="00217412" w:rsidRDefault="00137428" w:rsidP="00296CAF">
            <w:pPr>
              <w:spacing w:line="240" w:lineRule="auto"/>
              <w:jc w:val="center"/>
              <w:rPr>
                <w:rFonts w:ascii="Times New Roman" w:hAnsi="Times New Roman"/>
                <w:sz w:val="16"/>
                <w:szCs w:val="16"/>
              </w:rPr>
            </w:pPr>
            <w:r w:rsidRPr="00217412">
              <w:rPr>
                <w:rFonts w:ascii="Times New Roman" w:hAnsi="Times New Roman"/>
                <w:sz w:val="16"/>
                <w:szCs w:val="16"/>
              </w:rPr>
              <w:t>2</w:t>
            </w:r>
          </w:p>
        </w:tc>
      </w:tr>
    </w:tbl>
    <w:p w:rsidR="00FF27F5" w:rsidRPr="00217412" w:rsidRDefault="00FF27F5" w:rsidP="00333CA2">
      <w:pPr>
        <w:tabs>
          <w:tab w:val="left" w:pos="0"/>
          <w:tab w:val="left" w:pos="567"/>
          <w:tab w:val="left" w:pos="709"/>
          <w:tab w:val="left" w:pos="1134"/>
          <w:tab w:val="left" w:pos="1560"/>
        </w:tabs>
        <w:spacing w:before="120"/>
        <w:ind w:firstLine="567"/>
        <w:rPr>
          <w:b/>
          <w:i/>
          <w:sz w:val="22"/>
          <w:szCs w:val="22"/>
        </w:rPr>
      </w:pPr>
      <w:r w:rsidRPr="00217412">
        <w:rPr>
          <w:b/>
          <w:i/>
          <w:sz w:val="22"/>
          <w:szCs w:val="22"/>
        </w:rPr>
        <w:t xml:space="preserve">Външни фактори, които могат да окажат въздействие върху постигането на целите </w:t>
      </w:r>
    </w:p>
    <w:p w:rsidR="00237F2A" w:rsidRPr="00217412" w:rsidRDefault="00237F2A" w:rsidP="00237F2A">
      <w:pPr>
        <w:tabs>
          <w:tab w:val="left" w:pos="0"/>
          <w:tab w:val="left" w:pos="567"/>
          <w:tab w:val="left" w:pos="709"/>
          <w:tab w:val="left" w:pos="1134"/>
          <w:tab w:val="left" w:pos="1560"/>
        </w:tabs>
        <w:spacing w:after="120"/>
        <w:ind w:firstLine="567"/>
        <w:rPr>
          <w:sz w:val="22"/>
          <w:szCs w:val="22"/>
          <w:lang w:val="en-US"/>
        </w:rPr>
      </w:pPr>
      <w:r w:rsidRPr="00217412">
        <w:rPr>
          <w:sz w:val="22"/>
          <w:szCs w:val="22"/>
        </w:rPr>
        <w:t>Най-ключовия фактор влияещ на постигането на целите на програмата е недостиг на финансов ресурс, което би изправило ИАЖА пред невъзможността да изпълнява функциите си на национален орган по безопасност и национален надзорен орган, което несъмнено ще доведе до увеличаване на произшествията в железопътния транспорт,</w:t>
      </w:r>
      <w:r w:rsidRPr="00217412">
        <w:rPr>
          <w:bCs/>
          <w:sz w:val="22"/>
          <w:szCs w:val="22"/>
        </w:rPr>
        <w:t xml:space="preserve"> последствията от които са свързани с огромни материални щети, човешки жертви и сериозни екологични проблеми.</w:t>
      </w:r>
    </w:p>
    <w:p w:rsidR="00FF27F5" w:rsidRPr="00217412" w:rsidRDefault="00FF27F5" w:rsidP="003E4636">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Предоставяни продукти/услуги </w:t>
      </w:r>
    </w:p>
    <w:p w:rsidR="00FF27F5" w:rsidRPr="00217412"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Разработване на политика за осигуряване на стандарти за безопасност и екологосъобразност в железопътния транспорт</w:t>
      </w:r>
    </w:p>
    <w:p w:rsidR="00FF27F5" w:rsidRPr="00217412" w:rsidRDefault="00187578" w:rsidP="00187578">
      <w:pPr>
        <w:tabs>
          <w:tab w:val="left" w:pos="0"/>
          <w:tab w:val="left" w:pos="567"/>
          <w:tab w:val="left" w:pos="709"/>
          <w:tab w:val="left" w:pos="1134"/>
          <w:tab w:val="left" w:pos="1560"/>
        </w:tabs>
        <w:rPr>
          <w:b/>
          <w:bCs/>
          <w:sz w:val="22"/>
          <w:szCs w:val="22"/>
        </w:rPr>
      </w:pPr>
      <w:r w:rsidRPr="00217412">
        <w:rPr>
          <w:bCs/>
          <w:sz w:val="22"/>
          <w:szCs w:val="22"/>
        </w:rPr>
        <w:tab/>
      </w:r>
      <w:r w:rsidR="00FF27F5" w:rsidRPr="00217412">
        <w:rPr>
          <w:b/>
          <w:bCs/>
          <w:sz w:val="22"/>
          <w:szCs w:val="22"/>
        </w:rPr>
        <w:t>Дейности за предоставяне на продукта/услугата</w:t>
      </w:r>
    </w:p>
    <w:p w:rsidR="00FF27F5"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FF27F5" w:rsidRPr="00217412">
        <w:rPr>
          <w:bCs/>
          <w:sz w:val="22"/>
          <w:szCs w:val="22"/>
        </w:rPr>
        <w:t>Въвеждане на европейските стандарти за безопасност и екологосъобразност;</w:t>
      </w:r>
    </w:p>
    <w:p w:rsidR="00FF27F5" w:rsidRPr="00217412" w:rsidRDefault="00187578" w:rsidP="003111B6">
      <w:pPr>
        <w:tabs>
          <w:tab w:val="left" w:pos="0"/>
          <w:tab w:val="left" w:pos="567"/>
          <w:tab w:val="left" w:pos="709"/>
          <w:tab w:val="left" w:pos="1134"/>
          <w:tab w:val="left" w:pos="1560"/>
        </w:tabs>
        <w:rPr>
          <w:bCs/>
          <w:sz w:val="22"/>
          <w:szCs w:val="22"/>
        </w:rPr>
      </w:pPr>
      <w:r w:rsidRPr="00217412">
        <w:rPr>
          <w:bCs/>
          <w:sz w:val="22"/>
          <w:szCs w:val="22"/>
        </w:rPr>
        <w:tab/>
        <w:t xml:space="preserve">- </w:t>
      </w:r>
      <w:r w:rsidR="00FF27F5" w:rsidRPr="00217412">
        <w:rPr>
          <w:bCs/>
          <w:sz w:val="22"/>
          <w:szCs w:val="22"/>
        </w:rPr>
        <w:t>Сертифициране на жп превозвачи по отношение изградена система за управление на безопасността в структурите им;</w:t>
      </w:r>
    </w:p>
    <w:p w:rsidR="00FF27F5" w:rsidRPr="00217412" w:rsidRDefault="00187578" w:rsidP="003111B6">
      <w:pPr>
        <w:tabs>
          <w:tab w:val="left" w:pos="0"/>
          <w:tab w:val="left" w:pos="567"/>
          <w:tab w:val="left" w:pos="709"/>
          <w:tab w:val="left" w:pos="851"/>
          <w:tab w:val="left" w:pos="1134"/>
          <w:tab w:val="left" w:pos="1560"/>
        </w:tabs>
        <w:rPr>
          <w:bCs/>
          <w:sz w:val="22"/>
          <w:szCs w:val="22"/>
        </w:rPr>
      </w:pPr>
      <w:r w:rsidRPr="00217412">
        <w:rPr>
          <w:bCs/>
          <w:sz w:val="22"/>
          <w:szCs w:val="22"/>
        </w:rPr>
        <w:tab/>
        <w:t xml:space="preserve">- </w:t>
      </w:r>
      <w:r w:rsidR="00FF27F5" w:rsidRPr="00217412">
        <w:rPr>
          <w:bCs/>
          <w:sz w:val="22"/>
          <w:szCs w:val="22"/>
        </w:rPr>
        <w:t>Внедряване на европейски технически изисквания за постигане на оперативна съвместимост на националната жп система с европейската;</w:t>
      </w:r>
    </w:p>
    <w:p w:rsidR="00F23224" w:rsidRPr="00217412" w:rsidRDefault="00F23224" w:rsidP="003111B6">
      <w:pPr>
        <w:tabs>
          <w:tab w:val="left" w:pos="0"/>
          <w:tab w:val="left" w:pos="567"/>
          <w:tab w:val="left" w:pos="709"/>
          <w:tab w:val="left" w:pos="851"/>
          <w:tab w:val="left" w:pos="1134"/>
          <w:tab w:val="left" w:pos="1560"/>
        </w:tabs>
        <w:rPr>
          <w:bCs/>
          <w:sz w:val="22"/>
          <w:szCs w:val="22"/>
        </w:rPr>
      </w:pPr>
      <w:r w:rsidRPr="00217412">
        <w:rPr>
          <w:bCs/>
          <w:sz w:val="22"/>
          <w:szCs w:val="22"/>
        </w:rPr>
        <w:tab/>
      </w:r>
      <w:r w:rsidRPr="00217412">
        <w:rPr>
          <w:bCs/>
          <w:sz w:val="22"/>
          <w:szCs w:val="22"/>
          <w:lang w:val="en-US"/>
        </w:rPr>
        <w:t xml:space="preserve">- </w:t>
      </w:r>
      <w:r w:rsidRPr="00217412">
        <w:rPr>
          <w:bCs/>
          <w:sz w:val="22"/>
          <w:szCs w:val="22"/>
        </w:rPr>
        <w:t>Дейности, свързани със сертифициране на лица, отговорни за поддържане на превозните средства и последва</w:t>
      </w:r>
      <w:r w:rsidR="00487B4E" w:rsidRPr="00217412">
        <w:rPr>
          <w:bCs/>
          <w:sz w:val="22"/>
          <w:szCs w:val="22"/>
        </w:rPr>
        <w:t>щ мониторинг върху дейността им;</w:t>
      </w:r>
    </w:p>
    <w:p w:rsidR="00487B4E" w:rsidRPr="00217412" w:rsidRDefault="00487B4E" w:rsidP="003111B6">
      <w:pPr>
        <w:tabs>
          <w:tab w:val="left" w:pos="0"/>
          <w:tab w:val="left" w:pos="567"/>
          <w:tab w:val="left" w:pos="709"/>
          <w:tab w:val="left" w:pos="851"/>
          <w:tab w:val="left" w:pos="1134"/>
          <w:tab w:val="left" w:pos="1560"/>
        </w:tabs>
        <w:rPr>
          <w:bCs/>
          <w:sz w:val="22"/>
          <w:szCs w:val="22"/>
        </w:rPr>
      </w:pPr>
      <w:r w:rsidRPr="00217412">
        <w:rPr>
          <w:bCs/>
          <w:sz w:val="22"/>
          <w:szCs w:val="22"/>
        </w:rPr>
        <w:tab/>
        <w:t>- Дейности, свързани с издаването на разрешителни за въвеждане в експлоатация на нов и съществено променен подвижен състав;</w:t>
      </w:r>
    </w:p>
    <w:p w:rsidR="00487B4E" w:rsidRPr="00217412" w:rsidRDefault="00487B4E" w:rsidP="003111B6">
      <w:pPr>
        <w:tabs>
          <w:tab w:val="left" w:pos="0"/>
          <w:tab w:val="left" w:pos="567"/>
          <w:tab w:val="left" w:pos="709"/>
          <w:tab w:val="left" w:pos="851"/>
          <w:tab w:val="left" w:pos="1134"/>
          <w:tab w:val="left" w:pos="1560"/>
        </w:tabs>
        <w:rPr>
          <w:bCs/>
          <w:sz w:val="22"/>
          <w:szCs w:val="22"/>
        </w:rPr>
      </w:pPr>
      <w:r w:rsidRPr="00217412">
        <w:rPr>
          <w:bCs/>
          <w:sz w:val="22"/>
          <w:szCs w:val="22"/>
        </w:rPr>
        <w:tab/>
        <w:t>- Дейности, свързани с регистриране на превозните средства и водене на Национален регистър на железопътните возила</w:t>
      </w:r>
    </w:p>
    <w:p w:rsidR="00187578" w:rsidRPr="00217412" w:rsidRDefault="00187578" w:rsidP="00187578">
      <w:pPr>
        <w:tabs>
          <w:tab w:val="left" w:pos="0"/>
          <w:tab w:val="left" w:pos="567"/>
          <w:tab w:val="left" w:pos="709"/>
          <w:tab w:val="left" w:pos="1134"/>
          <w:tab w:val="left" w:pos="1560"/>
        </w:tabs>
        <w:rPr>
          <w:bCs/>
          <w:sz w:val="22"/>
          <w:szCs w:val="22"/>
        </w:rPr>
      </w:pPr>
    </w:p>
    <w:p w:rsidR="00FF27F5" w:rsidRPr="00217412" w:rsidRDefault="00FF27F5" w:rsidP="00487B4E">
      <w:pPr>
        <w:numPr>
          <w:ilvl w:val="0"/>
          <w:numId w:val="9"/>
        </w:numPr>
        <w:tabs>
          <w:tab w:val="left" w:pos="0"/>
          <w:tab w:val="left" w:pos="567"/>
          <w:tab w:val="left" w:pos="709"/>
          <w:tab w:val="left" w:pos="966"/>
          <w:tab w:val="left" w:pos="1134"/>
          <w:tab w:val="left" w:pos="1560"/>
          <w:tab w:val="num" w:pos="9900"/>
        </w:tabs>
        <w:spacing w:line="360" w:lineRule="auto"/>
        <w:ind w:left="0" w:firstLine="567"/>
        <w:rPr>
          <w:sz w:val="22"/>
          <w:szCs w:val="22"/>
        </w:rPr>
      </w:pPr>
      <w:r w:rsidRPr="00217412">
        <w:rPr>
          <w:sz w:val="22"/>
          <w:szCs w:val="22"/>
        </w:rPr>
        <w:t>Контрол за осигуряване на безопасност и екологосъобразност в жп транспорт</w:t>
      </w:r>
    </w:p>
    <w:p w:rsidR="00FF27F5"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lastRenderedPageBreak/>
        <w:tab/>
        <w:t xml:space="preserve">- </w:t>
      </w:r>
      <w:r w:rsidR="00FF27F5" w:rsidRPr="00217412">
        <w:rPr>
          <w:bCs/>
          <w:sz w:val="22"/>
          <w:szCs w:val="22"/>
        </w:rPr>
        <w:t>Контролна дейност върху функционирането и техническата експлоатация на жп транспорт;</w:t>
      </w:r>
    </w:p>
    <w:p w:rsidR="00666CB4"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666CB4" w:rsidRPr="00217412">
        <w:rPr>
          <w:bCs/>
          <w:sz w:val="22"/>
          <w:szCs w:val="22"/>
        </w:rPr>
        <w:t>Контрол по изпълнението на договора между ДП НКЖИ и държавата за поддръжка и развитие на жп инфраструктура;</w:t>
      </w:r>
    </w:p>
    <w:p w:rsidR="00FF27F5"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FF27F5" w:rsidRPr="00217412">
        <w:rPr>
          <w:bCs/>
          <w:sz w:val="22"/>
          <w:szCs w:val="22"/>
        </w:rPr>
        <w:t>Контрол на строителните и ремонтни дейности на обекти от жп инфраструктура;</w:t>
      </w:r>
    </w:p>
    <w:p w:rsidR="00FF27F5"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FF27F5" w:rsidRPr="00217412">
        <w:rPr>
          <w:bCs/>
          <w:sz w:val="22"/>
          <w:szCs w:val="22"/>
        </w:rPr>
        <w:t>Контрол на техническата експлоатация на подвижния жп състав по отношение на безопасността на превозите на пътници и товари;</w:t>
      </w:r>
    </w:p>
    <w:p w:rsidR="00FF27F5"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FF27F5" w:rsidRPr="00217412">
        <w:rPr>
          <w:bCs/>
          <w:sz w:val="22"/>
          <w:szCs w:val="22"/>
        </w:rPr>
        <w:t>Контрол за спазване на графика за движение на влаковете с цел осигуряване на надеждност и безопасност на превозите</w:t>
      </w:r>
      <w:r w:rsidR="00666CB4" w:rsidRPr="00217412">
        <w:rPr>
          <w:bCs/>
          <w:sz w:val="22"/>
          <w:szCs w:val="22"/>
        </w:rPr>
        <w:t>;</w:t>
      </w:r>
    </w:p>
    <w:p w:rsidR="00666CB4"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666CB4" w:rsidRPr="00217412">
        <w:rPr>
          <w:bCs/>
          <w:sz w:val="22"/>
          <w:szCs w:val="22"/>
        </w:rPr>
        <w:t>Контрол по прилагането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p w:rsidR="00666CB4" w:rsidRPr="00217412" w:rsidRDefault="00187578"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666CB4" w:rsidRPr="00217412">
        <w:rPr>
          <w:bCs/>
          <w:sz w:val="22"/>
          <w:szCs w:val="22"/>
        </w:rPr>
        <w:t>Контрол по превоза на опас</w:t>
      </w:r>
      <w:r w:rsidR="006B3CA4" w:rsidRPr="00217412">
        <w:rPr>
          <w:bCs/>
          <w:sz w:val="22"/>
          <w:szCs w:val="22"/>
        </w:rPr>
        <w:t>ни товари. ИА</w:t>
      </w:r>
      <w:r w:rsidR="00C476E0" w:rsidRPr="00217412">
        <w:rPr>
          <w:bCs/>
          <w:sz w:val="22"/>
          <w:szCs w:val="22"/>
        </w:rPr>
        <w:t>ЖА осъществява ко</w:t>
      </w:r>
      <w:r w:rsidR="00666CB4" w:rsidRPr="00217412">
        <w:rPr>
          <w:bCs/>
          <w:sz w:val="22"/>
          <w:szCs w:val="22"/>
        </w:rPr>
        <w:t xml:space="preserve">нтрол по трансграничния превоз на отпадъци съгласно Закона за управление на отпадъците и Регламент (ЕО) </w:t>
      </w:r>
      <w:r w:rsidRPr="00217412">
        <w:rPr>
          <w:bCs/>
          <w:sz w:val="22"/>
          <w:szCs w:val="22"/>
        </w:rPr>
        <w:t>№ 1013/2006</w:t>
      </w:r>
      <w:r w:rsidR="00A31557" w:rsidRPr="00217412">
        <w:rPr>
          <w:bCs/>
          <w:sz w:val="22"/>
          <w:szCs w:val="22"/>
        </w:rPr>
        <w:t>;</w:t>
      </w:r>
    </w:p>
    <w:p w:rsidR="00FF27F5" w:rsidRPr="00217412" w:rsidRDefault="00487B4E" w:rsidP="00463CB6">
      <w:pPr>
        <w:tabs>
          <w:tab w:val="left" w:pos="0"/>
          <w:tab w:val="left" w:pos="567"/>
          <w:tab w:val="left" w:pos="709"/>
          <w:tab w:val="left" w:pos="1134"/>
          <w:tab w:val="left" w:pos="1560"/>
        </w:tabs>
        <w:rPr>
          <w:bCs/>
          <w:sz w:val="22"/>
          <w:szCs w:val="22"/>
        </w:rPr>
      </w:pPr>
      <w:r w:rsidRPr="00217412">
        <w:rPr>
          <w:bCs/>
          <w:sz w:val="22"/>
          <w:szCs w:val="22"/>
        </w:rPr>
        <w:tab/>
      </w:r>
      <w:r w:rsidR="007633E0" w:rsidRPr="00217412">
        <w:rPr>
          <w:bCs/>
          <w:sz w:val="22"/>
          <w:szCs w:val="22"/>
        </w:rPr>
        <w:t xml:space="preserve">- </w:t>
      </w:r>
      <w:r w:rsidR="00746808" w:rsidRPr="00217412">
        <w:rPr>
          <w:bCs/>
          <w:sz w:val="22"/>
          <w:szCs w:val="22"/>
        </w:rPr>
        <w:t>Провеждане на изпити за правоспособност на персонала на ДП НКЖИ и превозвачите;</w:t>
      </w:r>
    </w:p>
    <w:p w:rsidR="00746808" w:rsidRPr="00217412" w:rsidRDefault="007633E0" w:rsidP="00187578">
      <w:pPr>
        <w:tabs>
          <w:tab w:val="left" w:pos="0"/>
          <w:tab w:val="left" w:pos="567"/>
          <w:tab w:val="left" w:pos="709"/>
          <w:tab w:val="left" w:pos="1134"/>
          <w:tab w:val="left" w:pos="1560"/>
        </w:tabs>
        <w:rPr>
          <w:bCs/>
          <w:sz w:val="22"/>
          <w:szCs w:val="22"/>
        </w:rPr>
      </w:pPr>
      <w:r w:rsidRPr="00217412">
        <w:rPr>
          <w:bCs/>
          <w:sz w:val="22"/>
          <w:szCs w:val="22"/>
        </w:rPr>
        <w:tab/>
        <w:t xml:space="preserve">- </w:t>
      </w:r>
      <w:r w:rsidR="00746808" w:rsidRPr="00217412">
        <w:rPr>
          <w:bCs/>
          <w:sz w:val="22"/>
          <w:szCs w:val="22"/>
        </w:rPr>
        <w:t>Провеждане на периодични изпити на работници и служители от експлатационния персонал на ДП НКЖИ и превозвачите за проверка на познанията им върху наредбите за правилата за безопасност на превозите и техническата експлоатация.</w:t>
      </w:r>
    </w:p>
    <w:p w:rsidR="00FF27F5" w:rsidRPr="00217412" w:rsidRDefault="00FF27F5" w:rsidP="003E4636">
      <w:pPr>
        <w:pStyle w:val="Heading3"/>
        <w:keepNext/>
        <w:tabs>
          <w:tab w:val="left" w:pos="0"/>
          <w:tab w:val="left" w:pos="567"/>
          <w:tab w:val="left" w:pos="709"/>
          <w:tab w:val="left" w:pos="967"/>
          <w:tab w:val="left" w:pos="1134"/>
          <w:tab w:val="left" w:pos="1560"/>
        </w:tabs>
        <w:ind w:firstLine="567"/>
      </w:pPr>
    </w:p>
    <w:p w:rsidR="004659EC" w:rsidRPr="00217412" w:rsidRDefault="00F60A55" w:rsidP="00F60A55">
      <w:pPr>
        <w:tabs>
          <w:tab w:val="left" w:pos="0"/>
          <w:tab w:val="left" w:pos="567"/>
          <w:tab w:val="left" w:pos="709"/>
          <w:tab w:val="left" w:pos="1134"/>
          <w:tab w:val="left" w:pos="1560"/>
        </w:tabs>
        <w:rPr>
          <w:b/>
          <w:i/>
          <w:color w:val="008000"/>
          <w:sz w:val="22"/>
          <w:szCs w:val="22"/>
        </w:rPr>
      </w:pPr>
      <w:r w:rsidRPr="00217412">
        <w:rPr>
          <w:b/>
          <w:i/>
          <w:color w:val="008000"/>
          <w:sz w:val="22"/>
          <w:szCs w:val="22"/>
        </w:rPr>
        <w:tab/>
      </w:r>
      <w:r w:rsidR="004659EC" w:rsidRPr="00217412">
        <w:rPr>
          <w:b/>
          <w:i/>
          <w:color w:val="008000"/>
          <w:sz w:val="22"/>
          <w:szCs w:val="22"/>
        </w:rPr>
        <w:t>Направление „КОНТРОЛ И ОСИГУРЯВАНЕ НА СТАНДАРТИ ВЪВ ВЪЗДУШНИЯ ТРАНСПОРТ”</w:t>
      </w:r>
    </w:p>
    <w:p w:rsidR="00FF27F5" w:rsidRPr="00217412" w:rsidRDefault="00FF27F5" w:rsidP="003E4636">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Цели</w:t>
      </w:r>
    </w:p>
    <w:p w:rsidR="00FF27F5" w:rsidRPr="00217412" w:rsidRDefault="00FF27F5" w:rsidP="003E4636">
      <w:pPr>
        <w:tabs>
          <w:tab w:val="left" w:pos="0"/>
          <w:tab w:val="left" w:pos="567"/>
          <w:tab w:val="left" w:pos="709"/>
          <w:tab w:val="left" w:pos="1134"/>
          <w:tab w:val="left" w:pos="1560"/>
        </w:tabs>
        <w:spacing w:before="120" w:after="120"/>
        <w:ind w:firstLine="567"/>
        <w:rPr>
          <w:rFonts w:cs="Times New Roman CYR"/>
          <w:sz w:val="22"/>
          <w:szCs w:val="22"/>
        </w:rPr>
      </w:pPr>
      <w:r w:rsidRPr="00217412">
        <w:rPr>
          <w:rFonts w:cs="Times New Roman CYR"/>
          <w:sz w:val="22"/>
          <w:szCs w:val="22"/>
        </w:rPr>
        <w:t>Постигане и поддържане на висока степен на безопасност и сигурност в съответствие с международните стандарти във въздушния транспорт.</w:t>
      </w:r>
      <w:r w:rsidRPr="00217412">
        <w:rPr>
          <w:rFonts w:cs="Times New Roman CYR"/>
          <w:sz w:val="22"/>
          <w:szCs w:val="22"/>
        </w:rPr>
        <w:tab/>
      </w:r>
    </w:p>
    <w:p w:rsidR="00FF27F5" w:rsidRPr="00217412" w:rsidRDefault="00FF27F5" w:rsidP="003E4636">
      <w:pPr>
        <w:tabs>
          <w:tab w:val="left" w:pos="0"/>
          <w:tab w:val="left" w:pos="567"/>
          <w:tab w:val="left" w:pos="709"/>
          <w:tab w:val="left" w:pos="1134"/>
          <w:tab w:val="left" w:pos="1560"/>
        </w:tabs>
        <w:ind w:firstLine="567"/>
        <w:rPr>
          <w:rFonts w:cs="Times New Roman CYR"/>
          <w:b/>
          <w:i/>
          <w:sz w:val="22"/>
          <w:szCs w:val="22"/>
        </w:rPr>
      </w:pPr>
      <w:r w:rsidRPr="00217412">
        <w:rPr>
          <w:rFonts w:cs="Times New Roman CYR"/>
          <w:b/>
          <w:i/>
          <w:sz w:val="22"/>
          <w:szCs w:val="22"/>
        </w:rPr>
        <w:t>Организационни структури, участващи в изпълнението</w:t>
      </w:r>
    </w:p>
    <w:p w:rsidR="00FF27F5" w:rsidRPr="00217412" w:rsidRDefault="00FF27F5" w:rsidP="003E4636">
      <w:pPr>
        <w:tabs>
          <w:tab w:val="left" w:pos="0"/>
          <w:tab w:val="left" w:pos="567"/>
          <w:tab w:val="left" w:pos="709"/>
          <w:tab w:val="left" w:pos="1134"/>
          <w:tab w:val="left" w:pos="1560"/>
        </w:tabs>
        <w:ind w:firstLine="567"/>
        <w:rPr>
          <w:rFonts w:cs="Times New Roman CYR"/>
          <w:sz w:val="22"/>
          <w:szCs w:val="22"/>
        </w:rPr>
      </w:pPr>
      <w:r w:rsidRPr="00217412">
        <w:rPr>
          <w:rFonts w:cs="Times New Roman CYR"/>
          <w:sz w:val="22"/>
          <w:szCs w:val="22"/>
        </w:rPr>
        <w:t>ГД „Гражданска въздух</w:t>
      </w:r>
      <w:r w:rsidR="00E83533" w:rsidRPr="00217412">
        <w:rPr>
          <w:rFonts w:cs="Times New Roman CYR"/>
          <w:sz w:val="22"/>
          <w:szCs w:val="22"/>
        </w:rPr>
        <w:t>оплавателна администрация” (ГД ГВА</w:t>
      </w:r>
      <w:r w:rsidRPr="00217412">
        <w:rPr>
          <w:rFonts w:cs="Times New Roman CYR"/>
          <w:sz w:val="22"/>
          <w:szCs w:val="22"/>
        </w:rPr>
        <w:t>) със своите дирекции и летищните администрации по места.</w:t>
      </w:r>
    </w:p>
    <w:p w:rsidR="00FF27F5" w:rsidRPr="00217412" w:rsidRDefault="00FF27F5" w:rsidP="003E4636">
      <w:pPr>
        <w:tabs>
          <w:tab w:val="left" w:pos="0"/>
          <w:tab w:val="left" w:pos="567"/>
          <w:tab w:val="left" w:pos="709"/>
          <w:tab w:val="left" w:pos="1134"/>
          <w:tab w:val="left" w:pos="1560"/>
        </w:tabs>
        <w:ind w:firstLine="567"/>
        <w:rPr>
          <w:rFonts w:cs="Times New Roman CYR"/>
          <w:sz w:val="22"/>
          <w:szCs w:val="22"/>
        </w:rPr>
      </w:pPr>
    </w:p>
    <w:p w:rsidR="00FF27F5" w:rsidRPr="00217412" w:rsidRDefault="00FF27F5" w:rsidP="003E4636">
      <w:pPr>
        <w:tabs>
          <w:tab w:val="left" w:pos="0"/>
          <w:tab w:val="left" w:pos="567"/>
          <w:tab w:val="left" w:pos="709"/>
          <w:tab w:val="left" w:pos="1134"/>
          <w:tab w:val="left" w:pos="1560"/>
        </w:tabs>
        <w:ind w:firstLine="567"/>
        <w:rPr>
          <w:rFonts w:cs="Times New Roman CYR"/>
          <w:b/>
          <w:bCs/>
          <w:sz w:val="22"/>
          <w:szCs w:val="22"/>
        </w:rPr>
      </w:pPr>
      <w:r w:rsidRPr="00217412">
        <w:rPr>
          <w:rFonts w:cs="Times New Roman CYR"/>
          <w:b/>
          <w:bCs/>
          <w:i/>
          <w:sz w:val="22"/>
          <w:szCs w:val="22"/>
        </w:rPr>
        <w:t xml:space="preserve">Отговорност за изпълнението </w:t>
      </w:r>
    </w:p>
    <w:p w:rsidR="00FF27F5" w:rsidRPr="00217412" w:rsidRDefault="00FF27F5" w:rsidP="003E4636">
      <w:pPr>
        <w:tabs>
          <w:tab w:val="left" w:pos="0"/>
          <w:tab w:val="left" w:pos="567"/>
          <w:tab w:val="left" w:pos="709"/>
          <w:tab w:val="left" w:pos="1134"/>
          <w:tab w:val="left" w:pos="1560"/>
        </w:tabs>
        <w:spacing w:after="120" w:line="280" w:lineRule="atLeast"/>
        <w:ind w:firstLine="567"/>
        <w:rPr>
          <w:rFonts w:cs="Times New Roman CYR"/>
          <w:sz w:val="22"/>
          <w:szCs w:val="22"/>
        </w:rPr>
      </w:pPr>
      <w:r w:rsidRPr="00217412">
        <w:rPr>
          <w:rFonts w:cs="Times New Roman CYR"/>
          <w:sz w:val="22"/>
          <w:szCs w:val="22"/>
        </w:rPr>
        <w:t>И</w:t>
      </w:r>
      <w:r w:rsidR="00FE63B5" w:rsidRPr="00217412">
        <w:rPr>
          <w:rFonts w:cs="Times New Roman CYR"/>
          <w:sz w:val="22"/>
          <w:szCs w:val="22"/>
        </w:rPr>
        <w:t>зпълнението се реализира от ГД ГВА</w:t>
      </w:r>
      <w:r w:rsidRPr="00217412">
        <w:rPr>
          <w:rFonts w:cs="Times New Roman CYR"/>
          <w:sz w:val="22"/>
          <w:szCs w:val="22"/>
        </w:rPr>
        <w:t xml:space="preserve"> под ръководството на ресорния заместник-министър.</w:t>
      </w:r>
    </w:p>
    <w:p w:rsidR="00FF27F5" w:rsidRPr="00217412" w:rsidRDefault="00FF27F5" w:rsidP="003E4636">
      <w:pPr>
        <w:tabs>
          <w:tab w:val="left" w:pos="0"/>
          <w:tab w:val="left" w:pos="567"/>
          <w:tab w:val="left" w:pos="709"/>
          <w:tab w:val="left" w:pos="1134"/>
          <w:tab w:val="left" w:pos="1560"/>
        </w:tabs>
        <w:ind w:firstLine="567"/>
        <w:rPr>
          <w:rFonts w:cs="Times New Roman CYR"/>
          <w:sz w:val="22"/>
          <w:szCs w:val="22"/>
        </w:rPr>
      </w:pPr>
      <w:r w:rsidRPr="00217412">
        <w:rPr>
          <w:rFonts w:cs="Times New Roman CYR"/>
          <w:sz w:val="22"/>
          <w:szCs w:val="22"/>
        </w:rPr>
        <w:t>Изпълнението е в отговорност</w:t>
      </w:r>
      <w:r w:rsidR="00C7241F" w:rsidRPr="00217412">
        <w:rPr>
          <w:rFonts w:cs="Times New Roman CYR"/>
          <w:sz w:val="22"/>
          <w:szCs w:val="22"/>
        </w:rPr>
        <w:t>ите на глав</w:t>
      </w:r>
      <w:r w:rsidR="00FE63B5" w:rsidRPr="00217412">
        <w:rPr>
          <w:rFonts w:cs="Times New Roman CYR"/>
          <w:sz w:val="22"/>
          <w:szCs w:val="22"/>
        </w:rPr>
        <w:t>ния директор на ГД ГВА, директорите на дирекции в ГД ГВА</w:t>
      </w:r>
      <w:r w:rsidRPr="00217412">
        <w:rPr>
          <w:rFonts w:cs="Times New Roman CYR"/>
          <w:sz w:val="22"/>
          <w:szCs w:val="22"/>
        </w:rPr>
        <w:t xml:space="preserve"> и директорите на летищата за обществено ползване.</w:t>
      </w:r>
    </w:p>
    <w:p w:rsidR="00FF27F5" w:rsidRPr="00217412" w:rsidRDefault="00FF27F5" w:rsidP="003E4636">
      <w:pPr>
        <w:tabs>
          <w:tab w:val="left" w:pos="0"/>
          <w:tab w:val="left" w:pos="567"/>
          <w:tab w:val="left" w:pos="709"/>
          <w:tab w:val="left" w:pos="1134"/>
          <w:tab w:val="left" w:pos="1560"/>
        </w:tabs>
        <w:ind w:firstLine="567"/>
        <w:rPr>
          <w:rFonts w:cs="Times New Roman CYR"/>
          <w:sz w:val="22"/>
          <w:szCs w:val="22"/>
        </w:rPr>
      </w:pPr>
    </w:p>
    <w:p w:rsidR="00FF27F5" w:rsidRPr="00217412" w:rsidRDefault="00FF27F5" w:rsidP="003E4636">
      <w:pPr>
        <w:tabs>
          <w:tab w:val="left" w:pos="0"/>
          <w:tab w:val="left" w:pos="567"/>
          <w:tab w:val="left" w:pos="709"/>
          <w:tab w:val="left" w:pos="1134"/>
          <w:tab w:val="left" w:pos="1560"/>
        </w:tabs>
        <w:spacing w:after="120"/>
        <w:ind w:firstLine="567"/>
        <w:rPr>
          <w:b/>
          <w:i/>
        </w:rPr>
      </w:pPr>
      <w:r w:rsidRPr="00217412">
        <w:rPr>
          <w:b/>
          <w:i/>
        </w:rPr>
        <w:t>Целеви стойности по показателите за изпълнение</w:t>
      </w:r>
    </w:p>
    <w:tbl>
      <w:tblPr>
        <w:tblW w:w="9240" w:type="dxa"/>
        <w:tblInd w:w="59" w:type="dxa"/>
        <w:tblCellMar>
          <w:left w:w="70" w:type="dxa"/>
          <w:right w:w="70" w:type="dxa"/>
        </w:tblCellMar>
        <w:tblLook w:val="0000" w:firstRow="0" w:lastRow="0" w:firstColumn="0" w:lastColumn="0" w:noHBand="0" w:noVBand="0"/>
      </w:tblPr>
      <w:tblGrid>
        <w:gridCol w:w="5037"/>
        <w:gridCol w:w="966"/>
        <w:gridCol w:w="1079"/>
        <w:gridCol w:w="1079"/>
        <w:gridCol w:w="1079"/>
      </w:tblGrid>
      <w:tr w:rsidR="0089370B" w:rsidRPr="00217412" w:rsidTr="00715A65">
        <w:trPr>
          <w:trHeight w:val="315"/>
        </w:trPr>
        <w:tc>
          <w:tcPr>
            <w:tcW w:w="5037" w:type="dxa"/>
            <w:tcBorders>
              <w:top w:val="single" w:sz="4" w:space="0" w:color="auto"/>
              <w:left w:val="single" w:sz="4" w:space="0" w:color="auto"/>
              <w:bottom w:val="single" w:sz="4" w:space="0" w:color="auto"/>
              <w:right w:val="single" w:sz="4" w:space="0" w:color="auto"/>
            </w:tcBorders>
            <w:shd w:val="clear" w:color="auto" w:fill="FFCC99"/>
            <w:vAlign w:val="center"/>
          </w:tcPr>
          <w:p w:rsidR="0089370B" w:rsidRPr="00217412" w:rsidRDefault="0089370B" w:rsidP="003E4636">
            <w:pPr>
              <w:tabs>
                <w:tab w:val="left" w:pos="0"/>
                <w:tab w:val="left" w:pos="567"/>
                <w:tab w:val="left" w:pos="709"/>
                <w:tab w:val="left" w:pos="1134"/>
                <w:tab w:val="left" w:pos="1560"/>
              </w:tabs>
              <w:ind w:firstLine="567"/>
              <w:jc w:val="center"/>
              <w:rPr>
                <w:b/>
                <w:bCs/>
                <w:color w:val="000000"/>
                <w:sz w:val="18"/>
                <w:szCs w:val="18"/>
              </w:rPr>
            </w:pPr>
            <w:r w:rsidRPr="00217412">
              <w:rPr>
                <w:b/>
                <w:bCs/>
                <w:color w:val="000000"/>
                <w:sz w:val="18"/>
                <w:szCs w:val="18"/>
              </w:rPr>
              <w:t xml:space="preserve">ПОКАЗАТЕЛИ ЗА ИЗПЪЛНЕНИЕ </w:t>
            </w:r>
          </w:p>
        </w:tc>
        <w:tc>
          <w:tcPr>
            <w:tcW w:w="4203" w:type="dxa"/>
            <w:gridSpan w:val="4"/>
            <w:vMerge w:val="restart"/>
            <w:tcBorders>
              <w:top w:val="single" w:sz="4" w:space="0" w:color="auto"/>
              <w:left w:val="single" w:sz="4" w:space="0" w:color="auto"/>
              <w:bottom w:val="nil"/>
              <w:right w:val="single" w:sz="4" w:space="0" w:color="000000"/>
            </w:tcBorders>
            <w:shd w:val="clear" w:color="auto" w:fill="FFCC99"/>
            <w:vAlign w:val="center"/>
          </w:tcPr>
          <w:p w:rsidR="0089370B" w:rsidRPr="00217412" w:rsidRDefault="0089370B" w:rsidP="003E4636">
            <w:pPr>
              <w:tabs>
                <w:tab w:val="left" w:pos="0"/>
                <w:tab w:val="left" w:pos="567"/>
                <w:tab w:val="left" w:pos="709"/>
                <w:tab w:val="left" w:pos="1134"/>
                <w:tab w:val="left" w:pos="1560"/>
              </w:tabs>
              <w:ind w:firstLine="567"/>
              <w:jc w:val="center"/>
              <w:rPr>
                <w:b/>
                <w:bCs/>
                <w:color w:val="000000"/>
                <w:sz w:val="18"/>
                <w:szCs w:val="18"/>
              </w:rPr>
            </w:pPr>
            <w:r w:rsidRPr="00217412">
              <w:rPr>
                <w:b/>
                <w:bCs/>
                <w:color w:val="000000"/>
                <w:sz w:val="18"/>
                <w:szCs w:val="18"/>
              </w:rPr>
              <w:t>Целева стойност</w:t>
            </w:r>
          </w:p>
        </w:tc>
      </w:tr>
      <w:tr w:rsidR="0089370B" w:rsidRPr="00217412" w:rsidTr="00715A65">
        <w:trPr>
          <w:trHeight w:val="765"/>
        </w:trPr>
        <w:tc>
          <w:tcPr>
            <w:tcW w:w="5037" w:type="dxa"/>
            <w:tcBorders>
              <w:top w:val="nil"/>
              <w:left w:val="single" w:sz="4" w:space="0" w:color="auto"/>
              <w:bottom w:val="single" w:sz="4" w:space="0" w:color="auto"/>
              <w:right w:val="single" w:sz="4" w:space="0" w:color="auto"/>
            </w:tcBorders>
            <w:shd w:val="clear" w:color="auto" w:fill="FFCC99"/>
            <w:vAlign w:val="center"/>
          </w:tcPr>
          <w:p w:rsidR="0089370B" w:rsidRPr="00217412" w:rsidRDefault="0089370B" w:rsidP="003E4636">
            <w:pPr>
              <w:tabs>
                <w:tab w:val="left" w:pos="0"/>
                <w:tab w:val="left" w:pos="567"/>
                <w:tab w:val="left" w:pos="709"/>
                <w:tab w:val="left" w:pos="1134"/>
                <w:tab w:val="left" w:pos="1560"/>
              </w:tabs>
              <w:ind w:firstLine="567"/>
              <w:rPr>
                <w:b/>
                <w:bCs/>
                <w:color w:val="000000"/>
                <w:sz w:val="18"/>
                <w:szCs w:val="18"/>
              </w:rPr>
            </w:pPr>
            <w:r w:rsidRPr="00217412">
              <w:rPr>
                <w:b/>
                <w:bCs/>
                <w:color w:val="000000"/>
                <w:sz w:val="18"/>
                <w:szCs w:val="18"/>
                <w:u w:val="single"/>
              </w:rPr>
              <w:t>Бюджетна програма</w:t>
            </w:r>
            <w:r w:rsidRPr="00217412">
              <w:rPr>
                <w:b/>
                <w:bCs/>
                <w:color w:val="000000"/>
                <w:sz w:val="18"/>
                <w:szCs w:val="18"/>
              </w:rPr>
              <w:t xml:space="preserve"> - 2300.01.0</w:t>
            </w:r>
            <w:r w:rsidR="004659EC" w:rsidRPr="00217412">
              <w:rPr>
                <w:b/>
                <w:bCs/>
                <w:color w:val="000000"/>
                <w:sz w:val="18"/>
                <w:szCs w:val="18"/>
              </w:rPr>
              <w:t>2</w:t>
            </w:r>
            <w:r w:rsidRPr="00217412">
              <w:rPr>
                <w:b/>
                <w:bCs/>
                <w:color w:val="000000"/>
                <w:sz w:val="18"/>
                <w:szCs w:val="18"/>
              </w:rPr>
              <w:t xml:space="preserve"> - „</w:t>
            </w:r>
            <w:r w:rsidR="00C71343" w:rsidRPr="00217412">
              <w:rPr>
                <w:b/>
                <w:bCs/>
                <w:color w:val="000000"/>
                <w:sz w:val="18"/>
                <w:szCs w:val="18"/>
              </w:rPr>
              <w:t xml:space="preserve">Организация, управление на транспорта, осигуряване на безопасност, сигурност и екологосъобразност </w:t>
            </w:r>
            <w:r w:rsidRPr="00217412">
              <w:rPr>
                <w:b/>
                <w:bCs/>
                <w:color w:val="000000"/>
                <w:sz w:val="18"/>
                <w:szCs w:val="18"/>
              </w:rPr>
              <w:t>”</w:t>
            </w:r>
          </w:p>
          <w:p w:rsidR="0089370B" w:rsidRPr="00217412" w:rsidRDefault="0089370B" w:rsidP="003E4636">
            <w:pPr>
              <w:tabs>
                <w:tab w:val="left" w:pos="0"/>
                <w:tab w:val="left" w:pos="567"/>
                <w:tab w:val="left" w:pos="709"/>
                <w:tab w:val="left" w:pos="1134"/>
                <w:tab w:val="left" w:pos="1560"/>
              </w:tabs>
              <w:ind w:firstLine="567"/>
              <w:rPr>
                <w:b/>
                <w:bCs/>
                <w:color w:val="000000"/>
                <w:sz w:val="18"/>
                <w:szCs w:val="18"/>
              </w:rPr>
            </w:pPr>
            <w:r w:rsidRPr="00217412">
              <w:rPr>
                <w:b/>
                <w:bCs/>
                <w:color w:val="000000"/>
                <w:sz w:val="18"/>
                <w:szCs w:val="18"/>
                <w:u w:val="single"/>
              </w:rPr>
              <w:t>Подпрограма</w:t>
            </w:r>
            <w:r w:rsidR="00C71343" w:rsidRPr="00217412">
              <w:rPr>
                <w:b/>
                <w:bCs/>
                <w:color w:val="000000"/>
                <w:sz w:val="18"/>
                <w:szCs w:val="18"/>
              </w:rPr>
              <w:t xml:space="preserve"> „Контрол и осигуряване на стандарти във всички видове транспорт</w:t>
            </w:r>
            <w:r w:rsidRPr="00217412">
              <w:rPr>
                <w:b/>
                <w:bCs/>
                <w:color w:val="000000"/>
                <w:sz w:val="18"/>
                <w:szCs w:val="18"/>
              </w:rPr>
              <w:t>“</w:t>
            </w:r>
          </w:p>
          <w:p w:rsidR="0089370B" w:rsidRPr="00217412" w:rsidRDefault="0089370B" w:rsidP="003E4636">
            <w:pPr>
              <w:tabs>
                <w:tab w:val="left" w:pos="0"/>
                <w:tab w:val="left" w:pos="567"/>
                <w:tab w:val="left" w:pos="709"/>
                <w:tab w:val="left" w:pos="1134"/>
                <w:tab w:val="left" w:pos="1560"/>
              </w:tabs>
              <w:ind w:firstLine="567"/>
              <w:rPr>
                <w:b/>
                <w:bCs/>
                <w:color w:val="000000"/>
                <w:sz w:val="18"/>
                <w:szCs w:val="18"/>
              </w:rPr>
            </w:pPr>
            <w:r w:rsidRPr="00217412">
              <w:rPr>
                <w:b/>
                <w:bCs/>
                <w:color w:val="000000"/>
                <w:sz w:val="18"/>
                <w:szCs w:val="18"/>
                <w:u w:val="single"/>
              </w:rPr>
              <w:t>Направление</w:t>
            </w:r>
            <w:r w:rsidRPr="00217412">
              <w:rPr>
                <w:b/>
                <w:bCs/>
                <w:color w:val="000000"/>
                <w:sz w:val="18"/>
                <w:szCs w:val="18"/>
              </w:rPr>
              <w:t xml:space="preserve"> „</w:t>
            </w:r>
            <w:r w:rsidR="00C71343" w:rsidRPr="00217412">
              <w:rPr>
                <w:b/>
                <w:bCs/>
                <w:color w:val="000000"/>
                <w:sz w:val="18"/>
                <w:szCs w:val="18"/>
              </w:rPr>
              <w:t>Контрол и осигуряване на стандарти във въздушния транспорт</w:t>
            </w:r>
            <w:r w:rsidRPr="00217412">
              <w:rPr>
                <w:b/>
                <w:bCs/>
                <w:color w:val="000000"/>
                <w:sz w:val="18"/>
                <w:szCs w:val="18"/>
              </w:rPr>
              <w:t>“</w:t>
            </w:r>
          </w:p>
        </w:tc>
        <w:tc>
          <w:tcPr>
            <w:tcW w:w="4203" w:type="dxa"/>
            <w:gridSpan w:val="4"/>
            <w:vMerge/>
            <w:tcBorders>
              <w:top w:val="nil"/>
              <w:left w:val="single" w:sz="4" w:space="0" w:color="auto"/>
              <w:bottom w:val="single" w:sz="4" w:space="0" w:color="auto"/>
              <w:right w:val="single" w:sz="4" w:space="0" w:color="auto"/>
            </w:tcBorders>
            <w:vAlign w:val="center"/>
          </w:tcPr>
          <w:p w:rsidR="0089370B" w:rsidRPr="00217412" w:rsidRDefault="0089370B" w:rsidP="003E4636">
            <w:pPr>
              <w:tabs>
                <w:tab w:val="left" w:pos="0"/>
                <w:tab w:val="left" w:pos="567"/>
                <w:tab w:val="left" w:pos="709"/>
                <w:tab w:val="left" w:pos="1134"/>
                <w:tab w:val="left" w:pos="1560"/>
              </w:tabs>
              <w:ind w:firstLine="567"/>
              <w:rPr>
                <w:b/>
                <w:bCs/>
                <w:color w:val="000000"/>
                <w:sz w:val="18"/>
                <w:szCs w:val="18"/>
              </w:rPr>
            </w:pPr>
          </w:p>
        </w:tc>
      </w:tr>
      <w:tr w:rsidR="00FF4962" w:rsidRPr="00217412" w:rsidTr="00715A65">
        <w:trPr>
          <w:trHeight w:val="450"/>
        </w:trPr>
        <w:tc>
          <w:tcPr>
            <w:tcW w:w="5037" w:type="dxa"/>
            <w:tcBorders>
              <w:top w:val="nil"/>
              <w:left w:val="single" w:sz="4" w:space="0" w:color="auto"/>
              <w:bottom w:val="single" w:sz="4" w:space="0" w:color="auto"/>
              <w:right w:val="single" w:sz="4" w:space="0" w:color="auto"/>
            </w:tcBorders>
            <w:shd w:val="clear" w:color="auto" w:fill="FFCC99"/>
            <w:vAlign w:val="center"/>
          </w:tcPr>
          <w:p w:rsidR="00FF4962" w:rsidRPr="00217412" w:rsidRDefault="00FF4962" w:rsidP="00FF4962">
            <w:pPr>
              <w:tabs>
                <w:tab w:val="left" w:pos="0"/>
                <w:tab w:val="left" w:pos="567"/>
                <w:tab w:val="left" w:pos="709"/>
                <w:tab w:val="left" w:pos="1134"/>
                <w:tab w:val="left" w:pos="1560"/>
              </w:tabs>
              <w:ind w:firstLine="567"/>
              <w:jc w:val="center"/>
              <w:rPr>
                <w:b/>
                <w:bCs/>
                <w:color w:val="000000"/>
                <w:sz w:val="18"/>
                <w:szCs w:val="18"/>
              </w:rPr>
            </w:pPr>
          </w:p>
        </w:tc>
        <w:tc>
          <w:tcPr>
            <w:tcW w:w="966" w:type="dxa"/>
            <w:tcBorders>
              <w:top w:val="single" w:sz="4" w:space="0" w:color="auto"/>
              <w:left w:val="nil"/>
              <w:bottom w:val="single" w:sz="4" w:space="0" w:color="auto"/>
              <w:right w:val="single" w:sz="4" w:space="0" w:color="auto"/>
            </w:tcBorders>
            <w:shd w:val="clear" w:color="auto" w:fill="FFCC99"/>
            <w:vAlign w:val="center"/>
          </w:tcPr>
          <w:p w:rsidR="00FF4962" w:rsidRPr="00217412" w:rsidRDefault="00FF4962" w:rsidP="00FF4962">
            <w:pPr>
              <w:tabs>
                <w:tab w:val="left" w:pos="0"/>
                <w:tab w:val="left" w:pos="567"/>
                <w:tab w:val="left" w:pos="709"/>
                <w:tab w:val="left" w:pos="1134"/>
                <w:tab w:val="left" w:pos="1560"/>
              </w:tabs>
              <w:rPr>
                <w:b/>
                <w:bCs/>
                <w:color w:val="000000"/>
                <w:sz w:val="18"/>
                <w:szCs w:val="18"/>
              </w:rPr>
            </w:pPr>
            <w:r w:rsidRPr="00217412">
              <w:rPr>
                <w:b/>
                <w:bCs/>
                <w:color w:val="000000"/>
                <w:sz w:val="18"/>
                <w:szCs w:val="18"/>
              </w:rPr>
              <w:t>Мерна единица</w:t>
            </w:r>
          </w:p>
        </w:tc>
        <w:tc>
          <w:tcPr>
            <w:tcW w:w="1079" w:type="dxa"/>
            <w:tcBorders>
              <w:top w:val="single" w:sz="4" w:space="0" w:color="auto"/>
              <w:left w:val="nil"/>
              <w:bottom w:val="single" w:sz="4" w:space="0" w:color="auto"/>
              <w:right w:val="single" w:sz="4" w:space="0" w:color="auto"/>
            </w:tcBorders>
            <w:shd w:val="clear" w:color="auto" w:fill="FFCC99"/>
            <w:vAlign w:val="center"/>
          </w:tcPr>
          <w:p w:rsidR="00FF4962" w:rsidRPr="00217412" w:rsidRDefault="00AA5E54" w:rsidP="003B6A90">
            <w:pPr>
              <w:tabs>
                <w:tab w:val="left" w:pos="0"/>
                <w:tab w:val="left" w:pos="567"/>
                <w:tab w:val="left" w:pos="709"/>
                <w:tab w:val="left" w:pos="1134"/>
                <w:tab w:val="left" w:pos="1560"/>
              </w:tabs>
              <w:rPr>
                <w:b/>
                <w:bCs/>
                <w:i/>
                <w:iCs/>
                <w:color w:val="000000"/>
                <w:sz w:val="18"/>
                <w:szCs w:val="18"/>
              </w:rPr>
            </w:pPr>
            <w:r w:rsidRPr="00217412">
              <w:rPr>
                <w:b/>
                <w:bCs/>
                <w:i/>
                <w:iCs/>
                <w:color w:val="000000"/>
                <w:sz w:val="18"/>
                <w:szCs w:val="18"/>
              </w:rPr>
              <w:t>Про</w:t>
            </w:r>
            <w:r w:rsidR="003B6A90" w:rsidRPr="00217412">
              <w:rPr>
                <w:b/>
                <w:bCs/>
                <w:i/>
                <w:iCs/>
                <w:color w:val="000000"/>
                <w:sz w:val="18"/>
                <w:szCs w:val="18"/>
              </w:rPr>
              <w:t>ект</w:t>
            </w:r>
            <w:r w:rsidR="00062F4F" w:rsidRPr="00217412">
              <w:rPr>
                <w:b/>
                <w:bCs/>
                <w:i/>
                <w:iCs/>
                <w:color w:val="000000"/>
                <w:sz w:val="18"/>
                <w:szCs w:val="18"/>
              </w:rPr>
              <w:t xml:space="preserve"> </w:t>
            </w:r>
            <w:r w:rsidR="00FF4962" w:rsidRPr="00217412">
              <w:rPr>
                <w:b/>
                <w:bCs/>
                <w:i/>
                <w:iCs/>
                <w:color w:val="000000"/>
                <w:sz w:val="18"/>
                <w:szCs w:val="18"/>
              </w:rPr>
              <w:t>20</w:t>
            </w:r>
            <w:r w:rsidR="00585EBB" w:rsidRPr="00217412">
              <w:rPr>
                <w:b/>
                <w:bCs/>
                <w:i/>
                <w:iCs/>
                <w:color w:val="000000"/>
                <w:sz w:val="18"/>
                <w:szCs w:val="18"/>
              </w:rPr>
              <w:t>2</w:t>
            </w:r>
            <w:r w:rsidRPr="00217412">
              <w:rPr>
                <w:b/>
                <w:bCs/>
                <w:i/>
                <w:iCs/>
                <w:color w:val="000000"/>
                <w:sz w:val="18"/>
                <w:szCs w:val="18"/>
              </w:rPr>
              <w:t>2</w:t>
            </w:r>
            <w:r w:rsidR="00FF4962" w:rsidRPr="00217412">
              <w:rPr>
                <w:b/>
                <w:bCs/>
                <w:i/>
                <w:iCs/>
                <w:color w:val="000000"/>
                <w:sz w:val="18"/>
                <w:szCs w:val="18"/>
              </w:rPr>
              <w:t xml:space="preserve"> г.</w:t>
            </w:r>
          </w:p>
        </w:tc>
        <w:tc>
          <w:tcPr>
            <w:tcW w:w="1079" w:type="dxa"/>
            <w:tcBorders>
              <w:top w:val="single" w:sz="4" w:space="0" w:color="auto"/>
              <w:left w:val="nil"/>
              <w:bottom w:val="single" w:sz="4" w:space="0" w:color="auto"/>
              <w:right w:val="single" w:sz="4" w:space="0" w:color="auto"/>
            </w:tcBorders>
            <w:shd w:val="clear" w:color="auto" w:fill="FFCC99"/>
            <w:vAlign w:val="center"/>
          </w:tcPr>
          <w:p w:rsidR="00FF4962" w:rsidRPr="00217412" w:rsidRDefault="00FF4962" w:rsidP="00AA5E54">
            <w:pPr>
              <w:tabs>
                <w:tab w:val="left" w:pos="0"/>
                <w:tab w:val="left" w:pos="567"/>
                <w:tab w:val="left" w:pos="709"/>
                <w:tab w:val="left" w:pos="1134"/>
                <w:tab w:val="left" w:pos="1560"/>
              </w:tabs>
              <w:rPr>
                <w:b/>
                <w:bCs/>
                <w:i/>
                <w:iCs/>
                <w:color w:val="000000"/>
                <w:sz w:val="18"/>
                <w:szCs w:val="18"/>
              </w:rPr>
            </w:pPr>
            <w:r w:rsidRPr="00217412">
              <w:rPr>
                <w:b/>
                <w:bCs/>
                <w:i/>
                <w:iCs/>
                <w:color w:val="000000"/>
                <w:sz w:val="18"/>
                <w:szCs w:val="18"/>
              </w:rPr>
              <w:t>Прогноза 202</w:t>
            </w:r>
            <w:r w:rsidR="00AA5E54" w:rsidRPr="00217412">
              <w:rPr>
                <w:b/>
                <w:bCs/>
                <w:i/>
                <w:iCs/>
                <w:color w:val="000000"/>
                <w:sz w:val="18"/>
                <w:szCs w:val="18"/>
              </w:rPr>
              <w:t>3</w:t>
            </w:r>
            <w:r w:rsidRPr="00217412">
              <w:rPr>
                <w:b/>
                <w:bCs/>
                <w:i/>
                <w:iCs/>
                <w:color w:val="000000"/>
                <w:sz w:val="18"/>
                <w:szCs w:val="18"/>
              </w:rPr>
              <w:t xml:space="preserve"> г.</w:t>
            </w:r>
          </w:p>
        </w:tc>
        <w:tc>
          <w:tcPr>
            <w:tcW w:w="1079" w:type="dxa"/>
            <w:tcBorders>
              <w:top w:val="single" w:sz="4" w:space="0" w:color="auto"/>
              <w:left w:val="nil"/>
              <w:bottom w:val="single" w:sz="4" w:space="0" w:color="auto"/>
              <w:right w:val="single" w:sz="4" w:space="0" w:color="auto"/>
            </w:tcBorders>
            <w:shd w:val="clear" w:color="auto" w:fill="FFCC99"/>
            <w:vAlign w:val="center"/>
          </w:tcPr>
          <w:p w:rsidR="00FF4962" w:rsidRPr="00217412" w:rsidRDefault="00FF4962" w:rsidP="00AA5E54">
            <w:pPr>
              <w:tabs>
                <w:tab w:val="left" w:pos="0"/>
                <w:tab w:val="left" w:pos="567"/>
                <w:tab w:val="left" w:pos="709"/>
                <w:tab w:val="left" w:pos="1134"/>
                <w:tab w:val="left" w:pos="1560"/>
              </w:tabs>
              <w:rPr>
                <w:b/>
                <w:bCs/>
                <w:i/>
                <w:iCs/>
                <w:color w:val="000000"/>
                <w:sz w:val="18"/>
                <w:szCs w:val="18"/>
              </w:rPr>
            </w:pPr>
            <w:r w:rsidRPr="00217412">
              <w:rPr>
                <w:b/>
                <w:bCs/>
                <w:i/>
                <w:iCs/>
                <w:color w:val="000000"/>
                <w:sz w:val="18"/>
                <w:szCs w:val="18"/>
              </w:rPr>
              <w:t>Прогноза 202</w:t>
            </w:r>
            <w:r w:rsidR="00AA5E54" w:rsidRPr="00217412">
              <w:rPr>
                <w:b/>
                <w:bCs/>
                <w:i/>
                <w:iCs/>
                <w:color w:val="000000"/>
                <w:sz w:val="18"/>
                <w:szCs w:val="18"/>
              </w:rPr>
              <w:t>4</w:t>
            </w:r>
            <w:r w:rsidRPr="00217412">
              <w:rPr>
                <w:b/>
                <w:bCs/>
                <w:i/>
                <w:iCs/>
                <w:color w:val="000000"/>
                <w:sz w:val="18"/>
                <w:szCs w:val="18"/>
              </w:rPr>
              <w:t xml:space="preserve"> г.</w:t>
            </w:r>
          </w:p>
        </w:tc>
      </w:tr>
      <w:tr w:rsidR="008B4735" w:rsidRPr="00217412" w:rsidTr="005838D9">
        <w:trPr>
          <w:trHeight w:val="315"/>
        </w:trPr>
        <w:tc>
          <w:tcPr>
            <w:tcW w:w="5037" w:type="dxa"/>
            <w:tcBorders>
              <w:top w:val="nil"/>
              <w:left w:val="single" w:sz="4" w:space="0" w:color="auto"/>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6"/>
              </w:rPr>
              <w:t>1. Брой на самолетни движения</w:t>
            </w:r>
          </w:p>
        </w:tc>
        <w:tc>
          <w:tcPr>
            <w:tcW w:w="966"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Бр.</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119 988</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119 988</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119 988</w:t>
            </w:r>
          </w:p>
        </w:tc>
      </w:tr>
      <w:tr w:rsidR="008B4735" w:rsidRPr="00217412" w:rsidTr="005838D9">
        <w:trPr>
          <w:trHeight w:val="315"/>
        </w:trPr>
        <w:tc>
          <w:tcPr>
            <w:tcW w:w="5037" w:type="dxa"/>
            <w:tcBorders>
              <w:top w:val="nil"/>
              <w:left w:val="single" w:sz="4" w:space="0" w:color="auto"/>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6"/>
              </w:rPr>
              <w:t>2. Обслужени пътници</w:t>
            </w:r>
          </w:p>
        </w:tc>
        <w:tc>
          <w:tcPr>
            <w:tcW w:w="966"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Бр.</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14 154 925</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14 154 925</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14 154 925</w:t>
            </w:r>
          </w:p>
        </w:tc>
      </w:tr>
      <w:tr w:rsidR="008B4735" w:rsidRPr="00217412" w:rsidTr="005838D9">
        <w:trPr>
          <w:trHeight w:val="315"/>
        </w:trPr>
        <w:tc>
          <w:tcPr>
            <w:tcW w:w="5037" w:type="dxa"/>
            <w:tcBorders>
              <w:top w:val="nil"/>
              <w:left w:val="single" w:sz="4" w:space="0" w:color="auto"/>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6"/>
              </w:rPr>
              <w:t>3. Обработени товари и поща</w:t>
            </w:r>
          </w:p>
        </w:tc>
        <w:tc>
          <w:tcPr>
            <w:tcW w:w="966"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т.</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33 473</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33 473</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33 473</w:t>
            </w:r>
          </w:p>
        </w:tc>
      </w:tr>
      <w:tr w:rsidR="008B4735" w:rsidRPr="00217412" w:rsidTr="005838D9">
        <w:trPr>
          <w:trHeight w:val="315"/>
        </w:trPr>
        <w:tc>
          <w:tcPr>
            <w:tcW w:w="5037" w:type="dxa"/>
            <w:tcBorders>
              <w:top w:val="nil"/>
              <w:left w:val="single" w:sz="4" w:space="0" w:color="auto"/>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6"/>
              </w:rPr>
              <w:t>4. Брой планирани комплексни проверки</w:t>
            </w:r>
          </w:p>
        </w:tc>
        <w:tc>
          <w:tcPr>
            <w:tcW w:w="966"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Бр.</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787</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787</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787</w:t>
            </w:r>
          </w:p>
        </w:tc>
      </w:tr>
      <w:tr w:rsidR="008B4735" w:rsidRPr="00217412" w:rsidTr="005838D9">
        <w:trPr>
          <w:trHeight w:val="315"/>
        </w:trPr>
        <w:tc>
          <w:tcPr>
            <w:tcW w:w="5037" w:type="dxa"/>
            <w:tcBorders>
              <w:top w:val="nil"/>
              <w:left w:val="single" w:sz="4" w:space="0" w:color="auto"/>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6"/>
              </w:rPr>
              <w:t>5. Брой планирани курсове за повишаване на квалификацията</w:t>
            </w:r>
          </w:p>
        </w:tc>
        <w:tc>
          <w:tcPr>
            <w:tcW w:w="966"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Бр.</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489</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489</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lang w:val="en-US"/>
              </w:rPr>
            </w:pPr>
            <w:r w:rsidRPr="00217412">
              <w:rPr>
                <w:sz w:val="18"/>
                <w:szCs w:val="18"/>
              </w:rPr>
              <w:t>489</w:t>
            </w:r>
          </w:p>
        </w:tc>
      </w:tr>
      <w:tr w:rsidR="008B4735" w:rsidRPr="00217412" w:rsidTr="005838D9">
        <w:trPr>
          <w:trHeight w:val="315"/>
        </w:trPr>
        <w:tc>
          <w:tcPr>
            <w:tcW w:w="5037" w:type="dxa"/>
            <w:tcBorders>
              <w:top w:val="nil"/>
              <w:left w:val="single" w:sz="4" w:space="0" w:color="auto"/>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6"/>
              </w:rPr>
              <w:lastRenderedPageBreak/>
              <w:t>6. Брой удостоверения по нормативни актове</w:t>
            </w:r>
          </w:p>
        </w:tc>
        <w:tc>
          <w:tcPr>
            <w:tcW w:w="966"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Бр.</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5256</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5256</w:t>
            </w:r>
          </w:p>
        </w:tc>
        <w:tc>
          <w:tcPr>
            <w:tcW w:w="1079" w:type="dxa"/>
            <w:tcBorders>
              <w:top w:val="nil"/>
              <w:left w:val="nil"/>
              <w:bottom w:val="single" w:sz="4" w:space="0" w:color="auto"/>
              <w:right w:val="single" w:sz="4" w:space="0" w:color="auto"/>
            </w:tcBorders>
            <w:shd w:val="clear" w:color="auto" w:fill="auto"/>
          </w:tcPr>
          <w:p w:rsidR="008B4735" w:rsidRPr="00217412" w:rsidRDefault="008B4735" w:rsidP="008B4735">
            <w:pPr>
              <w:tabs>
                <w:tab w:val="left" w:pos="0"/>
                <w:tab w:val="left" w:pos="567"/>
                <w:tab w:val="left" w:pos="709"/>
                <w:tab w:val="left" w:pos="1134"/>
                <w:tab w:val="left" w:pos="1560"/>
              </w:tabs>
              <w:rPr>
                <w:color w:val="000000"/>
                <w:sz w:val="18"/>
                <w:szCs w:val="18"/>
              </w:rPr>
            </w:pPr>
            <w:r w:rsidRPr="00217412">
              <w:rPr>
                <w:sz w:val="18"/>
                <w:szCs w:val="18"/>
              </w:rPr>
              <w:t>5256</w:t>
            </w:r>
          </w:p>
        </w:tc>
      </w:tr>
    </w:tbl>
    <w:p w:rsidR="00FF27F5" w:rsidRPr="00217412" w:rsidRDefault="00FF27F5" w:rsidP="003E4636">
      <w:pPr>
        <w:tabs>
          <w:tab w:val="left" w:pos="0"/>
          <w:tab w:val="left" w:pos="567"/>
          <w:tab w:val="left" w:pos="709"/>
          <w:tab w:val="left" w:pos="1134"/>
          <w:tab w:val="left" w:pos="1560"/>
        </w:tabs>
        <w:spacing w:line="280" w:lineRule="atLeast"/>
        <w:ind w:firstLine="567"/>
        <w:rPr>
          <w:rFonts w:cs="Times New Roman CYR"/>
          <w:b/>
          <w:bCs/>
          <w:i/>
          <w:sz w:val="22"/>
          <w:szCs w:val="22"/>
        </w:rPr>
      </w:pPr>
      <w:r w:rsidRPr="00217412">
        <w:rPr>
          <w:rFonts w:cs="Times New Roman CYR"/>
          <w:b/>
          <w:bCs/>
          <w:i/>
          <w:sz w:val="22"/>
          <w:szCs w:val="22"/>
        </w:rPr>
        <w:t>Информация за наличността и качеството на данните</w:t>
      </w:r>
    </w:p>
    <w:p w:rsidR="00FF27F5" w:rsidRPr="00217412" w:rsidRDefault="00FF27F5" w:rsidP="003E4636">
      <w:pPr>
        <w:tabs>
          <w:tab w:val="left" w:pos="0"/>
          <w:tab w:val="left" w:pos="567"/>
          <w:tab w:val="left" w:pos="709"/>
          <w:tab w:val="left" w:pos="1134"/>
          <w:tab w:val="left" w:pos="1560"/>
        </w:tabs>
        <w:spacing w:before="120"/>
        <w:ind w:firstLine="567"/>
        <w:rPr>
          <w:rFonts w:cs="Times New Roman CYR"/>
          <w:bCs/>
          <w:sz w:val="22"/>
          <w:szCs w:val="22"/>
        </w:rPr>
      </w:pPr>
      <w:r w:rsidRPr="00217412">
        <w:rPr>
          <w:rFonts w:cs="Times New Roman CYR"/>
          <w:bCs/>
          <w:sz w:val="22"/>
          <w:szCs w:val="22"/>
        </w:rPr>
        <w:t xml:space="preserve">Информацията е от водените в ГД ГВА </w:t>
      </w:r>
      <w:r w:rsidR="004D26D5" w:rsidRPr="00217412">
        <w:rPr>
          <w:rFonts w:cs="Times New Roman CYR"/>
          <w:bCs/>
          <w:sz w:val="22"/>
          <w:szCs w:val="22"/>
        </w:rPr>
        <w:t xml:space="preserve">- </w:t>
      </w:r>
      <w:r w:rsidRPr="00217412">
        <w:rPr>
          <w:rFonts w:cs="Times New Roman CYR"/>
          <w:bCs/>
          <w:sz w:val="22"/>
          <w:szCs w:val="22"/>
        </w:rPr>
        <w:t>регистри и отчетите на летищата.</w:t>
      </w:r>
    </w:p>
    <w:p w:rsidR="00FF27F5" w:rsidRPr="00217412" w:rsidRDefault="00FF27F5" w:rsidP="003E4636">
      <w:pPr>
        <w:tabs>
          <w:tab w:val="left" w:pos="0"/>
          <w:tab w:val="left" w:pos="567"/>
          <w:tab w:val="left" w:pos="709"/>
          <w:tab w:val="left" w:pos="1134"/>
          <w:tab w:val="left" w:pos="1560"/>
        </w:tabs>
        <w:spacing w:before="120" w:after="120"/>
        <w:ind w:firstLine="567"/>
        <w:rPr>
          <w:rFonts w:cs="Times New Roman CYR"/>
          <w:b/>
          <w:i/>
          <w:sz w:val="22"/>
          <w:szCs w:val="22"/>
        </w:rPr>
      </w:pPr>
      <w:r w:rsidRPr="00217412">
        <w:rPr>
          <w:rFonts w:cs="Times New Roman CYR"/>
          <w:b/>
          <w:i/>
          <w:sz w:val="22"/>
          <w:szCs w:val="22"/>
        </w:rPr>
        <w:t>Предоставяни продукти/услуги</w:t>
      </w:r>
    </w:p>
    <w:p w:rsidR="00FF27F5" w:rsidRPr="00217412"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Разработване на политика за осигуряване на стандарти за безопасност и екологосъобразност във въздушния транспорт;</w:t>
      </w:r>
    </w:p>
    <w:p w:rsidR="00FF27F5" w:rsidRPr="00217412"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 xml:space="preserve"> Сертифициране;</w:t>
      </w:r>
    </w:p>
    <w:p w:rsidR="00FF27F5" w:rsidRPr="00217412" w:rsidRDefault="00FF27F5"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 xml:space="preserve"> Контрол във въздушния транспорт</w:t>
      </w:r>
      <w:r w:rsidR="00F4673E" w:rsidRPr="00217412">
        <w:rPr>
          <w:sz w:val="22"/>
          <w:szCs w:val="22"/>
        </w:rPr>
        <w:t>.</w:t>
      </w:r>
    </w:p>
    <w:p w:rsidR="00680B56" w:rsidRPr="00217412" w:rsidRDefault="00680B56" w:rsidP="003E4636">
      <w:pPr>
        <w:tabs>
          <w:tab w:val="left" w:pos="0"/>
          <w:tab w:val="left" w:pos="567"/>
          <w:tab w:val="left" w:pos="709"/>
          <w:tab w:val="left" w:pos="1134"/>
          <w:tab w:val="left" w:pos="1560"/>
        </w:tabs>
        <w:ind w:firstLine="567"/>
        <w:rPr>
          <w:rFonts w:cs="Times New Roman CYR"/>
          <w:bCs/>
          <w:sz w:val="22"/>
          <w:szCs w:val="22"/>
        </w:rPr>
      </w:pPr>
      <w:r w:rsidRPr="00217412">
        <w:rPr>
          <w:rFonts w:cs="Times New Roman CYR"/>
          <w:bCs/>
          <w:sz w:val="22"/>
          <w:szCs w:val="22"/>
        </w:rPr>
        <w:t>Съгласно чл. 16в от Закона за гражданското въздухоплаване</w:t>
      </w:r>
      <w:r w:rsidR="00B24B0F" w:rsidRPr="00217412">
        <w:rPr>
          <w:rFonts w:cs="Times New Roman CYR"/>
          <w:bCs/>
          <w:sz w:val="22"/>
          <w:szCs w:val="22"/>
        </w:rPr>
        <w:t xml:space="preserve"> (ЗГВ),</w:t>
      </w:r>
      <w:r w:rsidRPr="00217412">
        <w:rPr>
          <w:rFonts w:cs="Times New Roman CYR"/>
          <w:bCs/>
          <w:sz w:val="22"/>
          <w:szCs w:val="22"/>
        </w:rPr>
        <w:t xml:space="preserve"> ГД ГВА е определена за Национален надзорен орган</w:t>
      </w:r>
      <w:r w:rsidR="00B24B0F" w:rsidRPr="00217412">
        <w:rPr>
          <w:rFonts w:cs="Times New Roman CYR"/>
          <w:bCs/>
          <w:sz w:val="22"/>
          <w:szCs w:val="22"/>
        </w:rPr>
        <w:t xml:space="preserve"> </w:t>
      </w:r>
      <w:r w:rsidR="004A5E80" w:rsidRPr="00217412">
        <w:rPr>
          <w:rFonts w:cs="Times New Roman CYR"/>
          <w:bCs/>
          <w:sz w:val="22"/>
          <w:szCs w:val="22"/>
        </w:rPr>
        <w:t xml:space="preserve">(ННО) </w:t>
      </w:r>
      <w:r w:rsidR="00B24B0F" w:rsidRPr="00217412">
        <w:rPr>
          <w:rFonts w:cs="Times New Roman CYR"/>
          <w:bCs/>
          <w:sz w:val="22"/>
          <w:szCs w:val="22"/>
        </w:rPr>
        <w:t>на Р България. Средствата за финансиране на НН</w:t>
      </w:r>
      <w:r w:rsidR="004A5E80" w:rsidRPr="00217412">
        <w:rPr>
          <w:rFonts w:cs="Times New Roman CYR"/>
          <w:bCs/>
          <w:sz w:val="22"/>
          <w:szCs w:val="22"/>
        </w:rPr>
        <w:t>О</w:t>
      </w:r>
      <w:r w:rsidR="00B24B0F" w:rsidRPr="00217412">
        <w:rPr>
          <w:rFonts w:cs="Times New Roman CYR"/>
          <w:bCs/>
          <w:sz w:val="22"/>
          <w:szCs w:val="22"/>
        </w:rPr>
        <w:t xml:space="preserve"> са включени като елемент от летищните такси по чл. 120, ал. 1 от ЗГВ. Разходването им </w:t>
      </w:r>
      <w:r w:rsidR="00306CDD" w:rsidRPr="00217412">
        <w:rPr>
          <w:rFonts w:cs="Times New Roman CYR"/>
          <w:bCs/>
          <w:sz w:val="22"/>
          <w:szCs w:val="22"/>
        </w:rPr>
        <w:t>е включено в бюджета на ГД ГВА.</w:t>
      </w:r>
    </w:p>
    <w:p w:rsidR="00183639" w:rsidRPr="00217412" w:rsidRDefault="00183639" w:rsidP="003E4636">
      <w:pPr>
        <w:tabs>
          <w:tab w:val="left" w:pos="0"/>
          <w:tab w:val="left" w:pos="567"/>
          <w:tab w:val="left" w:pos="709"/>
          <w:tab w:val="left" w:pos="1134"/>
          <w:tab w:val="left" w:pos="1560"/>
        </w:tabs>
        <w:ind w:firstLine="567"/>
        <w:rPr>
          <w:rFonts w:cs="Times New Roman CYR"/>
          <w:b/>
          <w:i/>
          <w:color w:val="000000"/>
          <w:sz w:val="22"/>
          <w:szCs w:val="22"/>
        </w:rPr>
      </w:pPr>
    </w:p>
    <w:p w:rsidR="00C71343" w:rsidRPr="00217412" w:rsidRDefault="00F60A55" w:rsidP="00F60A55">
      <w:pPr>
        <w:tabs>
          <w:tab w:val="left" w:pos="0"/>
          <w:tab w:val="left" w:pos="567"/>
          <w:tab w:val="left" w:pos="709"/>
          <w:tab w:val="left" w:pos="1134"/>
          <w:tab w:val="left" w:pos="1560"/>
        </w:tabs>
        <w:rPr>
          <w:b/>
          <w:i/>
          <w:color w:val="008000"/>
          <w:sz w:val="22"/>
          <w:szCs w:val="22"/>
        </w:rPr>
      </w:pPr>
      <w:r w:rsidRPr="00217412">
        <w:rPr>
          <w:b/>
          <w:i/>
          <w:color w:val="008000"/>
          <w:sz w:val="22"/>
          <w:szCs w:val="22"/>
        </w:rPr>
        <w:tab/>
      </w:r>
      <w:r w:rsidR="005D4F8B" w:rsidRPr="00217412">
        <w:rPr>
          <w:b/>
          <w:i/>
          <w:color w:val="008000"/>
          <w:sz w:val="22"/>
          <w:szCs w:val="22"/>
          <w:lang w:val="en-US"/>
        </w:rPr>
        <w:t xml:space="preserve"> </w:t>
      </w:r>
      <w:r w:rsidR="00C71343" w:rsidRPr="00217412">
        <w:rPr>
          <w:b/>
          <w:i/>
          <w:color w:val="008000"/>
          <w:sz w:val="22"/>
          <w:szCs w:val="22"/>
        </w:rPr>
        <w:t>Направление „КОНТРОЛ И ОСИГУРЯВАНЕ НА СТАНДАРТИ ВЪВ ВОДНИЯ ТРАНСПОРТ”</w:t>
      </w:r>
    </w:p>
    <w:p w:rsidR="002F648E" w:rsidRPr="00217412" w:rsidRDefault="002F648E" w:rsidP="002F648E">
      <w:pPr>
        <w:rPr>
          <w:b/>
          <w:i/>
          <w:sz w:val="22"/>
          <w:szCs w:val="22"/>
        </w:rPr>
      </w:pPr>
      <w:r w:rsidRPr="00217412">
        <w:rPr>
          <w:b/>
          <w:i/>
          <w:sz w:val="22"/>
          <w:szCs w:val="22"/>
        </w:rPr>
        <w:t>Стратегически цели:</w:t>
      </w:r>
    </w:p>
    <w:p w:rsidR="002F648E" w:rsidRPr="00217412" w:rsidRDefault="002F648E" w:rsidP="00F2554E">
      <w:pPr>
        <w:numPr>
          <w:ilvl w:val="0"/>
          <w:numId w:val="21"/>
        </w:numPr>
        <w:tabs>
          <w:tab w:val="clear" w:pos="854"/>
          <w:tab w:val="num" w:pos="-26"/>
          <w:tab w:val="num" w:pos="0"/>
          <w:tab w:val="num" w:pos="720"/>
          <w:tab w:val="left" w:pos="990"/>
        </w:tabs>
        <w:spacing w:line="280" w:lineRule="atLeast"/>
        <w:ind w:left="0" w:firstLine="720"/>
        <w:rPr>
          <w:sz w:val="22"/>
          <w:szCs w:val="22"/>
        </w:rPr>
      </w:pPr>
      <w:r w:rsidRPr="00217412">
        <w:rPr>
          <w:sz w:val="22"/>
          <w:szCs w:val="22"/>
        </w:rPr>
        <w:t>провеждане на държавен пристанищен контрол, съизмерим със стандартите на Парижкия меморандум за разбирателство за държавен пристанищен контрол;</w:t>
      </w:r>
    </w:p>
    <w:p w:rsidR="00D11956" w:rsidRPr="00217412" w:rsidRDefault="00D11956" w:rsidP="00D11956">
      <w:pPr>
        <w:tabs>
          <w:tab w:val="num" w:pos="720"/>
          <w:tab w:val="num" w:pos="854"/>
          <w:tab w:val="left" w:pos="990"/>
        </w:tabs>
        <w:spacing w:line="280" w:lineRule="atLeast"/>
        <w:ind w:left="720"/>
        <w:rPr>
          <w:sz w:val="22"/>
          <w:szCs w:val="22"/>
        </w:rPr>
      </w:pPr>
    </w:p>
    <w:p w:rsidR="002F648E" w:rsidRPr="00217412" w:rsidRDefault="002F648E" w:rsidP="002F648E">
      <w:pPr>
        <w:rPr>
          <w:b/>
          <w:i/>
          <w:sz w:val="22"/>
          <w:szCs w:val="22"/>
        </w:rPr>
      </w:pPr>
    </w:p>
    <w:p w:rsidR="002F648E" w:rsidRPr="00217412" w:rsidRDefault="002F648E" w:rsidP="002F648E">
      <w:pPr>
        <w:rPr>
          <w:b/>
          <w:i/>
          <w:sz w:val="22"/>
          <w:szCs w:val="22"/>
        </w:rPr>
      </w:pPr>
      <w:r w:rsidRPr="00217412">
        <w:rPr>
          <w:b/>
          <w:i/>
          <w:sz w:val="22"/>
          <w:szCs w:val="22"/>
        </w:rPr>
        <w:t>Оперативни цели:</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дейността по преглед, освидетелстване и регистрация на корабите, плаващи под българско знаме, така че броят на задържаните български кораби в чужди пристанища да се намали спрямо предходната година;</w:t>
      </w:r>
    </w:p>
    <w:p w:rsidR="00CD1E93" w:rsidRPr="00217412" w:rsidRDefault="00CD1E93" w:rsidP="00F2554E">
      <w:pPr>
        <w:numPr>
          <w:ilvl w:val="0"/>
          <w:numId w:val="21"/>
        </w:numPr>
        <w:tabs>
          <w:tab w:val="clear" w:pos="854"/>
          <w:tab w:val="num" w:pos="-26"/>
          <w:tab w:val="num" w:pos="0"/>
          <w:tab w:val="left" w:pos="990"/>
        </w:tabs>
        <w:spacing w:line="280" w:lineRule="atLeast"/>
        <w:ind w:left="0" w:firstLine="720"/>
        <w:rPr>
          <w:color w:val="000000" w:themeColor="text1"/>
          <w:sz w:val="22"/>
          <w:szCs w:val="22"/>
        </w:rPr>
      </w:pPr>
      <w:r w:rsidRPr="00217412">
        <w:rPr>
          <w:color w:val="000000" w:themeColor="text1"/>
          <w:sz w:val="22"/>
          <w:szCs w:val="22"/>
        </w:rPr>
        <w:t>осъществяване на контрол на пазара на морското оборудване, пуснато на пазара и/или монтирано на борда на корабите, плаващи под българско знаме в съответствие с изпълнението на делегираните актове и международните стандарти;</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 xml:space="preserve">усъвършенстване дейността по обучението, квалификацията и освидетелстването на морските лица, така че да се разширява признаването на правоспособностите на българските морски лица в други страни; </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дейността по държавен пристанищен контрол, чрез прилагане инструментите на Парижкия меморандум. Утвърждаване на ефикасно сътрудничество и обмен на информация в рамките на меморандума;</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 xml:space="preserve">усъвършенстване на упражнявания контрол по спазването на условията за безопасност на корабоплаването и на контрола върху предоставянето на услуги по управление на трафика и информационното обслужване на корабоплаването; </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дейностите, гарантиращи опазването на морската и речната среда и предотвратяване на замърсявания от кораби, както и минимизиране на щетите при инцидентни разливи;</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контрола върху условията на труд и живот на моряците на борда на корабите;</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дейността по осъществяване на връзките на агенцията с международните организации и структурите на Европейския съюз;</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дейността по контрола и регистрацията на пристанищата и пристанищните оператори, дейността по оценката на експлоатационната годност, техническия надзор и ЗБУТ в съответствие с изискванията на нормативните актове;</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усъвършенстване на дейността по организацията и контрола на сигурността и готовността за действие при бедствия и аварии в терминалите и пристанищата на Република България;</w:t>
      </w:r>
    </w:p>
    <w:p w:rsidR="002F648E" w:rsidRPr="00217412" w:rsidRDefault="002F648E" w:rsidP="00F2554E">
      <w:pPr>
        <w:numPr>
          <w:ilvl w:val="0"/>
          <w:numId w:val="21"/>
        </w:numPr>
        <w:tabs>
          <w:tab w:val="clear" w:pos="854"/>
          <w:tab w:val="num" w:pos="-26"/>
          <w:tab w:val="num" w:pos="0"/>
          <w:tab w:val="left" w:pos="990"/>
        </w:tabs>
        <w:spacing w:line="280" w:lineRule="atLeast"/>
        <w:ind w:left="0" w:firstLine="720"/>
        <w:rPr>
          <w:sz w:val="22"/>
          <w:szCs w:val="22"/>
        </w:rPr>
      </w:pPr>
      <w:r w:rsidRPr="00217412">
        <w:rPr>
          <w:sz w:val="22"/>
          <w:szCs w:val="22"/>
        </w:rPr>
        <w:t>поетапно въвеждане на комплексно административно обслужване при предоставянето на административни услуги, чрез подписване на споразумения за осъществяване на обмен на данни с други ведомства посредством оторизиран достъп през уеб интерфейс и софтуерно решение за автоматизирано получаване на всички налични данни от регистрите на агенцията.</w:t>
      </w:r>
    </w:p>
    <w:p w:rsidR="002F648E" w:rsidRPr="00217412" w:rsidRDefault="002F648E" w:rsidP="002F648E">
      <w:pPr>
        <w:rPr>
          <w:sz w:val="22"/>
          <w:szCs w:val="22"/>
        </w:rPr>
      </w:pPr>
    </w:p>
    <w:p w:rsidR="002F648E" w:rsidRPr="00217412" w:rsidRDefault="002F648E" w:rsidP="00E1056E">
      <w:pPr>
        <w:ind w:left="2" w:firstLine="1"/>
        <w:rPr>
          <w:b/>
          <w:i/>
          <w:sz w:val="22"/>
          <w:szCs w:val="22"/>
        </w:rPr>
      </w:pPr>
      <w:r w:rsidRPr="00217412">
        <w:rPr>
          <w:b/>
          <w:i/>
          <w:sz w:val="22"/>
          <w:szCs w:val="22"/>
        </w:rPr>
        <w:t>Полза/ефект за обществото</w:t>
      </w:r>
    </w:p>
    <w:p w:rsidR="002F648E" w:rsidRPr="00217412" w:rsidRDefault="002F648E" w:rsidP="002F648E">
      <w:pPr>
        <w:spacing w:line="280" w:lineRule="atLeast"/>
        <w:rPr>
          <w:sz w:val="22"/>
          <w:szCs w:val="22"/>
        </w:rPr>
      </w:pPr>
      <w:r w:rsidRPr="00217412">
        <w:rPr>
          <w:sz w:val="22"/>
          <w:szCs w:val="22"/>
        </w:rPr>
        <w:t>Ползата/ефектът за обществото от постигането на целите в изпълнение на политиката в областта на транспорта се изразява в осигуряването на високи стандарти във водния транспорт, намаляването на риска от аварии с български кораби и нещастните случаи с хора и загуба на човешки живот.</w:t>
      </w:r>
    </w:p>
    <w:p w:rsidR="002F648E" w:rsidRPr="00217412" w:rsidRDefault="002F648E" w:rsidP="002F648E">
      <w:pPr>
        <w:rPr>
          <w:b/>
          <w:i/>
          <w:sz w:val="22"/>
          <w:szCs w:val="22"/>
        </w:rPr>
      </w:pPr>
    </w:p>
    <w:p w:rsidR="002F648E" w:rsidRPr="00217412" w:rsidRDefault="002F648E" w:rsidP="002F648E">
      <w:pPr>
        <w:rPr>
          <w:b/>
          <w:i/>
          <w:sz w:val="22"/>
          <w:szCs w:val="22"/>
        </w:rPr>
      </w:pPr>
      <w:r w:rsidRPr="00217412">
        <w:rPr>
          <w:b/>
          <w:i/>
          <w:sz w:val="22"/>
          <w:szCs w:val="22"/>
        </w:rPr>
        <w:t>Взаимоотношения с други институции, допринасящи за изпълнение на политиката</w:t>
      </w:r>
    </w:p>
    <w:p w:rsidR="002F648E" w:rsidRPr="00217412" w:rsidRDefault="002F648E" w:rsidP="002F648E">
      <w:pPr>
        <w:spacing w:line="280" w:lineRule="atLeast"/>
        <w:rPr>
          <w:b/>
          <w:i/>
          <w:sz w:val="22"/>
          <w:szCs w:val="22"/>
          <w:lang w:val="en-US"/>
        </w:rPr>
      </w:pPr>
      <w:r w:rsidRPr="00217412">
        <w:rPr>
          <w:sz w:val="22"/>
          <w:szCs w:val="22"/>
        </w:rPr>
        <w:t>Други институции, работили активно с агенцията за постигане на ползата/ефекта при изпълнение на политиката в областта на транспорта са министерства, агенции и обучаващи институции, международни организации и др.</w:t>
      </w:r>
    </w:p>
    <w:p w:rsidR="00232581" w:rsidRPr="00217412" w:rsidRDefault="00232581" w:rsidP="00232581">
      <w:pPr>
        <w:tabs>
          <w:tab w:val="left" w:pos="0"/>
          <w:tab w:val="left" w:pos="567"/>
          <w:tab w:val="left" w:pos="966"/>
          <w:tab w:val="left" w:pos="1134"/>
          <w:tab w:val="left" w:pos="1560"/>
        </w:tabs>
        <w:ind w:left="567"/>
        <w:rPr>
          <w:sz w:val="22"/>
          <w:szCs w:val="22"/>
        </w:rPr>
      </w:pPr>
    </w:p>
    <w:p w:rsidR="007F3B90" w:rsidRPr="00217412" w:rsidRDefault="007F3B90" w:rsidP="003E4636">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Организационни структури, участващи в изпълнението </w:t>
      </w:r>
    </w:p>
    <w:p w:rsidR="00FF27F5" w:rsidRPr="00217412" w:rsidRDefault="00FF27F5" w:rsidP="003E4636">
      <w:pPr>
        <w:tabs>
          <w:tab w:val="left" w:pos="0"/>
          <w:tab w:val="left" w:pos="567"/>
          <w:tab w:val="left" w:pos="709"/>
          <w:tab w:val="left" w:pos="1134"/>
          <w:tab w:val="left" w:pos="1560"/>
        </w:tabs>
        <w:spacing w:after="120"/>
        <w:ind w:firstLine="567"/>
        <w:rPr>
          <w:sz w:val="22"/>
          <w:szCs w:val="22"/>
        </w:rPr>
      </w:pPr>
      <w:r w:rsidRPr="00217412">
        <w:rPr>
          <w:sz w:val="22"/>
          <w:szCs w:val="22"/>
        </w:rPr>
        <w:t xml:space="preserve">В изпълнението участват всички дирекции </w:t>
      </w:r>
      <w:r w:rsidR="00F85BA9" w:rsidRPr="00217412">
        <w:rPr>
          <w:sz w:val="22"/>
          <w:szCs w:val="22"/>
        </w:rPr>
        <w:t>на ИА</w:t>
      </w:r>
      <w:r w:rsidRPr="00217412">
        <w:rPr>
          <w:sz w:val="22"/>
          <w:szCs w:val="22"/>
        </w:rPr>
        <w:t>МА.</w:t>
      </w:r>
    </w:p>
    <w:p w:rsidR="00FF27F5" w:rsidRPr="00217412" w:rsidRDefault="00FF27F5" w:rsidP="003E4636">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Отговорност за изпълнението </w:t>
      </w:r>
    </w:p>
    <w:p w:rsidR="00FF27F5" w:rsidRPr="00217412" w:rsidRDefault="00FF27F5" w:rsidP="003E4636">
      <w:pPr>
        <w:tabs>
          <w:tab w:val="left" w:pos="0"/>
          <w:tab w:val="left" w:pos="567"/>
          <w:tab w:val="left" w:pos="709"/>
          <w:tab w:val="left" w:pos="1134"/>
          <w:tab w:val="left" w:pos="1560"/>
        </w:tabs>
        <w:ind w:firstLine="567"/>
        <w:rPr>
          <w:sz w:val="22"/>
          <w:szCs w:val="22"/>
        </w:rPr>
      </w:pPr>
      <w:r w:rsidRPr="00217412">
        <w:rPr>
          <w:sz w:val="22"/>
          <w:szCs w:val="22"/>
        </w:rPr>
        <w:t>Отговорността за изпълнението на дейностите е на изпълнителния директор</w:t>
      </w:r>
      <w:r w:rsidR="00F85BA9" w:rsidRPr="00217412">
        <w:rPr>
          <w:sz w:val="22"/>
          <w:szCs w:val="22"/>
        </w:rPr>
        <w:t xml:space="preserve"> на ИА</w:t>
      </w:r>
      <w:r w:rsidR="00C71343" w:rsidRPr="00217412">
        <w:rPr>
          <w:sz w:val="22"/>
          <w:szCs w:val="22"/>
        </w:rPr>
        <w:t>МА</w:t>
      </w:r>
      <w:r w:rsidRPr="00217412">
        <w:rPr>
          <w:sz w:val="22"/>
          <w:szCs w:val="22"/>
        </w:rPr>
        <w:t xml:space="preserve"> и директорите на дирекции.</w:t>
      </w:r>
    </w:p>
    <w:p w:rsidR="00FF27F5" w:rsidRPr="00217412" w:rsidRDefault="00FF27F5" w:rsidP="003E4636">
      <w:pPr>
        <w:tabs>
          <w:tab w:val="left" w:pos="0"/>
          <w:tab w:val="left" w:pos="567"/>
          <w:tab w:val="left" w:pos="709"/>
          <w:tab w:val="left" w:pos="1134"/>
          <w:tab w:val="left" w:pos="1560"/>
        </w:tabs>
        <w:ind w:firstLine="567"/>
        <w:rPr>
          <w:b/>
          <w:i/>
          <w:sz w:val="22"/>
          <w:szCs w:val="22"/>
        </w:rPr>
      </w:pPr>
    </w:p>
    <w:p w:rsidR="00AB3D25" w:rsidRPr="00217412" w:rsidRDefault="00FF27F5" w:rsidP="00AB3D25">
      <w:pPr>
        <w:tabs>
          <w:tab w:val="left" w:pos="0"/>
          <w:tab w:val="left" w:pos="567"/>
          <w:tab w:val="left" w:pos="709"/>
          <w:tab w:val="left" w:pos="1134"/>
          <w:tab w:val="left" w:pos="1560"/>
        </w:tabs>
        <w:ind w:firstLine="567"/>
        <w:rPr>
          <w:b/>
          <w:i/>
          <w:sz w:val="22"/>
          <w:szCs w:val="22"/>
        </w:rPr>
      </w:pPr>
      <w:r w:rsidRPr="00217412">
        <w:rPr>
          <w:b/>
          <w:i/>
          <w:sz w:val="22"/>
          <w:szCs w:val="22"/>
        </w:rPr>
        <w:t>Целеви стойности по показателите за изпълнение</w:t>
      </w:r>
    </w:p>
    <w:tbl>
      <w:tblPr>
        <w:tblW w:w="10085" w:type="dxa"/>
        <w:tblInd w:w="55" w:type="dxa"/>
        <w:tblCellMar>
          <w:left w:w="70" w:type="dxa"/>
          <w:right w:w="70" w:type="dxa"/>
        </w:tblCellMar>
        <w:tblLook w:val="0000" w:firstRow="0" w:lastRow="0" w:firstColumn="0" w:lastColumn="0" w:noHBand="0" w:noVBand="0"/>
      </w:tblPr>
      <w:tblGrid>
        <w:gridCol w:w="5985"/>
        <w:gridCol w:w="977"/>
        <w:gridCol w:w="1041"/>
        <w:gridCol w:w="1041"/>
        <w:gridCol w:w="1041"/>
      </w:tblGrid>
      <w:tr w:rsidR="00AB3D25" w:rsidRPr="00217412" w:rsidTr="00AB3D25">
        <w:trPr>
          <w:trHeight w:val="525"/>
        </w:trPr>
        <w:tc>
          <w:tcPr>
            <w:tcW w:w="5985" w:type="dxa"/>
            <w:tcBorders>
              <w:top w:val="single" w:sz="4" w:space="0" w:color="auto"/>
              <w:left w:val="single" w:sz="4" w:space="0" w:color="auto"/>
              <w:right w:val="single" w:sz="4" w:space="0" w:color="auto"/>
            </w:tcBorders>
            <w:shd w:val="clear" w:color="auto" w:fill="FFCC99"/>
            <w:vAlign w:val="center"/>
          </w:tcPr>
          <w:p w:rsidR="00AB3D25" w:rsidRPr="00217412" w:rsidRDefault="00AB3D25" w:rsidP="00AB3D25">
            <w:pPr>
              <w:tabs>
                <w:tab w:val="left" w:pos="0"/>
                <w:tab w:val="left" w:pos="567"/>
                <w:tab w:val="left" w:pos="709"/>
                <w:tab w:val="left" w:pos="1134"/>
                <w:tab w:val="left" w:pos="1560"/>
              </w:tabs>
              <w:ind w:firstLine="567"/>
              <w:jc w:val="center"/>
              <w:rPr>
                <w:b/>
                <w:bCs/>
                <w:color w:val="000000"/>
                <w:sz w:val="16"/>
                <w:szCs w:val="16"/>
              </w:rPr>
            </w:pPr>
            <w:r w:rsidRPr="00217412">
              <w:rPr>
                <w:b/>
                <w:bCs/>
                <w:color w:val="000000"/>
                <w:sz w:val="16"/>
                <w:szCs w:val="16"/>
                <w:u w:val="single"/>
              </w:rPr>
              <w:t>Бюджетна програма</w:t>
            </w:r>
            <w:r w:rsidRPr="00217412">
              <w:rPr>
                <w:b/>
                <w:bCs/>
                <w:color w:val="000000"/>
                <w:sz w:val="16"/>
                <w:szCs w:val="16"/>
              </w:rPr>
              <w:t xml:space="preserve"> - 2300.01.02 - „Организация, управление на транспорта, осигуряване на безопасност, сигурност и екологосъобразност”</w:t>
            </w:r>
          </w:p>
          <w:p w:rsidR="00AB3D25" w:rsidRPr="00217412" w:rsidRDefault="00AB3D25" w:rsidP="00AB3D25">
            <w:pPr>
              <w:tabs>
                <w:tab w:val="left" w:pos="0"/>
                <w:tab w:val="left" w:pos="567"/>
                <w:tab w:val="left" w:pos="709"/>
                <w:tab w:val="left" w:pos="1134"/>
                <w:tab w:val="left" w:pos="1560"/>
              </w:tabs>
              <w:ind w:firstLine="567"/>
              <w:jc w:val="center"/>
              <w:rPr>
                <w:b/>
                <w:bCs/>
                <w:color w:val="000000"/>
                <w:sz w:val="16"/>
                <w:szCs w:val="16"/>
              </w:rPr>
            </w:pPr>
            <w:r w:rsidRPr="00217412">
              <w:rPr>
                <w:b/>
                <w:bCs/>
                <w:color w:val="000000"/>
                <w:sz w:val="16"/>
                <w:szCs w:val="16"/>
                <w:u w:val="single"/>
              </w:rPr>
              <w:t>Подпрограма</w:t>
            </w:r>
            <w:r w:rsidRPr="00217412">
              <w:rPr>
                <w:b/>
                <w:bCs/>
                <w:color w:val="000000"/>
                <w:sz w:val="16"/>
                <w:szCs w:val="16"/>
              </w:rPr>
              <w:t xml:space="preserve"> „Контрол и осигуряване на стандарти във всички видове транспорт“</w:t>
            </w:r>
          </w:p>
          <w:p w:rsidR="00AB3D25" w:rsidRPr="00217412" w:rsidRDefault="00AB3D25" w:rsidP="00AB3D25">
            <w:pPr>
              <w:tabs>
                <w:tab w:val="left" w:pos="0"/>
                <w:tab w:val="left" w:pos="567"/>
                <w:tab w:val="left" w:pos="709"/>
                <w:tab w:val="left" w:pos="1134"/>
                <w:tab w:val="left" w:pos="1560"/>
              </w:tabs>
              <w:ind w:firstLine="567"/>
              <w:jc w:val="center"/>
              <w:rPr>
                <w:b/>
                <w:bCs/>
                <w:color w:val="000000"/>
                <w:sz w:val="16"/>
                <w:szCs w:val="16"/>
              </w:rPr>
            </w:pPr>
            <w:r w:rsidRPr="00217412">
              <w:rPr>
                <w:b/>
                <w:bCs/>
                <w:color w:val="000000"/>
                <w:sz w:val="16"/>
                <w:szCs w:val="16"/>
                <w:u w:val="single"/>
              </w:rPr>
              <w:t>Направление</w:t>
            </w:r>
            <w:r w:rsidRPr="00217412">
              <w:rPr>
                <w:b/>
                <w:bCs/>
                <w:color w:val="000000"/>
                <w:sz w:val="16"/>
                <w:szCs w:val="16"/>
              </w:rPr>
              <w:t xml:space="preserve"> „Контрол и осигуряване на стандарти във водния транспорт“</w:t>
            </w:r>
          </w:p>
        </w:tc>
        <w:tc>
          <w:tcPr>
            <w:tcW w:w="4100" w:type="dxa"/>
            <w:gridSpan w:val="4"/>
            <w:tcBorders>
              <w:top w:val="single" w:sz="4" w:space="0" w:color="auto"/>
              <w:left w:val="single" w:sz="4" w:space="0" w:color="auto"/>
              <w:bottom w:val="nil"/>
              <w:right w:val="single" w:sz="4" w:space="0" w:color="auto"/>
            </w:tcBorders>
            <w:shd w:val="clear" w:color="auto" w:fill="FFCC99"/>
            <w:vAlign w:val="center"/>
          </w:tcPr>
          <w:p w:rsidR="00AB3D25" w:rsidRPr="00217412" w:rsidRDefault="00AB3D25" w:rsidP="00AB3D25">
            <w:pPr>
              <w:jc w:val="center"/>
              <w:rPr>
                <w:rFonts w:ascii="Times New Roman" w:hAnsi="Times New Roman"/>
                <w:b/>
                <w:bCs/>
                <w:sz w:val="16"/>
                <w:szCs w:val="16"/>
              </w:rPr>
            </w:pPr>
            <w:r w:rsidRPr="00217412">
              <w:rPr>
                <w:rFonts w:ascii="Times New Roman" w:hAnsi="Times New Roman"/>
                <w:b/>
                <w:bCs/>
                <w:sz w:val="16"/>
                <w:szCs w:val="16"/>
              </w:rPr>
              <w:t>Целева стойност</w:t>
            </w:r>
          </w:p>
        </w:tc>
      </w:tr>
      <w:tr w:rsidR="00B70310" w:rsidRPr="00217412" w:rsidTr="00AB3D25">
        <w:trPr>
          <w:trHeight w:val="450"/>
        </w:trPr>
        <w:tc>
          <w:tcPr>
            <w:tcW w:w="5985" w:type="dxa"/>
            <w:tcBorders>
              <w:top w:val="single" w:sz="4" w:space="0" w:color="auto"/>
              <w:left w:val="single" w:sz="4" w:space="0" w:color="auto"/>
              <w:bottom w:val="single" w:sz="4" w:space="0" w:color="auto"/>
              <w:right w:val="single" w:sz="4" w:space="0" w:color="auto"/>
            </w:tcBorders>
            <w:shd w:val="clear" w:color="auto" w:fill="FFCC99"/>
            <w:vAlign w:val="center"/>
          </w:tcPr>
          <w:p w:rsidR="00B70310" w:rsidRPr="00217412" w:rsidRDefault="00B70310" w:rsidP="00B70310">
            <w:pPr>
              <w:jc w:val="center"/>
              <w:rPr>
                <w:rFonts w:ascii="Times New Roman" w:hAnsi="Times New Roman"/>
                <w:b/>
                <w:bCs/>
                <w:sz w:val="16"/>
                <w:szCs w:val="16"/>
              </w:rPr>
            </w:pPr>
            <w:r w:rsidRPr="00217412">
              <w:rPr>
                <w:rFonts w:ascii="Times New Roman" w:hAnsi="Times New Roman"/>
                <w:b/>
                <w:bCs/>
                <w:sz w:val="16"/>
                <w:szCs w:val="16"/>
              </w:rPr>
              <w:t>Показатели за изпълнение</w:t>
            </w:r>
          </w:p>
        </w:tc>
        <w:tc>
          <w:tcPr>
            <w:tcW w:w="977" w:type="dxa"/>
            <w:tcBorders>
              <w:top w:val="single" w:sz="4" w:space="0" w:color="auto"/>
              <w:left w:val="nil"/>
              <w:bottom w:val="single" w:sz="4" w:space="0" w:color="auto"/>
              <w:right w:val="single" w:sz="4" w:space="0" w:color="auto"/>
            </w:tcBorders>
            <w:shd w:val="clear" w:color="auto" w:fill="FFCC99"/>
            <w:vAlign w:val="center"/>
          </w:tcPr>
          <w:p w:rsidR="00B70310" w:rsidRPr="00217412" w:rsidRDefault="00B70310" w:rsidP="00B70310">
            <w:pPr>
              <w:jc w:val="center"/>
              <w:rPr>
                <w:rFonts w:ascii="Times New Roman" w:hAnsi="Times New Roman"/>
                <w:b/>
                <w:bCs/>
                <w:sz w:val="16"/>
                <w:szCs w:val="16"/>
              </w:rPr>
            </w:pPr>
            <w:r w:rsidRPr="00217412">
              <w:rPr>
                <w:rFonts w:ascii="Times New Roman" w:hAnsi="Times New Roman"/>
                <w:b/>
                <w:bCs/>
                <w:sz w:val="16"/>
                <w:szCs w:val="16"/>
              </w:rPr>
              <w:t>Мерна единица</w:t>
            </w:r>
          </w:p>
        </w:tc>
        <w:tc>
          <w:tcPr>
            <w:tcW w:w="1041" w:type="dxa"/>
            <w:tcBorders>
              <w:top w:val="single" w:sz="4" w:space="0" w:color="auto"/>
              <w:left w:val="nil"/>
              <w:bottom w:val="single" w:sz="4" w:space="0" w:color="auto"/>
              <w:right w:val="single" w:sz="4" w:space="0" w:color="auto"/>
            </w:tcBorders>
            <w:shd w:val="clear" w:color="auto" w:fill="FFCC99"/>
            <w:vAlign w:val="center"/>
          </w:tcPr>
          <w:p w:rsidR="00B70310" w:rsidRPr="00217412" w:rsidRDefault="00930DF3" w:rsidP="00F769B8">
            <w:pPr>
              <w:jc w:val="center"/>
              <w:rPr>
                <w:rFonts w:ascii="Times New Roman" w:hAnsi="Times New Roman"/>
                <w:b/>
                <w:bCs/>
                <w:i/>
                <w:iCs/>
                <w:sz w:val="16"/>
                <w:szCs w:val="16"/>
              </w:rPr>
            </w:pPr>
            <w:r w:rsidRPr="00217412">
              <w:rPr>
                <w:rFonts w:ascii="Times New Roman" w:hAnsi="Times New Roman"/>
                <w:b/>
                <w:bCs/>
                <w:i/>
                <w:iCs/>
                <w:sz w:val="16"/>
                <w:szCs w:val="16"/>
              </w:rPr>
              <w:t>Про</w:t>
            </w:r>
            <w:r w:rsidR="00F769B8" w:rsidRPr="00217412">
              <w:rPr>
                <w:rFonts w:ascii="Times New Roman" w:hAnsi="Times New Roman"/>
                <w:b/>
                <w:bCs/>
                <w:i/>
                <w:iCs/>
                <w:sz w:val="16"/>
                <w:szCs w:val="16"/>
              </w:rPr>
              <w:t>ект</w:t>
            </w:r>
            <w:r w:rsidRPr="00217412">
              <w:rPr>
                <w:rFonts w:ascii="Times New Roman" w:hAnsi="Times New Roman"/>
                <w:b/>
                <w:bCs/>
                <w:i/>
                <w:iCs/>
                <w:sz w:val="16"/>
                <w:szCs w:val="16"/>
              </w:rPr>
              <w:t xml:space="preserve"> </w:t>
            </w:r>
            <w:r w:rsidR="00B70310" w:rsidRPr="00217412">
              <w:rPr>
                <w:rFonts w:ascii="Times New Roman" w:hAnsi="Times New Roman"/>
                <w:b/>
                <w:bCs/>
                <w:i/>
                <w:iCs/>
                <w:sz w:val="16"/>
                <w:szCs w:val="16"/>
              </w:rPr>
              <w:t>20</w:t>
            </w:r>
            <w:r w:rsidR="00EE611B" w:rsidRPr="00217412">
              <w:rPr>
                <w:rFonts w:ascii="Times New Roman" w:hAnsi="Times New Roman"/>
                <w:b/>
                <w:bCs/>
                <w:i/>
                <w:iCs/>
                <w:sz w:val="16"/>
                <w:szCs w:val="16"/>
                <w:lang w:val="en-US"/>
              </w:rPr>
              <w:t>2</w:t>
            </w:r>
            <w:r w:rsidRPr="00217412">
              <w:rPr>
                <w:rFonts w:ascii="Times New Roman" w:hAnsi="Times New Roman"/>
                <w:b/>
                <w:bCs/>
                <w:i/>
                <w:iCs/>
                <w:sz w:val="16"/>
                <w:szCs w:val="16"/>
              </w:rPr>
              <w:t>2</w:t>
            </w:r>
            <w:r w:rsidR="00B70310" w:rsidRPr="00217412">
              <w:rPr>
                <w:rFonts w:ascii="Times New Roman" w:hAnsi="Times New Roman"/>
                <w:b/>
                <w:bCs/>
                <w:i/>
                <w:iCs/>
                <w:sz w:val="16"/>
                <w:szCs w:val="16"/>
              </w:rPr>
              <w:t xml:space="preserve">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B70310" w:rsidRPr="00217412" w:rsidRDefault="00EE611B" w:rsidP="00930DF3">
            <w:pPr>
              <w:jc w:val="center"/>
              <w:rPr>
                <w:rFonts w:ascii="Times New Roman" w:hAnsi="Times New Roman"/>
                <w:b/>
                <w:bCs/>
                <w:i/>
                <w:iCs/>
                <w:sz w:val="16"/>
                <w:szCs w:val="16"/>
              </w:rPr>
            </w:pPr>
            <w:r w:rsidRPr="00217412">
              <w:rPr>
                <w:rFonts w:ascii="Times New Roman" w:hAnsi="Times New Roman"/>
                <w:b/>
                <w:bCs/>
                <w:i/>
                <w:iCs/>
                <w:sz w:val="16"/>
                <w:szCs w:val="16"/>
              </w:rPr>
              <w:t>Прогноза 202</w:t>
            </w:r>
            <w:r w:rsidR="00930DF3" w:rsidRPr="00217412">
              <w:rPr>
                <w:rFonts w:ascii="Times New Roman" w:hAnsi="Times New Roman"/>
                <w:b/>
                <w:bCs/>
                <w:i/>
                <w:iCs/>
                <w:sz w:val="16"/>
                <w:szCs w:val="16"/>
              </w:rPr>
              <w:t>3</w:t>
            </w:r>
            <w:r w:rsidR="00B70310" w:rsidRPr="00217412">
              <w:rPr>
                <w:rFonts w:ascii="Times New Roman" w:hAnsi="Times New Roman"/>
                <w:b/>
                <w:bCs/>
                <w:i/>
                <w:iCs/>
                <w:sz w:val="16"/>
                <w:szCs w:val="16"/>
              </w:rPr>
              <w:t xml:space="preserve">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B70310" w:rsidRPr="00217412" w:rsidRDefault="00EE611B" w:rsidP="00930DF3">
            <w:pPr>
              <w:jc w:val="center"/>
              <w:rPr>
                <w:rFonts w:ascii="Times New Roman" w:hAnsi="Times New Roman"/>
                <w:b/>
                <w:bCs/>
                <w:i/>
                <w:iCs/>
                <w:sz w:val="16"/>
                <w:szCs w:val="16"/>
              </w:rPr>
            </w:pPr>
            <w:r w:rsidRPr="00217412">
              <w:rPr>
                <w:rFonts w:ascii="Times New Roman" w:hAnsi="Times New Roman"/>
                <w:b/>
                <w:bCs/>
                <w:i/>
                <w:iCs/>
                <w:sz w:val="16"/>
                <w:szCs w:val="16"/>
              </w:rPr>
              <w:t>Прогноза 202</w:t>
            </w:r>
            <w:r w:rsidR="00930DF3" w:rsidRPr="00217412">
              <w:rPr>
                <w:rFonts w:ascii="Times New Roman" w:hAnsi="Times New Roman"/>
                <w:b/>
                <w:bCs/>
                <w:i/>
                <w:iCs/>
                <w:sz w:val="16"/>
                <w:szCs w:val="16"/>
              </w:rPr>
              <w:t>4</w:t>
            </w:r>
            <w:r w:rsidR="00B70310" w:rsidRPr="00217412">
              <w:rPr>
                <w:rFonts w:ascii="Times New Roman" w:hAnsi="Times New Roman"/>
                <w:b/>
                <w:bCs/>
                <w:i/>
                <w:iCs/>
                <w:sz w:val="16"/>
                <w:szCs w:val="16"/>
              </w:rPr>
              <w:t xml:space="preserve"> г.</w:t>
            </w:r>
          </w:p>
        </w:tc>
      </w:tr>
      <w:tr w:rsidR="006C0496" w:rsidRPr="00217412"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 Прегледани морски кораби</w:t>
            </w:r>
          </w:p>
        </w:tc>
        <w:tc>
          <w:tcPr>
            <w:tcW w:w="977" w:type="dxa"/>
            <w:tcBorders>
              <w:top w:val="nil"/>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2</w:t>
            </w:r>
            <w:r w:rsidR="006C0496" w:rsidRPr="00217412">
              <w:rPr>
                <w:sz w:val="16"/>
                <w:szCs w:val="16"/>
              </w:rPr>
              <w:t xml:space="preserve"> </w:t>
            </w:r>
            <w:r w:rsidR="0028516C" w:rsidRPr="00217412">
              <w:rPr>
                <w:sz w:val="16"/>
                <w:szCs w:val="16"/>
                <w:lang w:val="en-US"/>
              </w:rPr>
              <w:t>5</w:t>
            </w:r>
            <w:r w:rsidR="006C0496" w:rsidRPr="00217412">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2</w:t>
            </w:r>
            <w:r w:rsidR="006C0496" w:rsidRPr="00217412">
              <w:rPr>
                <w:sz w:val="16"/>
                <w:szCs w:val="16"/>
              </w:rPr>
              <w:t xml:space="preserve"> </w:t>
            </w:r>
            <w:r w:rsidR="0028516C" w:rsidRPr="00217412">
              <w:rPr>
                <w:sz w:val="16"/>
                <w:szCs w:val="16"/>
                <w:lang w:val="en-US"/>
              </w:rPr>
              <w:t>5</w:t>
            </w:r>
            <w:r w:rsidR="006C0496" w:rsidRPr="00217412">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2</w:t>
            </w:r>
            <w:r w:rsidR="006C0496" w:rsidRPr="00217412">
              <w:rPr>
                <w:sz w:val="16"/>
                <w:szCs w:val="16"/>
              </w:rPr>
              <w:t xml:space="preserve"> </w:t>
            </w:r>
            <w:r w:rsidR="0028516C" w:rsidRPr="00217412">
              <w:rPr>
                <w:sz w:val="16"/>
                <w:szCs w:val="16"/>
                <w:lang w:val="en-US"/>
              </w:rPr>
              <w:t>5</w:t>
            </w:r>
            <w:r w:rsidR="006C0496" w:rsidRPr="00217412">
              <w:rPr>
                <w:sz w:val="16"/>
                <w:szCs w:val="16"/>
              </w:rPr>
              <w:t>00</w:t>
            </w:r>
          </w:p>
        </w:tc>
      </w:tr>
      <w:tr w:rsidR="006C0496" w:rsidRPr="00217412"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217412" w:rsidRDefault="006C0496" w:rsidP="00DA18D0">
            <w:pPr>
              <w:rPr>
                <w:rFonts w:ascii="Times New Roman" w:hAnsi="Times New Roman"/>
                <w:sz w:val="20"/>
                <w:szCs w:val="20"/>
              </w:rPr>
            </w:pPr>
            <w:r w:rsidRPr="00217412">
              <w:rPr>
                <w:rFonts w:ascii="Times New Roman" w:hAnsi="Times New Roman"/>
                <w:sz w:val="20"/>
                <w:szCs w:val="20"/>
              </w:rPr>
              <w:t>2. Издадени/заверени документи на морски кораби</w:t>
            </w:r>
          </w:p>
        </w:tc>
        <w:tc>
          <w:tcPr>
            <w:tcW w:w="977" w:type="dxa"/>
            <w:tcBorders>
              <w:top w:val="nil"/>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2 7</w:t>
            </w:r>
            <w:r w:rsidR="006C0496" w:rsidRPr="00217412">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2 7</w:t>
            </w:r>
            <w:r w:rsidR="006C0496" w:rsidRPr="00217412">
              <w:rPr>
                <w:sz w:val="16"/>
                <w:szCs w:val="16"/>
              </w:rPr>
              <w:t>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2 7</w:t>
            </w:r>
            <w:r w:rsidR="006C0496" w:rsidRPr="00217412">
              <w:rPr>
                <w:sz w:val="16"/>
                <w:szCs w:val="16"/>
              </w:rPr>
              <w:t>00</w:t>
            </w:r>
          </w:p>
        </w:tc>
      </w:tr>
      <w:tr w:rsidR="006C0496" w:rsidRPr="00217412"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3. Прегледани кораби по р. Дунав</w:t>
            </w:r>
          </w:p>
        </w:tc>
        <w:tc>
          <w:tcPr>
            <w:tcW w:w="977" w:type="dxa"/>
            <w:tcBorders>
              <w:top w:val="nil"/>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900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900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900</w:t>
            </w:r>
          </w:p>
        </w:tc>
      </w:tr>
      <w:tr w:rsidR="006C0496" w:rsidRPr="00217412" w:rsidTr="00AB3D25">
        <w:trPr>
          <w:trHeight w:val="255"/>
        </w:trPr>
        <w:tc>
          <w:tcPr>
            <w:tcW w:w="5985" w:type="dxa"/>
            <w:tcBorders>
              <w:top w:val="nil"/>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4. Издадени/заверени документи на кораби по р. Дунав</w:t>
            </w:r>
          </w:p>
        </w:tc>
        <w:tc>
          <w:tcPr>
            <w:tcW w:w="977" w:type="dxa"/>
            <w:tcBorders>
              <w:top w:val="nil"/>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 xml:space="preserve">1 </w:t>
            </w:r>
            <w:r w:rsidR="00E0531B" w:rsidRPr="00217412">
              <w:rPr>
                <w:sz w:val="16"/>
                <w:szCs w:val="16"/>
              </w:rPr>
              <w:t>100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 xml:space="preserve">1 </w:t>
            </w:r>
            <w:r w:rsidR="00E0531B" w:rsidRPr="00217412">
              <w:rPr>
                <w:sz w:val="16"/>
                <w:szCs w:val="16"/>
              </w:rPr>
              <w:t>1</w:t>
            </w:r>
            <w:r w:rsidRPr="00217412">
              <w:rPr>
                <w:sz w:val="16"/>
                <w:szCs w:val="16"/>
              </w:rPr>
              <w:t>0</w:t>
            </w:r>
            <w:r w:rsidR="006C0496" w:rsidRPr="00217412">
              <w:rPr>
                <w:sz w:val="16"/>
                <w:szCs w:val="16"/>
              </w:rPr>
              <w:t>0</w:t>
            </w:r>
          </w:p>
        </w:tc>
        <w:tc>
          <w:tcPr>
            <w:tcW w:w="1041" w:type="dxa"/>
            <w:tcBorders>
              <w:top w:val="nil"/>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 xml:space="preserve">1 </w:t>
            </w:r>
            <w:r w:rsidR="00E0531B" w:rsidRPr="00217412">
              <w:rPr>
                <w:sz w:val="16"/>
                <w:szCs w:val="16"/>
              </w:rPr>
              <w:t>1</w:t>
            </w:r>
            <w:r w:rsidRPr="00217412">
              <w:rPr>
                <w:sz w:val="16"/>
                <w:szCs w:val="16"/>
              </w:rPr>
              <w:t>0</w:t>
            </w:r>
            <w:r w:rsidR="006C0496" w:rsidRPr="00217412">
              <w:rPr>
                <w:sz w:val="16"/>
                <w:szCs w:val="16"/>
              </w:rPr>
              <w:t>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5. Издадени свидетелства за регистрация на кораби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lang w:val="en-US"/>
              </w:rPr>
            </w:pPr>
            <w:r w:rsidRPr="00217412">
              <w:rPr>
                <w:sz w:val="16"/>
                <w:szCs w:val="16"/>
              </w:rPr>
              <w:t xml:space="preserve">1 </w:t>
            </w:r>
            <w:r w:rsidR="00CA7F68" w:rsidRPr="00217412">
              <w:rPr>
                <w:sz w:val="16"/>
                <w:szCs w:val="16"/>
                <w:lang w:val="en-US"/>
              </w:rPr>
              <w:t>1</w:t>
            </w:r>
            <w:r w:rsidRPr="00217412">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lang w:val="en-US"/>
              </w:rPr>
            </w:pPr>
            <w:r w:rsidRPr="00217412">
              <w:rPr>
                <w:sz w:val="16"/>
                <w:szCs w:val="16"/>
              </w:rPr>
              <w:t xml:space="preserve">1 </w:t>
            </w:r>
            <w:r w:rsidR="00CA7F68" w:rsidRPr="00217412">
              <w:rPr>
                <w:sz w:val="16"/>
                <w:szCs w:val="16"/>
                <w:lang w:val="en-US"/>
              </w:rPr>
              <w:t>1</w:t>
            </w:r>
            <w:r w:rsidRPr="00217412">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lang w:val="en-US"/>
              </w:rPr>
            </w:pPr>
            <w:r w:rsidRPr="00217412">
              <w:rPr>
                <w:sz w:val="16"/>
                <w:szCs w:val="16"/>
              </w:rPr>
              <w:t xml:space="preserve">1 </w:t>
            </w:r>
            <w:r w:rsidR="00CA7F68" w:rsidRPr="00217412">
              <w:rPr>
                <w:sz w:val="16"/>
                <w:szCs w:val="16"/>
                <w:lang w:val="en-US"/>
              </w:rPr>
              <w:t>1</w:t>
            </w:r>
            <w:r w:rsidRPr="00217412">
              <w:rPr>
                <w:sz w:val="16"/>
                <w:szCs w:val="16"/>
                <w:lang w:val="en-US"/>
              </w:rPr>
              <w:t>00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6. Изпитани лица за придобиване на правоспособност</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3 000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3 000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3 000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7. Издадени/преиздадени свидетелства за правоспособност и потвърждения и свидетелства за специална и допълнителна подготовка</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rPr>
            </w:pPr>
            <w:r w:rsidRPr="00217412">
              <w:rPr>
                <w:sz w:val="16"/>
                <w:szCs w:val="16"/>
              </w:rPr>
              <w:t xml:space="preserve"> </w:t>
            </w:r>
            <w:r w:rsidR="00CA7F68" w:rsidRPr="00217412">
              <w:rPr>
                <w:sz w:val="16"/>
                <w:szCs w:val="16"/>
              </w:rPr>
              <w:t>2</w:t>
            </w:r>
            <w:r w:rsidR="00E0531B" w:rsidRPr="00217412">
              <w:rPr>
                <w:sz w:val="16"/>
                <w:szCs w:val="16"/>
              </w:rPr>
              <w:t>2</w:t>
            </w:r>
            <w:r w:rsidR="00CA7F68" w:rsidRPr="00217412">
              <w:rPr>
                <w:sz w:val="16"/>
                <w:szCs w:val="16"/>
              </w:rPr>
              <w:t xml:space="preserve"> </w:t>
            </w:r>
            <w:r w:rsidRPr="00217412">
              <w:rPr>
                <w:sz w:val="16"/>
                <w:szCs w:val="16"/>
              </w:rPr>
              <w:t>000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2</w:t>
            </w:r>
            <w:r w:rsidR="00E0531B" w:rsidRPr="00217412">
              <w:rPr>
                <w:sz w:val="16"/>
                <w:szCs w:val="16"/>
              </w:rPr>
              <w:t>2</w:t>
            </w:r>
            <w:r w:rsidR="006C0496" w:rsidRPr="00217412">
              <w:rPr>
                <w:sz w:val="16"/>
                <w:szCs w:val="16"/>
              </w:rPr>
              <w:t xml:space="preserve"> 000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2</w:t>
            </w:r>
            <w:r w:rsidR="00E0531B" w:rsidRPr="00217412">
              <w:rPr>
                <w:sz w:val="16"/>
                <w:szCs w:val="16"/>
              </w:rPr>
              <w:t>2</w:t>
            </w:r>
            <w:r w:rsidR="006C0496" w:rsidRPr="00217412">
              <w:rPr>
                <w:sz w:val="16"/>
                <w:szCs w:val="16"/>
              </w:rPr>
              <w:t xml:space="preserve"> 000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8. Издадени моряшки паспорти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1 800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1 8</w:t>
            </w:r>
            <w:r w:rsidR="006C0496" w:rsidRPr="00217412">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E0531B" w:rsidP="006C0496">
            <w:pPr>
              <w:jc w:val="center"/>
              <w:rPr>
                <w:sz w:val="16"/>
                <w:szCs w:val="16"/>
              </w:rPr>
            </w:pPr>
            <w:r w:rsidRPr="00217412">
              <w:rPr>
                <w:sz w:val="16"/>
                <w:szCs w:val="16"/>
              </w:rPr>
              <w:t>1 8</w:t>
            </w:r>
            <w:r w:rsidR="006C0496" w:rsidRPr="00217412">
              <w:rPr>
                <w:sz w:val="16"/>
                <w:szCs w:val="16"/>
              </w:rPr>
              <w:t>00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9. Издадени моряшки/ служебни книжки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1 2</w:t>
            </w:r>
            <w:r w:rsidR="006C0496" w:rsidRPr="00217412">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1 2</w:t>
            </w:r>
            <w:r w:rsidR="006C0496" w:rsidRPr="00217412">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1 2</w:t>
            </w:r>
            <w:r w:rsidR="006C0496" w:rsidRPr="00217412">
              <w:rPr>
                <w:sz w:val="16"/>
                <w:szCs w:val="16"/>
              </w:rPr>
              <w:t>00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10. Извършени проверки по линия на държавния пристанищен контрол на кораби, посещаващи българските пристанища</w:t>
            </w:r>
          </w:p>
        </w:tc>
        <w:tc>
          <w:tcPr>
            <w:tcW w:w="977" w:type="dxa"/>
            <w:tcBorders>
              <w:top w:val="single" w:sz="4" w:space="0" w:color="auto"/>
              <w:left w:val="nil"/>
              <w:bottom w:val="single" w:sz="4" w:space="0" w:color="auto"/>
              <w:right w:val="single" w:sz="4" w:space="0" w:color="auto"/>
            </w:tcBorders>
            <w:shd w:val="clear" w:color="auto" w:fill="auto"/>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tcPr>
          <w:p w:rsidR="006C0496" w:rsidRPr="00217412" w:rsidRDefault="00E0531B" w:rsidP="006C0496">
            <w:pPr>
              <w:jc w:val="center"/>
              <w:rPr>
                <w:sz w:val="16"/>
                <w:szCs w:val="16"/>
                <w:lang w:val="en-US"/>
              </w:rPr>
            </w:pPr>
            <w:r w:rsidRPr="00217412">
              <w:rPr>
                <w:sz w:val="16"/>
                <w:szCs w:val="16"/>
              </w:rPr>
              <w:t>3</w:t>
            </w:r>
            <w:r w:rsidR="006C0496" w:rsidRPr="00217412">
              <w:rPr>
                <w:sz w:val="16"/>
                <w:szCs w:val="16"/>
                <w:lang w:val="en-US"/>
              </w:rPr>
              <w:t>50</w:t>
            </w:r>
          </w:p>
        </w:tc>
        <w:tc>
          <w:tcPr>
            <w:tcW w:w="1041" w:type="dxa"/>
            <w:tcBorders>
              <w:top w:val="single" w:sz="4" w:space="0" w:color="auto"/>
              <w:left w:val="nil"/>
              <w:bottom w:val="single" w:sz="4" w:space="0" w:color="auto"/>
              <w:right w:val="single" w:sz="4" w:space="0" w:color="auto"/>
            </w:tcBorders>
            <w:shd w:val="clear" w:color="auto" w:fill="auto"/>
          </w:tcPr>
          <w:p w:rsidR="006C0496" w:rsidRPr="00217412" w:rsidRDefault="00E0531B" w:rsidP="006C0496">
            <w:pPr>
              <w:jc w:val="center"/>
              <w:rPr>
                <w:sz w:val="16"/>
                <w:szCs w:val="16"/>
                <w:lang w:val="en-US"/>
              </w:rPr>
            </w:pPr>
            <w:r w:rsidRPr="00217412">
              <w:rPr>
                <w:sz w:val="16"/>
                <w:szCs w:val="16"/>
              </w:rPr>
              <w:t>3</w:t>
            </w:r>
            <w:r w:rsidR="006C0496" w:rsidRPr="00217412">
              <w:rPr>
                <w:sz w:val="16"/>
                <w:szCs w:val="16"/>
                <w:lang w:val="en-US"/>
              </w:rPr>
              <w:t>50</w:t>
            </w:r>
          </w:p>
        </w:tc>
        <w:tc>
          <w:tcPr>
            <w:tcW w:w="1041" w:type="dxa"/>
            <w:tcBorders>
              <w:top w:val="single" w:sz="4" w:space="0" w:color="auto"/>
              <w:left w:val="nil"/>
              <w:bottom w:val="single" w:sz="4" w:space="0" w:color="auto"/>
              <w:right w:val="single" w:sz="4" w:space="0" w:color="auto"/>
            </w:tcBorders>
            <w:shd w:val="clear" w:color="auto" w:fill="auto"/>
          </w:tcPr>
          <w:p w:rsidR="006C0496" w:rsidRPr="00217412" w:rsidRDefault="00E0531B" w:rsidP="006C0496">
            <w:pPr>
              <w:jc w:val="center"/>
              <w:rPr>
                <w:sz w:val="16"/>
                <w:szCs w:val="16"/>
                <w:lang w:val="en-US"/>
              </w:rPr>
            </w:pPr>
            <w:r w:rsidRPr="00217412">
              <w:rPr>
                <w:sz w:val="16"/>
                <w:szCs w:val="16"/>
              </w:rPr>
              <w:t>3</w:t>
            </w:r>
            <w:r w:rsidR="006C0496" w:rsidRPr="00217412">
              <w:rPr>
                <w:sz w:val="16"/>
                <w:szCs w:val="16"/>
                <w:lang w:val="en-US"/>
              </w:rPr>
              <w:t>50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11. Проверки на кораби по МАРПОЛ</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lang w:val="en-US"/>
              </w:rPr>
            </w:pPr>
            <w:r w:rsidRPr="00217412">
              <w:rPr>
                <w:sz w:val="16"/>
                <w:szCs w:val="16"/>
                <w:lang w:val="en-US"/>
              </w:rPr>
              <w:t>9</w:t>
            </w:r>
            <w:r w:rsidR="006C0496" w:rsidRPr="00217412">
              <w:rPr>
                <w:sz w:val="16"/>
                <w:szCs w:val="16"/>
                <w:lang w:val="en-US"/>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9</w:t>
            </w:r>
            <w:r w:rsidR="006C0496" w:rsidRPr="00217412">
              <w:rPr>
                <w:sz w:val="16"/>
                <w:szCs w:val="16"/>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9</w:t>
            </w:r>
            <w:r w:rsidR="006C0496" w:rsidRPr="00217412">
              <w:rPr>
                <w:sz w:val="16"/>
                <w:szCs w:val="16"/>
              </w:rPr>
              <w:t>00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12. Проверки на чистотата на водите в акваториите, пристанищата и вътрешните водни пътища</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lang w:val="en-US"/>
              </w:rPr>
            </w:pPr>
            <w:r w:rsidRPr="00217412">
              <w:rPr>
                <w:sz w:val="16"/>
                <w:szCs w:val="16"/>
              </w:rPr>
              <w:t xml:space="preserve">1 </w:t>
            </w:r>
            <w:r w:rsidR="00E0531B" w:rsidRPr="00217412">
              <w:rPr>
                <w:sz w:val="16"/>
                <w:szCs w:val="16"/>
              </w:rPr>
              <w:t>2</w:t>
            </w:r>
            <w:r w:rsidR="00CA7F68" w:rsidRPr="00217412">
              <w:rPr>
                <w:sz w:val="16"/>
                <w:szCs w:val="16"/>
                <w:lang w:val="en-US"/>
              </w:rPr>
              <w:t>0</w:t>
            </w:r>
            <w:r w:rsidRPr="00217412">
              <w:rPr>
                <w:sz w:val="16"/>
                <w:szCs w:val="16"/>
                <w:lang w:val="en-US"/>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lang w:val="en-US"/>
              </w:rPr>
            </w:pPr>
            <w:r w:rsidRPr="00217412">
              <w:rPr>
                <w:sz w:val="16"/>
                <w:szCs w:val="16"/>
              </w:rPr>
              <w:t xml:space="preserve">1 </w:t>
            </w:r>
            <w:r w:rsidR="00E0531B" w:rsidRPr="00217412">
              <w:rPr>
                <w:sz w:val="16"/>
                <w:szCs w:val="16"/>
              </w:rPr>
              <w:t>2</w:t>
            </w:r>
            <w:r w:rsidR="00CA7F68" w:rsidRPr="00217412">
              <w:rPr>
                <w:sz w:val="16"/>
                <w:szCs w:val="16"/>
                <w:lang w:val="en-US"/>
              </w:rPr>
              <w:t>0</w:t>
            </w:r>
            <w:r w:rsidRPr="00217412">
              <w:rPr>
                <w:sz w:val="16"/>
                <w:szCs w:val="16"/>
                <w:lang w:val="en-US"/>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sz w:val="16"/>
                <w:szCs w:val="16"/>
                <w:lang w:val="en-US"/>
              </w:rPr>
            </w:pPr>
            <w:r w:rsidRPr="00217412">
              <w:rPr>
                <w:sz w:val="16"/>
                <w:szCs w:val="16"/>
              </w:rPr>
              <w:t>1</w:t>
            </w:r>
            <w:r w:rsidR="00E0531B" w:rsidRPr="00217412">
              <w:rPr>
                <w:sz w:val="16"/>
                <w:szCs w:val="16"/>
              </w:rPr>
              <w:t xml:space="preserve"> 20</w:t>
            </w:r>
            <w:r w:rsidRPr="00217412">
              <w:rPr>
                <w:sz w:val="16"/>
                <w:szCs w:val="16"/>
                <w:lang w:val="en-US"/>
              </w:rPr>
              <w:t>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 xml:space="preserve">13. Издадени/преиздадени </w:t>
            </w:r>
            <w:r w:rsidRPr="00217412">
              <w:rPr>
                <w:rFonts w:ascii="Times New Roman" w:hAnsi="Times New Roman"/>
                <w:color w:val="000000"/>
                <w:sz w:val="20"/>
                <w:szCs w:val="20"/>
              </w:rPr>
              <w:t>удостоверения за експлоатационна годност</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1</w:t>
            </w:r>
            <w:r w:rsidR="00615C08" w:rsidRPr="00217412">
              <w:rPr>
                <w:sz w:val="16"/>
                <w:szCs w:val="16"/>
              </w:rPr>
              <w:t>2</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1</w:t>
            </w:r>
            <w:r w:rsidR="00615C08" w:rsidRPr="00217412">
              <w:rPr>
                <w:sz w:val="16"/>
                <w:szCs w:val="16"/>
              </w:rPr>
              <w:t>2</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lang w:val="en-US"/>
              </w:rPr>
              <w:t>1</w:t>
            </w:r>
            <w:r w:rsidR="00615C08" w:rsidRPr="00217412">
              <w:rPr>
                <w:sz w:val="16"/>
                <w:szCs w:val="16"/>
              </w:rPr>
              <w:t>2</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14. Проверки на експлоатационната годност на пристанищата/пристанищните терминали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15C08" w:rsidP="006C0496">
            <w:pPr>
              <w:jc w:val="center"/>
              <w:rPr>
                <w:sz w:val="16"/>
                <w:szCs w:val="16"/>
              </w:rPr>
            </w:pPr>
            <w:r w:rsidRPr="00217412">
              <w:rPr>
                <w:sz w:val="16"/>
                <w:szCs w:val="16"/>
              </w:rPr>
              <w:t>170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15C08" w:rsidP="006C0496">
            <w:pPr>
              <w:jc w:val="center"/>
              <w:rPr>
                <w:sz w:val="16"/>
                <w:szCs w:val="16"/>
              </w:rPr>
            </w:pPr>
            <w:r w:rsidRPr="00217412">
              <w:rPr>
                <w:sz w:val="16"/>
                <w:szCs w:val="16"/>
              </w:rPr>
              <w:t>17</w:t>
            </w:r>
            <w:r w:rsidR="006C0496" w:rsidRPr="00217412">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15C08" w:rsidP="006C0496">
            <w:pPr>
              <w:jc w:val="center"/>
              <w:rPr>
                <w:sz w:val="16"/>
                <w:szCs w:val="16"/>
              </w:rPr>
            </w:pPr>
            <w:r w:rsidRPr="00217412">
              <w:rPr>
                <w:sz w:val="16"/>
                <w:szCs w:val="16"/>
              </w:rPr>
              <w:t>17</w:t>
            </w:r>
            <w:r w:rsidR="006C0496" w:rsidRPr="00217412">
              <w:rPr>
                <w:sz w:val="16"/>
                <w:szCs w:val="16"/>
              </w:rPr>
              <w:t>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AE7340">
            <w:pPr>
              <w:rPr>
                <w:rFonts w:ascii="Times New Roman" w:hAnsi="Times New Roman"/>
                <w:sz w:val="20"/>
                <w:szCs w:val="20"/>
              </w:rPr>
            </w:pPr>
            <w:r w:rsidRPr="00217412">
              <w:rPr>
                <w:rFonts w:ascii="Times New Roman" w:hAnsi="Times New Roman"/>
                <w:sz w:val="20"/>
                <w:szCs w:val="20"/>
              </w:rPr>
              <w:t xml:space="preserve">15. Съгласувани </w:t>
            </w:r>
            <w:r w:rsidR="00AE7340" w:rsidRPr="00217412">
              <w:rPr>
                <w:rFonts w:ascii="Times New Roman" w:hAnsi="Times New Roman"/>
                <w:sz w:val="20"/>
                <w:szCs w:val="20"/>
              </w:rPr>
              <w:t>технологични за обработване на опасни, замърсяващи или твърди насипни товари</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1</w:t>
            </w:r>
            <w:r w:rsidR="006C0496" w:rsidRPr="00217412">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1</w:t>
            </w:r>
            <w:r w:rsidR="006C0496" w:rsidRPr="00217412">
              <w:rPr>
                <w:sz w:val="16"/>
                <w:szCs w:val="16"/>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1</w:t>
            </w:r>
            <w:r w:rsidR="006C0496" w:rsidRPr="00217412">
              <w:rPr>
                <w:sz w:val="16"/>
                <w:szCs w:val="16"/>
              </w:rPr>
              <w:t>0</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16. Изготвени оценки на сигурността на пристанищата.</w:t>
            </w:r>
          </w:p>
        </w:tc>
        <w:tc>
          <w:tcPr>
            <w:tcW w:w="977" w:type="dxa"/>
            <w:tcBorders>
              <w:top w:val="single" w:sz="4" w:space="0" w:color="auto"/>
              <w:left w:val="nil"/>
              <w:bottom w:val="single" w:sz="4" w:space="0" w:color="auto"/>
              <w:right w:val="single" w:sz="4" w:space="0" w:color="auto"/>
            </w:tcBorders>
            <w:shd w:val="clear" w:color="auto" w:fill="auto"/>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lang w:val="en-US"/>
              </w:rPr>
            </w:pPr>
            <w:r w:rsidRPr="00217412">
              <w:rPr>
                <w:sz w:val="16"/>
                <w:szCs w:val="16"/>
              </w:rPr>
              <w:t>5</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lang w:val="en-US"/>
              </w:rPr>
            </w:pPr>
            <w:r w:rsidRPr="00217412">
              <w:rPr>
                <w:sz w:val="16"/>
                <w:szCs w:val="16"/>
              </w:rPr>
              <w:t>5</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CA7F68" w:rsidP="006C0496">
            <w:pPr>
              <w:jc w:val="center"/>
              <w:rPr>
                <w:sz w:val="16"/>
                <w:szCs w:val="16"/>
              </w:rPr>
            </w:pPr>
            <w:r w:rsidRPr="00217412">
              <w:rPr>
                <w:sz w:val="16"/>
                <w:szCs w:val="16"/>
              </w:rPr>
              <w:t>5</w:t>
            </w:r>
          </w:p>
        </w:tc>
      </w:tr>
      <w:tr w:rsidR="006C0496" w:rsidRPr="00217412" w:rsidTr="00555A84">
        <w:trPr>
          <w:trHeight w:val="265"/>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17. Курсове за повишаване на квалификацията</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tcPr>
          <w:p w:rsidR="006C0496" w:rsidRPr="00217412" w:rsidRDefault="00615C08" w:rsidP="006C0496">
            <w:pPr>
              <w:spacing w:before="60" w:after="60"/>
              <w:jc w:val="center"/>
              <w:rPr>
                <w:sz w:val="16"/>
                <w:szCs w:val="16"/>
                <w:lang w:val="en-US"/>
              </w:rPr>
            </w:pPr>
            <w:r w:rsidRPr="00217412">
              <w:rPr>
                <w:sz w:val="16"/>
                <w:szCs w:val="16"/>
              </w:rPr>
              <w:t>2</w:t>
            </w:r>
            <w:r w:rsidR="00CA7F68" w:rsidRPr="00217412">
              <w:rPr>
                <w:sz w:val="16"/>
                <w:szCs w:val="16"/>
              </w:rPr>
              <w:t>5</w:t>
            </w:r>
          </w:p>
        </w:tc>
        <w:tc>
          <w:tcPr>
            <w:tcW w:w="1041" w:type="dxa"/>
            <w:tcBorders>
              <w:top w:val="single" w:sz="4" w:space="0" w:color="auto"/>
              <w:left w:val="nil"/>
              <w:bottom w:val="single" w:sz="4" w:space="0" w:color="auto"/>
              <w:right w:val="single" w:sz="4" w:space="0" w:color="auto"/>
            </w:tcBorders>
            <w:shd w:val="clear" w:color="auto" w:fill="auto"/>
          </w:tcPr>
          <w:p w:rsidR="006C0496" w:rsidRPr="00217412" w:rsidRDefault="00615C08" w:rsidP="006C0496">
            <w:pPr>
              <w:spacing w:before="60" w:after="60"/>
              <w:jc w:val="center"/>
              <w:rPr>
                <w:sz w:val="16"/>
                <w:szCs w:val="16"/>
                <w:lang w:val="en-US"/>
              </w:rPr>
            </w:pPr>
            <w:r w:rsidRPr="00217412">
              <w:rPr>
                <w:sz w:val="16"/>
                <w:szCs w:val="16"/>
              </w:rPr>
              <w:t>2</w:t>
            </w:r>
            <w:r w:rsidR="00CA7F68" w:rsidRPr="00217412">
              <w:rPr>
                <w:sz w:val="16"/>
                <w:szCs w:val="16"/>
              </w:rPr>
              <w:t>5</w:t>
            </w:r>
          </w:p>
        </w:tc>
        <w:tc>
          <w:tcPr>
            <w:tcW w:w="1041" w:type="dxa"/>
            <w:tcBorders>
              <w:top w:val="single" w:sz="4" w:space="0" w:color="auto"/>
              <w:left w:val="nil"/>
              <w:bottom w:val="single" w:sz="4" w:space="0" w:color="auto"/>
              <w:right w:val="single" w:sz="4" w:space="0" w:color="auto"/>
            </w:tcBorders>
            <w:shd w:val="clear" w:color="auto" w:fill="auto"/>
          </w:tcPr>
          <w:p w:rsidR="006C0496" w:rsidRPr="00217412" w:rsidRDefault="00615C08" w:rsidP="006C0496">
            <w:pPr>
              <w:spacing w:before="60" w:after="60"/>
              <w:jc w:val="center"/>
              <w:rPr>
                <w:sz w:val="16"/>
                <w:szCs w:val="16"/>
              </w:rPr>
            </w:pPr>
            <w:r w:rsidRPr="00217412">
              <w:rPr>
                <w:sz w:val="16"/>
                <w:szCs w:val="16"/>
              </w:rPr>
              <w:t>2</w:t>
            </w:r>
            <w:r w:rsidR="00CA7F68" w:rsidRPr="00217412">
              <w:rPr>
                <w:sz w:val="16"/>
                <w:szCs w:val="16"/>
              </w:rPr>
              <w:t>5</w:t>
            </w:r>
          </w:p>
        </w:tc>
      </w:tr>
      <w:tr w:rsidR="006C0496" w:rsidRPr="00217412" w:rsidTr="00AB3D25">
        <w:trPr>
          <w:trHeight w:val="270"/>
        </w:trPr>
        <w:tc>
          <w:tcPr>
            <w:tcW w:w="5985" w:type="dxa"/>
            <w:tcBorders>
              <w:top w:val="single" w:sz="4" w:space="0" w:color="auto"/>
              <w:left w:val="single" w:sz="4" w:space="0" w:color="auto"/>
              <w:bottom w:val="single" w:sz="4" w:space="0" w:color="auto"/>
              <w:right w:val="single" w:sz="4" w:space="0" w:color="auto"/>
            </w:tcBorders>
            <w:shd w:val="clear" w:color="auto" w:fill="auto"/>
          </w:tcPr>
          <w:p w:rsidR="006C0496" w:rsidRPr="00217412" w:rsidRDefault="006C0496" w:rsidP="006C0496">
            <w:pPr>
              <w:rPr>
                <w:rFonts w:ascii="Times New Roman" w:hAnsi="Times New Roman"/>
                <w:sz w:val="20"/>
                <w:szCs w:val="20"/>
              </w:rPr>
            </w:pPr>
            <w:r w:rsidRPr="00217412">
              <w:rPr>
                <w:rFonts w:ascii="Times New Roman" w:hAnsi="Times New Roman"/>
                <w:sz w:val="20"/>
                <w:szCs w:val="20"/>
              </w:rPr>
              <w:t>18. Служители, преминали обучение</w:t>
            </w:r>
          </w:p>
        </w:tc>
        <w:tc>
          <w:tcPr>
            <w:tcW w:w="977"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C0496" w:rsidP="006C0496">
            <w:pPr>
              <w:jc w:val="center"/>
              <w:rPr>
                <w:rFonts w:ascii="Times New Roman" w:hAnsi="Times New Roman"/>
                <w:sz w:val="22"/>
                <w:szCs w:val="22"/>
              </w:rPr>
            </w:pPr>
            <w:r w:rsidRPr="00217412">
              <w:rPr>
                <w:rFonts w:ascii="Times New Roman" w:hAnsi="Times New Roman"/>
                <w:sz w:val="22"/>
                <w:szCs w:val="22"/>
              </w:rPr>
              <w:t>Брой</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15C08" w:rsidP="006C0496">
            <w:pPr>
              <w:jc w:val="center"/>
              <w:rPr>
                <w:sz w:val="16"/>
                <w:szCs w:val="16"/>
              </w:rPr>
            </w:pPr>
            <w:r w:rsidRPr="00217412">
              <w:rPr>
                <w:sz w:val="16"/>
                <w:szCs w:val="16"/>
              </w:rPr>
              <w:t>60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15C08" w:rsidP="006C0496">
            <w:pPr>
              <w:jc w:val="center"/>
              <w:rPr>
                <w:sz w:val="16"/>
                <w:szCs w:val="16"/>
                <w:lang w:val="en-US"/>
              </w:rPr>
            </w:pPr>
            <w:r w:rsidRPr="00217412">
              <w:rPr>
                <w:sz w:val="16"/>
                <w:szCs w:val="16"/>
              </w:rPr>
              <w:t>6</w:t>
            </w:r>
            <w:r w:rsidR="006C0496" w:rsidRPr="00217412">
              <w:rPr>
                <w:sz w:val="16"/>
                <w:szCs w:val="16"/>
                <w:lang w:val="en-US"/>
              </w:rPr>
              <w:t>0</w:t>
            </w:r>
          </w:p>
        </w:tc>
        <w:tc>
          <w:tcPr>
            <w:tcW w:w="1041" w:type="dxa"/>
            <w:tcBorders>
              <w:top w:val="single" w:sz="4" w:space="0" w:color="auto"/>
              <w:left w:val="nil"/>
              <w:bottom w:val="single" w:sz="4" w:space="0" w:color="auto"/>
              <w:right w:val="single" w:sz="4" w:space="0" w:color="auto"/>
            </w:tcBorders>
            <w:shd w:val="clear" w:color="auto" w:fill="auto"/>
            <w:vAlign w:val="center"/>
          </w:tcPr>
          <w:p w:rsidR="006C0496" w:rsidRPr="00217412" w:rsidRDefault="00615C08" w:rsidP="006C0496">
            <w:pPr>
              <w:jc w:val="center"/>
              <w:rPr>
                <w:sz w:val="16"/>
                <w:szCs w:val="16"/>
                <w:lang w:val="en-US"/>
              </w:rPr>
            </w:pPr>
            <w:r w:rsidRPr="00217412">
              <w:rPr>
                <w:sz w:val="16"/>
                <w:szCs w:val="16"/>
              </w:rPr>
              <w:t>6</w:t>
            </w:r>
            <w:r w:rsidR="006C0496" w:rsidRPr="00217412">
              <w:rPr>
                <w:sz w:val="16"/>
                <w:szCs w:val="16"/>
                <w:lang w:val="en-US"/>
              </w:rPr>
              <w:t>0</w:t>
            </w:r>
          </w:p>
        </w:tc>
      </w:tr>
    </w:tbl>
    <w:p w:rsidR="00764A04" w:rsidRPr="00217412" w:rsidRDefault="00764A04" w:rsidP="00D24C92">
      <w:pPr>
        <w:tabs>
          <w:tab w:val="left" w:pos="0"/>
          <w:tab w:val="left" w:pos="567"/>
          <w:tab w:val="left" w:pos="709"/>
          <w:tab w:val="left" w:pos="1134"/>
          <w:tab w:val="left" w:pos="1560"/>
        </w:tabs>
        <w:rPr>
          <w:b/>
          <w:i/>
          <w:sz w:val="22"/>
          <w:szCs w:val="22"/>
        </w:rPr>
      </w:pPr>
    </w:p>
    <w:p w:rsidR="00CF114A" w:rsidRPr="00217412" w:rsidRDefault="00CF114A" w:rsidP="003E4636">
      <w:pPr>
        <w:pStyle w:val="Heading4"/>
        <w:tabs>
          <w:tab w:val="left" w:pos="0"/>
          <w:tab w:val="left" w:pos="567"/>
          <w:tab w:val="left" w:pos="709"/>
          <w:tab w:val="left" w:pos="1134"/>
          <w:tab w:val="left" w:pos="1560"/>
        </w:tabs>
        <w:spacing w:after="120"/>
        <w:ind w:firstLine="567"/>
        <w:rPr>
          <w:b/>
          <w:i/>
          <w:sz w:val="22"/>
          <w:szCs w:val="22"/>
        </w:rPr>
      </w:pPr>
      <w:r w:rsidRPr="00217412">
        <w:rPr>
          <w:rFonts w:ascii="Calibri" w:hAnsi="Calibri" w:cs="Calibri"/>
          <w:b/>
          <w:i/>
          <w:sz w:val="22"/>
          <w:szCs w:val="22"/>
        </w:rPr>
        <w:t>П</w:t>
      </w:r>
      <w:r w:rsidRPr="00217412">
        <w:rPr>
          <w:b/>
          <w:i/>
          <w:sz w:val="22"/>
          <w:szCs w:val="22"/>
        </w:rPr>
        <w:t>редоставяни продукти/услуги</w:t>
      </w: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Квалификация на морските лица</w:t>
      </w:r>
    </w:p>
    <w:p w:rsidR="00A74C98" w:rsidRPr="00217412" w:rsidRDefault="00A74C98" w:rsidP="0055448B">
      <w:pPr>
        <w:ind w:firstLine="567"/>
        <w:rPr>
          <w:rFonts w:ascii="Times New Roman" w:hAnsi="Times New Roman"/>
          <w:sz w:val="22"/>
          <w:szCs w:val="22"/>
        </w:rPr>
      </w:pPr>
      <w:r w:rsidRPr="00217412">
        <w:rPr>
          <w:rFonts w:ascii="Times New Roman" w:hAnsi="Times New Roman"/>
          <w:sz w:val="22"/>
          <w:szCs w:val="22"/>
        </w:rPr>
        <w:t xml:space="preserve">Стандартите за квалификация на морските лица са определени в нормативни документи на Международната морска организация (ИМО), на Европейския съюз, Икономическата комисия за Европа на ООН (ИКЕ на ООН) и в националното законодателство (КТК, Наредба № 6 за компетентност на морските лица в Република България и др.). Обучението на морските лица се извършва от средни и висши учебни заведения и специализирани центрове за професионална подготовка и преподготовка. ИАМА контролира спазването на нормативните изисквания и стандартите, по отношение на учебните програми, материалната база на учебните заведения и специализираните центрове, квалификацията на преподавателите и изпитващите, съответствието на учебния процес с учебната документация. ИАМА разработва стандарти и програми за провеждане на изпити за правоспособност, организира и провежда изпитните сесии. </w:t>
      </w:r>
    </w:p>
    <w:p w:rsidR="00A74C98" w:rsidRPr="00217412" w:rsidRDefault="00A74C98" w:rsidP="0055448B">
      <w:pPr>
        <w:ind w:firstLine="728"/>
        <w:rPr>
          <w:rFonts w:ascii="Times New Roman" w:hAnsi="Times New Roman"/>
          <w:sz w:val="22"/>
          <w:szCs w:val="22"/>
        </w:rPr>
      </w:pPr>
      <w:r w:rsidRPr="00217412">
        <w:rPr>
          <w:rFonts w:ascii="Times New Roman" w:hAnsi="Times New Roman"/>
          <w:sz w:val="22"/>
          <w:szCs w:val="22"/>
        </w:rPr>
        <w:t>За поддър</w:t>
      </w:r>
      <w:r w:rsidR="0055448B" w:rsidRPr="00217412">
        <w:rPr>
          <w:rFonts w:ascii="Times New Roman" w:hAnsi="Times New Roman"/>
          <w:sz w:val="22"/>
          <w:szCs w:val="22"/>
        </w:rPr>
        <w:t>жането на тези стандарти ИАМА</w:t>
      </w:r>
      <w:r w:rsidRPr="00217412">
        <w:rPr>
          <w:rFonts w:ascii="Times New Roman" w:hAnsi="Times New Roman"/>
          <w:sz w:val="22"/>
          <w:szCs w:val="22"/>
        </w:rPr>
        <w:t xml:space="preserve"> работи по разработването и актуализацията на националните нор</w:t>
      </w:r>
      <w:r w:rsidR="0055448B" w:rsidRPr="00217412">
        <w:rPr>
          <w:rFonts w:ascii="Times New Roman" w:hAnsi="Times New Roman"/>
          <w:sz w:val="22"/>
          <w:szCs w:val="22"/>
        </w:rPr>
        <w:t>мативни документи в областта,</w:t>
      </w:r>
      <w:r w:rsidRPr="00217412">
        <w:rPr>
          <w:rFonts w:ascii="Times New Roman" w:hAnsi="Times New Roman"/>
          <w:sz w:val="22"/>
          <w:szCs w:val="22"/>
        </w:rPr>
        <w:t xml:space="preserve"> поддържа и прилага сертифицирана по международния стандарт БДС EN ISO 9001:20</w:t>
      </w:r>
      <w:r w:rsidR="00983A38" w:rsidRPr="00217412">
        <w:rPr>
          <w:rFonts w:ascii="Times New Roman" w:hAnsi="Times New Roman"/>
          <w:sz w:val="22"/>
          <w:szCs w:val="22"/>
        </w:rPr>
        <w:t>15</w:t>
      </w:r>
      <w:r w:rsidRPr="00217412">
        <w:rPr>
          <w:rFonts w:ascii="Times New Roman" w:hAnsi="Times New Roman"/>
          <w:sz w:val="22"/>
          <w:szCs w:val="22"/>
        </w:rPr>
        <w:t xml:space="preserve"> система </w:t>
      </w:r>
      <w:r w:rsidR="0055448B" w:rsidRPr="00217412">
        <w:rPr>
          <w:rFonts w:ascii="Times New Roman" w:hAnsi="Times New Roman"/>
          <w:sz w:val="22"/>
          <w:szCs w:val="22"/>
        </w:rPr>
        <w:t>за управление на качеството и</w:t>
      </w:r>
      <w:r w:rsidRPr="00217412">
        <w:rPr>
          <w:rFonts w:ascii="Times New Roman" w:hAnsi="Times New Roman"/>
          <w:sz w:val="22"/>
          <w:szCs w:val="22"/>
        </w:rPr>
        <w:t xml:space="preserve"> участва в работата на специализираните международни организации.</w:t>
      </w:r>
    </w:p>
    <w:p w:rsidR="00A74C98" w:rsidRPr="00217412" w:rsidRDefault="00A74C98" w:rsidP="00A74C98">
      <w:pPr>
        <w:spacing w:line="280" w:lineRule="atLeast"/>
        <w:rPr>
          <w:rFonts w:ascii="Times New Roman" w:hAnsi="Times New Roman"/>
          <w:i/>
          <w:iCs/>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Регистрация и освидетелстване на морските лица</w:t>
      </w:r>
    </w:p>
    <w:p w:rsidR="00A74C98" w:rsidRPr="00217412" w:rsidRDefault="00A74C98" w:rsidP="000046C1">
      <w:pPr>
        <w:ind w:firstLine="567"/>
        <w:rPr>
          <w:rFonts w:ascii="Times New Roman" w:hAnsi="Times New Roman"/>
          <w:sz w:val="22"/>
          <w:szCs w:val="22"/>
        </w:rPr>
      </w:pPr>
      <w:r w:rsidRPr="00217412">
        <w:rPr>
          <w:rFonts w:ascii="Times New Roman" w:hAnsi="Times New Roman"/>
          <w:sz w:val="22"/>
          <w:szCs w:val="22"/>
        </w:rPr>
        <w:t>ИАМА поддържа единен регистър на всички морски лица в Република България, съобразно изискванията на международното и национално законодателство</w:t>
      </w:r>
      <w:r w:rsidR="00983A38" w:rsidRPr="00217412">
        <w:rPr>
          <w:rFonts w:ascii="Times New Roman" w:hAnsi="Times New Roman"/>
          <w:sz w:val="22"/>
          <w:szCs w:val="22"/>
        </w:rPr>
        <w:t xml:space="preserve">. </w:t>
      </w:r>
      <w:r w:rsidRPr="00217412">
        <w:rPr>
          <w:rFonts w:ascii="Times New Roman" w:hAnsi="Times New Roman"/>
          <w:sz w:val="22"/>
          <w:szCs w:val="22"/>
        </w:rPr>
        <w:t xml:space="preserve">В рамките на своята компетентност ИАМА издава всички необходими документи на морските лица, осъществява сътрудничество с чужди администрации и извършва проверки, във връзка с взаимното признаване на свидетелства за правоспособност. </w:t>
      </w:r>
    </w:p>
    <w:p w:rsidR="00A74C98" w:rsidRPr="00217412" w:rsidRDefault="00A74C98" w:rsidP="00A74C98">
      <w:pPr>
        <w:spacing w:line="280" w:lineRule="atLeast"/>
        <w:rPr>
          <w:rFonts w:ascii="Times New Roman" w:hAnsi="Times New Roman"/>
          <w:i/>
          <w:iCs/>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Преглед, освидетелстване и  регистрация на корабите и корабопритежателите</w:t>
      </w:r>
    </w:p>
    <w:p w:rsidR="00A74C98" w:rsidRPr="00217412" w:rsidRDefault="00A74C98" w:rsidP="00672019">
      <w:pPr>
        <w:ind w:firstLine="567"/>
        <w:rPr>
          <w:rFonts w:ascii="Times New Roman" w:hAnsi="Times New Roman"/>
          <w:sz w:val="22"/>
          <w:szCs w:val="22"/>
        </w:rPr>
      </w:pPr>
      <w:r w:rsidRPr="00217412">
        <w:rPr>
          <w:rFonts w:ascii="Times New Roman" w:hAnsi="Times New Roman"/>
          <w:sz w:val="22"/>
          <w:szCs w:val="22"/>
        </w:rPr>
        <w:t>Стандартите и изискванията към корабопритежателите, корабите, машините, механизмите и оборудването са определени в нормативни документи на Международната морска организация (ИМО), на Европейския съюз и в националното законодателство. ИАМА контролира спазването на нормативните изисквания и стандартите чрез прегледи и последващо освидетелстване на корабите, механизмите и оборудването им, както и чрез извънредни проверки (контрол на държавата на знамето).</w:t>
      </w:r>
      <w:r w:rsidR="008D2F09" w:rsidRPr="00217412">
        <w:rPr>
          <w:sz w:val="22"/>
          <w:szCs w:val="22"/>
        </w:rPr>
        <w:t xml:space="preserve"> Като орган по надзора на пазара на морското оборудване, ИАМА осъществява контролните функции чрез проверки на борда на морските кораби, както и проверки в производствените помещения и помещенията за съхранение и търговия на морско оборудване преди да е монтирано на борда на морските кораби.</w:t>
      </w:r>
      <w:r w:rsidRPr="00217412">
        <w:rPr>
          <w:rFonts w:ascii="Times New Roman" w:hAnsi="Times New Roman"/>
          <w:sz w:val="22"/>
          <w:szCs w:val="22"/>
        </w:rPr>
        <w:t xml:space="preserve"> Международното законодателство предвижда възможността администрацията да делегира извършването на прегледи на т.н. признати организации. В тези случаи администрацията упражнява контрол върху изпълнението на делегираните функции, чрез наблюдение на признатите организации и извършва контролни проверки на корабите. </w:t>
      </w:r>
    </w:p>
    <w:p w:rsidR="008D2F09" w:rsidRPr="00217412" w:rsidRDefault="008D2F09" w:rsidP="008D2F09">
      <w:pPr>
        <w:autoSpaceDE w:val="0"/>
        <w:autoSpaceDN w:val="0"/>
        <w:adjustRightInd w:val="0"/>
        <w:spacing w:line="280" w:lineRule="atLeast"/>
        <w:ind w:left="1" w:firstLine="1"/>
        <w:rPr>
          <w:sz w:val="22"/>
          <w:szCs w:val="22"/>
        </w:rPr>
      </w:pPr>
      <w:r w:rsidRPr="00217412">
        <w:rPr>
          <w:sz w:val="22"/>
          <w:szCs w:val="22"/>
        </w:rPr>
        <w:t xml:space="preserve">            ИАМА поддържа единен регистър на корабите под българско знаме и издава свидетелства за регистрация. Регистърът се поддържа на хартиен носител и в електронен вид</w:t>
      </w:r>
      <w:r w:rsidRPr="00217412">
        <w:rPr>
          <w:sz w:val="22"/>
          <w:szCs w:val="22"/>
          <w:lang w:val="en-US"/>
        </w:rPr>
        <w:t xml:space="preserve"> </w:t>
      </w:r>
      <w:r w:rsidRPr="00217412">
        <w:rPr>
          <w:sz w:val="22"/>
          <w:szCs w:val="22"/>
        </w:rPr>
        <w:t>като в него се випсват всички финансови и други тежести, учредени върху плавателните съдове, промени в статута и др., за което ИАМА издава удостоверения.</w:t>
      </w:r>
    </w:p>
    <w:p w:rsidR="00A74C98" w:rsidRPr="00217412" w:rsidRDefault="00A74C98" w:rsidP="00A74C98">
      <w:pPr>
        <w:spacing w:line="280" w:lineRule="atLeast"/>
        <w:rPr>
          <w:rFonts w:ascii="Times New Roman" w:hAnsi="Times New Roman"/>
          <w:i/>
          <w:iCs/>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 xml:space="preserve">Държавен пристанищен контрол </w:t>
      </w:r>
    </w:p>
    <w:p w:rsidR="00A74C98" w:rsidRPr="00217412" w:rsidRDefault="00A74C98" w:rsidP="00672019">
      <w:pPr>
        <w:ind w:firstLine="567"/>
        <w:rPr>
          <w:rFonts w:ascii="Times New Roman" w:hAnsi="Times New Roman"/>
          <w:sz w:val="22"/>
          <w:szCs w:val="22"/>
        </w:rPr>
      </w:pPr>
      <w:r w:rsidRPr="00217412">
        <w:rPr>
          <w:rFonts w:ascii="Times New Roman" w:hAnsi="Times New Roman"/>
          <w:sz w:val="22"/>
          <w:szCs w:val="22"/>
        </w:rPr>
        <w:t xml:space="preserve">Държавният пристанищен контрол е регламентиран в международни, европейски и национални нормативни документи. Целта на този вид контрол е да гарантира спазването на международните  стандарти и изисквания за безопасност, безопасно управление и опазване на околната среда от страна на чуждите кораби, посещаващи българските пристанища за обществен транспорт. </w:t>
      </w:r>
    </w:p>
    <w:p w:rsidR="00A74C98" w:rsidRPr="00217412" w:rsidRDefault="00A74C98" w:rsidP="00A74C98">
      <w:pPr>
        <w:spacing w:line="280" w:lineRule="atLeast"/>
        <w:rPr>
          <w:rFonts w:ascii="Times New Roman" w:hAnsi="Times New Roman"/>
          <w:i/>
          <w:iCs/>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lastRenderedPageBreak/>
        <w:t>Контрол и опазване на морската и речна среда</w:t>
      </w:r>
    </w:p>
    <w:p w:rsidR="00A74C98" w:rsidRPr="00217412" w:rsidRDefault="00A74C98" w:rsidP="00672019">
      <w:pPr>
        <w:spacing w:line="280" w:lineRule="atLeast"/>
        <w:ind w:firstLine="567"/>
        <w:rPr>
          <w:rFonts w:ascii="Times New Roman" w:hAnsi="Times New Roman"/>
          <w:sz w:val="22"/>
          <w:szCs w:val="22"/>
        </w:rPr>
      </w:pPr>
      <w:r w:rsidRPr="00217412">
        <w:rPr>
          <w:rFonts w:ascii="Times New Roman" w:hAnsi="Times New Roman"/>
          <w:sz w:val="22"/>
          <w:szCs w:val="22"/>
        </w:rPr>
        <w:t>Този вид контрол е регламентиран в международни, европейски и национални нормативни документи. Целта му е да се гарантира спазването на международните стандарти и изисквания за опазване на околната среда от кораби, намиращи се в българските пристанища за обществен транспорт и териториалните води. В тази връзка специализираните звена във Варна, Бургас</w:t>
      </w:r>
      <w:r w:rsidR="008D2F09" w:rsidRPr="00217412">
        <w:rPr>
          <w:sz w:val="22"/>
          <w:szCs w:val="22"/>
        </w:rPr>
        <w:t xml:space="preserve">, Русе и Лом </w:t>
      </w:r>
      <w:r w:rsidRPr="00217412">
        <w:rPr>
          <w:rFonts w:ascii="Times New Roman" w:hAnsi="Times New Roman"/>
          <w:sz w:val="22"/>
          <w:szCs w:val="22"/>
        </w:rPr>
        <w:t xml:space="preserve">извършват текущ контрол на корабите, наблюдение на акваториите на пристанищата и териториалното море за несанкционирано замърсяване от кораби и контрол по предаването на отпадъци от корабоплавателна дейност и корабни товари в пристанищата за обществен транспорт. При констатация на нарушения регионалните дирекции събират доказателства, включително пробоотбор и сравнителен анализ на нефтоводни смеси. Опазването на морската среда от замърсяване е от висок приоритет за Европейският съюз и дейността на ИАМА в тази област е обект на постоянно наблюдение. </w:t>
      </w:r>
    </w:p>
    <w:p w:rsidR="00A74C98" w:rsidRPr="00217412" w:rsidRDefault="00A74C98" w:rsidP="00A74C98">
      <w:pPr>
        <w:spacing w:line="280" w:lineRule="atLeast"/>
        <w:rPr>
          <w:rFonts w:ascii="Times New Roman" w:hAnsi="Times New Roman"/>
          <w:i/>
          <w:iCs/>
          <w:sz w:val="22"/>
          <w:szCs w:val="22"/>
          <w:u w:val="single"/>
        </w:rPr>
      </w:pPr>
    </w:p>
    <w:p w:rsidR="00880F37" w:rsidRPr="00217412" w:rsidRDefault="00880F37" w:rsidP="00A74C98">
      <w:pPr>
        <w:spacing w:line="280" w:lineRule="atLeast"/>
        <w:rPr>
          <w:rFonts w:ascii="Times New Roman" w:hAnsi="Times New Roman"/>
          <w:i/>
          <w:iCs/>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Контрол на товарните операции</w:t>
      </w:r>
    </w:p>
    <w:p w:rsidR="008D2F09" w:rsidRPr="00217412" w:rsidRDefault="001935E4" w:rsidP="001935E4">
      <w:pPr>
        <w:tabs>
          <w:tab w:val="left" w:pos="0"/>
          <w:tab w:val="left" w:pos="567"/>
          <w:tab w:val="left" w:pos="709"/>
          <w:tab w:val="left" w:pos="966"/>
          <w:tab w:val="left" w:pos="1134"/>
          <w:tab w:val="left" w:pos="1560"/>
        </w:tabs>
        <w:rPr>
          <w:rFonts w:ascii="Times New Roman" w:hAnsi="Times New Roman"/>
          <w:sz w:val="22"/>
          <w:szCs w:val="22"/>
        </w:rPr>
      </w:pPr>
      <w:r w:rsidRPr="00217412">
        <w:rPr>
          <w:rFonts w:ascii="Times New Roman" w:hAnsi="Times New Roman"/>
          <w:sz w:val="22"/>
          <w:szCs w:val="22"/>
        </w:rPr>
        <w:tab/>
      </w:r>
      <w:r w:rsidR="008D2F09" w:rsidRPr="00217412">
        <w:rPr>
          <w:rFonts w:ascii="Times New Roman" w:hAnsi="Times New Roman"/>
          <w:sz w:val="22"/>
          <w:szCs w:val="22"/>
        </w:rPr>
        <w:t xml:space="preserve">Контролът на товарните операции е регламентиран в международни, европейски и национални нормативни документи. Целта е да се осигури безопасността и опазването на морската среда от замърсяване при извършване на товаро-разтоварна дейност в пристанищата за обществен транспорт и при плаване. В тази връзка териториалните дирекции на ИАМА осъществяват текущ контрол на товарните операции, проверка и заверяване на товарните планове, а при поискване от корабопритежателя изготвят товарни планове. Териториалните дирекции на ИАМА съхраняват информация за корабите, превозващи опасни товари, подхождащи или отплаващи от българските пристанища за обществен транспорт с цел използването й при оказване на помощ или отстраняване на последствията от произшествия. </w:t>
      </w:r>
    </w:p>
    <w:p w:rsidR="00A74C98" w:rsidRPr="00217412" w:rsidRDefault="00A74C98" w:rsidP="00A74C98">
      <w:pPr>
        <w:spacing w:line="280" w:lineRule="atLeast"/>
        <w:rPr>
          <w:rFonts w:ascii="Times New Roman" w:hAnsi="Times New Roman"/>
          <w:i/>
          <w:iCs/>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Контрол на корабоплаването по корабоплавателния път (река Дунав)</w:t>
      </w:r>
    </w:p>
    <w:p w:rsidR="00A74C98" w:rsidRPr="00217412" w:rsidRDefault="00A74C98" w:rsidP="00672019">
      <w:pPr>
        <w:ind w:firstLine="567"/>
        <w:rPr>
          <w:rFonts w:ascii="Times New Roman" w:hAnsi="Times New Roman"/>
          <w:sz w:val="22"/>
          <w:szCs w:val="22"/>
        </w:rPr>
      </w:pPr>
      <w:r w:rsidRPr="00217412">
        <w:rPr>
          <w:rFonts w:ascii="Times New Roman" w:hAnsi="Times New Roman"/>
          <w:sz w:val="22"/>
          <w:szCs w:val="22"/>
        </w:rPr>
        <w:t xml:space="preserve">Тази дейност включва контрол на навигационната обстановка и спазването на границите на полигоните за добив на инертни материали. </w:t>
      </w:r>
    </w:p>
    <w:p w:rsidR="00A74C98" w:rsidRPr="00217412" w:rsidRDefault="00A74C98" w:rsidP="00A74C98">
      <w:pPr>
        <w:spacing w:line="280" w:lineRule="atLeast"/>
        <w:rPr>
          <w:rFonts w:ascii="Times New Roman" w:hAnsi="Times New Roman"/>
          <w:i/>
          <w:sz w:val="22"/>
          <w:szCs w:val="22"/>
          <w:u w:val="single"/>
        </w:rPr>
      </w:pPr>
    </w:p>
    <w:p w:rsidR="00A74C98" w:rsidRPr="00217412" w:rsidRDefault="00A74C98"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217412">
        <w:rPr>
          <w:sz w:val="22"/>
          <w:szCs w:val="22"/>
        </w:rPr>
        <w:t>Прегледи на експлоатационната годност на пристанищата, издаване/преиздаване УЕГ, задължителни предписания и препоръки</w:t>
      </w:r>
    </w:p>
    <w:p w:rsidR="00A74C98" w:rsidRPr="00217412" w:rsidRDefault="00A74C98" w:rsidP="00672019">
      <w:pPr>
        <w:ind w:firstLine="567"/>
        <w:rPr>
          <w:rFonts w:ascii="Times New Roman" w:hAnsi="Times New Roman"/>
          <w:sz w:val="22"/>
          <w:szCs w:val="22"/>
        </w:rPr>
      </w:pPr>
      <w:r w:rsidRPr="00217412">
        <w:rPr>
          <w:rFonts w:ascii="Times New Roman" w:hAnsi="Times New Roman"/>
          <w:sz w:val="22"/>
          <w:szCs w:val="22"/>
        </w:rPr>
        <w:t>В изпълнение на правомощията на агенцията се извършват прегледи на експлоатационната годност на пристанищата. На тяхна база се правят задължителни предписания и препоръки,</w:t>
      </w:r>
      <w:r w:rsidRPr="00217412">
        <w:rPr>
          <w:rFonts w:ascii="Times New Roman" w:hAnsi="Times New Roman"/>
          <w:b/>
          <w:sz w:val="22"/>
          <w:szCs w:val="22"/>
        </w:rPr>
        <w:t xml:space="preserve"> </w:t>
      </w:r>
      <w:r w:rsidRPr="00217412">
        <w:rPr>
          <w:rFonts w:ascii="Times New Roman" w:hAnsi="Times New Roman"/>
          <w:sz w:val="22"/>
          <w:szCs w:val="22"/>
        </w:rPr>
        <w:t>които са основание за предприемане на адекватни мерки по поддържането и модернизирането на пристанищната инфраструктура с цел осигуряване преди всичко на безопасността, сигурността и екологосъобразността в пристанищата. Издават се удостоверения за експлоатационна годност на обектите, съответстващи на изискванията.</w:t>
      </w:r>
      <w:r w:rsidRPr="00217412">
        <w:rPr>
          <w:rFonts w:ascii="Times New Roman" w:hAnsi="Times New Roman"/>
          <w:b/>
          <w:sz w:val="22"/>
          <w:szCs w:val="22"/>
        </w:rPr>
        <w:t xml:space="preserve"> </w:t>
      </w:r>
      <w:r w:rsidRPr="00217412">
        <w:rPr>
          <w:rFonts w:ascii="Times New Roman" w:hAnsi="Times New Roman"/>
          <w:sz w:val="22"/>
          <w:szCs w:val="22"/>
        </w:rPr>
        <w:t>По тази дейност се извършват още текущи прегледи на експлоатационната годност, съгласуване на технологични карти за типови технологични процеси. Водят се регистри на квалифицираната работна сила в пристанищата и терминалите.</w:t>
      </w:r>
    </w:p>
    <w:p w:rsidR="00672019" w:rsidRPr="00217412" w:rsidRDefault="00672019" w:rsidP="00672019">
      <w:pPr>
        <w:ind w:firstLine="567"/>
        <w:rPr>
          <w:rFonts w:ascii="Times New Roman" w:hAnsi="Times New Roman"/>
          <w:sz w:val="22"/>
          <w:szCs w:val="22"/>
        </w:rPr>
      </w:pPr>
    </w:p>
    <w:p w:rsidR="00A74C98" w:rsidRPr="00217412" w:rsidRDefault="00A74C98" w:rsidP="00137154">
      <w:pPr>
        <w:numPr>
          <w:ilvl w:val="0"/>
          <w:numId w:val="9"/>
        </w:numPr>
        <w:tabs>
          <w:tab w:val="left" w:pos="0"/>
          <w:tab w:val="left" w:pos="546"/>
          <w:tab w:val="left" w:pos="709"/>
          <w:tab w:val="left" w:pos="966"/>
          <w:tab w:val="left" w:pos="1134"/>
          <w:tab w:val="left" w:pos="1560"/>
          <w:tab w:val="num" w:pos="9900"/>
        </w:tabs>
        <w:ind w:left="0" w:firstLine="567"/>
        <w:rPr>
          <w:sz w:val="22"/>
          <w:szCs w:val="22"/>
        </w:rPr>
      </w:pPr>
      <w:r w:rsidRPr="00217412">
        <w:rPr>
          <w:sz w:val="22"/>
          <w:szCs w:val="22"/>
        </w:rPr>
        <w:t>Поддържане и актуализиране на пристанищните регистри</w:t>
      </w:r>
      <w:r w:rsidR="008E4CB9" w:rsidRPr="00217412">
        <w:rPr>
          <w:sz w:val="22"/>
          <w:szCs w:val="22"/>
        </w:rPr>
        <w:t xml:space="preserve"> </w:t>
      </w:r>
    </w:p>
    <w:p w:rsidR="006F50B2" w:rsidRPr="00217412" w:rsidRDefault="006F50B2" w:rsidP="002C4574">
      <w:pPr>
        <w:ind w:firstLine="567"/>
        <w:rPr>
          <w:rFonts w:ascii="Times New Roman" w:hAnsi="Times New Roman"/>
          <w:sz w:val="22"/>
          <w:szCs w:val="22"/>
        </w:rPr>
      </w:pPr>
      <w:r w:rsidRPr="00217412">
        <w:rPr>
          <w:rFonts w:ascii="Times New Roman" w:hAnsi="Times New Roman"/>
          <w:sz w:val="22"/>
          <w:szCs w:val="22"/>
        </w:rPr>
        <w:t>ИАМА води Регистъра на пристанищата и Регистъра на пристанищните оператори, които след всяка настъпила промяна се актуализират</w:t>
      </w:r>
    </w:p>
    <w:p w:rsidR="00672019" w:rsidRPr="00217412" w:rsidRDefault="00672019" w:rsidP="00880F37">
      <w:pPr>
        <w:tabs>
          <w:tab w:val="left" w:pos="0"/>
          <w:tab w:val="left" w:pos="546"/>
          <w:tab w:val="left" w:pos="966"/>
          <w:tab w:val="left" w:pos="1134"/>
          <w:tab w:val="left" w:pos="1560"/>
        </w:tabs>
        <w:rPr>
          <w:sz w:val="22"/>
          <w:szCs w:val="22"/>
        </w:rPr>
      </w:pPr>
    </w:p>
    <w:p w:rsidR="00A74C98" w:rsidRPr="00217412" w:rsidRDefault="00A74C98" w:rsidP="00137154">
      <w:pPr>
        <w:numPr>
          <w:ilvl w:val="0"/>
          <w:numId w:val="9"/>
        </w:numPr>
        <w:tabs>
          <w:tab w:val="left" w:pos="0"/>
          <w:tab w:val="left" w:pos="546"/>
          <w:tab w:val="left" w:pos="709"/>
          <w:tab w:val="left" w:pos="966"/>
          <w:tab w:val="left" w:pos="1134"/>
          <w:tab w:val="left" w:pos="1560"/>
          <w:tab w:val="num" w:pos="9900"/>
        </w:tabs>
        <w:ind w:left="0" w:firstLine="567"/>
        <w:rPr>
          <w:sz w:val="22"/>
          <w:szCs w:val="22"/>
        </w:rPr>
      </w:pPr>
      <w:r w:rsidRPr="00217412">
        <w:rPr>
          <w:sz w:val="22"/>
          <w:szCs w:val="22"/>
        </w:rPr>
        <w:t>Статистика на дейността  на морските и речните пристанища</w:t>
      </w:r>
    </w:p>
    <w:p w:rsidR="003B3945" w:rsidRPr="00217412" w:rsidRDefault="006647A0" w:rsidP="00787F94">
      <w:pPr>
        <w:tabs>
          <w:tab w:val="left" w:pos="567"/>
        </w:tabs>
        <w:rPr>
          <w:rFonts w:ascii="Times New Roman" w:hAnsi="Times New Roman"/>
          <w:sz w:val="22"/>
          <w:szCs w:val="22"/>
        </w:rPr>
      </w:pPr>
      <w:r w:rsidRPr="00217412">
        <w:rPr>
          <w:rFonts w:ascii="Times New Roman" w:hAnsi="Times New Roman"/>
          <w:sz w:val="22"/>
          <w:szCs w:val="22"/>
        </w:rPr>
        <w:tab/>
      </w:r>
      <w:r w:rsidR="00A74C98" w:rsidRPr="00217412">
        <w:rPr>
          <w:rFonts w:ascii="Times New Roman" w:hAnsi="Times New Roman"/>
          <w:sz w:val="22"/>
          <w:szCs w:val="22"/>
        </w:rPr>
        <w:tab/>
        <w:t>В съответствие с Наредба № 919 се събира, обработва и предава статистическа информация за ЕВРОСТАТ, за Националния статистически институт, за Министерството на транспорта и съобщенията и други потребители. Задачата е включена в Националната програма за статистически изследвания на НСИ.</w:t>
      </w:r>
    </w:p>
    <w:p w:rsidR="00A74C98" w:rsidRPr="00217412" w:rsidRDefault="00A74C98" w:rsidP="00787F94">
      <w:pPr>
        <w:tabs>
          <w:tab w:val="left" w:pos="567"/>
        </w:tabs>
        <w:rPr>
          <w:rFonts w:ascii="Times New Roman" w:hAnsi="Times New Roman"/>
          <w:sz w:val="22"/>
          <w:szCs w:val="22"/>
        </w:rPr>
      </w:pPr>
      <w:r w:rsidRPr="00217412">
        <w:rPr>
          <w:rFonts w:ascii="Times New Roman" w:hAnsi="Times New Roman"/>
          <w:sz w:val="22"/>
          <w:szCs w:val="22"/>
        </w:rPr>
        <w:lastRenderedPageBreak/>
        <w:tab/>
        <w:t xml:space="preserve">В Националната статистическа информационната система за дейността на морските и речните пристанища на Република България са включени 100% от регистрираните и действащите оператори на пристанищни дейности. </w:t>
      </w:r>
    </w:p>
    <w:p w:rsidR="00A74C98" w:rsidRPr="00217412" w:rsidRDefault="00A74C98" w:rsidP="00A74C98">
      <w:pPr>
        <w:spacing w:line="280" w:lineRule="atLeast"/>
        <w:rPr>
          <w:rFonts w:ascii="Times New Roman" w:hAnsi="Times New Roman"/>
          <w:sz w:val="22"/>
          <w:szCs w:val="22"/>
          <w:u w:val="single"/>
        </w:rPr>
      </w:pPr>
    </w:p>
    <w:p w:rsidR="00A74C98" w:rsidRPr="00217412" w:rsidRDefault="00A74C98" w:rsidP="00137154">
      <w:pPr>
        <w:numPr>
          <w:ilvl w:val="0"/>
          <w:numId w:val="9"/>
        </w:numPr>
        <w:tabs>
          <w:tab w:val="left" w:pos="0"/>
          <w:tab w:val="left" w:pos="546"/>
          <w:tab w:val="left" w:pos="709"/>
          <w:tab w:val="left" w:pos="966"/>
          <w:tab w:val="left" w:pos="1134"/>
          <w:tab w:val="left" w:pos="1560"/>
          <w:tab w:val="num" w:pos="9900"/>
        </w:tabs>
        <w:ind w:left="0" w:firstLine="567"/>
        <w:rPr>
          <w:sz w:val="22"/>
          <w:szCs w:val="22"/>
        </w:rPr>
      </w:pPr>
      <w:r w:rsidRPr="00217412">
        <w:rPr>
          <w:sz w:val="22"/>
          <w:szCs w:val="22"/>
        </w:rPr>
        <w:t>Осигуряване на съответствието на морските пристанища на Република България, обслужващи кораби от международно плаване с изискванията на Международния кодекс за сигурност на корабите и пристанищните съоръжения</w:t>
      </w:r>
    </w:p>
    <w:p w:rsidR="00335F6B" w:rsidRPr="00217412" w:rsidRDefault="00A74C98" w:rsidP="0072261C">
      <w:pPr>
        <w:tabs>
          <w:tab w:val="left" w:pos="567"/>
        </w:tabs>
        <w:rPr>
          <w:rFonts w:ascii="Times New Roman" w:hAnsi="Times New Roman"/>
          <w:sz w:val="22"/>
          <w:szCs w:val="22"/>
        </w:rPr>
      </w:pPr>
      <w:r w:rsidRPr="00217412">
        <w:rPr>
          <w:rFonts w:ascii="Times New Roman" w:hAnsi="Times New Roman"/>
          <w:sz w:val="22"/>
          <w:szCs w:val="22"/>
        </w:rPr>
        <w:tab/>
      </w:r>
      <w:r w:rsidR="0072261C" w:rsidRPr="00217412">
        <w:rPr>
          <w:rFonts w:ascii="Times New Roman" w:hAnsi="Times New Roman"/>
          <w:sz w:val="22"/>
          <w:szCs w:val="22"/>
        </w:rPr>
        <w:t>Основните дейности, които се извършват съгласно разпоредбите на Наредбата за условията и реда за постигане сигурността на корабите, пристанищата и пристанищните райони са извършване на оценки на сигурността на пристанищата, изготвяне на планове за сигурност на пристанищата, издаване на удостоверения за съответствие на пристанищата, провеждане на учения на лицата отговорни за сигурността на пристанището, извършване на заверки на удостоверенията за съответствие за потвърждаване на тяхната валидност.</w:t>
      </w:r>
    </w:p>
    <w:p w:rsidR="00335F6B" w:rsidRPr="00217412" w:rsidRDefault="00335F6B" w:rsidP="0072261C">
      <w:pPr>
        <w:tabs>
          <w:tab w:val="left" w:pos="567"/>
        </w:tabs>
        <w:rPr>
          <w:rFonts w:ascii="Times New Roman" w:hAnsi="Times New Roman"/>
          <w:i/>
          <w:sz w:val="22"/>
          <w:szCs w:val="22"/>
          <w:u w:val="single"/>
        </w:rPr>
      </w:pPr>
    </w:p>
    <w:p w:rsidR="00A74C98" w:rsidRPr="00217412" w:rsidRDefault="00A74C98" w:rsidP="00137154">
      <w:pPr>
        <w:numPr>
          <w:ilvl w:val="0"/>
          <w:numId w:val="9"/>
        </w:numPr>
        <w:tabs>
          <w:tab w:val="left" w:pos="0"/>
          <w:tab w:val="left" w:pos="546"/>
          <w:tab w:val="left" w:pos="709"/>
          <w:tab w:val="left" w:pos="966"/>
          <w:tab w:val="left" w:pos="1134"/>
          <w:tab w:val="left" w:pos="1560"/>
          <w:tab w:val="num" w:pos="9900"/>
        </w:tabs>
        <w:ind w:left="0" w:firstLine="567"/>
        <w:rPr>
          <w:sz w:val="22"/>
          <w:szCs w:val="22"/>
        </w:rPr>
      </w:pPr>
      <w:r w:rsidRPr="00217412">
        <w:rPr>
          <w:sz w:val="22"/>
          <w:szCs w:val="22"/>
        </w:rPr>
        <w:t>Създаване на условия за екологосъобразност при експлоатацията на пристанищата на Република  България</w:t>
      </w:r>
    </w:p>
    <w:p w:rsidR="00A74C98" w:rsidRPr="00217412" w:rsidRDefault="00A74C98" w:rsidP="006647A0">
      <w:pPr>
        <w:tabs>
          <w:tab w:val="left" w:pos="567"/>
        </w:tabs>
        <w:rPr>
          <w:rFonts w:ascii="Times New Roman" w:hAnsi="Times New Roman"/>
          <w:b/>
          <w:sz w:val="22"/>
          <w:szCs w:val="22"/>
        </w:rPr>
      </w:pPr>
      <w:r w:rsidRPr="00217412">
        <w:rPr>
          <w:rFonts w:ascii="Times New Roman" w:hAnsi="Times New Roman"/>
          <w:sz w:val="22"/>
          <w:szCs w:val="22"/>
        </w:rPr>
        <w:tab/>
        <w:t>По тази дейност се разработват и утвърждават плановете за приемане и обработване на отпадъци – резултат от корабоплавателна дейност и остатъци от корабни товари, в съответствие с ЗМПВВППРБ, Наредба № 9 за изискванията за експлоатационна годност на пристанищата и Директива 2000/59/ЕО.</w:t>
      </w:r>
    </w:p>
    <w:p w:rsidR="00A74C98" w:rsidRPr="00217412" w:rsidRDefault="00A74C98" w:rsidP="00A74C98">
      <w:pPr>
        <w:spacing w:line="280" w:lineRule="atLeast"/>
        <w:rPr>
          <w:rFonts w:ascii="Times New Roman" w:hAnsi="Times New Roman"/>
          <w:i/>
          <w:sz w:val="22"/>
          <w:szCs w:val="22"/>
          <w:u w:val="single"/>
        </w:rPr>
      </w:pPr>
    </w:p>
    <w:p w:rsidR="00A74C98" w:rsidRPr="00217412" w:rsidRDefault="00A74C98" w:rsidP="00137154">
      <w:pPr>
        <w:numPr>
          <w:ilvl w:val="0"/>
          <w:numId w:val="9"/>
        </w:numPr>
        <w:tabs>
          <w:tab w:val="left" w:pos="0"/>
          <w:tab w:val="left" w:pos="546"/>
          <w:tab w:val="left" w:pos="709"/>
          <w:tab w:val="left" w:pos="966"/>
          <w:tab w:val="left" w:pos="1134"/>
          <w:tab w:val="left" w:pos="1560"/>
          <w:tab w:val="num" w:pos="9900"/>
        </w:tabs>
        <w:ind w:left="0" w:firstLine="567"/>
        <w:rPr>
          <w:rFonts w:ascii="Times New Roman" w:hAnsi="Times New Roman"/>
          <w:sz w:val="22"/>
          <w:szCs w:val="22"/>
        </w:rPr>
      </w:pPr>
      <w:r w:rsidRPr="00217412">
        <w:rPr>
          <w:sz w:val="22"/>
          <w:szCs w:val="22"/>
        </w:rPr>
        <w:t>Извършване на съгласувателни процедури по изграждане на нови и съгласуване на съществуващи пристанища (съгл. чл. 112б-112д н</w:t>
      </w:r>
      <w:r w:rsidRPr="00217412">
        <w:rPr>
          <w:rFonts w:ascii="Times New Roman" w:hAnsi="Times New Roman"/>
          <w:sz w:val="22"/>
          <w:szCs w:val="22"/>
        </w:rPr>
        <w:t>а ЗМПВВППРБ)</w:t>
      </w:r>
      <w:r w:rsidR="00672019" w:rsidRPr="00217412">
        <w:rPr>
          <w:rFonts w:ascii="Times New Roman" w:hAnsi="Times New Roman"/>
          <w:sz w:val="22"/>
          <w:szCs w:val="22"/>
        </w:rPr>
        <w:t xml:space="preserve"> </w:t>
      </w:r>
    </w:p>
    <w:p w:rsidR="007F1F71" w:rsidRPr="00217412" w:rsidRDefault="007F1F71" w:rsidP="007F1F71">
      <w:pPr>
        <w:tabs>
          <w:tab w:val="left" w:pos="0"/>
          <w:tab w:val="left" w:pos="546"/>
          <w:tab w:val="left" w:pos="709"/>
          <w:tab w:val="left" w:pos="966"/>
          <w:tab w:val="left" w:pos="1134"/>
          <w:tab w:val="left" w:pos="1560"/>
          <w:tab w:val="num" w:pos="9900"/>
        </w:tabs>
        <w:rPr>
          <w:rFonts w:ascii="Times New Roman" w:hAnsi="Times New Roman"/>
        </w:rPr>
      </w:pPr>
      <w:r w:rsidRPr="00217412">
        <w:rPr>
          <w:rFonts w:ascii="Times New Roman" w:hAnsi="Times New Roman"/>
          <w:lang w:val="en-US"/>
        </w:rPr>
        <w:t xml:space="preserve">         </w:t>
      </w:r>
      <w:r w:rsidRPr="00217412">
        <w:rPr>
          <w:rFonts w:ascii="Times New Roman" w:hAnsi="Times New Roman"/>
          <w:sz w:val="22"/>
          <w:szCs w:val="22"/>
        </w:rPr>
        <w:t>По тази дейност се разработват становища по представени за разглеждане инвестиционни инициативи и проекти.</w:t>
      </w:r>
    </w:p>
    <w:p w:rsidR="007F1F71" w:rsidRPr="00217412" w:rsidRDefault="007F1F71" w:rsidP="007F1F71">
      <w:pPr>
        <w:tabs>
          <w:tab w:val="left" w:pos="0"/>
          <w:tab w:val="left" w:pos="546"/>
          <w:tab w:val="left" w:pos="709"/>
          <w:tab w:val="left" w:pos="966"/>
          <w:tab w:val="left" w:pos="1134"/>
          <w:tab w:val="left" w:pos="1560"/>
          <w:tab w:val="num" w:pos="9900"/>
        </w:tabs>
        <w:ind w:left="567"/>
        <w:rPr>
          <w:sz w:val="22"/>
          <w:szCs w:val="22"/>
        </w:rPr>
      </w:pPr>
    </w:p>
    <w:p w:rsidR="00677E0F" w:rsidRPr="00217412" w:rsidRDefault="00677E0F" w:rsidP="00137154">
      <w:pPr>
        <w:numPr>
          <w:ilvl w:val="0"/>
          <w:numId w:val="9"/>
        </w:numPr>
        <w:tabs>
          <w:tab w:val="left" w:pos="0"/>
          <w:tab w:val="left" w:pos="546"/>
          <w:tab w:val="left" w:pos="709"/>
          <w:tab w:val="left" w:pos="966"/>
          <w:tab w:val="left" w:pos="1134"/>
          <w:tab w:val="left" w:pos="1560"/>
          <w:tab w:val="num" w:pos="9900"/>
        </w:tabs>
        <w:ind w:left="0" w:firstLine="567"/>
        <w:rPr>
          <w:sz w:val="22"/>
          <w:szCs w:val="22"/>
        </w:rPr>
      </w:pPr>
      <w:r w:rsidRPr="00217412">
        <w:rPr>
          <w:rFonts w:ascii="Times New Roman" w:hAnsi="Times New Roman"/>
          <w:sz w:val="22"/>
          <w:szCs w:val="22"/>
        </w:rPr>
        <w:t>Административно обслужване</w:t>
      </w:r>
    </w:p>
    <w:p w:rsidR="0024232C" w:rsidRPr="00217412" w:rsidRDefault="0024232C" w:rsidP="0024232C">
      <w:pPr>
        <w:tabs>
          <w:tab w:val="left" w:pos="0"/>
          <w:tab w:val="left" w:pos="546"/>
          <w:tab w:val="left" w:pos="709"/>
          <w:tab w:val="left" w:pos="966"/>
          <w:tab w:val="left" w:pos="1134"/>
          <w:tab w:val="left" w:pos="1560"/>
          <w:tab w:val="num" w:pos="9900"/>
        </w:tabs>
        <w:rPr>
          <w:rFonts w:ascii="Times New Roman" w:hAnsi="Times New Roman"/>
          <w:sz w:val="22"/>
          <w:szCs w:val="22"/>
          <w:lang w:val="en-US"/>
        </w:rPr>
      </w:pPr>
      <w:r w:rsidRPr="00217412">
        <w:rPr>
          <w:rFonts w:ascii="Times New Roman" w:hAnsi="Times New Roman"/>
          <w:sz w:val="22"/>
          <w:szCs w:val="22"/>
        </w:rPr>
        <w:tab/>
        <w:t>Тази дейност включва поддържане на системата за управление на качеството и сертифициране на всички дейности от независима организация, съгласно европейските изисквания, техническо осигуряване на дейността на изпълнителния директор и специализираната администрация. Освен това включва осигуряване на дейностите по административното обслужване на физически и юридически лица, организиране, контролиране и осъществяване на финансовата дейност, счетоводната отчетност, вътрешния финансов контрол и правно съдействие на ръководството на агенцията, организира функционирането и поддържа информационната инфраструктура на агенцията - локални мрежи, комуникационно оборудване, компютърна техника, софтуер и интернет страницата на агенцията.</w:t>
      </w:r>
    </w:p>
    <w:p w:rsidR="00677E0F" w:rsidRPr="00217412" w:rsidRDefault="00677E0F" w:rsidP="00677E0F">
      <w:pPr>
        <w:tabs>
          <w:tab w:val="left" w:pos="0"/>
          <w:tab w:val="left" w:pos="546"/>
          <w:tab w:val="left" w:pos="709"/>
          <w:tab w:val="left" w:pos="966"/>
          <w:tab w:val="left" w:pos="1134"/>
          <w:tab w:val="left" w:pos="1560"/>
          <w:tab w:val="num" w:pos="9900"/>
        </w:tabs>
        <w:rPr>
          <w:rFonts w:ascii="Times New Roman" w:hAnsi="Times New Roman"/>
          <w:sz w:val="22"/>
          <w:szCs w:val="22"/>
        </w:rPr>
      </w:pPr>
    </w:p>
    <w:p w:rsidR="00261FDC" w:rsidRPr="00217412" w:rsidRDefault="00261FDC" w:rsidP="00261FDC">
      <w:pPr>
        <w:tabs>
          <w:tab w:val="left" w:pos="0"/>
          <w:tab w:val="left" w:pos="546"/>
          <w:tab w:val="left" w:pos="709"/>
          <w:tab w:val="left" w:pos="966"/>
          <w:tab w:val="left" w:pos="1134"/>
          <w:tab w:val="left" w:pos="1560"/>
          <w:tab w:val="num" w:pos="9900"/>
        </w:tabs>
        <w:ind w:left="567"/>
        <w:rPr>
          <w:sz w:val="22"/>
          <w:szCs w:val="22"/>
        </w:rPr>
      </w:pPr>
    </w:p>
    <w:p w:rsidR="00263E0B" w:rsidRPr="00217412" w:rsidRDefault="001A00EB" w:rsidP="003E4636">
      <w:pPr>
        <w:pStyle w:val="Heading3"/>
        <w:keepNext/>
        <w:tabs>
          <w:tab w:val="left" w:pos="0"/>
          <w:tab w:val="left" w:pos="567"/>
          <w:tab w:val="left" w:pos="709"/>
          <w:tab w:val="left" w:pos="967"/>
          <w:tab w:val="left" w:pos="1134"/>
          <w:tab w:val="left" w:pos="1560"/>
        </w:tabs>
        <w:ind w:firstLine="567"/>
        <w:rPr>
          <w:rFonts w:cs="Times New Roman CYR"/>
          <w:b/>
          <w:i/>
          <w:color w:val="007F00"/>
          <w:sz w:val="22"/>
          <w:szCs w:val="22"/>
        </w:rPr>
      </w:pPr>
      <w:r w:rsidRPr="00217412">
        <w:rPr>
          <w:rFonts w:cs="Times New Roman CYR"/>
          <w:b/>
          <w:i/>
          <w:color w:val="007F00"/>
          <w:sz w:val="22"/>
          <w:szCs w:val="22"/>
        </w:rPr>
        <w:t>Подпрограма “</w:t>
      </w:r>
      <w:r w:rsidR="00263E0B" w:rsidRPr="00217412">
        <w:rPr>
          <w:rFonts w:cs="Times New Roman CYR"/>
          <w:b/>
          <w:i/>
          <w:color w:val="007F00"/>
          <w:sz w:val="22"/>
          <w:szCs w:val="22"/>
        </w:rPr>
        <w:t>ПРОУЧВАНЕ И ПОДДЪРЖАНЕ НА ВОДНИТЕ ПЪТИЩА”</w:t>
      </w:r>
    </w:p>
    <w:p w:rsidR="00861A90" w:rsidRPr="00217412" w:rsidRDefault="000279C7" w:rsidP="003E4636">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 xml:space="preserve"> Ц</w:t>
      </w:r>
      <w:r w:rsidR="00401485" w:rsidRPr="00217412">
        <w:rPr>
          <w:b/>
          <w:i/>
          <w:sz w:val="22"/>
          <w:szCs w:val="22"/>
        </w:rPr>
        <w:t>ели</w:t>
      </w:r>
    </w:p>
    <w:p w:rsidR="00401485" w:rsidRPr="00217412" w:rsidRDefault="00401485" w:rsidP="00F2554E">
      <w:pPr>
        <w:numPr>
          <w:ilvl w:val="0"/>
          <w:numId w:val="24"/>
        </w:numPr>
        <w:ind w:left="0" w:firstLine="567"/>
        <w:rPr>
          <w:sz w:val="22"/>
          <w:szCs w:val="22"/>
        </w:rPr>
      </w:pPr>
      <w:r w:rsidRPr="00217412">
        <w:rPr>
          <w:sz w:val="22"/>
          <w:szCs w:val="22"/>
        </w:rPr>
        <w:t xml:space="preserve">Провеждането на единна държавна политика в областта на проучването, поддържането и развитието на условията за корабоплаване в българския участък на р. Дунав в съответствие с международните ангажименти на Р България и за покриване на нуждите на националната икономика и транспортна система. </w:t>
      </w:r>
    </w:p>
    <w:p w:rsidR="00401485" w:rsidRPr="00217412" w:rsidRDefault="00401485" w:rsidP="00F2554E">
      <w:pPr>
        <w:numPr>
          <w:ilvl w:val="0"/>
          <w:numId w:val="23"/>
        </w:numPr>
        <w:tabs>
          <w:tab w:val="clear" w:pos="780"/>
        </w:tabs>
        <w:ind w:left="0" w:firstLine="567"/>
        <w:rPr>
          <w:sz w:val="22"/>
          <w:szCs w:val="22"/>
        </w:rPr>
      </w:pPr>
      <w:r w:rsidRPr="00217412">
        <w:rPr>
          <w:sz w:val="22"/>
          <w:szCs w:val="22"/>
        </w:rPr>
        <w:t>Подобряване и поддържане на параметрите на корабоплавателния път, като воден път с международно значение кл. VІІ /съгл. Резолюция 22, 29, и 30 на Работната група по вътрешен воден транспорт към ЕИК на ООН и препоръките на Дунавската комисия/ с отчитане на новите технологии във вътрешния воден транспорт;</w:t>
      </w:r>
    </w:p>
    <w:p w:rsidR="00401485" w:rsidRPr="00217412" w:rsidRDefault="00401485" w:rsidP="00F2554E">
      <w:pPr>
        <w:numPr>
          <w:ilvl w:val="0"/>
          <w:numId w:val="23"/>
        </w:numPr>
        <w:tabs>
          <w:tab w:val="clear" w:pos="780"/>
        </w:tabs>
        <w:ind w:left="0" w:firstLine="567"/>
        <w:rPr>
          <w:sz w:val="22"/>
          <w:szCs w:val="22"/>
        </w:rPr>
      </w:pPr>
      <w:r w:rsidRPr="00217412">
        <w:rPr>
          <w:sz w:val="22"/>
          <w:szCs w:val="22"/>
        </w:rPr>
        <w:t xml:space="preserve">Повишаване нивото на безопасността, сигурността и качеството на предоставяните транспортни услуги в областта на вътрешните водни пътища посредством поддържане, модернизация и изграждане </w:t>
      </w:r>
      <w:r w:rsidRPr="00217412">
        <w:rPr>
          <w:sz w:val="22"/>
          <w:szCs w:val="22"/>
        </w:rPr>
        <w:lastRenderedPageBreak/>
        <w:t xml:space="preserve">на транспортната инфраструктура, успешно </w:t>
      </w:r>
      <w:r w:rsidR="00D46DA9" w:rsidRPr="00217412">
        <w:rPr>
          <w:sz w:val="22"/>
          <w:szCs w:val="22"/>
        </w:rPr>
        <w:t>разработване и реализиране на нови</w:t>
      </w:r>
      <w:r w:rsidRPr="00217412">
        <w:rPr>
          <w:sz w:val="22"/>
          <w:szCs w:val="22"/>
        </w:rPr>
        <w:t xml:space="preserve"> проекти, </w:t>
      </w:r>
      <w:r w:rsidR="006A34E3" w:rsidRPr="00217412">
        <w:rPr>
          <w:sz w:val="22"/>
          <w:szCs w:val="22"/>
        </w:rPr>
        <w:t>по които ИА ППД е бенефициент/партньор през програмен период 2021</w:t>
      </w:r>
      <w:r w:rsidRPr="00217412">
        <w:rPr>
          <w:sz w:val="22"/>
          <w:szCs w:val="22"/>
        </w:rPr>
        <w:t>-202</w:t>
      </w:r>
      <w:r w:rsidR="006A34E3" w:rsidRPr="00217412">
        <w:rPr>
          <w:sz w:val="22"/>
          <w:szCs w:val="22"/>
        </w:rPr>
        <w:t>7</w:t>
      </w:r>
      <w:r w:rsidRPr="00217412">
        <w:rPr>
          <w:sz w:val="22"/>
          <w:szCs w:val="22"/>
        </w:rPr>
        <w:t xml:space="preserve"> г</w:t>
      </w:r>
      <w:r w:rsidR="006A34E3" w:rsidRPr="00217412">
        <w:rPr>
          <w:sz w:val="22"/>
          <w:szCs w:val="22"/>
        </w:rPr>
        <w:t>одина, финансирани със средства на Европейския съюз</w:t>
      </w:r>
      <w:r w:rsidRPr="00217412">
        <w:rPr>
          <w:sz w:val="22"/>
          <w:szCs w:val="22"/>
        </w:rPr>
        <w:t xml:space="preserve">. </w:t>
      </w:r>
    </w:p>
    <w:p w:rsidR="00401485" w:rsidRPr="00217412" w:rsidRDefault="00401485" w:rsidP="00F2554E">
      <w:pPr>
        <w:numPr>
          <w:ilvl w:val="0"/>
          <w:numId w:val="23"/>
        </w:numPr>
        <w:tabs>
          <w:tab w:val="clear" w:pos="780"/>
          <w:tab w:val="num" w:pos="0"/>
        </w:tabs>
        <w:ind w:left="0" w:firstLine="420"/>
        <w:rPr>
          <w:sz w:val="22"/>
          <w:szCs w:val="22"/>
        </w:rPr>
      </w:pPr>
      <w:r w:rsidRPr="00217412">
        <w:rPr>
          <w:sz w:val="22"/>
          <w:szCs w:val="22"/>
        </w:rPr>
        <w:t>Развитие на устойчив транспортен сектор чрез постигане на висока степен на безопасност и сигурност, и ограничаване негативното въздействие на транспорта върху околната среда и здравето на хората;</w:t>
      </w:r>
    </w:p>
    <w:p w:rsidR="00401485" w:rsidRPr="00217412" w:rsidRDefault="00401485" w:rsidP="00F2554E">
      <w:pPr>
        <w:numPr>
          <w:ilvl w:val="0"/>
          <w:numId w:val="23"/>
        </w:numPr>
        <w:rPr>
          <w:sz w:val="22"/>
          <w:szCs w:val="22"/>
        </w:rPr>
      </w:pPr>
      <w:r w:rsidRPr="00217412">
        <w:rPr>
          <w:sz w:val="22"/>
          <w:szCs w:val="22"/>
        </w:rPr>
        <w:t>Ограничаване на отрицателните ефекти от развитие на транспортния сектор;</w:t>
      </w:r>
    </w:p>
    <w:p w:rsidR="00401485" w:rsidRPr="00217412" w:rsidRDefault="00401485" w:rsidP="00F2554E">
      <w:pPr>
        <w:numPr>
          <w:ilvl w:val="0"/>
          <w:numId w:val="23"/>
        </w:numPr>
        <w:rPr>
          <w:sz w:val="22"/>
          <w:szCs w:val="22"/>
        </w:rPr>
      </w:pPr>
      <w:r w:rsidRPr="00217412">
        <w:rPr>
          <w:sz w:val="22"/>
          <w:szCs w:val="22"/>
        </w:rPr>
        <w:t>Ефективно поддържане, модернизация и развитие на транспортната инфраструктура;</w:t>
      </w:r>
    </w:p>
    <w:p w:rsidR="00401485" w:rsidRPr="00217412" w:rsidRDefault="00401485" w:rsidP="00F2554E">
      <w:pPr>
        <w:numPr>
          <w:ilvl w:val="0"/>
          <w:numId w:val="23"/>
        </w:numPr>
        <w:tabs>
          <w:tab w:val="clear" w:pos="780"/>
          <w:tab w:val="num" w:pos="0"/>
        </w:tabs>
        <w:ind w:left="0" w:firstLine="420"/>
        <w:rPr>
          <w:sz w:val="22"/>
          <w:szCs w:val="22"/>
        </w:rPr>
      </w:pPr>
      <w:r w:rsidRPr="00217412">
        <w:rPr>
          <w:sz w:val="22"/>
          <w:szCs w:val="22"/>
        </w:rPr>
        <w:t>Подобряване на свързаността на българската транспортна система с единното европейско транспортно пространство;</w:t>
      </w:r>
    </w:p>
    <w:p w:rsidR="009D7649" w:rsidRPr="00217412" w:rsidRDefault="009D7649" w:rsidP="002D4F87">
      <w:pPr>
        <w:tabs>
          <w:tab w:val="left" w:pos="0"/>
          <w:tab w:val="left" w:pos="567"/>
          <w:tab w:val="left" w:pos="709"/>
          <w:tab w:val="left" w:pos="1134"/>
          <w:tab w:val="left" w:pos="1560"/>
        </w:tabs>
        <w:spacing w:after="120"/>
        <w:rPr>
          <w:b/>
          <w:i/>
          <w:sz w:val="22"/>
          <w:szCs w:val="22"/>
        </w:rPr>
      </w:pPr>
    </w:p>
    <w:p w:rsidR="00263E0B" w:rsidRPr="00217412" w:rsidRDefault="002D4F87" w:rsidP="002D4F87">
      <w:pPr>
        <w:tabs>
          <w:tab w:val="left" w:pos="0"/>
          <w:tab w:val="left" w:pos="567"/>
          <w:tab w:val="left" w:pos="709"/>
          <w:tab w:val="left" w:pos="1134"/>
          <w:tab w:val="left" w:pos="1560"/>
        </w:tabs>
        <w:spacing w:after="120"/>
        <w:rPr>
          <w:b/>
          <w:i/>
          <w:sz w:val="22"/>
          <w:szCs w:val="22"/>
        </w:rPr>
      </w:pPr>
      <w:r w:rsidRPr="00217412">
        <w:rPr>
          <w:b/>
          <w:i/>
          <w:sz w:val="22"/>
          <w:szCs w:val="22"/>
        </w:rPr>
        <w:tab/>
      </w:r>
      <w:r w:rsidR="00263E0B" w:rsidRPr="00217412">
        <w:rPr>
          <w:b/>
          <w:i/>
          <w:sz w:val="22"/>
          <w:szCs w:val="22"/>
        </w:rPr>
        <w:t>Организационни структури, участващи в изпълнението</w:t>
      </w:r>
    </w:p>
    <w:p w:rsidR="009E5A70" w:rsidRPr="00217412" w:rsidRDefault="00263E0B" w:rsidP="009E5A70">
      <w:pPr>
        <w:tabs>
          <w:tab w:val="left" w:pos="0"/>
          <w:tab w:val="left" w:pos="567"/>
          <w:tab w:val="left" w:pos="709"/>
          <w:tab w:val="left" w:pos="1134"/>
          <w:tab w:val="left" w:pos="1560"/>
        </w:tabs>
        <w:spacing w:before="120" w:after="120"/>
        <w:ind w:firstLine="567"/>
        <w:rPr>
          <w:sz w:val="22"/>
          <w:szCs w:val="22"/>
        </w:rPr>
      </w:pPr>
      <w:r w:rsidRPr="00217412">
        <w:rPr>
          <w:sz w:val="22"/>
          <w:szCs w:val="22"/>
        </w:rPr>
        <w:t xml:space="preserve">Изпълнението </w:t>
      </w:r>
      <w:r w:rsidR="0059718D" w:rsidRPr="00217412">
        <w:rPr>
          <w:sz w:val="22"/>
          <w:szCs w:val="22"/>
        </w:rPr>
        <w:t>на подпрограмата се осъществява</w:t>
      </w:r>
      <w:r w:rsidRPr="00217412">
        <w:rPr>
          <w:sz w:val="22"/>
          <w:szCs w:val="22"/>
        </w:rPr>
        <w:t xml:space="preserve"> </w:t>
      </w:r>
      <w:r w:rsidR="0059718D" w:rsidRPr="00217412">
        <w:rPr>
          <w:sz w:val="22"/>
          <w:szCs w:val="22"/>
        </w:rPr>
        <w:t xml:space="preserve">от ИА „Проучване и поддържане на р. Дунав“ и е свързано основно с работата на </w:t>
      </w:r>
      <w:r w:rsidR="008542C8" w:rsidRPr="00217412">
        <w:rPr>
          <w:sz w:val="22"/>
          <w:szCs w:val="22"/>
        </w:rPr>
        <w:t xml:space="preserve">специализираните </w:t>
      </w:r>
      <w:r w:rsidRPr="00217412">
        <w:rPr>
          <w:sz w:val="22"/>
          <w:szCs w:val="22"/>
        </w:rPr>
        <w:t>дирекци</w:t>
      </w:r>
      <w:r w:rsidR="008542C8" w:rsidRPr="00217412">
        <w:rPr>
          <w:sz w:val="22"/>
          <w:szCs w:val="22"/>
        </w:rPr>
        <w:t xml:space="preserve">и </w:t>
      </w:r>
      <w:r w:rsidR="004D3CFD" w:rsidRPr="00217412">
        <w:rPr>
          <w:sz w:val="22"/>
          <w:szCs w:val="22"/>
        </w:rPr>
        <w:t>„Поддържане на корабоплавателния път“,</w:t>
      </w:r>
      <w:r w:rsidRPr="00217412">
        <w:rPr>
          <w:sz w:val="22"/>
          <w:szCs w:val="22"/>
        </w:rPr>
        <w:t xml:space="preserve"> „Х</w:t>
      </w:r>
      <w:r w:rsidR="008542C8" w:rsidRPr="00217412">
        <w:rPr>
          <w:sz w:val="22"/>
          <w:szCs w:val="22"/>
        </w:rPr>
        <w:t>идрология и хидрометеорология“ и</w:t>
      </w:r>
      <w:r w:rsidR="009E5A70" w:rsidRPr="00217412">
        <w:rPr>
          <w:sz w:val="22"/>
          <w:szCs w:val="22"/>
        </w:rPr>
        <w:t xml:space="preserve"> „Европейски програми, проекти и връзки с обществеността“</w:t>
      </w:r>
      <w:r w:rsidR="00E7568D" w:rsidRPr="00217412">
        <w:rPr>
          <w:sz w:val="22"/>
          <w:szCs w:val="22"/>
        </w:rPr>
        <w:t>, подпомагани от дирекция „Административно правно и финансово обслужване“ в  ИА ППД.</w:t>
      </w:r>
    </w:p>
    <w:p w:rsidR="00263E0B" w:rsidRPr="00217412" w:rsidRDefault="00263E0B" w:rsidP="009E5A70">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 xml:space="preserve">Отговорност за изпълнението </w:t>
      </w:r>
    </w:p>
    <w:p w:rsidR="00263E0B" w:rsidRPr="00217412" w:rsidRDefault="00F96885" w:rsidP="00F96885">
      <w:pPr>
        <w:tabs>
          <w:tab w:val="left" w:pos="0"/>
          <w:tab w:val="left" w:pos="567"/>
          <w:tab w:val="left" w:pos="709"/>
          <w:tab w:val="left" w:pos="1134"/>
          <w:tab w:val="left" w:pos="1560"/>
        </w:tabs>
        <w:spacing w:after="120"/>
        <w:ind w:firstLine="567"/>
        <w:rPr>
          <w:sz w:val="22"/>
          <w:szCs w:val="22"/>
        </w:rPr>
      </w:pPr>
      <w:r w:rsidRPr="00217412">
        <w:rPr>
          <w:sz w:val="22"/>
          <w:szCs w:val="22"/>
        </w:rPr>
        <w:t>Изпълнението е в отг</w:t>
      </w:r>
      <w:r w:rsidR="00005879" w:rsidRPr="00217412">
        <w:rPr>
          <w:sz w:val="22"/>
          <w:szCs w:val="22"/>
        </w:rPr>
        <w:t>оворностите на директора на ИА ППД</w:t>
      </w:r>
      <w:r w:rsidRPr="00217412">
        <w:rPr>
          <w:sz w:val="22"/>
          <w:szCs w:val="22"/>
        </w:rPr>
        <w:t xml:space="preserve"> и се осъществява под ръководството на ресорния заместник-министър.</w:t>
      </w:r>
    </w:p>
    <w:p w:rsidR="00263E0B" w:rsidRPr="00217412" w:rsidRDefault="00263E0B" w:rsidP="003E4636">
      <w:pPr>
        <w:tabs>
          <w:tab w:val="left" w:pos="0"/>
          <w:tab w:val="left" w:pos="567"/>
          <w:tab w:val="left" w:pos="709"/>
          <w:tab w:val="left" w:pos="1134"/>
          <w:tab w:val="left" w:pos="1560"/>
        </w:tabs>
        <w:spacing w:after="120"/>
        <w:ind w:firstLine="567"/>
        <w:rPr>
          <w:b/>
          <w:i/>
          <w:sz w:val="22"/>
          <w:szCs w:val="22"/>
        </w:rPr>
      </w:pPr>
      <w:r w:rsidRPr="00217412">
        <w:rPr>
          <w:b/>
          <w:i/>
          <w:sz w:val="22"/>
          <w:szCs w:val="22"/>
        </w:rPr>
        <w:t>Целеви стойности по показателите за изпълнение</w:t>
      </w:r>
    </w:p>
    <w:p w:rsidR="00AF2717" w:rsidRPr="00217412" w:rsidRDefault="00AF2717" w:rsidP="003E4636">
      <w:pPr>
        <w:tabs>
          <w:tab w:val="left" w:pos="0"/>
          <w:tab w:val="left" w:pos="567"/>
          <w:tab w:val="left" w:pos="709"/>
          <w:tab w:val="left" w:pos="1134"/>
          <w:tab w:val="left" w:pos="1560"/>
        </w:tabs>
        <w:spacing w:after="120"/>
        <w:ind w:firstLine="567"/>
        <w:rPr>
          <w:b/>
          <w:i/>
          <w:sz w:val="22"/>
          <w:szCs w:val="22"/>
        </w:rPr>
      </w:pPr>
    </w:p>
    <w:tbl>
      <w:tblPr>
        <w:tblW w:w="9850" w:type="dxa"/>
        <w:tblInd w:w="55" w:type="dxa"/>
        <w:tblCellMar>
          <w:left w:w="70" w:type="dxa"/>
          <w:right w:w="70" w:type="dxa"/>
        </w:tblCellMar>
        <w:tblLook w:val="0000" w:firstRow="0" w:lastRow="0" w:firstColumn="0" w:lastColumn="0" w:noHBand="0" w:noVBand="0"/>
      </w:tblPr>
      <w:tblGrid>
        <w:gridCol w:w="3993"/>
        <w:gridCol w:w="1291"/>
        <w:gridCol w:w="748"/>
        <w:gridCol w:w="846"/>
        <w:gridCol w:w="476"/>
        <w:gridCol w:w="1025"/>
        <w:gridCol w:w="1471"/>
      </w:tblGrid>
      <w:tr w:rsidR="00521198" w:rsidRPr="00217412" w:rsidTr="008D434D">
        <w:trPr>
          <w:trHeight w:val="525"/>
        </w:trPr>
        <w:tc>
          <w:tcPr>
            <w:tcW w:w="3993" w:type="dxa"/>
            <w:tcBorders>
              <w:top w:val="single" w:sz="4" w:space="0" w:color="auto"/>
              <w:left w:val="single" w:sz="4" w:space="0" w:color="auto"/>
              <w:right w:val="single" w:sz="4" w:space="0" w:color="auto"/>
            </w:tcBorders>
            <w:shd w:val="clear" w:color="auto" w:fill="FFCC99"/>
            <w:vAlign w:val="center"/>
          </w:tcPr>
          <w:p w:rsidR="00521198" w:rsidRPr="00217412" w:rsidRDefault="00521198" w:rsidP="003E4636">
            <w:pPr>
              <w:tabs>
                <w:tab w:val="left" w:pos="0"/>
                <w:tab w:val="left" w:pos="567"/>
                <w:tab w:val="left" w:pos="709"/>
                <w:tab w:val="left" w:pos="1134"/>
                <w:tab w:val="left" w:pos="1560"/>
              </w:tabs>
              <w:ind w:firstLine="567"/>
              <w:jc w:val="center"/>
              <w:rPr>
                <w:b/>
                <w:bCs/>
                <w:sz w:val="22"/>
                <w:szCs w:val="22"/>
              </w:rPr>
            </w:pPr>
            <w:r w:rsidRPr="00217412">
              <w:rPr>
                <w:b/>
                <w:bCs/>
                <w:sz w:val="22"/>
                <w:szCs w:val="22"/>
              </w:rPr>
              <w:t xml:space="preserve">ПОКАЗАТЕЛИ ЗА ИЗПЪЛНЕНИЕ </w:t>
            </w:r>
          </w:p>
        </w:tc>
        <w:tc>
          <w:tcPr>
            <w:tcW w:w="5857" w:type="dxa"/>
            <w:gridSpan w:val="6"/>
            <w:tcBorders>
              <w:top w:val="single" w:sz="4" w:space="0" w:color="auto"/>
              <w:left w:val="single" w:sz="4" w:space="0" w:color="auto"/>
              <w:bottom w:val="nil"/>
              <w:right w:val="single" w:sz="4" w:space="0" w:color="auto"/>
            </w:tcBorders>
            <w:shd w:val="clear" w:color="auto" w:fill="FFCC99"/>
            <w:vAlign w:val="center"/>
          </w:tcPr>
          <w:p w:rsidR="00521198" w:rsidRPr="00217412" w:rsidRDefault="00521198" w:rsidP="003E4636">
            <w:pPr>
              <w:tabs>
                <w:tab w:val="left" w:pos="0"/>
                <w:tab w:val="left" w:pos="567"/>
                <w:tab w:val="left" w:pos="709"/>
                <w:tab w:val="left" w:pos="1134"/>
                <w:tab w:val="left" w:pos="1560"/>
              </w:tabs>
              <w:ind w:firstLine="567"/>
              <w:jc w:val="center"/>
              <w:rPr>
                <w:b/>
                <w:bCs/>
                <w:sz w:val="22"/>
                <w:szCs w:val="22"/>
              </w:rPr>
            </w:pPr>
            <w:r w:rsidRPr="00217412">
              <w:rPr>
                <w:b/>
                <w:bCs/>
                <w:sz w:val="22"/>
                <w:szCs w:val="22"/>
              </w:rPr>
              <w:t>Целева стойност</w:t>
            </w:r>
          </w:p>
        </w:tc>
      </w:tr>
      <w:tr w:rsidR="00521198" w:rsidRPr="00217412" w:rsidTr="008D434D">
        <w:trPr>
          <w:trHeight w:val="255"/>
        </w:trPr>
        <w:tc>
          <w:tcPr>
            <w:tcW w:w="3993" w:type="dxa"/>
            <w:tcBorders>
              <w:top w:val="nil"/>
              <w:left w:val="single" w:sz="4" w:space="0" w:color="auto"/>
              <w:bottom w:val="single" w:sz="4" w:space="0" w:color="auto"/>
              <w:right w:val="single" w:sz="4" w:space="0" w:color="auto"/>
            </w:tcBorders>
            <w:shd w:val="clear" w:color="auto" w:fill="FFCC99"/>
            <w:vAlign w:val="center"/>
          </w:tcPr>
          <w:p w:rsidR="00521198" w:rsidRPr="00217412" w:rsidRDefault="00521198" w:rsidP="003E4636">
            <w:pPr>
              <w:tabs>
                <w:tab w:val="left" w:pos="0"/>
                <w:tab w:val="left" w:pos="567"/>
                <w:tab w:val="left" w:pos="709"/>
                <w:tab w:val="left" w:pos="1134"/>
                <w:tab w:val="left" w:pos="1560"/>
              </w:tabs>
              <w:ind w:firstLine="567"/>
              <w:jc w:val="center"/>
              <w:rPr>
                <w:b/>
                <w:bCs/>
                <w:sz w:val="16"/>
                <w:szCs w:val="16"/>
              </w:rPr>
            </w:pPr>
            <w:r w:rsidRPr="00217412">
              <w:rPr>
                <w:b/>
                <w:bCs/>
                <w:sz w:val="16"/>
                <w:szCs w:val="16"/>
                <w:u w:val="single"/>
              </w:rPr>
              <w:t>Бюджетна програма</w:t>
            </w:r>
            <w:r w:rsidRPr="00217412">
              <w:rPr>
                <w:b/>
                <w:bCs/>
                <w:sz w:val="16"/>
                <w:szCs w:val="16"/>
              </w:rPr>
              <w:t xml:space="preserve"> – 2300.01.02 – „Организация, управление на транспорта, осигуряване на безопасност, сигурност и екологосъобразност”</w:t>
            </w:r>
          </w:p>
          <w:p w:rsidR="00521198" w:rsidRPr="00217412" w:rsidRDefault="00521198" w:rsidP="003E4636">
            <w:pPr>
              <w:tabs>
                <w:tab w:val="left" w:pos="0"/>
                <w:tab w:val="left" w:pos="567"/>
                <w:tab w:val="left" w:pos="709"/>
                <w:tab w:val="left" w:pos="1134"/>
                <w:tab w:val="left" w:pos="1560"/>
              </w:tabs>
              <w:ind w:firstLine="567"/>
              <w:jc w:val="center"/>
              <w:rPr>
                <w:bCs/>
                <w:i/>
                <w:sz w:val="16"/>
                <w:szCs w:val="16"/>
              </w:rPr>
            </w:pPr>
            <w:r w:rsidRPr="00217412">
              <w:rPr>
                <w:b/>
                <w:bCs/>
                <w:sz w:val="16"/>
                <w:szCs w:val="16"/>
                <w:u w:val="single"/>
              </w:rPr>
              <w:t>Подпрограма</w:t>
            </w:r>
            <w:r w:rsidRPr="00217412">
              <w:rPr>
                <w:b/>
                <w:bCs/>
                <w:sz w:val="16"/>
                <w:szCs w:val="16"/>
              </w:rPr>
              <w:t xml:space="preserve"> „Проучване и поддържане на водните пътища“</w:t>
            </w:r>
          </w:p>
        </w:tc>
        <w:tc>
          <w:tcPr>
            <w:tcW w:w="1291" w:type="dxa"/>
            <w:tcBorders>
              <w:top w:val="nil"/>
              <w:left w:val="single" w:sz="4" w:space="0" w:color="auto"/>
              <w:bottom w:val="single" w:sz="4" w:space="0" w:color="auto"/>
              <w:right w:val="nil"/>
            </w:tcBorders>
            <w:shd w:val="clear" w:color="auto" w:fill="FFCC99"/>
          </w:tcPr>
          <w:p w:rsidR="00521198" w:rsidRPr="00217412" w:rsidRDefault="00521198" w:rsidP="003E4636">
            <w:pPr>
              <w:tabs>
                <w:tab w:val="left" w:pos="0"/>
                <w:tab w:val="left" w:pos="567"/>
                <w:tab w:val="left" w:pos="709"/>
                <w:tab w:val="left" w:pos="1134"/>
                <w:tab w:val="left" w:pos="1560"/>
              </w:tabs>
              <w:ind w:firstLine="567"/>
              <w:rPr>
                <w:b/>
                <w:bCs/>
                <w:sz w:val="16"/>
                <w:szCs w:val="16"/>
              </w:rPr>
            </w:pPr>
            <w:r w:rsidRPr="00217412">
              <w:rPr>
                <w:b/>
                <w:bCs/>
                <w:sz w:val="16"/>
                <w:szCs w:val="16"/>
              </w:rPr>
              <w:t> </w:t>
            </w:r>
          </w:p>
        </w:tc>
        <w:tc>
          <w:tcPr>
            <w:tcW w:w="748" w:type="dxa"/>
            <w:tcBorders>
              <w:top w:val="nil"/>
              <w:left w:val="nil"/>
              <w:bottom w:val="single" w:sz="4" w:space="0" w:color="auto"/>
              <w:right w:val="nil"/>
            </w:tcBorders>
            <w:shd w:val="clear" w:color="auto" w:fill="FFCC99"/>
          </w:tcPr>
          <w:p w:rsidR="00521198" w:rsidRPr="00217412" w:rsidRDefault="00521198" w:rsidP="003E4636">
            <w:pPr>
              <w:tabs>
                <w:tab w:val="left" w:pos="0"/>
                <w:tab w:val="left" w:pos="567"/>
                <w:tab w:val="left" w:pos="709"/>
                <w:tab w:val="left" w:pos="1134"/>
                <w:tab w:val="left" w:pos="1560"/>
              </w:tabs>
              <w:ind w:firstLine="567"/>
              <w:rPr>
                <w:b/>
                <w:bCs/>
                <w:sz w:val="16"/>
                <w:szCs w:val="16"/>
              </w:rPr>
            </w:pPr>
            <w:r w:rsidRPr="00217412">
              <w:rPr>
                <w:b/>
                <w:bCs/>
                <w:sz w:val="16"/>
                <w:szCs w:val="16"/>
              </w:rPr>
              <w:t> </w:t>
            </w:r>
          </w:p>
        </w:tc>
        <w:tc>
          <w:tcPr>
            <w:tcW w:w="1322" w:type="dxa"/>
            <w:gridSpan w:val="2"/>
            <w:tcBorders>
              <w:top w:val="nil"/>
              <w:left w:val="nil"/>
              <w:bottom w:val="single" w:sz="4" w:space="0" w:color="auto"/>
              <w:right w:val="nil"/>
            </w:tcBorders>
            <w:shd w:val="clear" w:color="auto" w:fill="FFCC99"/>
          </w:tcPr>
          <w:p w:rsidR="00521198" w:rsidRPr="00217412" w:rsidRDefault="00521198" w:rsidP="003E4636">
            <w:pPr>
              <w:tabs>
                <w:tab w:val="left" w:pos="0"/>
                <w:tab w:val="left" w:pos="567"/>
                <w:tab w:val="left" w:pos="709"/>
                <w:tab w:val="left" w:pos="1134"/>
                <w:tab w:val="left" w:pos="1560"/>
              </w:tabs>
              <w:ind w:firstLine="567"/>
              <w:rPr>
                <w:b/>
                <w:bCs/>
                <w:sz w:val="16"/>
                <w:szCs w:val="16"/>
              </w:rPr>
            </w:pPr>
            <w:r w:rsidRPr="00217412">
              <w:rPr>
                <w:b/>
                <w:bCs/>
                <w:sz w:val="16"/>
                <w:szCs w:val="16"/>
              </w:rPr>
              <w:t> </w:t>
            </w:r>
          </w:p>
        </w:tc>
        <w:tc>
          <w:tcPr>
            <w:tcW w:w="2496" w:type="dxa"/>
            <w:gridSpan w:val="2"/>
            <w:tcBorders>
              <w:top w:val="nil"/>
              <w:left w:val="nil"/>
              <w:bottom w:val="single" w:sz="4" w:space="0" w:color="auto"/>
              <w:right w:val="single" w:sz="4" w:space="0" w:color="auto"/>
            </w:tcBorders>
            <w:shd w:val="clear" w:color="auto" w:fill="FFCC99"/>
          </w:tcPr>
          <w:p w:rsidR="00521198" w:rsidRPr="00217412" w:rsidRDefault="00521198" w:rsidP="003E4636">
            <w:pPr>
              <w:tabs>
                <w:tab w:val="left" w:pos="0"/>
                <w:tab w:val="left" w:pos="567"/>
                <w:tab w:val="left" w:pos="709"/>
                <w:tab w:val="left" w:pos="1134"/>
                <w:tab w:val="left" w:pos="1560"/>
              </w:tabs>
              <w:ind w:firstLine="567"/>
              <w:rPr>
                <w:b/>
                <w:bCs/>
                <w:sz w:val="16"/>
                <w:szCs w:val="16"/>
              </w:rPr>
            </w:pPr>
            <w:r w:rsidRPr="00217412">
              <w:rPr>
                <w:b/>
                <w:bCs/>
                <w:sz w:val="16"/>
                <w:szCs w:val="16"/>
              </w:rPr>
              <w:t> </w:t>
            </w:r>
          </w:p>
        </w:tc>
      </w:tr>
      <w:tr w:rsidR="001A29B8" w:rsidRPr="00217412" w:rsidTr="008D434D">
        <w:trPr>
          <w:trHeight w:val="450"/>
        </w:trPr>
        <w:tc>
          <w:tcPr>
            <w:tcW w:w="3993" w:type="dxa"/>
            <w:tcBorders>
              <w:top w:val="single" w:sz="4" w:space="0" w:color="auto"/>
              <w:left w:val="single" w:sz="4" w:space="0" w:color="auto"/>
              <w:bottom w:val="single" w:sz="4" w:space="0" w:color="auto"/>
              <w:right w:val="single" w:sz="4" w:space="0" w:color="auto"/>
            </w:tcBorders>
            <w:shd w:val="clear" w:color="auto" w:fill="FFCC99"/>
            <w:vAlign w:val="center"/>
          </w:tcPr>
          <w:p w:rsidR="001A29B8" w:rsidRPr="00217412" w:rsidRDefault="001A29B8" w:rsidP="001A29B8">
            <w:pPr>
              <w:tabs>
                <w:tab w:val="left" w:pos="0"/>
                <w:tab w:val="left" w:pos="567"/>
                <w:tab w:val="left" w:pos="709"/>
                <w:tab w:val="left" w:pos="1134"/>
                <w:tab w:val="left" w:pos="1560"/>
              </w:tabs>
              <w:ind w:firstLine="567"/>
              <w:jc w:val="center"/>
              <w:rPr>
                <w:b/>
                <w:bCs/>
                <w:sz w:val="22"/>
                <w:szCs w:val="22"/>
              </w:rPr>
            </w:pPr>
          </w:p>
        </w:tc>
        <w:tc>
          <w:tcPr>
            <w:tcW w:w="1291" w:type="dxa"/>
            <w:tcBorders>
              <w:top w:val="single" w:sz="4" w:space="0" w:color="auto"/>
              <w:left w:val="nil"/>
              <w:bottom w:val="single" w:sz="4" w:space="0" w:color="auto"/>
              <w:right w:val="single" w:sz="4" w:space="0" w:color="auto"/>
            </w:tcBorders>
            <w:shd w:val="clear" w:color="auto" w:fill="FFCC99"/>
            <w:vAlign w:val="center"/>
          </w:tcPr>
          <w:p w:rsidR="001A29B8" w:rsidRPr="00217412" w:rsidRDefault="001A29B8" w:rsidP="001A29B8">
            <w:pPr>
              <w:tabs>
                <w:tab w:val="left" w:pos="0"/>
                <w:tab w:val="left" w:pos="567"/>
                <w:tab w:val="left" w:pos="709"/>
                <w:tab w:val="left" w:pos="1134"/>
                <w:tab w:val="left" w:pos="1560"/>
              </w:tabs>
              <w:rPr>
                <w:b/>
                <w:bCs/>
                <w:sz w:val="22"/>
                <w:szCs w:val="22"/>
              </w:rPr>
            </w:pPr>
            <w:r w:rsidRPr="00217412">
              <w:rPr>
                <w:b/>
                <w:bCs/>
                <w:sz w:val="22"/>
                <w:szCs w:val="22"/>
              </w:rPr>
              <w:t>Мерна единица</w:t>
            </w:r>
          </w:p>
        </w:tc>
        <w:tc>
          <w:tcPr>
            <w:tcW w:w="1594" w:type="dxa"/>
            <w:gridSpan w:val="2"/>
            <w:tcBorders>
              <w:top w:val="single" w:sz="4" w:space="0" w:color="auto"/>
              <w:left w:val="nil"/>
              <w:bottom w:val="single" w:sz="4" w:space="0" w:color="auto"/>
              <w:right w:val="single" w:sz="4" w:space="0" w:color="auto"/>
            </w:tcBorders>
            <w:shd w:val="clear" w:color="auto" w:fill="FFCC99"/>
            <w:vAlign w:val="center"/>
          </w:tcPr>
          <w:p w:rsidR="001A29B8" w:rsidRPr="00217412" w:rsidRDefault="00751A85" w:rsidP="00453687">
            <w:pPr>
              <w:tabs>
                <w:tab w:val="left" w:pos="0"/>
                <w:tab w:val="left" w:pos="567"/>
                <w:tab w:val="left" w:pos="709"/>
                <w:tab w:val="left" w:pos="1134"/>
                <w:tab w:val="left" w:pos="1560"/>
              </w:tabs>
              <w:rPr>
                <w:b/>
                <w:bCs/>
                <w:i/>
                <w:iCs/>
                <w:sz w:val="22"/>
                <w:szCs w:val="22"/>
              </w:rPr>
            </w:pPr>
            <w:r w:rsidRPr="00217412">
              <w:rPr>
                <w:b/>
                <w:bCs/>
                <w:i/>
                <w:iCs/>
                <w:sz w:val="22"/>
                <w:szCs w:val="22"/>
              </w:rPr>
              <w:t>Про</w:t>
            </w:r>
            <w:r w:rsidR="00453687" w:rsidRPr="00217412">
              <w:rPr>
                <w:b/>
                <w:bCs/>
                <w:i/>
                <w:iCs/>
                <w:sz w:val="22"/>
                <w:szCs w:val="22"/>
              </w:rPr>
              <w:t xml:space="preserve">ект        </w:t>
            </w:r>
            <w:r w:rsidR="00BE0A45" w:rsidRPr="00217412">
              <w:rPr>
                <w:b/>
                <w:bCs/>
                <w:i/>
                <w:iCs/>
                <w:sz w:val="22"/>
                <w:szCs w:val="22"/>
              </w:rPr>
              <w:t xml:space="preserve">   </w:t>
            </w:r>
            <w:r w:rsidR="00C645CB" w:rsidRPr="00217412">
              <w:rPr>
                <w:b/>
                <w:bCs/>
                <w:i/>
                <w:iCs/>
                <w:sz w:val="22"/>
                <w:szCs w:val="22"/>
              </w:rPr>
              <w:t>202</w:t>
            </w:r>
            <w:r w:rsidRPr="00217412">
              <w:rPr>
                <w:b/>
                <w:bCs/>
                <w:i/>
                <w:iCs/>
                <w:sz w:val="22"/>
                <w:szCs w:val="22"/>
              </w:rPr>
              <w:t>2</w:t>
            </w:r>
            <w:r w:rsidR="00812BA5" w:rsidRPr="00217412">
              <w:rPr>
                <w:b/>
                <w:bCs/>
                <w:i/>
                <w:iCs/>
                <w:sz w:val="22"/>
                <w:szCs w:val="22"/>
              </w:rPr>
              <w:t xml:space="preserve"> </w:t>
            </w:r>
            <w:r w:rsidR="001A29B8" w:rsidRPr="00217412">
              <w:rPr>
                <w:b/>
                <w:bCs/>
                <w:i/>
                <w:iCs/>
                <w:sz w:val="22"/>
                <w:szCs w:val="22"/>
              </w:rPr>
              <w:t>г.</w:t>
            </w:r>
          </w:p>
        </w:tc>
        <w:tc>
          <w:tcPr>
            <w:tcW w:w="1501" w:type="dxa"/>
            <w:gridSpan w:val="2"/>
            <w:tcBorders>
              <w:top w:val="single" w:sz="4" w:space="0" w:color="auto"/>
              <w:left w:val="nil"/>
              <w:bottom w:val="single" w:sz="4" w:space="0" w:color="auto"/>
              <w:right w:val="single" w:sz="4" w:space="0" w:color="auto"/>
            </w:tcBorders>
            <w:shd w:val="clear" w:color="auto" w:fill="FFCC99"/>
            <w:vAlign w:val="center"/>
          </w:tcPr>
          <w:p w:rsidR="001A29B8" w:rsidRPr="00217412" w:rsidRDefault="001A29B8" w:rsidP="00751A85">
            <w:pPr>
              <w:tabs>
                <w:tab w:val="left" w:pos="0"/>
                <w:tab w:val="left" w:pos="567"/>
                <w:tab w:val="left" w:pos="709"/>
                <w:tab w:val="left" w:pos="1134"/>
                <w:tab w:val="left" w:pos="1560"/>
              </w:tabs>
              <w:rPr>
                <w:b/>
                <w:bCs/>
                <w:i/>
                <w:iCs/>
                <w:sz w:val="22"/>
                <w:szCs w:val="22"/>
              </w:rPr>
            </w:pPr>
            <w:r w:rsidRPr="00217412">
              <w:rPr>
                <w:b/>
                <w:bCs/>
                <w:i/>
                <w:iCs/>
                <w:sz w:val="22"/>
                <w:szCs w:val="22"/>
              </w:rPr>
              <w:t>Прогноза 20</w:t>
            </w:r>
            <w:r w:rsidR="00C645CB" w:rsidRPr="00217412">
              <w:rPr>
                <w:b/>
                <w:bCs/>
                <w:i/>
                <w:iCs/>
                <w:sz w:val="22"/>
                <w:szCs w:val="22"/>
                <w:lang w:val="en-US"/>
              </w:rPr>
              <w:t>2</w:t>
            </w:r>
            <w:r w:rsidR="00751A85" w:rsidRPr="00217412">
              <w:rPr>
                <w:b/>
                <w:bCs/>
                <w:i/>
                <w:iCs/>
                <w:sz w:val="22"/>
                <w:szCs w:val="22"/>
              </w:rPr>
              <w:t>3</w:t>
            </w:r>
            <w:r w:rsidRPr="00217412">
              <w:rPr>
                <w:b/>
                <w:bCs/>
                <w:i/>
                <w:iCs/>
                <w:sz w:val="22"/>
                <w:szCs w:val="22"/>
              </w:rPr>
              <w:t xml:space="preserve"> г.</w:t>
            </w:r>
          </w:p>
        </w:tc>
        <w:tc>
          <w:tcPr>
            <w:tcW w:w="1471" w:type="dxa"/>
            <w:tcBorders>
              <w:top w:val="single" w:sz="4" w:space="0" w:color="auto"/>
              <w:left w:val="nil"/>
              <w:bottom w:val="single" w:sz="4" w:space="0" w:color="auto"/>
              <w:right w:val="single" w:sz="4" w:space="0" w:color="auto"/>
            </w:tcBorders>
            <w:shd w:val="clear" w:color="auto" w:fill="FFCC99"/>
            <w:vAlign w:val="center"/>
          </w:tcPr>
          <w:p w:rsidR="001A29B8" w:rsidRPr="00217412" w:rsidRDefault="001A29B8" w:rsidP="00751A85">
            <w:pPr>
              <w:tabs>
                <w:tab w:val="left" w:pos="0"/>
                <w:tab w:val="left" w:pos="567"/>
                <w:tab w:val="left" w:pos="709"/>
                <w:tab w:val="left" w:pos="1134"/>
                <w:tab w:val="left" w:pos="1560"/>
              </w:tabs>
              <w:rPr>
                <w:b/>
                <w:bCs/>
                <w:i/>
                <w:iCs/>
                <w:sz w:val="22"/>
                <w:szCs w:val="22"/>
              </w:rPr>
            </w:pPr>
            <w:r w:rsidRPr="00217412">
              <w:rPr>
                <w:b/>
                <w:bCs/>
                <w:i/>
                <w:iCs/>
                <w:sz w:val="22"/>
                <w:szCs w:val="22"/>
              </w:rPr>
              <w:t>Прогноза 20</w:t>
            </w:r>
            <w:r w:rsidRPr="00217412">
              <w:rPr>
                <w:b/>
                <w:bCs/>
                <w:i/>
                <w:iCs/>
                <w:sz w:val="22"/>
                <w:szCs w:val="22"/>
                <w:lang w:val="en-US"/>
              </w:rPr>
              <w:t>2</w:t>
            </w:r>
            <w:r w:rsidR="00751A85" w:rsidRPr="00217412">
              <w:rPr>
                <w:b/>
                <w:bCs/>
                <w:i/>
                <w:iCs/>
                <w:sz w:val="22"/>
                <w:szCs w:val="22"/>
              </w:rPr>
              <w:t>4</w:t>
            </w:r>
            <w:r w:rsidRPr="00217412">
              <w:rPr>
                <w:b/>
                <w:bCs/>
                <w:i/>
                <w:iCs/>
                <w:sz w:val="22"/>
                <w:szCs w:val="22"/>
              </w:rPr>
              <w:t xml:space="preserve"> г.</w:t>
            </w:r>
          </w:p>
        </w:tc>
      </w:tr>
      <w:tr w:rsidR="00521198" w:rsidRPr="00217412" w:rsidTr="008D434D">
        <w:trPr>
          <w:trHeight w:val="255"/>
        </w:trPr>
        <w:tc>
          <w:tcPr>
            <w:tcW w:w="3993" w:type="dxa"/>
            <w:tcBorders>
              <w:top w:val="nil"/>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ru-RU"/>
              </w:rPr>
              <w:t>1</w:t>
            </w:r>
            <w:r w:rsidRPr="00217412">
              <w:rPr>
                <w:sz w:val="22"/>
                <w:szCs w:val="22"/>
              </w:rPr>
              <w:t>. Непрекъснато наблюдение състоянието на речното русло</w:t>
            </w:r>
          </w:p>
        </w:tc>
        <w:tc>
          <w:tcPr>
            <w:tcW w:w="1291" w:type="dxa"/>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дни</w:t>
            </w:r>
          </w:p>
        </w:tc>
        <w:tc>
          <w:tcPr>
            <w:tcW w:w="1594" w:type="dxa"/>
            <w:gridSpan w:val="2"/>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300 </w:t>
            </w:r>
          </w:p>
        </w:tc>
        <w:tc>
          <w:tcPr>
            <w:tcW w:w="1501" w:type="dxa"/>
            <w:gridSpan w:val="2"/>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300 </w:t>
            </w:r>
          </w:p>
        </w:tc>
        <w:tc>
          <w:tcPr>
            <w:tcW w:w="1471" w:type="dxa"/>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300 </w:t>
            </w:r>
          </w:p>
        </w:tc>
      </w:tr>
      <w:tr w:rsidR="00521198" w:rsidRPr="00217412" w:rsidTr="008D434D">
        <w:trPr>
          <w:trHeight w:val="255"/>
        </w:trPr>
        <w:tc>
          <w:tcPr>
            <w:tcW w:w="3993" w:type="dxa"/>
            <w:tcBorders>
              <w:top w:val="nil"/>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ru-RU"/>
              </w:rPr>
              <w:t>2</w:t>
            </w:r>
            <w:r w:rsidRPr="00217412">
              <w:rPr>
                <w:sz w:val="22"/>
                <w:szCs w:val="22"/>
              </w:rPr>
              <w:t>. Поддържане в българския участък на р. Дунав действието на навигационни знаци</w:t>
            </w:r>
          </w:p>
        </w:tc>
        <w:tc>
          <w:tcPr>
            <w:tcW w:w="1291" w:type="dxa"/>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841 </w:t>
            </w:r>
          </w:p>
        </w:tc>
        <w:tc>
          <w:tcPr>
            <w:tcW w:w="1501" w:type="dxa"/>
            <w:gridSpan w:val="2"/>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841 </w:t>
            </w:r>
          </w:p>
        </w:tc>
        <w:tc>
          <w:tcPr>
            <w:tcW w:w="1471" w:type="dxa"/>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841 </w:t>
            </w:r>
          </w:p>
        </w:tc>
      </w:tr>
      <w:tr w:rsidR="00521198" w:rsidRPr="00217412" w:rsidTr="008D434D">
        <w:trPr>
          <w:trHeight w:val="255"/>
        </w:trPr>
        <w:tc>
          <w:tcPr>
            <w:tcW w:w="3993" w:type="dxa"/>
            <w:tcBorders>
              <w:top w:val="nil"/>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ru-RU"/>
              </w:rPr>
              <w:t>3</w:t>
            </w:r>
            <w:r w:rsidR="00C86142" w:rsidRPr="00217412">
              <w:rPr>
                <w:sz w:val="22"/>
                <w:szCs w:val="22"/>
              </w:rPr>
              <w:t xml:space="preserve">. Извършени </w:t>
            </w:r>
            <w:r w:rsidRPr="00217412">
              <w:rPr>
                <w:sz w:val="22"/>
                <w:szCs w:val="22"/>
              </w:rPr>
              <w:t>хидрографни измервания по корабоплавателния път, акваториите и пристанищата с помощта на система за позициониране и ехолот и водни снимки с ехолотни галсове</w:t>
            </w:r>
          </w:p>
        </w:tc>
        <w:tc>
          <w:tcPr>
            <w:tcW w:w="1291" w:type="dxa"/>
            <w:tcBorders>
              <w:top w:val="nil"/>
              <w:left w:val="nil"/>
              <w:bottom w:val="single" w:sz="4" w:space="0" w:color="auto"/>
              <w:right w:val="single" w:sz="4" w:space="0" w:color="auto"/>
            </w:tcBorders>
            <w:shd w:val="clear" w:color="auto" w:fill="auto"/>
          </w:tcPr>
          <w:p w:rsidR="00521198" w:rsidRPr="00217412" w:rsidRDefault="001A29B8" w:rsidP="001A29B8">
            <w:pPr>
              <w:tabs>
                <w:tab w:val="left" w:pos="0"/>
                <w:tab w:val="left" w:pos="567"/>
                <w:tab w:val="left" w:pos="709"/>
                <w:tab w:val="left" w:pos="1134"/>
                <w:tab w:val="left" w:pos="1560"/>
              </w:tabs>
              <w:ind w:firstLine="355"/>
              <w:jc w:val="center"/>
              <w:rPr>
                <w:bCs/>
                <w:sz w:val="22"/>
                <w:szCs w:val="22"/>
              </w:rPr>
            </w:pPr>
            <w:r w:rsidRPr="00217412">
              <w:rPr>
                <w:bCs/>
                <w:sz w:val="22"/>
                <w:szCs w:val="22"/>
              </w:rPr>
              <w:t>хил. кв. м</w:t>
            </w:r>
          </w:p>
          <w:p w:rsidR="00521198" w:rsidRPr="00217412" w:rsidRDefault="00521198" w:rsidP="006514EB">
            <w:pPr>
              <w:tabs>
                <w:tab w:val="left" w:pos="0"/>
                <w:tab w:val="left" w:pos="567"/>
                <w:tab w:val="left" w:pos="709"/>
                <w:tab w:val="left" w:pos="1134"/>
                <w:tab w:val="left" w:pos="1560"/>
              </w:tabs>
              <w:ind w:firstLine="355"/>
              <w:jc w:val="right"/>
              <w:rPr>
                <w:sz w:val="22"/>
                <w:szCs w:val="22"/>
              </w:rPr>
            </w:pPr>
          </w:p>
        </w:tc>
        <w:tc>
          <w:tcPr>
            <w:tcW w:w="1594" w:type="dxa"/>
            <w:gridSpan w:val="2"/>
            <w:tcBorders>
              <w:top w:val="nil"/>
              <w:left w:val="nil"/>
              <w:bottom w:val="single" w:sz="4" w:space="0" w:color="auto"/>
              <w:right w:val="single" w:sz="4" w:space="0" w:color="auto"/>
            </w:tcBorders>
            <w:shd w:val="clear" w:color="auto" w:fill="auto"/>
          </w:tcPr>
          <w:p w:rsidR="00521198" w:rsidRPr="00217412" w:rsidRDefault="001A29B8" w:rsidP="006514EB">
            <w:pPr>
              <w:tabs>
                <w:tab w:val="left" w:pos="0"/>
                <w:tab w:val="left" w:pos="567"/>
                <w:tab w:val="left" w:pos="709"/>
                <w:tab w:val="left" w:pos="1134"/>
                <w:tab w:val="left" w:pos="1560"/>
              </w:tabs>
              <w:ind w:firstLine="567"/>
              <w:jc w:val="right"/>
              <w:rPr>
                <w:sz w:val="22"/>
                <w:szCs w:val="22"/>
              </w:rPr>
            </w:pPr>
            <w:r w:rsidRPr="00217412">
              <w:rPr>
                <w:sz w:val="22"/>
                <w:szCs w:val="22"/>
              </w:rPr>
              <w:t>10 000</w:t>
            </w:r>
            <w:r w:rsidR="00521198" w:rsidRPr="00217412">
              <w:rPr>
                <w:sz w:val="22"/>
                <w:szCs w:val="22"/>
              </w:rPr>
              <w:t> </w:t>
            </w:r>
          </w:p>
        </w:tc>
        <w:tc>
          <w:tcPr>
            <w:tcW w:w="1501" w:type="dxa"/>
            <w:gridSpan w:val="2"/>
            <w:tcBorders>
              <w:top w:val="nil"/>
              <w:left w:val="nil"/>
              <w:bottom w:val="single" w:sz="4" w:space="0" w:color="auto"/>
              <w:right w:val="single" w:sz="4" w:space="0" w:color="auto"/>
            </w:tcBorders>
            <w:shd w:val="clear" w:color="auto" w:fill="auto"/>
          </w:tcPr>
          <w:p w:rsidR="00521198" w:rsidRPr="00217412" w:rsidRDefault="001A29B8" w:rsidP="006514EB">
            <w:pPr>
              <w:tabs>
                <w:tab w:val="left" w:pos="0"/>
                <w:tab w:val="left" w:pos="567"/>
                <w:tab w:val="left" w:pos="709"/>
                <w:tab w:val="left" w:pos="1134"/>
                <w:tab w:val="left" w:pos="1560"/>
              </w:tabs>
              <w:ind w:firstLine="567"/>
              <w:jc w:val="right"/>
              <w:rPr>
                <w:sz w:val="22"/>
                <w:szCs w:val="22"/>
              </w:rPr>
            </w:pPr>
            <w:r w:rsidRPr="00217412">
              <w:rPr>
                <w:sz w:val="22"/>
                <w:szCs w:val="22"/>
              </w:rPr>
              <w:t>10 000</w:t>
            </w:r>
          </w:p>
        </w:tc>
        <w:tc>
          <w:tcPr>
            <w:tcW w:w="1471" w:type="dxa"/>
            <w:tcBorders>
              <w:top w:val="nil"/>
              <w:left w:val="nil"/>
              <w:bottom w:val="single" w:sz="4" w:space="0" w:color="auto"/>
              <w:right w:val="single" w:sz="4" w:space="0" w:color="auto"/>
            </w:tcBorders>
            <w:shd w:val="clear" w:color="auto" w:fill="auto"/>
          </w:tcPr>
          <w:p w:rsidR="00521198" w:rsidRPr="00217412" w:rsidRDefault="001A29B8" w:rsidP="006514EB">
            <w:pPr>
              <w:tabs>
                <w:tab w:val="left" w:pos="0"/>
                <w:tab w:val="left" w:pos="567"/>
                <w:tab w:val="left" w:pos="709"/>
                <w:tab w:val="left" w:pos="1134"/>
                <w:tab w:val="left" w:pos="1560"/>
              </w:tabs>
              <w:ind w:firstLine="567"/>
              <w:jc w:val="right"/>
              <w:rPr>
                <w:sz w:val="22"/>
                <w:szCs w:val="22"/>
              </w:rPr>
            </w:pPr>
            <w:r w:rsidRPr="00217412">
              <w:rPr>
                <w:sz w:val="22"/>
                <w:szCs w:val="22"/>
              </w:rPr>
              <w:t>10 000</w:t>
            </w:r>
            <w:r w:rsidR="00521198" w:rsidRPr="00217412">
              <w:rPr>
                <w:sz w:val="22"/>
                <w:szCs w:val="22"/>
              </w:rPr>
              <w:t> </w:t>
            </w:r>
          </w:p>
        </w:tc>
      </w:tr>
      <w:tr w:rsidR="00521198" w:rsidRPr="00217412" w:rsidTr="008D434D">
        <w:trPr>
          <w:trHeight w:val="255"/>
        </w:trPr>
        <w:tc>
          <w:tcPr>
            <w:tcW w:w="3993" w:type="dxa"/>
            <w:tcBorders>
              <w:top w:val="nil"/>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rPr>
              <w:t>4. Изработени хидрографни снимки</w:t>
            </w:r>
          </w:p>
        </w:tc>
        <w:tc>
          <w:tcPr>
            <w:tcW w:w="1291" w:type="dxa"/>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 При необходимост</w:t>
            </w:r>
          </w:p>
        </w:tc>
        <w:tc>
          <w:tcPr>
            <w:tcW w:w="1501" w:type="dxa"/>
            <w:gridSpan w:val="2"/>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 При необходимост</w:t>
            </w:r>
          </w:p>
        </w:tc>
        <w:tc>
          <w:tcPr>
            <w:tcW w:w="1471" w:type="dxa"/>
            <w:tcBorders>
              <w:top w:val="nil"/>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 При необходимост</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ru-RU"/>
              </w:rPr>
              <w:t>5</w:t>
            </w:r>
            <w:r w:rsidR="00A01ED1" w:rsidRPr="00217412">
              <w:rPr>
                <w:sz w:val="22"/>
                <w:szCs w:val="22"/>
              </w:rPr>
              <w:t>.</w:t>
            </w:r>
            <w:r w:rsidR="00C86142" w:rsidRPr="00217412">
              <w:rPr>
                <w:sz w:val="22"/>
                <w:szCs w:val="22"/>
              </w:rPr>
              <w:t xml:space="preserve">Издадени </w:t>
            </w:r>
            <w:r w:rsidRPr="00217412">
              <w:rPr>
                <w:sz w:val="22"/>
                <w:szCs w:val="22"/>
              </w:rPr>
              <w:t>Бюлетин</w:t>
            </w:r>
            <w:r w:rsidR="00C86142" w:rsidRPr="00217412">
              <w:rPr>
                <w:sz w:val="22"/>
                <w:szCs w:val="22"/>
              </w:rPr>
              <w:t>и</w:t>
            </w:r>
            <w:r w:rsidRPr="00217412">
              <w:rPr>
                <w:sz w:val="22"/>
                <w:szCs w:val="22"/>
              </w:rPr>
              <w:t xml:space="preserve"> за разстановка на знаците</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45</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45</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45</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en-US"/>
              </w:rPr>
              <w:t>6</w:t>
            </w:r>
            <w:r w:rsidR="00A01ED1" w:rsidRPr="00217412">
              <w:rPr>
                <w:sz w:val="22"/>
                <w:szCs w:val="22"/>
              </w:rPr>
              <w:t>.</w:t>
            </w:r>
            <w:r w:rsidRPr="00217412">
              <w:rPr>
                <w:sz w:val="22"/>
                <w:szCs w:val="22"/>
              </w:rPr>
              <w:t>Издавани Известия до корабоплавателите</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50</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50</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50</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ru-RU"/>
              </w:rPr>
              <w:lastRenderedPageBreak/>
              <w:t>7</w:t>
            </w:r>
            <w:r w:rsidRPr="00217412">
              <w:rPr>
                <w:sz w:val="22"/>
                <w:szCs w:val="22"/>
              </w:rPr>
              <w:t>. Ежедневно издаване и разпространяване на "Бюлетин за хидрометеорологичната и навигационна обстановка по р. Дунав", съдържащ и прогноза за речните нива</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365</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365</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365</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en-US"/>
              </w:rPr>
              <w:t>8</w:t>
            </w:r>
            <w:r w:rsidRPr="00217412">
              <w:rPr>
                <w:sz w:val="22"/>
                <w:szCs w:val="22"/>
              </w:rPr>
              <w:t>. Водни снимки</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300</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300</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300</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lang w:val="ru-RU"/>
              </w:rPr>
              <w:t>9</w:t>
            </w:r>
            <w:r w:rsidRPr="00217412">
              <w:rPr>
                <w:sz w:val="22"/>
                <w:szCs w:val="22"/>
              </w:rPr>
              <w:t>.Съгласуване на проекти за строителство, за пристани, фериботи, газопроводи, съобщителни кабели и др.</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rPr>
              <w:t>1</w:t>
            </w:r>
            <w:r w:rsidRPr="00217412">
              <w:rPr>
                <w:sz w:val="22"/>
                <w:szCs w:val="22"/>
                <w:lang w:val="ru-RU"/>
              </w:rPr>
              <w:t>0</w:t>
            </w:r>
            <w:r w:rsidRPr="00217412">
              <w:rPr>
                <w:sz w:val="22"/>
                <w:szCs w:val="22"/>
              </w:rPr>
              <w:t>. Двудневни прогнози за водните стоежи</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730</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730</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730</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rPr>
              <w:t>1</w:t>
            </w:r>
            <w:r w:rsidRPr="00217412">
              <w:rPr>
                <w:sz w:val="22"/>
                <w:szCs w:val="22"/>
                <w:lang w:val="ru-RU"/>
              </w:rPr>
              <w:t>1</w:t>
            </w:r>
            <w:r w:rsidRPr="00217412">
              <w:rPr>
                <w:sz w:val="22"/>
                <w:szCs w:val="22"/>
              </w:rPr>
              <w:t>. Седмични прогнози за водните стоежи</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104</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104</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104</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rPr>
              <w:t>1</w:t>
            </w:r>
            <w:r w:rsidRPr="00217412">
              <w:rPr>
                <w:sz w:val="22"/>
                <w:szCs w:val="22"/>
                <w:lang w:val="en-US"/>
              </w:rPr>
              <w:t>2</w:t>
            </w:r>
            <w:r w:rsidRPr="00217412">
              <w:rPr>
                <w:sz w:val="22"/>
                <w:szCs w:val="22"/>
              </w:rPr>
              <w:t>. Извършени метеонаблюдения</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26</w:t>
            </w:r>
            <w:r w:rsidR="00F84363" w:rsidRPr="00217412">
              <w:rPr>
                <w:sz w:val="22"/>
                <w:szCs w:val="22"/>
              </w:rPr>
              <w:t xml:space="preserve"> </w:t>
            </w:r>
            <w:r w:rsidRPr="00217412">
              <w:rPr>
                <w:sz w:val="22"/>
                <w:szCs w:val="22"/>
              </w:rPr>
              <w:t>280</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26</w:t>
            </w:r>
            <w:r w:rsidR="00F84363" w:rsidRPr="00217412">
              <w:rPr>
                <w:sz w:val="22"/>
                <w:szCs w:val="22"/>
              </w:rPr>
              <w:t xml:space="preserve"> </w:t>
            </w:r>
            <w:r w:rsidRPr="00217412">
              <w:rPr>
                <w:sz w:val="22"/>
                <w:szCs w:val="22"/>
              </w:rPr>
              <w:t>280</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26</w:t>
            </w:r>
            <w:r w:rsidR="00F84363" w:rsidRPr="00217412">
              <w:rPr>
                <w:sz w:val="22"/>
                <w:szCs w:val="22"/>
              </w:rPr>
              <w:t xml:space="preserve"> </w:t>
            </w:r>
            <w:r w:rsidRPr="00217412">
              <w:rPr>
                <w:sz w:val="22"/>
                <w:szCs w:val="22"/>
              </w:rPr>
              <w:t>280</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rPr>
              <w:t>1</w:t>
            </w:r>
            <w:r w:rsidRPr="00217412">
              <w:rPr>
                <w:sz w:val="22"/>
                <w:szCs w:val="22"/>
                <w:lang w:val="en-US"/>
              </w:rPr>
              <w:t>3</w:t>
            </w:r>
            <w:r w:rsidRPr="00217412">
              <w:rPr>
                <w:sz w:val="22"/>
                <w:szCs w:val="22"/>
              </w:rPr>
              <w:t>. Съставени и предадени аеротелеграми</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26</w:t>
            </w:r>
            <w:r w:rsidR="00F84363" w:rsidRPr="00217412">
              <w:rPr>
                <w:sz w:val="22"/>
                <w:szCs w:val="22"/>
              </w:rPr>
              <w:t xml:space="preserve"> </w:t>
            </w:r>
            <w:r w:rsidRPr="00217412">
              <w:rPr>
                <w:sz w:val="22"/>
                <w:szCs w:val="22"/>
              </w:rPr>
              <w:t>280</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26</w:t>
            </w:r>
            <w:r w:rsidR="00F84363" w:rsidRPr="00217412">
              <w:rPr>
                <w:sz w:val="22"/>
                <w:szCs w:val="22"/>
              </w:rPr>
              <w:t xml:space="preserve"> </w:t>
            </w:r>
            <w:r w:rsidRPr="00217412">
              <w:rPr>
                <w:sz w:val="22"/>
                <w:szCs w:val="22"/>
              </w:rPr>
              <w:t>280</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567"/>
              <w:jc w:val="right"/>
              <w:rPr>
                <w:sz w:val="22"/>
                <w:szCs w:val="22"/>
              </w:rPr>
            </w:pPr>
            <w:r w:rsidRPr="00217412">
              <w:rPr>
                <w:sz w:val="22"/>
                <w:szCs w:val="22"/>
              </w:rPr>
              <w:t>26</w:t>
            </w:r>
            <w:r w:rsidR="00F84363" w:rsidRPr="00217412">
              <w:rPr>
                <w:sz w:val="22"/>
                <w:szCs w:val="22"/>
              </w:rPr>
              <w:t xml:space="preserve"> </w:t>
            </w:r>
            <w:r w:rsidRPr="00217412">
              <w:rPr>
                <w:sz w:val="22"/>
                <w:szCs w:val="22"/>
              </w:rPr>
              <w:t>280</w:t>
            </w:r>
          </w:p>
        </w:tc>
      </w:tr>
      <w:tr w:rsidR="008D434D"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8D434D" w:rsidRPr="00217412" w:rsidRDefault="008D434D" w:rsidP="008D434D">
            <w:pPr>
              <w:tabs>
                <w:tab w:val="left" w:pos="0"/>
                <w:tab w:val="left" w:pos="567"/>
                <w:tab w:val="left" w:pos="709"/>
                <w:tab w:val="left" w:pos="1134"/>
                <w:tab w:val="left" w:pos="1560"/>
              </w:tabs>
              <w:rPr>
                <w:sz w:val="22"/>
                <w:szCs w:val="22"/>
              </w:rPr>
            </w:pPr>
            <w:r w:rsidRPr="00217412">
              <w:rPr>
                <w:sz w:val="22"/>
                <w:szCs w:val="22"/>
              </w:rPr>
              <w:t>14. Аварийно-спасителна дейност</w:t>
            </w:r>
          </w:p>
        </w:tc>
        <w:tc>
          <w:tcPr>
            <w:tcW w:w="1291" w:type="dxa"/>
            <w:tcBorders>
              <w:top w:val="single" w:sz="4" w:space="0" w:color="auto"/>
              <w:left w:val="nil"/>
              <w:bottom w:val="single" w:sz="4" w:space="0" w:color="auto"/>
              <w:right w:val="single" w:sz="4" w:space="0" w:color="auto"/>
            </w:tcBorders>
            <w:shd w:val="clear" w:color="auto" w:fill="auto"/>
          </w:tcPr>
          <w:p w:rsidR="008D434D" w:rsidRPr="00217412" w:rsidRDefault="008D434D" w:rsidP="008D434D">
            <w:pPr>
              <w:tabs>
                <w:tab w:val="left" w:pos="0"/>
                <w:tab w:val="left" w:pos="567"/>
                <w:tab w:val="left" w:pos="709"/>
                <w:tab w:val="left" w:pos="1134"/>
                <w:tab w:val="left" w:pos="1560"/>
              </w:tabs>
              <w:rPr>
                <w:sz w:val="22"/>
                <w:szCs w:val="22"/>
              </w:rPr>
            </w:pPr>
            <w:r w:rsidRPr="00217412">
              <w:rPr>
                <w:sz w:val="22"/>
                <w:szCs w:val="22"/>
              </w:rPr>
              <w:t xml:space="preserve">       бр.</w:t>
            </w:r>
          </w:p>
        </w:tc>
        <w:tc>
          <w:tcPr>
            <w:tcW w:w="1594" w:type="dxa"/>
            <w:gridSpan w:val="2"/>
            <w:tcBorders>
              <w:top w:val="single" w:sz="4" w:space="0" w:color="auto"/>
              <w:left w:val="nil"/>
              <w:bottom w:val="single" w:sz="4" w:space="0" w:color="auto"/>
              <w:right w:val="single" w:sz="4" w:space="0" w:color="auto"/>
            </w:tcBorders>
            <w:shd w:val="clear" w:color="auto" w:fill="auto"/>
          </w:tcPr>
          <w:p w:rsidR="008D434D" w:rsidRPr="00217412" w:rsidRDefault="008D434D" w:rsidP="008D434D">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c>
          <w:tcPr>
            <w:tcW w:w="1501" w:type="dxa"/>
            <w:gridSpan w:val="2"/>
            <w:tcBorders>
              <w:top w:val="single" w:sz="4" w:space="0" w:color="auto"/>
              <w:left w:val="nil"/>
              <w:bottom w:val="single" w:sz="4" w:space="0" w:color="auto"/>
              <w:right w:val="single" w:sz="4" w:space="0" w:color="auto"/>
            </w:tcBorders>
            <w:shd w:val="clear" w:color="auto" w:fill="auto"/>
          </w:tcPr>
          <w:p w:rsidR="008D434D" w:rsidRPr="00217412" w:rsidRDefault="008D434D" w:rsidP="008D434D">
            <w:r w:rsidRPr="00217412">
              <w:rPr>
                <w:sz w:val="22"/>
                <w:szCs w:val="22"/>
              </w:rPr>
              <w:t>При необходимост</w:t>
            </w:r>
          </w:p>
        </w:tc>
        <w:tc>
          <w:tcPr>
            <w:tcW w:w="1471" w:type="dxa"/>
            <w:tcBorders>
              <w:top w:val="single" w:sz="4" w:space="0" w:color="auto"/>
              <w:left w:val="nil"/>
              <w:bottom w:val="single" w:sz="4" w:space="0" w:color="auto"/>
              <w:right w:val="single" w:sz="4" w:space="0" w:color="auto"/>
            </w:tcBorders>
            <w:shd w:val="clear" w:color="auto" w:fill="auto"/>
          </w:tcPr>
          <w:p w:rsidR="008D434D" w:rsidRPr="00217412" w:rsidRDefault="008D434D" w:rsidP="008D434D">
            <w:r w:rsidRPr="00217412">
              <w:rPr>
                <w:sz w:val="22"/>
                <w:szCs w:val="22"/>
              </w:rPr>
              <w:t>При необходимост</w:t>
            </w:r>
          </w:p>
        </w:tc>
      </w:tr>
      <w:tr w:rsidR="00D227EA"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D227EA" w:rsidRPr="00217412" w:rsidRDefault="00D227EA" w:rsidP="00D227EA">
            <w:pPr>
              <w:tabs>
                <w:tab w:val="left" w:pos="0"/>
                <w:tab w:val="left" w:pos="567"/>
                <w:tab w:val="left" w:pos="709"/>
                <w:tab w:val="left" w:pos="1134"/>
                <w:tab w:val="left" w:pos="1560"/>
              </w:tabs>
              <w:rPr>
                <w:sz w:val="22"/>
                <w:szCs w:val="22"/>
              </w:rPr>
            </w:pPr>
            <w:r w:rsidRPr="00217412">
              <w:rPr>
                <w:sz w:val="22"/>
                <w:szCs w:val="22"/>
              </w:rPr>
              <w:t>15. Щормови оповестявания</w:t>
            </w:r>
          </w:p>
        </w:tc>
        <w:tc>
          <w:tcPr>
            <w:tcW w:w="1291" w:type="dxa"/>
            <w:tcBorders>
              <w:top w:val="single" w:sz="4" w:space="0" w:color="auto"/>
              <w:left w:val="nil"/>
              <w:bottom w:val="single" w:sz="4" w:space="0" w:color="auto"/>
              <w:right w:val="single" w:sz="4" w:space="0" w:color="auto"/>
            </w:tcBorders>
            <w:shd w:val="clear" w:color="auto" w:fill="auto"/>
          </w:tcPr>
          <w:p w:rsidR="00D227EA" w:rsidRPr="00217412" w:rsidRDefault="00D227EA" w:rsidP="00D227EA">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D227EA" w:rsidRPr="00217412" w:rsidRDefault="00D227EA" w:rsidP="00D227EA">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c>
          <w:tcPr>
            <w:tcW w:w="1501" w:type="dxa"/>
            <w:gridSpan w:val="2"/>
            <w:tcBorders>
              <w:top w:val="single" w:sz="4" w:space="0" w:color="auto"/>
              <w:left w:val="nil"/>
              <w:bottom w:val="single" w:sz="4" w:space="0" w:color="auto"/>
              <w:right w:val="single" w:sz="4" w:space="0" w:color="auto"/>
            </w:tcBorders>
            <w:shd w:val="clear" w:color="auto" w:fill="auto"/>
          </w:tcPr>
          <w:p w:rsidR="00D227EA" w:rsidRPr="00217412" w:rsidRDefault="00D227EA" w:rsidP="00D227EA">
            <w:r w:rsidRPr="00217412">
              <w:rPr>
                <w:sz w:val="22"/>
                <w:szCs w:val="22"/>
              </w:rPr>
              <w:t>При необходимост</w:t>
            </w:r>
          </w:p>
        </w:tc>
        <w:tc>
          <w:tcPr>
            <w:tcW w:w="1471" w:type="dxa"/>
            <w:tcBorders>
              <w:top w:val="single" w:sz="4" w:space="0" w:color="auto"/>
              <w:left w:val="nil"/>
              <w:bottom w:val="single" w:sz="4" w:space="0" w:color="auto"/>
              <w:right w:val="single" w:sz="4" w:space="0" w:color="auto"/>
            </w:tcBorders>
            <w:shd w:val="clear" w:color="auto" w:fill="auto"/>
          </w:tcPr>
          <w:p w:rsidR="00D227EA" w:rsidRPr="00217412" w:rsidRDefault="00D227EA" w:rsidP="00D227EA">
            <w:r w:rsidRPr="00217412">
              <w:rPr>
                <w:sz w:val="22"/>
                <w:szCs w:val="22"/>
              </w:rPr>
              <w:t>При необходимост</w:t>
            </w:r>
          </w:p>
        </w:tc>
      </w:tr>
      <w:tr w:rsidR="008D434D"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rPr>
                <w:sz w:val="22"/>
                <w:szCs w:val="22"/>
              </w:rPr>
            </w:pPr>
            <w:r w:rsidRPr="00217412">
              <w:rPr>
                <w:sz w:val="22"/>
                <w:szCs w:val="22"/>
              </w:rPr>
              <w:t>16. Извършване наблюдения на водната повърхност и контрол за наличие на нефтени разливи</w:t>
            </w:r>
          </w:p>
        </w:tc>
        <w:tc>
          <w:tcPr>
            <w:tcW w:w="1291" w:type="dxa"/>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567"/>
              <w:jc w:val="right"/>
              <w:rPr>
                <w:sz w:val="22"/>
                <w:szCs w:val="22"/>
              </w:rPr>
            </w:pPr>
            <w:r w:rsidRPr="00217412">
              <w:rPr>
                <w:sz w:val="22"/>
                <w:szCs w:val="22"/>
              </w:rPr>
              <w:t>180</w:t>
            </w:r>
          </w:p>
        </w:tc>
        <w:tc>
          <w:tcPr>
            <w:tcW w:w="1501" w:type="dxa"/>
            <w:gridSpan w:val="2"/>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567"/>
              <w:jc w:val="right"/>
              <w:rPr>
                <w:sz w:val="22"/>
                <w:szCs w:val="22"/>
              </w:rPr>
            </w:pPr>
            <w:r w:rsidRPr="00217412">
              <w:rPr>
                <w:sz w:val="22"/>
                <w:szCs w:val="22"/>
              </w:rPr>
              <w:t>180</w:t>
            </w:r>
          </w:p>
        </w:tc>
        <w:tc>
          <w:tcPr>
            <w:tcW w:w="1471" w:type="dxa"/>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567"/>
              <w:jc w:val="right"/>
              <w:rPr>
                <w:sz w:val="22"/>
                <w:szCs w:val="22"/>
              </w:rPr>
            </w:pPr>
            <w:r w:rsidRPr="00217412">
              <w:rPr>
                <w:sz w:val="22"/>
                <w:szCs w:val="22"/>
              </w:rPr>
              <w:t>180</w:t>
            </w:r>
          </w:p>
        </w:tc>
      </w:tr>
      <w:tr w:rsidR="008D434D"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rPr>
                <w:sz w:val="22"/>
                <w:szCs w:val="22"/>
              </w:rPr>
            </w:pPr>
            <w:r w:rsidRPr="00217412">
              <w:rPr>
                <w:sz w:val="22"/>
                <w:szCs w:val="22"/>
              </w:rPr>
              <w:t>17. Ликвидиране на нефтени разливи</w:t>
            </w:r>
          </w:p>
        </w:tc>
        <w:tc>
          <w:tcPr>
            <w:tcW w:w="1291" w:type="dxa"/>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355"/>
              <w:rPr>
                <w:sz w:val="22"/>
                <w:szCs w:val="22"/>
              </w:rPr>
            </w:pPr>
            <w:r w:rsidRPr="00217412">
              <w:rPr>
                <w:sz w:val="22"/>
                <w:szCs w:val="22"/>
              </w:rPr>
              <w:t xml:space="preserve">бр. </w:t>
            </w:r>
          </w:p>
        </w:tc>
        <w:tc>
          <w:tcPr>
            <w:tcW w:w="1594" w:type="dxa"/>
            <w:gridSpan w:val="2"/>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c>
          <w:tcPr>
            <w:tcW w:w="1501" w:type="dxa"/>
            <w:gridSpan w:val="2"/>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c>
          <w:tcPr>
            <w:tcW w:w="1471" w:type="dxa"/>
            <w:tcBorders>
              <w:top w:val="single" w:sz="4" w:space="0" w:color="auto"/>
              <w:left w:val="nil"/>
              <w:bottom w:val="single" w:sz="4" w:space="0" w:color="auto"/>
              <w:right w:val="single" w:sz="4" w:space="0" w:color="auto"/>
            </w:tcBorders>
            <w:shd w:val="clear" w:color="auto" w:fill="auto"/>
          </w:tcPr>
          <w:p w:rsidR="008D434D" w:rsidRPr="00217412" w:rsidRDefault="00D227EA" w:rsidP="00A01ED1">
            <w:pPr>
              <w:tabs>
                <w:tab w:val="left" w:pos="0"/>
                <w:tab w:val="left" w:pos="567"/>
                <w:tab w:val="left" w:pos="709"/>
                <w:tab w:val="left" w:pos="1134"/>
                <w:tab w:val="left" w:pos="1560"/>
              </w:tabs>
              <w:ind w:firstLine="567"/>
              <w:jc w:val="right"/>
              <w:rPr>
                <w:sz w:val="22"/>
                <w:szCs w:val="22"/>
              </w:rPr>
            </w:pPr>
            <w:r w:rsidRPr="00217412">
              <w:rPr>
                <w:sz w:val="22"/>
                <w:szCs w:val="22"/>
              </w:rPr>
              <w:t>При необходимост</w:t>
            </w:r>
          </w:p>
        </w:tc>
      </w:tr>
      <w:tr w:rsidR="00521198" w:rsidRPr="00217412" w:rsidTr="008D434D">
        <w:trPr>
          <w:trHeight w:val="270"/>
        </w:trPr>
        <w:tc>
          <w:tcPr>
            <w:tcW w:w="3993" w:type="dxa"/>
            <w:tcBorders>
              <w:top w:val="single" w:sz="4" w:space="0" w:color="auto"/>
              <w:left w:val="single" w:sz="4" w:space="0" w:color="auto"/>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rPr>
                <w:sz w:val="22"/>
                <w:szCs w:val="22"/>
              </w:rPr>
            </w:pPr>
            <w:r w:rsidRPr="00217412">
              <w:rPr>
                <w:sz w:val="22"/>
                <w:szCs w:val="22"/>
              </w:rPr>
              <w:t>1</w:t>
            </w:r>
            <w:r w:rsidR="00D227EA" w:rsidRPr="00217412">
              <w:rPr>
                <w:sz w:val="22"/>
                <w:szCs w:val="22"/>
                <w:lang w:val="ru-RU"/>
              </w:rPr>
              <w:t>8</w:t>
            </w:r>
            <w:r w:rsidR="00C86142" w:rsidRPr="00217412">
              <w:rPr>
                <w:sz w:val="22"/>
                <w:szCs w:val="22"/>
              </w:rPr>
              <w:t>. Извършени</w:t>
            </w:r>
            <w:r w:rsidRPr="00217412">
              <w:rPr>
                <w:sz w:val="22"/>
                <w:szCs w:val="22"/>
              </w:rPr>
              <w:t xml:space="preserve"> измервания на водни количества по основните хидрометрични профили и скорости на течението</w:t>
            </w:r>
          </w:p>
        </w:tc>
        <w:tc>
          <w:tcPr>
            <w:tcW w:w="1291" w:type="dxa"/>
            <w:tcBorders>
              <w:top w:val="single" w:sz="4" w:space="0" w:color="auto"/>
              <w:left w:val="nil"/>
              <w:bottom w:val="single" w:sz="4" w:space="0" w:color="auto"/>
              <w:right w:val="single" w:sz="4" w:space="0" w:color="auto"/>
            </w:tcBorders>
            <w:shd w:val="clear" w:color="auto" w:fill="auto"/>
          </w:tcPr>
          <w:p w:rsidR="00521198" w:rsidRPr="00217412" w:rsidRDefault="00521198" w:rsidP="00A01ED1">
            <w:pPr>
              <w:tabs>
                <w:tab w:val="left" w:pos="0"/>
                <w:tab w:val="left" w:pos="567"/>
                <w:tab w:val="left" w:pos="709"/>
                <w:tab w:val="left" w:pos="1134"/>
                <w:tab w:val="left" w:pos="1560"/>
              </w:tabs>
              <w:ind w:firstLine="355"/>
              <w:rPr>
                <w:sz w:val="22"/>
                <w:szCs w:val="22"/>
              </w:rPr>
            </w:pPr>
            <w:r w:rsidRPr="00217412">
              <w:rPr>
                <w:sz w:val="22"/>
                <w:szCs w:val="22"/>
              </w:rPr>
              <w:t>бр.</w:t>
            </w:r>
          </w:p>
        </w:tc>
        <w:tc>
          <w:tcPr>
            <w:tcW w:w="1594" w:type="dxa"/>
            <w:gridSpan w:val="2"/>
            <w:tcBorders>
              <w:top w:val="single" w:sz="4" w:space="0" w:color="auto"/>
              <w:left w:val="nil"/>
              <w:bottom w:val="single" w:sz="4" w:space="0" w:color="auto"/>
              <w:right w:val="single" w:sz="4" w:space="0" w:color="auto"/>
            </w:tcBorders>
            <w:shd w:val="clear" w:color="auto" w:fill="auto"/>
          </w:tcPr>
          <w:p w:rsidR="00521198" w:rsidRPr="00217412" w:rsidRDefault="00005879" w:rsidP="00A01ED1">
            <w:pPr>
              <w:tabs>
                <w:tab w:val="left" w:pos="0"/>
                <w:tab w:val="left" w:pos="567"/>
                <w:tab w:val="left" w:pos="709"/>
                <w:tab w:val="left" w:pos="1134"/>
                <w:tab w:val="left" w:pos="1560"/>
              </w:tabs>
              <w:ind w:firstLine="567"/>
              <w:jc w:val="right"/>
              <w:rPr>
                <w:sz w:val="22"/>
                <w:szCs w:val="22"/>
              </w:rPr>
            </w:pPr>
            <w:r w:rsidRPr="00217412">
              <w:rPr>
                <w:sz w:val="22"/>
                <w:szCs w:val="22"/>
              </w:rPr>
              <w:t>5</w:t>
            </w:r>
            <w:r w:rsidR="00521198" w:rsidRPr="00217412">
              <w:rPr>
                <w:sz w:val="22"/>
                <w:szCs w:val="22"/>
              </w:rPr>
              <w:t>0</w:t>
            </w:r>
          </w:p>
        </w:tc>
        <w:tc>
          <w:tcPr>
            <w:tcW w:w="1501" w:type="dxa"/>
            <w:gridSpan w:val="2"/>
            <w:tcBorders>
              <w:top w:val="single" w:sz="4" w:space="0" w:color="auto"/>
              <w:left w:val="nil"/>
              <w:bottom w:val="single" w:sz="4" w:space="0" w:color="auto"/>
              <w:right w:val="single" w:sz="4" w:space="0" w:color="auto"/>
            </w:tcBorders>
            <w:shd w:val="clear" w:color="auto" w:fill="auto"/>
          </w:tcPr>
          <w:p w:rsidR="00521198" w:rsidRPr="00217412" w:rsidRDefault="00005879" w:rsidP="00A01ED1">
            <w:pPr>
              <w:tabs>
                <w:tab w:val="left" w:pos="0"/>
                <w:tab w:val="left" w:pos="567"/>
                <w:tab w:val="left" w:pos="709"/>
                <w:tab w:val="left" w:pos="1134"/>
                <w:tab w:val="left" w:pos="1560"/>
              </w:tabs>
              <w:ind w:firstLine="567"/>
              <w:jc w:val="right"/>
              <w:rPr>
                <w:sz w:val="22"/>
                <w:szCs w:val="22"/>
              </w:rPr>
            </w:pPr>
            <w:r w:rsidRPr="00217412">
              <w:rPr>
                <w:sz w:val="22"/>
                <w:szCs w:val="22"/>
              </w:rPr>
              <w:t>5</w:t>
            </w:r>
            <w:r w:rsidR="00521198" w:rsidRPr="00217412">
              <w:rPr>
                <w:sz w:val="22"/>
                <w:szCs w:val="22"/>
              </w:rPr>
              <w:t>0</w:t>
            </w:r>
          </w:p>
        </w:tc>
        <w:tc>
          <w:tcPr>
            <w:tcW w:w="1471" w:type="dxa"/>
            <w:tcBorders>
              <w:top w:val="single" w:sz="4" w:space="0" w:color="auto"/>
              <w:left w:val="nil"/>
              <w:bottom w:val="single" w:sz="4" w:space="0" w:color="auto"/>
              <w:right w:val="single" w:sz="4" w:space="0" w:color="auto"/>
            </w:tcBorders>
            <w:shd w:val="clear" w:color="auto" w:fill="auto"/>
          </w:tcPr>
          <w:p w:rsidR="00521198" w:rsidRPr="00217412" w:rsidRDefault="00005879" w:rsidP="00A01ED1">
            <w:pPr>
              <w:tabs>
                <w:tab w:val="left" w:pos="0"/>
                <w:tab w:val="left" w:pos="567"/>
                <w:tab w:val="left" w:pos="709"/>
                <w:tab w:val="left" w:pos="1134"/>
                <w:tab w:val="left" w:pos="1560"/>
              </w:tabs>
              <w:ind w:firstLine="567"/>
              <w:jc w:val="right"/>
              <w:rPr>
                <w:sz w:val="22"/>
                <w:szCs w:val="22"/>
              </w:rPr>
            </w:pPr>
            <w:r w:rsidRPr="00217412">
              <w:rPr>
                <w:sz w:val="22"/>
                <w:szCs w:val="22"/>
              </w:rPr>
              <w:t>5</w:t>
            </w:r>
            <w:r w:rsidR="00521198" w:rsidRPr="00217412">
              <w:rPr>
                <w:sz w:val="22"/>
                <w:szCs w:val="22"/>
              </w:rPr>
              <w:t>0</w:t>
            </w:r>
          </w:p>
        </w:tc>
      </w:tr>
    </w:tbl>
    <w:p w:rsidR="00521198" w:rsidRPr="00217412" w:rsidRDefault="00521198" w:rsidP="003E4636">
      <w:pPr>
        <w:tabs>
          <w:tab w:val="left" w:pos="0"/>
          <w:tab w:val="left" w:pos="567"/>
          <w:tab w:val="left" w:pos="709"/>
          <w:tab w:val="left" w:pos="1134"/>
          <w:tab w:val="left" w:pos="1560"/>
        </w:tabs>
        <w:spacing w:after="120"/>
        <w:ind w:firstLine="567"/>
        <w:rPr>
          <w:b/>
          <w:i/>
          <w:sz w:val="22"/>
          <w:szCs w:val="22"/>
        </w:rPr>
      </w:pPr>
    </w:p>
    <w:p w:rsidR="00263E0B" w:rsidRPr="00217412" w:rsidRDefault="00263E0B" w:rsidP="003E4636">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 xml:space="preserve">Външни фактори, които могат да окажат въздействие върху постигането на целите </w:t>
      </w:r>
    </w:p>
    <w:p w:rsidR="00263E0B" w:rsidRPr="00217412" w:rsidRDefault="00CF18D8" w:rsidP="00CF18D8">
      <w:pPr>
        <w:tabs>
          <w:tab w:val="left" w:pos="0"/>
          <w:tab w:val="left" w:pos="567"/>
          <w:tab w:val="left" w:pos="709"/>
          <w:tab w:val="left" w:pos="1134"/>
          <w:tab w:val="left" w:pos="1560"/>
          <w:tab w:val="left" w:pos="1843"/>
          <w:tab w:val="left" w:pos="2977"/>
        </w:tabs>
        <w:rPr>
          <w:sz w:val="22"/>
          <w:szCs w:val="22"/>
        </w:rPr>
      </w:pPr>
      <w:r w:rsidRPr="00217412">
        <w:rPr>
          <w:sz w:val="22"/>
          <w:szCs w:val="22"/>
        </w:rPr>
        <w:tab/>
      </w:r>
      <w:r w:rsidR="00C700B7" w:rsidRPr="00217412">
        <w:rPr>
          <w:sz w:val="22"/>
          <w:szCs w:val="22"/>
        </w:rPr>
        <w:t xml:space="preserve">- </w:t>
      </w:r>
      <w:r w:rsidR="00263E0B" w:rsidRPr="00217412">
        <w:rPr>
          <w:sz w:val="22"/>
          <w:szCs w:val="22"/>
        </w:rPr>
        <w:t>неблагоприятни природни явления /необичайно високи и ниски води, ледоход/;</w:t>
      </w:r>
    </w:p>
    <w:p w:rsidR="00263E0B" w:rsidRPr="00217412" w:rsidRDefault="00263E0B" w:rsidP="00BE0A45">
      <w:pPr>
        <w:numPr>
          <w:ilvl w:val="0"/>
          <w:numId w:val="11"/>
        </w:numPr>
        <w:tabs>
          <w:tab w:val="left" w:pos="0"/>
          <w:tab w:val="left" w:pos="567"/>
          <w:tab w:val="left" w:pos="709"/>
          <w:tab w:val="left" w:pos="1134"/>
          <w:tab w:val="left" w:pos="1560"/>
          <w:tab w:val="left" w:pos="1843"/>
          <w:tab w:val="left" w:pos="2977"/>
        </w:tabs>
        <w:spacing w:after="120"/>
        <w:ind w:left="1797" w:hanging="1230"/>
        <w:rPr>
          <w:sz w:val="22"/>
          <w:szCs w:val="22"/>
        </w:rPr>
      </w:pPr>
      <w:r w:rsidRPr="00217412">
        <w:rPr>
          <w:sz w:val="22"/>
          <w:szCs w:val="22"/>
        </w:rPr>
        <w:t>промени в цените на горива, ел.енергия, материали, резервни части и др.</w:t>
      </w:r>
    </w:p>
    <w:p w:rsidR="00263E0B" w:rsidRPr="00217412" w:rsidRDefault="00263E0B" w:rsidP="00BE0A45">
      <w:pPr>
        <w:tabs>
          <w:tab w:val="left" w:pos="0"/>
          <w:tab w:val="left" w:pos="567"/>
          <w:tab w:val="left" w:pos="709"/>
          <w:tab w:val="left" w:pos="1134"/>
          <w:tab w:val="left" w:pos="1560"/>
        </w:tabs>
        <w:spacing w:after="120"/>
        <w:ind w:firstLine="567"/>
        <w:rPr>
          <w:b/>
          <w:i/>
          <w:sz w:val="22"/>
          <w:szCs w:val="22"/>
        </w:rPr>
      </w:pPr>
      <w:r w:rsidRPr="00217412">
        <w:rPr>
          <w:b/>
          <w:i/>
          <w:sz w:val="22"/>
          <w:szCs w:val="22"/>
        </w:rPr>
        <w:t>Информация за наличността и качеството на данните</w:t>
      </w:r>
    </w:p>
    <w:p w:rsidR="00263E0B" w:rsidRPr="00217412" w:rsidRDefault="00263E0B" w:rsidP="00BE0A45">
      <w:pPr>
        <w:tabs>
          <w:tab w:val="left" w:pos="0"/>
          <w:tab w:val="left" w:pos="567"/>
          <w:tab w:val="left" w:pos="709"/>
          <w:tab w:val="left" w:pos="1134"/>
          <w:tab w:val="left" w:pos="1560"/>
        </w:tabs>
        <w:ind w:firstLine="567"/>
        <w:rPr>
          <w:sz w:val="22"/>
          <w:szCs w:val="22"/>
        </w:rPr>
      </w:pPr>
      <w:r w:rsidRPr="00217412">
        <w:rPr>
          <w:sz w:val="22"/>
          <w:szCs w:val="22"/>
        </w:rPr>
        <w:t>ИА ППД ежедневно издава и разпространява „Бюлетин за хидрометеорологичната и навигационна обстановка по р. Дун</w:t>
      </w:r>
      <w:r w:rsidR="008D3C7E" w:rsidRPr="00217412">
        <w:rPr>
          <w:sz w:val="22"/>
          <w:szCs w:val="22"/>
        </w:rPr>
        <w:t>ав” до заинтересованите страни (</w:t>
      </w:r>
      <w:r w:rsidRPr="00217412">
        <w:rPr>
          <w:sz w:val="22"/>
          <w:szCs w:val="22"/>
        </w:rPr>
        <w:t>корабопла</w:t>
      </w:r>
      <w:r w:rsidR="008D3C7E" w:rsidRPr="00217412">
        <w:rPr>
          <w:sz w:val="22"/>
          <w:szCs w:val="22"/>
        </w:rPr>
        <w:t>ватели, корабособственици и др.)</w:t>
      </w:r>
      <w:r w:rsidRPr="00217412">
        <w:rPr>
          <w:sz w:val="22"/>
          <w:szCs w:val="22"/>
        </w:rPr>
        <w:t xml:space="preserve"> Същият се публикува на интернет страницата на Агенцията</w:t>
      </w:r>
      <w:r w:rsidR="003435F6" w:rsidRPr="00217412">
        <w:rPr>
          <w:sz w:val="22"/>
          <w:szCs w:val="22"/>
        </w:rPr>
        <w:t>.</w:t>
      </w:r>
    </w:p>
    <w:p w:rsidR="00263E0B" w:rsidRPr="00217412" w:rsidRDefault="00263E0B" w:rsidP="00BE0A45">
      <w:pPr>
        <w:tabs>
          <w:tab w:val="left" w:pos="0"/>
          <w:tab w:val="left" w:pos="567"/>
          <w:tab w:val="left" w:pos="709"/>
          <w:tab w:val="left" w:pos="1134"/>
          <w:tab w:val="left" w:pos="1560"/>
        </w:tabs>
        <w:spacing w:before="120" w:after="120"/>
        <w:ind w:firstLine="567"/>
        <w:rPr>
          <w:sz w:val="22"/>
          <w:szCs w:val="22"/>
        </w:rPr>
      </w:pPr>
      <w:r w:rsidRPr="00217412">
        <w:rPr>
          <w:sz w:val="22"/>
          <w:szCs w:val="22"/>
        </w:rPr>
        <w:t xml:space="preserve">На сайта на ИА ППД </w:t>
      </w:r>
      <w:hyperlink r:id="rId14" w:history="1">
        <w:r w:rsidRPr="00217412">
          <w:rPr>
            <w:rStyle w:val="Hyperlink"/>
            <w:sz w:val="22"/>
            <w:szCs w:val="22"/>
            <w:lang w:val="en-US"/>
          </w:rPr>
          <w:t>www</w:t>
        </w:r>
        <w:r w:rsidRPr="00217412">
          <w:rPr>
            <w:rStyle w:val="Hyperlink"/>
            <w:sz w:val="22"/>
            <w:szCs w:val="22"/>
          </w:rPr>
          <w:t>.</w:t>
        </w:r>
        <w:r w:rsidRPr="00217412">
          <w:rPr>
            <w:rStyle w:val="Hyperlink"/>
            <w:sz w:val="22"/>
            <w:szCs w:val="22"/>
            <w:lang w:val="en-US"/>
          </w:rPr>
          <w:t>appd</w:t>
        </w:r>
        <w:r w:rsidRPr="00217412">
          <w:rPr>
            <w:rStyle w:val="Hyperlink"/>
            <w:sz w:val="22"/>
            <w:szCs w:val="22"/>
          </w:rPr>
          <w:t>-</w:t>
        </w:r>
        <w:r w:rsidRPr="00217412">
          <w:rPr>
            <w:rStyle w:val="Hyperlink"/>
            <w:sz w:val="22"/>
            <w:szCs w:val="22"/>
            <w:lang w:val="en-US"/>
          </w:rPr>
          <w:t>bg</w:t>
        </w:r>
        <w:r w:rsidRPr="00217412">
          <w:rPr>
            <w:rStyle w:val="Hyperlink"/>
            <w:sz w:val="22"/>
            <w:szCs w:val="22"/>
          </w:rPr>
          <w:t>.</w:t>
        </w:r>
        <w:r w:rsidRPr="00217412">
          <w:rPr>
            <w:rStyle w:val="Hyperlink"/>
            <w:sz w:val="22"/>
            <w:szCs w:val="22"/>
            <w:lang w:val="en-US"/>
          </w:rPr>
          <w:t>org</w:t>
        </w:r>
      </w:hyperlink>
      <w:r w:rsidRPr="00217412">
        <w:rPr>
          <w:sz w:val="22"/>
          <w:szCs w:val="22"/>
          <w:u w:val="single"/>
        </w:rPr>
        <w:t xml:space="preserve"> </w:t>
      </w:r>
      <w:r w:rsidRPr="00217412">
        <w:rPr>
          <w:sz w:val="22"/>
          <w:szCs w:val="22"/>
        </w:rPr>
        <w:t xml:space="preserve">ежедневно се публикува актуална навигационна и хидроложка информация за българския и чуждестранния участък на р. Дунав, в т. ч. за водни стоежи, критични участъци, известия до корабоплавателите, препоръчителен фарватер, естествени укрития, опасност от заливане, ледови явления, щормови известия и др. </w:t>
      </w:r>
    </w:p>
    <w:p w:rsidR="00263E0B" w:rsidRPr="00217412" w:rsidRDefault="00263E0B" w:rsidP="00BE0A45">
      <w:pPr>
        <w:tabs>
          <w:tab w:val="left" w:pos="0"/>
          <w:tab w:val="left" w:pos="567"/>
          <w:tab w:val="left" w:pos="709"/>
          <w:tab w:val="left" w:pos="1134"/>
          <w:tab w:val="left" w:pos="1560"/>
        </w:tabs>
        <w:spacing w:before="120" w:after="120"/>
        <w:ind w:firstLine="567"/>
        <w:rPr>
          <w:sz w:val="22"/>
          <w:szCs w:val="22"/>
        </w:rPr>
      </w:pPr>
      <w:r w:rsidRPr="00217412">
        <w:rPr>
          <w:sz w:val="22"/>
          <w:szCs w:val="22"/>
        </w:rPr>
        <w:t xml:space="preserve">На </w:t>
      </w:r>
      <w:r w:rsidR="006D2342" w:rsidRPr="00217412">
        <w:rPr>
          <w:sz w:val="22"/>
          <w:szCs w:val="22"/>
        </w:rPr>
        <w:t>интернет страницата</w:t>
      </w:r>
      <w:r w:rsidRPr="00217412">
        <w:rPr>
          <w:sz w:val="22"/>
          <w:szCs w:val="22"/>
        </w:rPr>
        <w:t xml:space="preserve"> на Агенцията се поддържа и публичен регистър на издадените разрешителни за ползване на воден обект за изземване на наносни отложения от р. Дунав. Също там </w:t>
      </w:r>
      <w:r w:rsidR="006D2342" w:rsidRPr="00217412">
        <w:rPr>
          <w:sz w:val="22"/>
          <w:szCs w:val="22"/>
        </w:rPr>
        <w:t xml:space="preserve">напълно безплатно </w:t>
      </w:r>
      <w:r w:rsidRPr="00217412">
        <w:rPr>
          <w:sz w:val="22"/>
          <w:szCs w:val="22"/>
        </w:rPr>
        <w:t>се предоставят електронни навигационни кар</w:t>
      </w:r>
      <w:r w:rsidR="00067EC2" w:rsidRPr="00217412">
        <w:rPr>
          <w:sz w:val="22"/>
          <w:szCs w:val="22"/>
        </w:rPr>
        <w:t>ти за българския участък на р.</w:t>
      </w:r>
      <w:r w:rsidRPr="00217412">
        <w:rPr>
          <w:sz w:val="22"/>
          <w:szCs w:val="22"/>
        </w:rPr>
        <w:t xml:space="preserve"> Дунав, както и линкове за достъп до електронните навигационни карти за целия корабоплавателен участък на реката.</w:t>
      </w:r>
    </w:p>
    <w:p w:rsidR="009547EB" w:rsidRPr="00217412" w:rsidRDefault="009547EB" w:rsidP="00BE0A45">
      <w:pPr>
        <w:tabs>
          <w:tab w:val="left" w:pos="0"/>
          <w:tab w:val="left" w:pos="567"/>
          <w:tab w:val="left" w:pos="709"/>
          <w:tab w:val="left" w:pos="1134"/>
          <w:tab w:val="left" w:pos="1560"/>
        </w:tabs>
        <w:spacing w:before="120" w:after="120"/>
        <w:ind w:firstLine="567"/>
        <w:rPr>
          <w:sz w:val="22"/>
          <w:szCs w:val="22"/>
        </w:rPr>
      </w:pPr>
      <w:r w:rsidRPr="00217412">
        <w:rPr>
          <w:sz w:val="22"/>
          <w:szCs w:val="22"/>
        </w:rPr>
        <w:lastRenderedPageBreak/>
        <w:t>Агенцията поддържа база данни от всички хидрологични и метеорологични параметри на р. Дунав, като информацията се предоставя на всички корабоплаватели и други заинтересовани лица чрез сайта на Агенцията, използва се от специализирани РИС и FIS портали, както и от БУЛРИС, които ги разпространяват. Хидрологичните и геодезични данни се използват при съгласуване на всички проекти за строителни дейности по река Дунав или в близост до реката.</w:t>
      </w:r>
    </w:p>
    <w:p w:rsidR="00263E0B" w:rsidRPr="00217412" w:rsidRDefault="00263E0B" w:rsidP="00BE0A45">
      <w:pPr>
        <w:tabs>
          <w:tab w:val="left" w:pos="0"/>
          <w:tab w:val="left" w:pos="567"/>
          <w:tab w:val="left" w:pos="709"/>
          <w:tab w:val="left" w:pos="1134"/>
          <w:tab w:val="left" w:pos="1560"/>
        </w:tabs>
        <w:spacing w:after="120"/>
        <w:ind w:firstLine="567"/>
        <w:rPr>
          <w:rFonts w:ascii="Times New Roman" w:hAnsi="Times New Roman"/>
          <w:b/>
          <w:i/>
          <w:sz w:val="22"/>
          <w:szCs w:val="22"/>
        </w:rPr>
      </w:pPr>
      <w:r w:rsidRPr="00217412">
        <w:rPr>
          <w:rFonts w:ascii="Times New Roman" w:hAnsi="Times New Roman"/>
          <w:b/>
          <w:i/>
          <w:sz w:val="22"/>
          <w:szCs w:val="22"/>
        </w:rPr>
        <w:t>Предоставяни по подпрограмата продукти/услуги</w:t>
      </w:r>
    </w:p>
    <w:p w:rsidR="00240340" w:rsidRPr="00217412" w:rsidRDefault="00240340" w:rsidP="00240340">
      <w:pPr>
        <w:spacing w:before="120" w:after="120"/>
        <w:rPr>
          <w:rFonts w:ascii="Times New Roman" w:hAnsi="Times New Roman"/>
          <w:b/>
          <w:color w:val="000000"/>
          <w:sz w:val="22"/>
          <w:szCs w:val="22"/>
        </w:rPr>
      </w:pPr>
      <w:bookmarkStart w:id="8" w:name="_Toc149361834"/>
      <w:r w:rsidRPr="00217412">
        <w:rPr>
          <w:rFonts w:ascii="Times New Roman" w:hAnsi="Times New Roman"/>
          <w:b/>
          <w:i/>
          <w:sz w:val="22"/>
          <w:szCs w:val="22"/>
        </w:rPr>
        <w:t>Продукт/Услуга № 1 „</w:t>
      </w:r>
      <w:r w:rsidRPr="00217412">
        <w:rPr>
          <w:rFonts w:ascii="Times New Roman" w:hAnsi="Times New Roman"/>
          <w:b/>
          <w:color w:val="000000"/>
          <w:sz w:val="22"/>
          <w:szCs w:val="22"/>
          <w:lang w:val="en"/>
        </w:rPr>
        <w:t xml:space="preserve">Осигуряване </w:t>
      </w:r>
      <w:r w:rsidRPr="00217412">
        <w:rPr>
          <w:rFonts w:ascii="Times New Roman" w:hAnsi="Times New Roman"/>
          <w:b/>
          <w:color w:val="000000"/>
          <w:sz w:val="22"/>
          <w:szCs w:val="22"/>
        </w:rPr>
        <w:t xml:space="preserve">изправна и непрекъснато действаща </w:t>
      </w:r>
      <w:r w:rsidRPr="00217412">
        <w:rPr>
          <w:rFonts w:ascii="Times New Roman" w:hAnsi="Times New Roman"/>
          <w:b/>
          <w:color w:val="000000"/>
          <w:sz w:val="22"/>
          <w:szCs w:val="22"/>
          <w:lang w:val="en"/>
        </w:rPr>
        <w:t>навигационно-пътевата обстановка в българския участък на река Дунав съгласно препоръките на Дунавската комисия и решенията на Смесената българо-румънска комисия по поддържането и подобряването на фарватера</w:t>
      </w:r>
      <w:r w:rsidRPr="00217412">
        <w:rPr>
          <w:rFonts w:ascii="Times New Roman" w:hAnsi="Times New Roman"/>
          <w:b/>
          <w:color w:val="000000"/>
          <w:sz w:val="22"/>
          <w:szCs w:val="22"/>
        </w:rPr>
        <w:t xml:space="preserve"> с цел създаване на условия за безаварийно и сигурно к</w:t>
      </w:r>
      <w:r w:rsidR="0054669E" w:rsidRPr="00217412">
        <w:rPr>
          <w:rFonts w:ascii="Times New Roman" w:hAnsi="Times New Roman"/>
          <w:b/>
          <w:color w:val="000000"/>
          <w:sz w:val="22"/>
          <w:szCs w:val="22"/>
        </w:rPr>
        <w:t>орабоплаване</w:t>
      </w:r>
      <w:r w:rsidRPr="00217412">
        <w:rPr>
          <w:rFonts w:ascii="Times New Roman" w:hAnsi="Times New Roman"/>
          <w:b/>
          <w:color w:val="000000"/>
          <w:sz w:val="22"/>
          <w:szCs w:val="22"/>
        </w:rPr>
        <w:t>“</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numPr>
          <w:ilvl w:val="0"/>
          <w:numId w:val="48"/>
        </w:numPr>
        <w:tabs>
          <w:tab w:val="left" w:pos="993"/>
          <w:tab w:val="left" w:pos="1134"/>
        </w:tabs>
        <w:spacing w:line="240" w:lineRule="auto"/>
        <w:ind w:left="0" w:firstLine="567"/>
        <w:rPr>
          <w:rFonts w:ascii="Times New Roman" w:hAnsi="Times New Roman"/>
          <w:sz w:val="22"/>
          <w:szCs w:val="22"/>
          <w:lang w:eastAsia="pl-PL"/>
        </w:rPr>
      </w:pPr>
      <w:r w:rsidRPr="00217412">
        <w:rPr>
          <w:rFonts w:ascii="Times New Roman" w:hAnsi="Times New Roman"/>
          <w:sz w:val="22"/>
          <w:szCs w:val="22"/>
          <w:lang w:eastAsia="pl-PL"/>
        </w:rPr>
        <w:t>поддържане на сигнализацията по водния път чрез ежеседмично извършване на регионални плавания с предварителни указания за работа по поддръжката на НПО в съответните участъци от река Дунав и др.</w:t>
      </w:r>
    </w:p>
    <w:p w:rsidR="00240340" w:rsidRPr="00217412" w:rsidRDefault="00240340" w:rsidP="00945E1E">
      <w:pPr>
        <w:numPr>
          <w:ilvl w:val="0"/>
          <w:numId w:val="48"/>
        </w:numPr>
        <w:spacing w:line="240" w:lineRule="auto"/>
        <w:ind w:left="993" w:hanging="426"/>
        <w:rPr>
          <w:rFonts w:ascii="Times New Roman" w:hAnsi="Times New Roman"/>
          <w:sz w:val="22"/>
          <w:szCs w:val="22"/>
          <w:lang w:eastAsia="pl-PL"/>
        </w:rPr>
      </w:pPr>
      <w:r w:rsidRPr="00217412">
        <w:rPr>
          <w:rFonts w:ascii="Times New Roman" w:hAnsi="Times New Roman"/>
          <w:sz w:val="22"/>
          <w:szCs w:val="22"/>
          <w:lang w:eastAsia="pl-PL"/>
        </w:rPr>
        <w:t>проучване на корабоплавателния път чрез:</w:t>
      </w:r>
    </w:p>
    <w:p w:rsidR="00240340" w:rsidRPr="00217412" w:rsidRDefault="00240340" w:rsidP="00240340">
      <w:pPr>
        <w:ind w:firstLine="567"/>
        <w:rPr>
          <w:rFonts w:ascii="Times New Roman" w:hAnsi="Times New Roman"/>
          <w:sz w:val="22"/>
          <w:szCs w:val="22"/>
          <w:lang w:eastAsia="pl-PL"/>
        </w:rPr>
      </w:pPr>
      <w:r w:rsidRPr="00217412">
        <w:rPr>
          <w:rFonts w:ascii="Times New Roman" w:hAnsi="Times New Roman"/>
          <w:sz w:val="22"/>
          <w:szCs w:val="22"/>
          <w:lang w:eastAsia="pl-PL"/>
        </w:rPr>
        <w:t>2.1. извършване на проучвателни работи – измервания на необходимите дълбочини и ширини по фарватера, обозначавне с плаващи и брегови знаци на целия участък;</w:t>
      </w:r>
    </w:p>
    <w:p w:rsidR="00240340" w:rsidRPr="00217412" w:rsidRDefault="00240340" w:rsidP="00240340">
      <w:pPr>
        <w:ind w:left="567"/>
        <w:rPr>
          <w:rFonts w:ascii="Times New Roman" w:hAnsi="Times New Roman"/>
          <w:sz w:val="22"/>
          <w:szCs w:val="22"/>
          <w:lang w:eastAsia="pl-PL"/>
        </w:rPr>
      </w:pPr>
      <w:r w:rsidRPr="00217412">
        <w:rPr>
          <w:rFonts w:ascii="Times New Roman" w:hAnsi="Times New Roman"/>
          <w:sz w:val="22"/>
          <w:szCs w:val="22"/>
          <w:lang w:eastAsia="pl-PL"/>
        </w:rPr>
        <w:t>2.2. направа наводни снимки.</w:t>
      </w:r>
    </w:p>
    <w:p w:rsidR="00240340" w:rsidRPr="00217412" w:rsidRDefault="00240340" w:rsidP="00945E1E">
      <w:pPr>
        <w:pStyle w:val="ListParagraph"/>
        <w:numPr>
          <w:ilvl w:val="0"/>
          <w:numId w:val="48"/>
        </w:numPr>
        <w:tabs>
          <w:tab w:val="left" w:pos="851"/>
        </w:tabs>
        <w:spacing w:before="120" w:after="120" w:line="240" w:lineRule="auto"/>
        <w:ind w:left="0" w:firstLine="567"/>
        <w:rPr>
          <w:rFonts w:ascii="Times New Roman" w:hAnsi="Times New Roman"/>
          <w:lang w:eastAsia="pl-PL"/>
        </w:rPr>
      </w:pPr>
      <w:r w:rsidRPr="00217412">
        <w:rPr>
          <w:rFonts w:ascii="Times New Roman" w:hAnsi="Times New Roman"/>
          <w:lang w:eastAsia="pl-PL"/>
        </w:rPr>
        <w:t>извършване на целия комплекс от работите по поддържане на корабоплавателния път по р. Дунав съгласно препоръките на Дунавската комисия и решенията на Смесената българо-румънска комисия по поддържането и подобряването на фарватера;</w:t>
      </w:r>
    </w:p>
    <w:p w:rsidR="00240340" w:rsidRPr="00217412" w:rsidRDefault="00240340" w:rsidP="00945E1E">
      <w:pPr>
        <w:pStyle w:val="ListParagraph"/>
        <w:numPr>
          <w:ilvl w:val="0"/>
          <w:numId w:val="48"/>
        </w:numPr>
        <w:tabs>
          <w:tab w:val="left" w:pos="851"/>
        </w:tabs>
        <w:spacing w:before="120" w:after="120" w:line="240" w:lineRule="auto"/>
        <w:ind w:left="0" w:firstLine="567"/>
        <w:rPr>
          <w:rFonts w:ascii="Times New Roman" w:hAnsi="Times New Roman"/>
          <w:lang w:eastAsia="pl-PL"/>
        </w:rPr>
      </w:pPr>
      <w:r w:rsidRPr="00217412">
        <w:rPr>
          <w:rFonts w:ascii="Times New Roman" w:hAnsi="Times New Roman"/>
          <w:lang w:eastAsia="pl-PL"/>
        </w:rPr>
        <w:t>извършвана на измервания за определяне на ниско и високо корабоплавателно водно ниво;</w:t>
      </w:r>
    </w:p>
    <w:p w:rsidR="00240340" w:rsidRPr="00217412" w:rsidRDefault="00240340" w:rsidP="00945E1E">
      <w:pPr>
        <w:pStyle w:val="ListParagraph"/>
        <w:numPr>
          <w:ilvl w:val="0"/>
          <w:numId w:val="48"/>
        </w:numPr>
        <w:tabs>
          <w:tab w:val="left" w:pos="142"/>
          <w:tab w:val="left" w:pos="851"/>
        </w:tabs>
        <w:spacing w:before="120" w:after="120" w:line="240" w:lineRule="auto"/>
        <w:ind w:left="142" w:firstLine="425"/>
        <w:rPr>
          <w:rFonts w:ascii="Times New Roman" w:hAnsi="Times New Roman"/>
          <w:lang w:eastAsia="pl-PL"/>
        </w:rPr>
      </w:pPr>
      <w:r w:rsidRPr="00217412">
        <w:rPr>
          <w:rFonts w:ascii="Times New Roman" w:hAnsi="Times New Roman"/>
          <w:lang w:eastAsia="pl-PL"/>
        </w:rPr>
        <w:t>обозначаване на корабоплавателния път с плаващи навигационни знаци в българо-румънския участък на р. Дунав от км 374,100 до км 610,000;</w:t>
      </w:r>
    </w:p>
    <w:p w:rsidR="00240340" w:rsidRPr="00217412" w:rsidRDefault="00240340" w:rsidP="00945E1E">
      <w:pPr>
        <w:pStyle w:val="ListParagraph"/>
        <w:numPr>
          <w:ilvl w:val="0"/>
          <w:numId w:val="48"/>
        </w:numPr>
        <w:tabs>
          <w:tab w:val="left" w:pos="142"/>
          <w:tab w:val="left" w:pos="851"/>
        </w:tabs>
        <w:spacing w:before="120" w:after="120" w:line="240" w:lineRule="auto"/>
        <w:ind w:left="142" w:firstLine="425"/>
        <w:rPr>
          <w:rFonts w:ascii="Times New Roman" w:hAnsi="Times New Roman"/>
          <w:lang w:eastAsia="pl-PL"/>
        </w:rPr>
      </w:pPr>
      <w:r w:rsidRPr="00217412">
        <w:rPr>
          <w:rFonts w:ascii="Times New Roman" w:hAnsi="Times New Roman"/>
          <w:lang w:eastAsia="pl-PL"/>
        </w:rPr>
        <w:t>обозначаване с брегови сигнални знаци, регулиращи корабоплаването;</w:t>
      </w:r>
    </w:p>
    <w:p w:rsidR="00240340" w:rsidRPr="00217412" w:rsidRDefault="00240340" w:rsidP="00945E1E">
      <w:pPr>
        <w:pStyle w:val="ListParagraph"/>
        <w:numPr>
          <w:ilvl w:val="0"/>
          <w:numId w:val="48"/>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lang w:eastAsia="pl-PL"/>
        </w:rPr>
        <w:t>дъноудълбочителни, водолазни, трални и съдоподемни дейности за поддържане на</w:t>
      </w:r>
      <w:r w:rsidRPr="00217412">
        <w:rPr>
          <w:rFonts w:ascii="Times New Roman" w:hAnsi="Times New Roman"/>
          <w:color w:val="000000"/>
          <w:lang w:val="en"/>
        </w:rPr>
        <w:t xml:space="preserve"> корабоплавателния път по р. Дунав за безопасността на корабоплаването в общия българо-румънски участък от реката;</w:t>
      </w:r>
    </w:p>
    <w:p w:rsidR="00240340" w:rsidRPr="00217412" w:rsidRDefault="00240340" w:rsidP="00945E1E">
      <w:pPr>
        <w:pStyle w:val="ListParagraph"/>
        <w:numPr>
          <w:ilvl w:val="0"/>
          <w:numId w:val="48"/>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проучва</w:t>
      </w:r>
      <w:r w:rsidRPr="00217412">
        <w:rPr>
          <w:rFonts w:ascii="Times New Roman" w:hAnsi="Times New Roman"/>
          <w:color w:val="000000"/>
        </w:rPr>
        <w:t>не</w:t>
      </w:r>
      <w:r w:rsidRPr="00217412">
        <w:rPr>
          <w:rFonts w:ascii="Times New Roman" w:hAnsi="Times New Roman"/>
          <w:color w:val="000000"/>
          <w:lang w:val="en"/>
        </w:rPr>
        <w:t xml:space="preserve"> хидроморфоложкия и хидроложкия режим на р. Дунав в българския участък, както следва: колебанията на водното ниво; температурата на водата; скоростта и направлението на течението; дебита на реката; ледовия режим; ерозията на бреговете и островите; образуването на пясъчни наноси и острови;</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 xml:space="preserve">Продукт/Услуга № 2 </w:t>
      </w:r>
      <w:r w:rsidRPr="00217412">
        <w:rPr>
          <w:rFonts w:ascii="Times New Roman" w:hAnsi="Times New Roman"/>
          <w:b/>
          <w:sz w:val="22"/>
          <w:szCs w:val="22"/>
        </w:rPr>
        <w:t>„Осигуряване информация в областта на проучванията на реката“</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не на</w:t>
      </w:r>
      <w:r w:rsidRPr="00217412">
        <w:rPr>
          <w:rFonts w:ascii="Times New Roman" w:hAnsi="Times New Roman"/>
          <w:color w:val="000000"/>
          <w:lang w:val="en"/>
        </w:rPr>
        <w:t xml:space="preserve"> всички хидроложки измервания и целия комплекс от непрекъснати денонощни синоптични и метеорологични наблюдения по р. Дунав в станциите Ново село, Лом, Оряхово, Свищов</w:t>
      </w:r>
      <w:r w:rsidRPr="00217412">
        <w:rPr>
          <w:rFonts w:ascii="Times New Roman" w:hAnsi="Times New Roman"/>
          <w:color w:val="000000"/>
        </w:rPr>
        <w:t>;</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 xml:space="preserve">не на </w:t>
      </w:r>
      <w:r w:rsidRPr="00217412">
        <w:rPr>
          <w:rFonts w:ascii="Times New Roman" w:hAnsi="Times New Roman"/>
          <w:color w:val="000000"/>
          <w:lang w:val="en"/>
        </w:rPr>
        <w:t>всички измервания за определяне на ниско и високо корабоплавателно водно ниво Русе и Силистра</w:t>
      </w:r>
      <w:r w:rsidRPr="00217412">
        <w:rPr>
          <w:rFonts w:ascii="Times New Roman" w:hAnsi="Times New Roman"/>
          <w:color w:val="000000"/>
        </w:rPr>
        <w:t>;</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 xml:space="preserve">не на </w:t>
      </w:r>
      <w:r w:rsidRPr="00217412">
        <w:rPr>
          <w:rFonts w:ascii="Times New Roman" w:hAnsi="Times New Roman"/>
          <w:color w:val="000000"/>
          <w:lang w:val="en"/>
        </w:rPr>
        <w:t>измервания за определяне скоростите на течението по фарватера, критичните участъци и в района на хидротехническите съоръжения;</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не на</w:t>
      </w:r>
      <w:r w:rsidRPr="00217412">
        <w:rPr>
          <w:rFonts w:ascii="Times New Roman" w:hAnsi="Times New Roman"/>
          <w:color w:val="000000"/>
          <w:lang w:val="en"/>
        </w:rPr>
        <w:t xml:space="preserve"> измервания за определяне наносния отток на реката при основните хидрометрични станции</w:t>
      </w:r>
      <w:r w:rsidRPr="00217412">
        <w:rPr>
          <w:rFonts w:ascii="Times New Roman" w:hAnsi="Times New Roman"/>
          <w:color w:val="000000"/>
        </w:rPr>
        <w:t>.</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предоставяне на корабоплаватели, корабособственици, пристанища, и др. заинтересовани страни (потребители) на навигационна информация за река Дунав, осигуряваща безопасността на корабоплаването</w:t>
      </w:r>
      <w:r w:rsidRPr="00217412">
        <w:rPr>
          <w:rFonts w:ascii="Times New Roman" w:hAnsi="Times New Roman"/>
          <w:color w:val="000000"/>
        </w:rPr>
        <w:t>,</w:t>
      </w:r>
      <w:r w:rsidRPr="00217412">
        <w:rPr>
          <w:rFonts w:ascii="Times New Roman" w:hAnsi="Times New Roman"/>
          <w:color w:val="000000"/>
          <w:lang w:val="en"/>
        </w:rPr>
        <w:t xml:space="preserve"> разпространяване на информация за състоянието на корабоплавателния път и за хидрометеорологичния режим на реката;</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rPr>
        <w:t>осигуряване за нуждите на българските речни информационни услуги пълна информация за навигационно-пътевата обстановка в българския участък на река Дунав;</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вод</w:t>
      </w:r>
      <w:r w:rsidRPr="00217412">
        <w:rPr>
          <w:rFonts w:ascii="Times New Roman" w:hAnsi="Times New Roman"/>
          <w:color w:val="000000"/>
        </w:rPr>
        <w:t>ене на</w:t>
      </w:r>
      <w:r w:rsidRPr="00217412">
        <w:rPr>
          <w:rFonts w:ascii="Times New Roman" w:hAnsi="Times New Roman"/>
          <w:color w:val="000000"/>
          <w:lang w:val="en"/>
        </w:rPr>
        <w:t xml:space="preserve"> статистика за образувалите се ледови явления в българския участък от р. Дунав</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не на</w:t>
      </w:r>
      <w:r w:rsidRPr="00217412">
        <w:rPr>
          <w:rFonts w:ascii="Times New Roman" w:hAnsi="Times New Roman"/>
          <w:color w:val="000000"/>
          <w:lang w:val="en"/>
        </w:rPr>
        <w:t xml:space="preserve"> изследователска дейност в областта на хидрологията на река Дунав;</w:t>
      </w:r>
    </w:p>
    <w:p w:rsidR="00240340" w:rsidRPr="00217412" w:rsidRDefault="00240340" w:rsidP="00945E1E">
      <w:pPr>
        <w:pStyle w:val="ListParagraph"/>
        <w:numPr>
          <w:ilvl w:val="0"/>
          <w:numId w:val="49"/>
        </w:numPr>
        <w:tabs>
          <w:tab w:val="left" w:pos="142"/>
          <w:tab w:val="left" w:pos="851"/>
        </w:tabs>
        <w:spacing w:before="120" w:after="120" w:line="240" w:lineRule="auto"/>
        <w:ind w:left="142" w:firstLine="425"/>
        <w:rPr>
          <w:rFonts w:ascii="Times New Roman" w:hAnsi="Times New Roman"/>
          <w:color w:val="000000"/>
          <w:lang w:val="en"/>
        </w:rPr>
      </w:pPr>
      <w:r w:rsidRPr="00217412">
        <w:rPr>
          <w:rFonts w:ascii="Times New Roman" w:hAnsi="Times New Roman"/>
          <w:color w:val="000000"/>
          <w:lang w:val="en"/>
        </w:rPr>
        <w:t>своевременно актуализирането на навигационната информация в сайта на агенцията</w:t>
      </w:r>
      <w:r w:rsidRPr="00217412">
        <w:rPr>
          <w:rFonts w:ascii="Times New Roman" w:hAnsi="Times New Roman"/>
          <w:color w:val="000000"/>
        </w:rPr>
        <w:t>.</w:t>
      </w:r>
    </w:p>
    <w:p w:rsidR="00240340" w:rsidRPr="00217412" w:rsidRDefault="00240340" w:rsidP="00240340">
      <w:pPr>
        <w:spacing w:before="120" w:after="120"/>
        <w:rPr>
          <w:rFonts w:ascii="Times New Roman" w:hAnsi="Times New Roman"/>
          <w:b/>
          <w:sz w:val="22"/>
          <w:szCs w:val="22"/>
        </w:rPr>
      </w:pPr>
      <w:r w:rsidRPr="00217412">
        <w:rPr>
          <w:rFonts w:ascii="Times New Roman" w:hAnsi="Times New Roman"/>
          <w:b/>
          <w:i/>
          <w:sz w:val="22"/>
          <w:szCs w:val="22"/>
        </w:rPr>
        <w:lastRenderedPageBreak/>
        <w:t>Продукт/Услуга № 3</w:t>
      </w:r>
      <w:r w:rsidRPr="00217412">
        <w:rPr>
          <w:rFonts w:ascii="Times New Roman" w:hAnsi="Times New Roman"/>
          <w:color w:val="000000"/>
          <w:sz w:val="22"/>
          <w:szCs w:val="22"/>
          <w:lang w:val="en"/>
        </w:rPr>
        <w:t xml:space="preserve"> </w:t>
      </w:r>
      <w:r w:rsidRPr="00217412">
        <w:rPr>
          <w:rFonts w:ascii="Times New Roman" w:hAnsi="Times New Roman"/>
          <w:b/>
          <w:color w:val="000000"/>
          <w:sz w:val="22"/>
          <w:szCs w:val="22"/>
        </w:rPr>
        <w:t>„И</w:t>
      </w:r>
      <w:r w:rsidRPr="00217412">
        <w:rPr>
          <w:rFonts w:ascii="Times New Roman" w:hAnsi="Times New Roman"/>
          <w:b/>
          <w:sz w:val="22"/>
          <w:szCs w:val="22"/>
        </w:rPr>
        <w:t>здаване на ежедневен "Хидрометеорологичен и навигационен бюлетин за р. Дунав"</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pStyle w:val="ListParagraph"/>
        <w:numPr>
          <w:ilvl w:val="0"/>
          <w:numId w:val="50"/>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не на</w:t>
      </w:r>
      <w:r w:rsidRPr="00217412">
        <w:rPr>
          <w:rFonts w:ascii="Times New Roman" w:hAnsi="Times New Roman"/>
          <w:color w:val="000000"/>
          <w:lang w:val="en"/>
        </w:rPr>
        <w:t xml:space="preserve"> всички хидроложки измервания и целия комплекс от непрекъснати денонощни синоптични и метеорологични наблюдения по р. Дунав в станциите Ново село, Лом, Оряхово, Свищов</w:t>
      </w:r>
      <w:r w:rsidRPr="00217412">
        <w:rPr>
          <w:rFonts w:ascii="Times New Roman" w:hAnsi="Times New Roman"/>
          <w:color w:val="000000"/>
        </w:rPr>
        <w:t>;</w:t>
      </w:r>
    </w:p>
    <w:p w:rsidR="00240340" w:rsidRPr="00217412" w:rsidRDefault="00240340" w:rsidP="00945E1E">
      <w:pPr>
        <w:pStyle w:val="ListParagraph"/>
        <w:numPr>
          <w:ilvl w:val="0"/>
          <w:numId w:val="50"/>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 xml:space="preserve">не на </w:t>
      </w:r>
      <w:r w:rsidRPr="00217412">
        <w:rPr>
          <w:rFonts w:ascii="Times New Roman" w:hAnsi="Times New Roman"/>
          <w:color w:val="000000"/>
          <w:lang w:val="en"/>
        </w:rPr>
        <w:t>всички измервания за определяне на ниско и високо корабоплавателно водно ниво Русе и Силистра</w:t>
      </w:r>
      <w:r w:rsidRPr="00217412">
        <w:rPr>
          <w:rFonts w:ascii="Times New Roman" w:hAnsi="Times New Roman"/>
          <w:color w:val="000000"/>
        </w:rPr>
        <w:t>;</w:t>
      </w:r>
    </w:p>
    <w:p w:rsidR="00240340" w:rsidRPr="00217412" w:rsidRDefault="00240340" w:rsidP="00945E1E">
      <w:pPr>
        <w:pStyle w:val="ListParagraph"/>
        <w:numPr>
          <w:ilvl w:val="0"/>
          <w:numId w:val="50"/>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 xml:space="preserve">не на </w:t>
      </w:r>
      <w:r w:rsidRPr="00217412">
        <w:rPr>
          <w:rFonts w:ascii="Times New Roman" w:hAnsi="Times New Roman"/>
          <w:color w:val="000000"/>
          <w:lang w:val="en"/>
        </w:rPr>
        <w:t>измервания за определяне скоростите на течението по фарватера, критичните участъци и в района на хидротехническите съоръжения;</w:t>
      </w:r>
    </w:p>
    <w:p w:rsidR="00240340" w:rsidRPr="00217412" w:rsidRDefault="00240340" w:rsidP="00945E1E">
      <w:pPr>
        <w:pStyle w:val="ListParagraph"/>
        <w:numPr>
          <w:ilvl w:val="0"/>
          <w:numId w:val="50"/>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rPr>
        <w:t>осигуряване за нуждите на българските речни информационни услуги пълна информация за навигационно-пътевата обстановка в българския участък на река Дунав;</w:t>
      </w:r>
    </w:p>
    <w:p w:rsidR="00240340" w:rsidRPr="00217412" w:rsidRDefault="00240340" w:rsidP="00240340">
      <w:pPr>
        <w:spacing w:before="120" w:after="120"/>
        <w:rPr>
          <w:rFonts w:ascii="Times New Roman" w:hAnsi="Times New Roman"/>
          <w:b/>
          <w:color w:val="000000"/>
          <w:sz w:val="22"/>
          <w:szCs w:val="22"/>
        </w:rPr>
      </w:pPr>
      <w:r w:rsidRPr="00217412">
        <w:rPr>
          <w:rFonts w:ascii="Times New Roman" w:hAnsi="Times New Roman"/>
          <w:b/>
          <w:i/>
          <w:sz w:val="22"/>
          <w:szCs w:val="22"/>
        </w:rPr>
        <w:t>Продукт/Услуга № 4</w:t>
      </w:r>
      <w:r w:rsidRPr="00217412">
        <w:rPr>
          <w:rFonts w:ascii="Times New Roman" w:hAnsi="Times New Roman"/>
          <w:color w:val="000000"/>
          <w:sz w:val="22"/>
          <w:szCs w:val="22"/>
          <w:lang w:val="en"/>
        </w:rPr>
        <w:t xml:space="preserve"> </w:t>
      </w:r>
      <w:r w:rsidRPr="00217412">
        <w:rPr>
          <w:rFonts w:ascii="Times New Roman" w:hAnsi="Times New Roman"/>
          <w:b/>
          <w:color w:val="000000"/>
          <w:sz w:val="22"/>
          <w:szCs w:val="22"/>
        </w:rPr>
        <w:t>„Изработване и разпространяване електронни навигационни карти съгласно международните стандарти за българския участък на р. Дунав“</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1068"/>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не на</w:t>
      </w:r>
      <w:r w:rsidRPr="00217412">
        <w:rPr>
          <w:rFonts w:ascii="Times New Roman" w:hAnsi="Times New Roman"/>
          <w:color w:val="000000"/>
          <w:lang w:val="en"/>
        </w:rPr>
        <w:t xml:space="preserve"> всички хидроложки измервания и целия комплекс от непрекъснати денонощни синоптични и метеорологични наблюдения по р. Дунав в станциите Ново село, Лом, Оряхово, Свищов</w:t>
      </w:r>
      <w:r w:rsidRPr="00217412">
        <w:rPr>
          <w:rFonts w:ascii="Times New Roman" w:hAnsi="Times New Roman"/>
          <w:color w:val="000000"/>
        </w:rPr>
        <w:t>;</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 xml:space="preserve">не на </w:t>
      </w:r>
      <w:r w:rsidRPr="00217412">
        <w:rPr>
          <w:rFonts w:ascii="Times New Roman" w:hAnsi="Times New Roman"/>
          <w:color w:val="000000"/>
          <w:lang w:val="en"/>
        </w:rPr>
        <w:t>всички измервания за определяне на ниско и високо корабоплавателно водно ниво Русе и Силистра</w:t>
      </w:r>
      <w:r w:rsidRPr="00217412">
        <w:rPr>
          <w:rFonts w:ascii="Times New Roman" w:hAnsi="Times New Roman"/>
          <w:color w:val="000000"/>
        </w:rPr>
        <w:t>;</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rPr>
        <w:t>изготвяне на водни снимки;</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rPr>
        <w:t>р</w:t>
      </w:r>
      <w:r w:rsidRPr="00217412">
        <w:rPr>
          <w:rFonts w:ascii="Times New Roman" w:hAnsi="Times New Roman"/>
          <w:color w:val="000000"/>
          <w:lang w:val="en"/>
        </w:rPr>
        <w:t xml:space="preserve">егистриране на наличните дълбочини при ниски води в критичните за корабоплаване райони в съответствие с препоръките на ДК; </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rPr>
        <w:t>н</w:t>
      </w:r>
      <w:r w:rsidRPr="00217412">
        <w:rPr>
          <w:rFonts w:ascii="Times New Roman" w:hAnsi="Times New Roman"/>
          <w:color w:val="000000"/>
          <w:lang w:val="en"/>
        </w:rPr>
        <w:t>абиране данни за надлъжни и напречни профили на речното дъно;</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993"/>
        <w:rPr>
          <w:rFonts w:ascii="Times New Roman" w:hAnsi="Times New Roman"/>
          <w:color w:val="000000"/>
        </w:rPr>
      </w:pPr>
      <w:r w:rsidRPr="00217412">
        <w:rPr>
          <w:rFonts w:ascii="Times New Roman" w:hAnsi="Times New Roman"/>
          <w:color w:val="000000"/>
        </w:rPr>
        <w:t>о</w:t>
      </w:r>
      <w:r w:rsidRPr="00217412">
        <w:rPr>
          <w:rFonts w:ascii="Times New Roman" w:hAnsi="Times New Roman"/>
          <w:color w:val="000000"/>
          <w:lang w:val="en"/>
        </w:rPr>
        <w:t>пределяне оптимално трасе и размери на струенаправляващи прорези за подобряване на корабоплавателните условия и обема на драгажните работи;</w:t>
      </w:r>
    </w:p>
    <w:p w:rsidR="00240340" w:rsidRPr="00217412" w:rsidRDefault="00240340" w:rsidP="00945E1E">
      <w:pPr>
        <w:pStyle w:val="ListParagraph"/>
        <w:numPr>
          <w:ilvl w:val="0"/>
          <w:numId w:val="52"/>
        </w:numPr>
        <w:tabs>
          <w:tab w:val="left" w:pos="142"/>
          <w:tab w:val="left" w:pos="851"/>
        </w:tabs>
        <w:spacing w:before="120" w:after="120" w:line="240" w:lineRule="auto"/>
        <w:ind w:left="0" w:firstLine="993"/>
        <w:rPr>
          <w:rFonts w:ascii="Times New Roman" w:hAnsi="Times New Roman"/>
          <w:color w:val="000000"/>
          <w:lang w:val="en"/>
        </w:rPr>
      </w:pPr>
      <w:r w:rsidRPr="00217412">
        <w:rPr>
          <w:rFonts w:ascii="Times New Roman" w:hAnsi="Times New Roman"/>
          <w:color w:val="000000"/>
        </w:rPr>
        <w:t xml:space="preserve">въз основа на горните измервания - </w:t>
      </w:r>
      <w:r w:rsidRPr="00217412">
        <w:rPr>
          <w:rFonts w:ascii="Times New Roman" w:hAnsi="Times New Roman"/>
          <w:color w:val="000000"/>
          <w:lang w:val="en"/>
        </w:rPr>
        <w:t>създаване на цифров модел на акваторията и територията на даден обект/част от р.Дунав, с цел - изработване на специализиран</w:t>
      </w:r>
      <w:r w:rsidRPr="00217412">
        <w:rPr>
          <w:rFonts w:ascii="Times New Roman" w:hAnsi="Times New Roman"/>
          <w:color w:val="000000"/>
        </w:rPr>
        <w:t>и</w:t>
      </w:r>
      <w:r w:rsidRPr="00217412">
        <w:rPr>
          <w:rFonts w:ascii="Times New Roman" w:hAnsi="Times New Roman"/>
          <w:color w:val="000000"/>
          <w:lang w:val="en"/>
        </w:rPr>
        <w:t xml:space="preserve"> карт</w:t>
      </w:r>
      <w:r w:rsidRPr="00217412">
        <w:rPr>
          <w:rFonts w:ascii="Times New Roman" w:hAnsi="Times New Roman"/>
          <w:color w:val="000000"/>
        </w:rPr>
        <w:t>и</w:t>
      </w:r>
      <w:r w:rsidRPr="00217412">
        <w:rPr>
          <w:rFonts w:ascii="Times New Roman" w:hAnsi="Times New Roman"/>
          <w:color w:val="000000"/>
          <w:lang w:val="en"/>
        </w:rPr>
        <w:t xml:space="preserve"> за част</w:t>
      </w:r>
      <w:r w:rsidRPr="00217412">
        <w:rPr>
          <w:rFonts w:ascii="Times New Roman" w:hAnsi="Times New Roman"/>
          <w:color w:val="000000"/>
        </w:rPr>
        <w:t>и</w:t>
      </w:r>
      <w:r w:rsidRPr="00217412">
        <w:rPr>
          <w:rFonts w:ascii="Times New Roman" w:hAnsi="Times New Roman"/>
          <w:color w:val="000000"/>
          <w:lang w:val="en"/>
        </w:rPr>
        <w:t xml:space="preserve"> от р.Дунав и изработването на електронн</w:t>
      </w:r>
      <w:r w:rsidRPr="00217412">
        <w:rPr>
          <w:rFonts w:ascii="Times New Roman" w:hAnsi="Times New Roman"/>
          <w:color w:val="000000"/>
        </w:rPr>
        <w:t>и</w:t>
      </w:r>
      <w:r w:rsidRPr="00217412">
        <w:rPr>
          <w:rFonts w:ascii="Times New Roman" w:hAnsi="Times New Roman"/>
          <w:color w:val="000000"/>
          <w:lang w:val="en"/>
        </w:rPr>
        <w:t xml:space="preserve"> навигационн</w:t>
      </w:r>
      <w:r w:rsidRPr="00217412">
        <w:rPr>
          <w:rFonts w:ascii="Times New Roman" w:hAnsi="Times New Roman"/>
          <w:color w:val="000000"/>
        </w:rPr>
        <w:t>и</w:t>
      </w:r>
      <w:r w:rsidRPr="00217412">
        <w:rPr>
          <w:rFonts w:ascii="Times New Roman" w:hAnsi="Times New Roman"/>
          <w:color w:val="000000"/>
          <w:lang w:val="en"/>
        </w:rPr>
        <w:t xml:space="preserve"> карт</w:t>
      </w:r>
      <w:r w:rsidRPr="00217412">
        <w:rPr>
          <w:rFonts w:ascii="Times New Roman" w:hAnsi="Times New Roman"/>
          <w:color w:val="000000"/>
        </w:rPr>
        <w:t>и</w:t>
      </w:r>
      <w:r w:rsidRPr="00217412">
        <w:rPr>
          <w:rFonts w:ascii="Times New Roman" w:hAnsi="Times New Roman"/>
          <w:color w:val="000000"/>
          <w:lang w:val="en"/>
        </w:rPr>
        <w:t xml:space="preserve"> на река Дунав</w:t>
      </w:r>
      <w:r w:rsidRPr="00217412">
        <w:rPr>
          <w:rFonts w:ascii="Times New Roman" w:hAnsi="Times New Roman"/>
          <w:color w:val="000000"/>
        </w:rPr>
        <w:t>;</w:t>
      </w:r>
    </w:p>
    <w:p w:rsidR="00240340" w:rsidRPr="00217412" w:rsidRDefault="00240340" w:rsidP="00240340">
      <w:pPr>
        <w:spacing w:before="120" w:after="120"/>
        <w:rPr>
          <w:rFonts w:ascii="Times New Roman" w:hAnsi="Times New Roman"/>
          <w:b/>
          <w:color w:val="000000"/>
          <w:sz w:val="22"/>
          <w:szCs w:val="22"/>
        </w:rPr>
      </w:pPr>
      <w:r w:rsidRPr="00217412">
        <w:rPr>
          <w:rFonts w:ascii="Times New Roman" w:hAnsi="Times New Roman"/>
          <w:b/>
          <w:i/>
          <w:sz w:val="22"/>
          <w:szCs w:val="22"/>
        </w:rPr>
        <w:t xml:space="preserve">Продукт/Услуга № 5 </w:t>
      </w:r>
      <w:r w:rsidRPr="00217412">
        <w:rPr>
          <w:rFonts w:ascii="Times New Roman" w:hAnsi="Times New Roman"/>
          <w:b/>
          <w:color w:val="000000"/>
          <w:sz w:val="22"/>
          <w:szCs w:val="22"/>
        </w:rPr>
        <w:t>„Локализиране и ликвидиране на замърсявания от корабоплавателна дейност в общия българо-румънски участък на реката“</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pStyle w:val="ListParagraph"/>
        <w:numPr>
          <w:ilvl w:val="0"/>
          <w:numId w:val="54"/>
        </w:numPr>
        <w:tabs>
          <w:tab w:val="left" w:pos="1134"/>
        </w:tabs>
        <w:spacing w:before="120" w:after="120" w:line="240" w:lineRule="auto"/>
        <w:ind w:left="0" w:firstLine="709"/>
        <w:rPr>
          <w:rFonts w:ascii="Times New Roman" w:hAnsi="Times New Roman"/>
          <w:color w:val="000000"/>
        </w:rPr>
      </w:pPr>
      <w:r w:rsidRPr="00217412">
        <w:rPr>
          <w:rFonts w:ascii="Times New Roman" w:hAnsi="Times New Roman"/>
          <w:color w:val="000000"/>
        </w:rPr>
        <w:t>изпълнение на</w:t>
      </w:r>
      <w:r w:rsidRPr="00217412">
        <w:rPr>
          <w:rFonts w:ascii="Times New Roman" w:hAnsi="Times New Roman"/>
          <w:color w:val="000000"/>
          <w:lang w:val="en"/>
        </w:rPr>
        <w:t xml:space="preserve"> аварийни планове по локализиране и събиране на нефтени разливи по корабоплавателния път</w:t>
      </w:r>
      <w:r w:rsidRPr="00217412">
        <w:rPr>
          <w:rFonts w:ascii="Times New Roman" w:hAnsi="Times New Roman"/>
          <w:color w:val="000000"/>
        </w:rPr>
        <w:t>;</w:t>
      </w:r>
    </w:p>
    <w:p w:rsidR="00240340" w:rsidRPr="00217412" w:rsidRDefault="00240340" w:rsidP="00945E1E">
      <w:pPr>
        <w:pStyle w:val="ListParagraph"/>
        <w:numPr>
          <w:ilvl w:val="0"/>
          <w:numId w:val="54"/>
        </w:numPr>
        <w:tabs>
          <w:tab w:val="left" w:pos="1134"/>
        </w:tabs>
        <w:spacing w:before="120" w:after="120" w:line="240" w:lineRule="auto"/>
        <w:ind w:left="0" w:firstLine="709"/>
        <w:rPr>
          <w:rFonts w:ascii="Times New Roman" w:hAnsi="Times New Roman"/>
          <w:color w:val="000000"/>
        </w:rPr>
      </w:pPr>
      <w:r w:rsidRPr="00217412">
        <w:rPr>
          <w:rFonts w:ascii="Times New Roman" w:hAnsi="Times New Roman"/>
          <w:color w:val="000000"/>
          <w:lang w:val="en"/>
        </w:rPr>
        <w:t>приемането на отпадъчни нефтосъдържащи води от транзитно преминаващите през българо-румънския участък на р. Дунав кораби</w:t>
      </w:r>
      <w:r w:rsidRPr="00217412">
        <w:rPr>
          <w:rFonts w:ascii="Times New Roman" w:hAnsi="Times New Roman"/>
          <w:color w:val="000000"/>
        </w:rPr>
        <w:t xml:space="preserve"> с </w:t>
      </w:r>
      <w:r w:rsidRPr="00217412">
        <w:rPr>
          <w:rFonts w:ascii="Times New Roman" w:hAnsi="Times New Roman"/>
          <w:color w:val="000000"/>
          <w:lang w:val="en"/>
        </w:rPr>
        <w:t>наличните технически средства</w:t>
      </w:r>
      <w:r w:rsidRPr="00217412">
        <w:rPr>
          <w:rFonts w:ascii="Times New Roman" w:hAnsi="Times New Roman"/>
          <w:color w:val="000000"/>
        </w:rPr>
        <w:t>;</w:t>
      </w:r>
    </w:p>
    <w:p w:rsidR="00240340" w:rsidRPr="00217412" w:rsidRDefault="00240340" w:rsidP="00240340">
      <w:pPr>
        <w:spacing w:before="120" w:after="120"/>
        <w:rPr>
          <w:rFonts w:ascii="Times New Roman" w:hAnsi="Times New Roman"/>
          <w:color w:val="000000"/>
          <w:sz w:val="22"/>
          <w:szCs w:val="22"/>
        </w:rPr>
      </w:pPr>
      <w:r w:rsidRPr="00217412">
        <w:rPr>
          <w:rFonts w:ascii="Times New Roman" w:hAnsi="Times New Roman"/>
          <w:color w:val="000000"/>
          <w:sz w:val="22"/>
          <w:szCs w:val="22"/>
        </w:rPr>
        <w:tab/>
        <w:t>3. разстановка на бонови заграждения и извършване на необходимите действия с нефтосъбирач „Поморие“;</w:t>
      </w:r>
    </w:p>
    <w:p w:rsidR="00240340" w:rsidRPr="00217412" w:rsidRDefault="00240340" w:rsidP="00240340">
      <w:pPr>
        <w:spacing w:before="120" w:after="120"/>
        <w:rPr>
          <w:rFonts w:ascii="Times New Roman" w:hAnsi="Times New Roman"/>
          <w:color w:val="000000"/>
          <w:sz w:val="22"/>
          <w:szCs w:val="22"/>
        </w:rPr>
      </w:pPr>
      <w:r w:rsidRPr="00217412">
        <w:rPr>
          <w:rFonts w:ascii="Times New Roman" w:hAnsi="Times New Roman"/>
          <w:color w:val="000000"/>
          <w:sz w:val="22"/>
          <w:szCs w:val="22"/>
        </w:rPr>
        <w:tab/>
        <w:t>2. непрекъснато наблюдение на речната повърхност за наличие на нефтени петна, разливи и други замърсявания от корабоплавателна дейност;</w:t>
      </w:r>
    </w:p>
    <w:p w:rsidR="00240340" w:rsidRPr="00217412" w:rsidRDefault="00240340" w:rsidP="00240340">
      <w:pPr>
        <w:spacing w:before="120" w:after="120"/>
        <w:rPr>
          <w:rFonts w:ascii="Times New Roman" w:hAnsi="Times New Roman"/>
          <w:color w:val="000000"/>
          <w:sz w:val="22"/>
          <w:szCs w:val="22"/>
        </w:rPr>
      </w:pPr>
      <w:r w:rsidRPr="00217412">
        <w:rPr>
          <w:rFonts w:ascii="Times New Roman" w:hAnsi="Times New Roman"/>
          <w:b/>
          <w:i/>
          <w:sz w:val="22"/>
          <w:szCs w:val="22"/>
        </w:rPr>
        <w:t>Продукт/Услуга № 6 „</w:t>
      </w:r>
      <w:r w:rsidRPr="00217412">
        <w:rPr>
          <w:rFonts w:ascii="Times New Roman" w:hAnsi="Times New Roman"/>
          <w:b/>
          <w:color w:val="000000"/>
          <w:sz w:val="22"/>
          <w:szCs w:val="22"/>
          <w:lang w:val="en"/>
        </w:rPr>
        <w:t>Издаване на краткосрочни прогнози за водните нива и ледовите явления по реката в общия й българо-румънски участъ</w:t>
      </w:r>
      <w:r w:rsidRPr="00217412">
        <w:rPr>
          <w:rFonts w:ascii="Times New Roman" w:hAnsi="Times New Roman"/>
          <w:color w:val="000000"/>
          <w:sz w:val="22"/>
          <w:szCs w:val="22"/>
          <w:lang w:val="en"/>
        </w:rPr>
        <w:t>к“</w:t>
      </w:r>
      <w:r w:rsidRPr="00217412">
        <w:rPr>
          <w:rFonts w:ascii="Times New Roman" w:hAnsi="Times New Roman"/>
          <w:color w:val="000000"/>
          <w:sz w:val="22"/>
          <w:szCs w:val="22"/>
        </w:rPr>
        <w:t>.</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pStyle w:val="ListParagraph"/>
        <w:numPr>
          <w:ilvl w:val="0"/>
          <w:numId w:val="51"/>
        </w:numPr>
        <w:tabs>
          <w:tab w:val="left" w:pos="142"/>
          <w:tab w:val="left" w:pos="851"/>
          <w:tab w:val="left" w:pos="993"/>
        </w:tabs>
        <w:spacing w:before="120" w:after="120" w:line="240" w:lineRule="auto"/>
        <w:ind w:left="0" w:firstLine="709"/>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не на</w:t>
      </w:r>
      <w:r w:rsidRPr="00217412">
        <w:rPr>
          <w:rFonts w:ascii="Times New Roman" w:hAnsi="Times New Roman"/>
          <w:color w:val="000000"/>
          <w:lang w:val="en"/>
        </w:rPr>
        <w:t xml:space="preserve"> всички хидроложки измервания и целия комплекс от непрекъснати денонощни синоптични и метеорологични наблюдения по р. Дунав в станциите Ново село, Лом, Оряхово, Свищов</w:t>
      </w:r>
      <w:r w:rsidRPr="00217412">
        <w:rPr>
          <w:rFonts w:ascii="Times New Roman" w:hAnsi="Times New Roman"/>
          <w:color w:val="000000"/>
        </w:rPr>
        <w:t>;</w:t>
      </w:r>
    </w:p>
    <w:p w:rsidR="00240340" w:rsidRPr="00217412" w:rsidRDefault="00240340" w:rsidP="00945E1E">
      <w:pPr>
        <w:pStyle w:val="ListParagraph"/>
        <w:numPr>
          <w:ilvl w:val="0"/>
          <w:numId w:val="51"/>
        </w:numPr>
        <w:tabs>
          <w:tab w:val="left" w:pos="142"/>
          <w:tab w:val="left" w:pos="851"/>
          <w:tab w:val="left" w:pos="993"/>
        </w:tabs>
        <w:spacing w:before="120" w:after="120" w:line="240" w:lineRule="auto"/>
        <w:ind w:left="0" w:firstLine="709"/>
        <w:rPr>
          <w:rFonts w:ascii="Times New Roman" w:hAnsi="Times New Roman"/>
          <w:color w:val="000000"/>
        </w:rPr>
      </w:pPr>
      <w:r w:rsidRPr="00217412">
        <w:rPr>
          <w:rFonts w:ascii="Times New Roman" w:hAnsi="Times New Roman"/>
          <w:color w:val="000000"/>
          <w:lang w:val="en"/>
        </w:rPr>
        <w:t>извършва</w:t>
      </w:r>
      <w:r w:rsidRPr="00217412">
        <w:rPr>
          <w:rFonts w:ascii="Times New Roman" w:hAnsi="Times New Roman"/>
          <w:color w:val="000000"/>
        </w:rPr>
        <w:t xml:space="preserve">не на </w:t>
      </w:r>
      <w:r w:rsidRPr="00217412">
        <w:rPr>
          <w:rFonts w:ascii="Times New Roman" w:hAnsi="Times New Roman"/>
          <w:color w:val="000000"/>
          <w:lang w:val="en"/>
        </w:rPr>
        <w:t>всички измервания за определяне на ниско и високо корабоплавателно водно ниво Русе и Силистра</w:t>
      </w:r>
      <w:r w:rsidRPr="00217412">
        <w:rPr>
          <w:rFonts w:ascii="Times New Roman" w:hAnsi="Times New Roman"/>
          <w:color w:val="000000"/>
        </w:rPr>
        <w:t>;</w:t>
      </w:r>
    </w:p>
    <w:p w:rsidR="00240340" w:rsidRPr="00217412" w:rsidRDefault="00240340" w:rsidP="00945E1E">
      <w:pPr>
        <w:pStyle w:val="ListParagraph"/>
        <w:numPr>
          <w:ilvl w:val="0"/>
          <w:numId w:val="51"/>
        </w:numPr>
        <w:tabs>
          <w:tab w:val="left" w:pos="142"/>
          <w:tab w:val="left" w:pos="851"/>
          <w:tab w:val="left" w:pos="993"/>
        </w:tabs>
        <w:spacing w:before="120" w:after="120" w:line="240" w:lineRule="auto"/>
        <w:ind w:left="0" w:firstLine="709"/>
        <w:rPr>
          <w:rFonts w:ascii="Times New Roman" w:hAnsi="Times New Roman"/>
          <w:color w:val="000000"/>
        </w:rPr>
      </w:pPr>
      <w:r w:rsidRPr="00217412">
        <w:rPr>
          <w:rFonts w:ascii="Times New Roman" w:hAnsi="Times New Roman"/>
          <w:color w:val="000000"/>
          <w:lang w:val="en"/>
        </w:rPr>
        <w:lastRenderedPageBreak/>
        <w:t>извършва</w:t>
      </w:r>
      <w:r w:rsidRPr="00217412">
        <w:rPr>
          <w:rFonts w:ascii="Times New Roman" w:hAnsi="Times New Roman"/>
          <w:color w:val="000000"/>
        </w:rPr>
        <w:t xml:space="preserve">не на </w:t>
      </w:r>
      <w:r w:rsidRPr="00217412">
        <w:rPr>
          <w:rFonts w:ascii="Times New Roman" w:hAnsi="Times New Roman"/>
          <w:color w:val="000000"/>
          <w:lang w:val="en"/>
        </w:rPr>
        <w:t>измервания за определяне скоростите на течението по фарватера, критичните участъци и в района на хидротехническите съоръжения;</w:t>
      </w:r>
    </w:p>
    <w:p w:rsidR="00240340" w:rsidRPr="00217412" w:rsidRDefault="00240340" w:rsidP="00240340">
      <w:pPr>
        <w:spacing w:before="120" w:after="120"/>
        <w:rPr>
          <w:rFonts w:ascii="Times New Roman" w:hAnsi="Times New Roman"/>
          <w:b/>
          <w:sz w:val="22"/>
          <w:szCs w:val="22"/>
        </w:rPr>
      </w:pPr>
      <w:r w:rsidRPr="00217412">
        <w:rPr>
          <w:rFonts w:ascii="Times New Roman" w:hAnsi="Times New Roman"/>
          <w:b/>
          <w:i/>
          <w:sz w:val="22"/>
          <w:szCs w:val="22"/>
        </w:rPr>
        <w:t xml:space="preserve">Продукт/Услуга № 7 </w:t>
      </w:r>
      <w:r w:rsidRPr="00217412">
        <w:rPr>
          <w:rFonts w:ascii="Times New Roman" w:hAnsi="Times New Roman"/>
          <w:b/>
          <w:sz w:val="22"/>
          <w:szCs w:val="22"/>
        </w:rPr>
        <w:t>“Издаване разрешително за ползване на воден обект за изземване на наносни отложения от река Дунав“</w:t>
      </w:r>
    </w:p>
    <w:p w:rsidR="00240340" w:rsidRPr="00217412" w:rsidRDefault="00240340" w:rsidP="00240340">
      <w:pPr>
        <w:spacing w:before="120" w:after="120"/>
        <w:rPr>
          <w:rFonts w:ascii="Times New Roman" w:hAnsi="Times New Roman"/>
          <w:b/>
          <w:i/>
          <w:sz w:val="22"/>
          <w:szCs w:val="22"/>
        </w:rPr>
      </w:pPr>
      <w:r w:rsidRPr="00217412">
        <w:rPr>
          <w:rFonts w:ascii="Times New Roman" w:hAnsi="Times New Roman"/>
          <w:b/>
          <w:i/>
          <w:sz w:val="22"/>
          <w:szCs w:val="22"/>
        </w:rPr>
        <w:t>Дейности за предоставяне на продукта/услугата</w:t>
      </w:r>
    </w:p>
    <w:p w:rsidR="00240340" w:rsidRPr="00217412" w:rsidRDefault="00240340" w:rsidP="00945E1E">
      <w:pPr>
        <w:pStyle w:val="ListParagraph"/>
        <w:numPr>
          <w:ilvl w:val="0"/>
          <w:numId w:val="53"/>
        </w:numPr>
        <w:spacing w:before="120" w:after="120" w:line="240" w:lineRule="auto"/>
        <w:ind w:left="993" w:hanging="284"/>
        <w:rPr>
          <w:rFonts w:ascii="Times New Roman" w:hAnsi="Times New Roman"/>
          <w:color w:val="000000"/>
          <w:lang w:val="en"/>
        </w:rPr>
      </w:pPr>
      <w:r w:rsidRPr="00217412">
        <w:rPr>
          <w:rFonts w:ascii="Times New Roman" w:hAnsi="Times New Roman"/>
          <w:color w:val="000000"/>
          <w:lang w:val="en"/>
        </w:rPr>
        <w:t>извършване на хидроложки измервания</w:t>
      </w:r>
      <w:r w:rsidRPr="00217412">
        <w:rPr>
          <w:rFonts w:ascii="Times New Roman" w:hAnsi="Times New Roman"/>
          <w:color w:val="000000"/>
        </w:rPr>
        <w:t>;</w:t>
      </w:r>
    </w:p>
    <w:p w:rsidR="00240340" w:rsidRPr="00217412" w:rsidRDefault="00240340" w:rsidP="00945E1E">
      <w:pPr>
        <w:pStyle w:val="ListParagraph"/>
        <w:numPr>
          <w:ilvl w:val="0"/>
          <w:numId w:val="53"/>
        </w:numPr>
        <w:tabs>
          <w:tab w:val="left" w:pos="851"/>
          <w:tab w:val="left" w:pos="993"/>
        </w:tabs>
        <w:spacing w:before="120" w:after="120" w:line="240" w:lineRule="auto"/>
        <w:ind w:left="0" w:firstLine="709"/>
        <w:rPr>
          <w:rFonts w:ascii="Times New Roman" w:hAnsi="Times New Roman"/>
          <w:color w:val="000000"/>
          <w:lang w:val="en"/>
        </w:rPr>
      </w:pPr>
      <w:r w:rsidRPr="00217412">
        <w:rPr>
          <w:rFonts w:ascii="Times New Roman" w:hAnsi="Times New Roman"/>
          <w:color w:val="000000"/>
          <w:lang w:val="en"/>
        </w:rPr>
        <w:t>издаване схема за местоположението на участъка с географски координати на границите на участъка и площта на участъка;</w:t>
      </w:r>
    </w:p>
    <w:p w:rsidR="00240340" w:rsidRPr="00217412" w:rsidRDefault="00240340" w:rsidP="00945E1E">
      <w:pPr>
        <w:pStyle w:val="ListParagraph"/>
        <w:numPr>
          <w:ilvl w:val="0"/>
          <w:numId w:val="53"/>
        </w:numPr>
        <w:spacing w:before="120" w:after="120" w:line="240" w:lineRule="auto"/>
        <w:ind w:left="993" w:hanging="284"/>
        <w:rPr>
          <w:rFonts w:ascii="Times New Roman" w:hAnsi="Times New Roman"/>
          <w:color w:val="000000"/>
          <w:lang w:val="en"/>
        </w:rPr>
      </w:pPr>
      <w:r w:rsidRPr="00217412">
        <w:rPr>
          <w:rFonts w:ascii="Times New Roman" w:hAnsi="Times New Roman"/>
          <w:color w:val="000000"/>
          <w:lang w:val="en"/>
        </w:rPr>
        <w:t>извършване преценка по чл. 62 ЗВ</w:t>
      </w:r>
      <w:r w:rsidRPr="00217412">
        <w:rPr>
          <w:rFonts w:ascii="Times New Roman" w:hAnsi="Times New Roman"/>
          <w:color w:val="000000"/>
        </w:rPr>
        <w:t>;</w:t>
      </w:r>
    </w:p>
    <w:p w:rsidR="00BF22A6" w:rsidRPr="00217412" w:rsidRDefault="00BF22A6" w:rsidP="00BE0A45"/>
    <w:p w:rsidR="00120529" w:rsidRPr="00217412" w:rsidRDefault="00120529" w:rsidP="00BE0A45">
      <w:pPr>
        <w:pStyle w:val="Heading3"/>
        <w:keepNext/>
        <w:tabs>
          <w:tab w:val="left" w:pos="0"/>
          <w:tab w:val="left" w:pos="567"/>
          <w:tab w:val="left" w:pos="709"/>
          <w:tab w:val="left" w:pos="967"/>
          <w:tab w:val="left" w:pos="1134"/>
          <w:tab w:val="left" w:pos="1560"/>
        </w:tabs>
        <w:ind w:firstLine="567"/>
        <w:rPr>
          <w:rFonts w:cs="Times New Roman CYR"/>
          <w:b/>
          <w:i/>
          <w:color w:val="007F00"/>
          <w:sz w:val="22"/>
          <w:szCs w:val="22"/>
        </w:rPr>
      </w:pPr>
      <w:r w:rsidRPr="00217412">
        <w:rPr>
          <w:rFonts w:cs="Times New Roman CYR"/>
          <w:b/>
          <w:i/>
          <w:color w:val="007F00"/>
          <w:sz w:val="22"/>
          <w:szCs w:val="22"/>
        </w:rPr>
        <w:t xml:space="preserve">Подпрограма “ПОЛЕТИ СЪС СПЕЦИАЛНО ПРЕДНАЗНАЧЕНИЕ </w:t>
      </w:r>
      <w:r w:rsidR="00947016" w:rsidRPr="00217412">
        <w:rPr>
          <w:rFonts w:cs="Times New Roman CYR"/>
          <w:b/>
          <w:i/>
          <w:color w:val="007F00"/>
          <w:sz w:val="22"/>
          <w:szCs w:val="22"/>
        </w:rPr>
        <w:t>–</w:t>
      </w:r>
      <w:r w:rsidRPr="00217412">
        <w:rPr>
          <w:rFonts w:cs="Times New Roman CYR"/>
          <w:b/>
          <w:i/>
          <w:color w:val="007F00"/>
          <w:sz w:val="22"/>
          <w:szCs w:val="22"/>
        </w:rPr>
        <w:t xml:space="preserve"> </w:t>
      </w:r>
      <w:r w:rsidR="00947016" w:rsidRPr="00217412">
        <w:rPr>
          <w:rFonts w:cs="Times New Roman CYR"/>
          <w:b/>
          <w:i/>
          <w:color w:val="007F00"/>
          <w:sz w:val="22"/>
          <w:szCs w:val="22"/>
        </w:rPr>
        <w:t>ДЪРЖАВЕН АВИАЦИОНЕН ОПЕРАТОР</w:t>
      </w:r>
      <w:r w:rsidRPr="00217412">
        <w:rPr>
          <w:rFonts w:cs="Times New Roman CYR"/>
          <w:b/>
          <w:i/>
          <w:color w:val="007F00"/>
          <w:sz w:val="22"/>
          <w:szCs w:val="22"/>
        </w:rPr>
        <w:t>”</w:t>
      </w:r>
    </w:p>
    <w:p w:rsidR="00343776" w:rsidRPr="00217412" w:rsidRDefault="00343776" w:rsidP="00BE0A45">
      <w:pPr>
        <w:tabs>
          <w:tab w:val="left" w:pos="0"/>
          <w:tab w:val="left" w:pos="567"/>
          <w:tab w:val="left" w:pos="709"/>
          <w:tab w:val="left" w:pos="1134"/>
          <w:tab w:val="left" w:pos="1560"/>
        </w:tabs>
        <w:ind w:firstLine="567"/>
        <w:rPr>
          <w:b/>
          <w:i/>
          <w:sz w:val="22"/>
          <w:szCs w:val="22"/>
        </w:rPr>
      </w:pPr>
    </w:p>
    <w:p w:rsidR="00DB1CF8" w:rsidRPr="00217412" w:rsidRDefault="00120529" w:rsidP="00BE0A45">
      <w:pPr>
        <w:tabs>
          <w:tab w:val="left" w:pos="0"/>
          <w:tab w:val="left" w:pos="567"/>
          <w:tab w:val="left" w:pos="709"/>
          <w:tab w:val="left" w:pos="1134"/>
          <w:tab w:val="left" w:pos="1560"/>
        </w:tabs>
        <w:ind w:firstLine="567"/>
        <w:rPr>
          <w:b/>
          <w:i/>
          <w:sz w:val="22"/>
          <w:szCs w:val="22"/>
        </w:rPr>
      </w:pPr>
      <w:r w:rsidRPr="00217412">
        <w:rPr>
          <w:b/>
          <w:i/>
          <w:sz w:val="22"/>
          <w:szCs w:val="22"/>
        </w:rPr>
        <w:t xml:space="preserve">Цели на дейността </w:t>
      </w:r>
    </w:p>
    <w:p w:rsidR="00343776" w:rsidRPr="00217412" w:rsidRDefault="00BF2BFB"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Предоставяне на висококачествено и ефективно авиационно обслужване на</w:t>
      </w:r>
      <w:r w:rsidR="00343776" w:rsidRPr="00217412">
        <w:rPr>
          <w:sz w:val="22"/>
          <w:szCs w:val="22"/>
        </w:rPr>
        <w:t xml:space="preserve"> държавното ръководство;</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 xml:space="preserve">Осигуряване на </w:t>
      </w:r>
      <w:r w:rsidR="0081126F" w:rsidRPr="00217412">
        <w:rPr>
          <w:sz w:val="22"/>
          <w:szCs w:val="22"/>
        </w:rPr>
        <w:t>с</w:t>
      </w:r>
      <w:r w:rsidRPr="00217412">
        <w:rPr>
          <w:sz w:val="22"/>
          <w:szCs w:val="22"/>
        </w:rPr>
        <w:t xml:space="preserve">рочен, качествен и гарантиращ </w:t>
      </w:r>
      <w:r w:rsidR="00343776" w:rsidRPr="00217412">
        <w:rPr>
          <w:sz w:val="22"/>
          <w:szCs w:val="22"/>
        </w:rPr>
        <w:t>н</w:t>
      </w:r>
      <w:r w:rsidR="0069377D" w:rsidRPr="00217412">
        <w:rPr>
          <w:sz w:val="22"/>
          <w:szCs w:val="22"/>
        </w:rPr>
        <w:t xml:space="preserve">ай-високо </w:t>
      </w:r>
      <w:r w:rsidR="001F79C2" w:rsidRPr="00217412">
        <w:rPr>
          <w:sz w:val="22"/>
          <w:szCs w:val="22"/>
        </w:rPr>
        <w:t xml:space="preserve">ниво </w:t>
      </w:r>
      <w:r w:rsidR="0069377D" w:rsidRPr="00217412">
        <w:rPr>
          <w:sz w:val="22"/>
          <w:szCs w:val="22"/>
        </w:rPr>
        <w:t>н</w:t>
      </w:r>
      <w:r w:rsidR="001F79C2" w:rsidRPr="00217412">
        <w:rPr>
          <w:sz w:val="22"/>
          <w:szCs w:val="22"/>
        </w:rPr>
        <w:t xml:space="preserve">а извършване </w:t>
      </w:r>
      <w:r w:rsidRPr="00217412">
        <w:rPr>
          <w:sz w:val="22"/>
          <w:szCs w:val="22"/>
        </w:rPr>
        <w:t>на безопас</w:t>
      </w:r>
      <w:r w:rsidR="0069377D" w:rsidRPr="00217412">
        <w:rPr>
          <w:sz w:val="22"/>
          <w:szCs w:val="22"/>
        </w:rPr>
        <w:t>е</w:t>
      </w:r>
      <w:r w:rsidRPr="00217412">
        <w:rPr>
          <w:sz w:val="22"/>
          <w:szCs w:val="22"/>
        </w:rPr>
        <w:t>н въздушен транспорт;</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Предотвратяване на авиационни произшествия и сериозни инциденти;</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Изграждане на система за провеждане на аварийно-спасителни меропр</w:t>
      </w:r>
      <w:r w:rsidR="00F437B2" w:rsidRPr="00217412">
        <w:rPr>
          <w:sz w:val="22"/>
          <w:szCs w:val="22"/>
        </w:rPr>
        <w:t>иятия и пожарогасене от въздуха.</w:t>
      </w:r>
    </w:p>
    <w:p w:rsidR="003F6262" w:rsidRPr="00217412" w:rsidRDefault="003F6262" w:rsidP="00A21B0E">
      <w:pPr>
        <w:pStyle w:val="ListParagraph"/>
        <w:ind w:left="1800"/>
      </w:pPr>
    </w:p>
    <w:p w:rsidR="00880F37" w:rsidRPr="00217412" w:rsidRDefault="00880F37" w:rsidP="003F6262">
      <w:pPr>
        <w:rPr>
          <w:b/>
          <w:sz w:val="22"/>
          <w:szCs w:val="22"/>
        </w:rPr>
      </w:pPr>
      <w:r w:rsidRPr="00217412">
        <w:rPr>
          <w:b/>
          <w:sz w:val="22"/>
          <w:szCs w:val="22"/>
        </w:rPr>
        <w:t>С въздухоплавателните средства се изпълняват полети със специално предназначение за превоз и обслужване на:</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Президента на Република България;</w:t>
      </w:r>
    </w:p>
    <w:p w:rsidR="00134A6D" w:rsidRPr="00217412" w:rsidRDefault="00134A6D"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Вицепрезидента на Република България;</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Председателя на Народното събрание на Република България;</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Министър-председателя на Република България;</w:t>
      </w:r>
    </w:p>
    <w:p w:rsidR="00134A6D" w:rsidRPr="00217412" w:rsidRDefault="00134A6D"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Министри;</w:t>
      </w:r>
    </w:p>
    <w:p w:rsidR="00134A6D" w:rsidRPr="00217412" w:rsidRDefault="00134A6D"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Ръководители на ведомства;</w:t>
      </w:r>
    </w:p>
    <w:p w:rsidR="00134A6D" w:rsidRPr="00217412" w:rsidRDefault="0012052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Чуждес</w:t>
      </w:r>
      <w:r w:rsidR="00134A6D" w:rsidRPr="00217412">
        <w:rPr>
          <w:sz w:val="22"/>
          <w:szCs w:val="22"/>
        </w:rPr>
        <w:t>транни и държавни ръководители;</w:t>
      </w:r>
    </w:p>
    <w:p w:rsidR="0069377D" w:rsidRPr="00217412" w:rsidRDefault="0069377D"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Полети за нуждите на министерства и ведомства по заповед на Министерски съвет.</w:t>
      </w:r>
    </w:p>
    <w:p w:rsidR="00E62F99" w:rsidRPr="00217412" w:rsidRDefault="00E62F99" w:rsidP="00BE0A45">
      <w:pPr>
        <w:tabs>
          <w:tab w:val="left" w:pos="0"/>
          <w:tab w:val="left" w:pos="567"/>
          <w:tab w:val="left" w:pos="709"/>
          <w:tab w:val="left" w:pos="1134"/>
          <w:tab w:val="left" w:pos="1560"/>
        </w:tabs>
        <w:spacing w:after="120"/>
        <w:ind w:firstLine="567"/>
        <w:rPr>
          <w:sz w:val="22"/>
          <w:szCs w:val="22"/>
        </w:rPr>
      </w:pPr>
    </w:p>
    <w:p w:rsidR="00120529" w:rsidRPr="00217412" w:rsidRDefault="00120529" w:rsidP="00BE0A45">
      <w:pPr>
        <w:tabs>
          <w:tab w:val="left" w:pos="0"/>
          <w:tab w:val="left" w:pos="567"/>
          <w:tab w:val="left" w:pos="709"/>
          <w:tab w:val="left" w:pos="1134"/>
          <w:tab w:val="left" w:pos="1560"/>
        </w:tabs>
        <w:spacing w:after="120"/>
        <w:ind w:firstLine="567"/>
        <w:rPr>
          <w:b/>
          <w:i/>
          <w:sz w:val="22"/>
          <w:szCs w:val="22"/>
        </w:rPr>
      </w:pPr>
      <w:r w:rsidRPr="00217412">
        <w:rPr>
          <w:b/>
          <w:i/>
          <w:sz w:val="22"/>
          <w:szCs w:val="22"/>
        </w:rPr>
        <w:t>Организационни структури, участващи в изпълнението</w:t>
      </w:r>
    </w:p>
    <w:p w:rsidR="00FA7BA5" w:rsidRPr="00217412" w:rsidRDefault="00947016" w:rsidP="00FD3150">
      <w:pPr>
        <w:tabs>
          <w:tab w:val="left" w:pos="0"/>
          <w:tab w:val="left" w:pos="567"/>
          <w:tab w:val="left" w:pos="709"/>
          <w:tab w:val="left" w:pos="1134"/>
          <w:tab w:val="left" w:pos="1560"/>
        </w:tabs>
        <w:spacing w:after="120"/>
        <w:ind w:firstLine="567"/>
        <w:rPr>
          <w:sz w:val="22"/>
          <w:szCs w:val="22"/>
          <w:shd w:val="clear" w:color="auto" w:fill="FEFEFE"/>
        </w:rPr>
      </w:pPr>
      <w:r w:rsidRPr="00217412">
        <w:rPr>
          <w:sz w:val="22"/>
          <w:szCs w:val="22"/>
          <w:shd w:val="clear" w:color="auto" w:fill="FEFEFE"/>
        </w:rPr>
        <w:t>Държавния авиационен оператор</w:t>
      </w:r>
      <w:r w:rsidR="00120529" w:rsidRPr="00217412">
        <w:rPr>
          <w:sz w:val="22"/>
          <w:szCs w:val="22"/>
          <w:shd w:val="clear" w:color="auto" w:fill="FEFEFE"/>
        </w:rPr>
        <w:t xml:space="preserve"> осъществява подготовката, организаци</w:t>
      </w:r>
      <w:r w:rsidR="00134A6D" w:rsidRPr="00217412">
        <w:rPr>
          <w:sz w:val="22"/>
          <w:szCs w:val="22"/>
          <w:shd w:val="clear" w:color="auto" w:fill="FEFEFE"/>
        </w:rPr>
        <w:t xml:space="preserve">ята и изпълнението на полетите </w:t>
      </w:r>
      <w:r w:rsidR="00120529" w:rsidRPr="00217412">
        <w:rPr>
          <w:sz w:val="22"/>
          <w:szCs w:val="22"/>
          <w:shd w:val="clear" w:color="auto" w:fill="FEFEFE"/>
        </w:rPr>
        <w:t>по заявка на службите, отговарящи за протокола в администрацията на президента, Народното събрание, Министерския съвет, министерствата и ведомствата, Националната служба за охрана при п</w:t>
      </w:r>
      <w:r w:rsidR="00133A1C" w:rsidRPr="00217412">
        <w:rPr>
          <w:sz w:val="22"/>
          <w:szCs w:val="22"/>
          <w:shd w:val="clear" w:color="auto" w:fill="FEFEFE"/>
        </w:rPr>
        <w:t>резидента на Република България</w:t>
      </w:r>
      <w:r w:rsidR="00120529" w:rsidRPr="00217412">
        <w:rPr>
          <w:sz w:val="22"/>
          <w:szCs w:val="22"/>
          <w:shd w:val="clear" w:color="auto" w:fill="FEFEFE"/>
        </w:rPr>
        <w:t>.</w:t>
      </w:r>
    </w:p>
    <w:p w:rsidR="00120529" w:rsidRPr="00217412" w:rsidRDefault="00120529" w:rsidP="00BE0A45">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Отговорност за изпълнението </w:t>
      </w:r>
    </w:p>
    <w:p w:rsidR="007C448D" w:rsidRPr="00217412" w:rsidRDefault="00120529" w:rsidP="00FD3150">
      <w:pPr>
        <w:tabs>
          <w:tab w:val="left" w:pos="0"/>
          <w:tab w:val="left" w:pos="567"/>
          <w:tab w:val="left" w:pos="709"/>
          <w:tab w:val="left" w:pos="1134"/>
          <w:tab w:val="left" w:pos="1560"/>
        </w:tabs>
        <w:spacing w:after="120"/>
        <w:ind w:firstLine="567"/>
        <w:rPr>
          <w:sz w:val="22"/>
          <w:szCs w:val="22"/>
        </w:rPr>
      </w:pPr>
      <w:r w:rsidRPr="00217412">
        <w:rPr>
          <w:sz w:val="22"/>
          <w:szCs w:val="22"/>
        </w:rPr>
        <w:t>Отговорност за поддържането на професионалната квалификация и правоспособност на авиационния персонал носи Главният пилот</w:t>
      </w:r>
      <w:r w:rsidR="00B65268" w:rsidRPr="00217412">
        <w:rPr>
          <w:sz w:val="22"/>
          <w:szCs w:val="22"/>
        </w:rPr>
        <w:t>, з</w:t>
      </w:r>
      <w:r w:rsidRPr="00217412">
        <w:rPr>
          <w:sz w:val="22"/>
          <w:szCs w:val="22"/>
        </w:rPr>
        <w:t xml:space="preserve">а спазване на изискванията за безопасност и сигурност на полетите </w:t>
      </w:r>
      <w:r w:rsidR="00B65268" w:rsidRPr="00217412">
        <w:rPr>
          <w:sz w:val="22"/>
          <w:szCs w:val="22"/>
        </w:rPr>
        <w:t>-</w:t>
      </w:r>
      <w:r w:rsidRPr="00217412">
        <w:rPr>
          <w:sz w:val="22"/>
          <w:szCs w:val="22"/>
        </w:rPr>
        <w:t xml:space="preserve"> Ръководител безопасност полети, подпомаган от служителите на</w:t>
      </w:r>
      <w:r w:rsidR="00B65268" w:rsidRPr="00217412">
        <w:rPr>
          <w:sz w:val="22"/>
          <w:szCs w:val="22"/>
        </w:rPr>
        <w:t xml:space="preserve"> специализираната администрация, з</w:t>
      </w:r>
      <w:r w:rsidRPr="00217412">
        <w:rPr>
          <w:sz w:val="22"/>
          <w:szCs w:val="22"/>
        </w:rPr>
        <w:t xml:space="preserve">а </w:t>
      </w:r>
      <w:r w:rsidR="00B65268" w:rsidRPr="00217412">
        <w:rPr>
          <w:sz w:val="22"/>
          <w:szCs w:val="22"/>
        </w:rPr>
        <w:t>поддържане на експлоатационната</w:t>
      </w:r>
      <w:r w:rsidRPr="00217412">
        <w:rPr>
          <w:sz w:val="22"/>
          <w:szCs w:val="22"/>
        </w:rPr>
        <w:t xml:space="preserve"> годност на ВС </w:t>
      </w:r>
      <w:r w:rsidR="00B65268" w:rsidRPr="00217412">
        <w:rPr>
          <w:sz w:val="22"/>
          <w:szCs w:val="22"/>
        </w:rPr>
        <w:t>-</w:t>
      </w:r>
      <w:r w:rsidRPr="00217412">
        <w:rPr>
          <w:sz w:val="22"/>
          <w:szCs w:val="22"/>
        </w:rPr>
        <w:t xml:space="preserve"> Главния</w:t>
      </w:r>
      <w:r w:rsidR="00B65268" w:rsidRPr="00217412">
        <w:rPr>
          <w:sz w:val="22"/>
          <w:szCs w:val="22"/>
        </w:rPr>
        <w:t>т</w:t>
      </w:r>
      <w:r w:rsidRPr="00217412">
        <w:rPr>
          <w:sz w:val="22"/>
          <w:szCs w:val="22"/>
        </w:rPr>
        <w:t xml:space="preserve"> авиоинженер на </w:t>
      </w:r>
      <w:r w:rsidR="00147C56" w:rsidRPr="00217412">
        <w:rPr>
          <w:sz w:val="22"/>
          <w:szCs w:val="22"/>
          <w:shd w:val="clear" w:color="auto" w:fill="FEFEFE"/>
        </w:rPr>
        <w:t>Държавния авиационен оператор</w:t>
      </w:r>
      <w:r w:rsidRPr="00217412">
        <w:rPr>
          <w:sz w:val="22"/>
          <w:szCs w:val="22"/>
        </w:rPr>
        <w:t>.</w:t>
      </w:r>
    </w:p>
    <w:p w:rsidR="007C448D" w:rsidRPr="00217412" w:rsidRDefault="007C448D" w:rsidP="00BE0A45">
      <w:pPr>
        <w:tabs>
          <w:tab w:val="left" w:pos="0"/>
          <w:tab w:val="left" w:pos="567"/>
          <w:tab w:val="left" w:pos="709"/>
          <w:tab w:val="left" w:pos="1134"/>
          <w:tab w:val="left" w:pos="1560"/>
        </w:tabs>
        <w:ind w:firstLine="567"/>
        <w:rPr>
          <w:b/>
          <w:i/>
        </w:rPr>
      </w:pPr>
    </w:p>
    <w:p w:rsidR="00120529" w:rsidRPr="00217412" w:rsidRDefault="00120529" w:rsidP="00BE0A45">
      <w:pPr>
        <w:tabs>
          <w:tab w:val="left" w:pos="0"/>
          <w:tab w:val="left" w:pos="567"/>
          <w:tab w:val="left" w:pos="709"/>
          <w:tab w:val="left" w:pos="1134"/>
          <w:tab w:val="left" w:pos="1560"/>
        </w:tabs>
        <w:ind w:firstLine="567"/>
        <w:rPr>
          <w:b/>
          <w:i/>
          <w:sz w:val="22"/>
          <w:szCs w:val="22"/>
        </w:rPr>
      </w:pPr>
      <w:r w:rsidRPr="00217412">
        <w:rPr>
          <w:b/>
          <w:i/>
          <w:sz w:val="22"/>
          <w:szCs w:val="22"/>
        </w:rPr>
        <w:lastRenderedPageBreak/>
        <w:t>Целеви стойности по показателите за изпълнение</w:t>
      </w:r>
    </w:p>
    <w:p w:rsidR="00120529" w:rsidRPr="00217412" w:rsidRDefault="00120529" w:rsidP="00BE0A45">
      <w:pPr>
        <w:tabs>
          <w:tab w:val="left" w:pos="0"/>
          <w:tab w:val="left" w:pos="567"/>
          <w:tab w:val="left" w:pos="709"/>
          <w:tab w:val="left" w:pos="1134"/>
          <w:tab w:val="left" w:pos="1560"/>
        </w:tabs>
        <w:ind w:firstLine="567"/>
        <w:rPr>
          <w:b/>
          <w:i/>
        </w:rPr>
      </w:pPr>
    </w:p>
    <w:tbl>
      <w:tblPr>
        <w:tblW w:w="9346" w:type="dxa"/>
        <w:tblInd w:w="80" w:type="dxa"/>
        <w:tblCellMar>
          <w:left w:w="70" w:type="dxa"/>
          <w:right w:w="70" w:type="dxa"/>
        </w:tblCellMar>
        <w:tblLook w:val="04A0" w:firstRow="1" w:lastRow="0" w:firstColumn="1" w:lastColumn="0" w:noHBand="0" w:noVBand="1"/>
      </w:tblPr>
      <w:tblGrid>
        <w:gridCol w:w="4526"/>
        <w:gridCol w:w="993"/>
        <w:gridCol w:w="1275"/>
        <w:gridCol w:w="305"/>
        <w:gridCol w:w="971"/>
        <w:gridCol w:w="1276"/>
      </w:tblGrid>
      <w:tr w:rsidR="00120529" w:rsidRPr="00217412" w:rsidTr="002B5A5C">
        <w:trPr>
          <w:trHeight w:val="315"/>
        </w:trPr>
        <w:tc>
          <w:tcPr>
            <w:tcW w:w="4526" w:type="dxa"/>
            <w:tcBorders>
              <w:top w:val="single" w:sz="8" w:space="0" w:color="auto"/>
              <w:left w:val="single" w:sz="8" w:space="0" w:color="auto"/>
              <w:bottom w:val="nil"/>
              <w:right w:val="single" w:sz="8" w:space="0" w:color="auto"/>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rPr>
                <w:rFonts w:ascii="Times New Roman" w:hAnsi="Times New Roman"/>
                <w:b/>
                <w:bCs/>
                <w:color w:val="000000"/>
                <w:sz w:val="22"/>
                <w:szCs w:val="22"/>
              </w:rPr>
            </w:pPr>
            <w:r w:rsidRPr="00217412">
              <w:rPr>
                <w:rFonts w:ascii="Times New Roman" w:hAnsi="Times New Roman"/>
                <w:b/>
                <w:bCs/>
                <w:color w:val="000000"/>
                <w:sz w:val="22"/>
                <w:szCs w:val="22"/>
              </w:rPr>
              <w:t xml:space="preserve">ПОКАЗАТЕЛИ ЗА ИЗПЪЛНЕНИЕ </w:t>
            </w:r>
          </w:p>
        </w:tc>
        <w:tc>
          <w:tcPr>
            <w:tcW w:w="4820" w:type="dxa"/>
            <w:gridSpan w:val="5"/>
            <w:tcBorders>
              <w:top w:val="single" w:sz="8" w:space="0" w:color="auto"/>
              <w:left w:val="nil"/>
              <w:bottom w:val="nil"/>
              <w:right w:val="single" w:sz="8" w:space="0" w:color="000000"/>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ind w:firstLine="567"/>
              <w:jc w:val="center"/>
              <w:rPr>
                <w:rFonts w:ascii="Times New Roman" w:hAnsi="Times New Roman"/>
                <w:b/>
                <w:bCs/>
                <w:color w:val="000000"/>
                <w:sz w:val="22"/>
                <w:szCs w:val="22"/>
              </w:rPr>
            </w:pPr>
            <w:r w:rsidRPr="00217412">
              <w:rPr>
                <w:rFonts w:ascii="Times New Roman" w:hAnsi="Times New Roman"/>
                <w:b/>
                <w:bCs/>
                <w:color w:val="000000"/>
                <w:sz w:val="22"/>
                <w:szCs w:val="22"/>
              </w:rPr>
              <w:t>Целева стойност</w:t>
            </w:r>
          </w:p>
        </w:tc>
      </w:tr>
      <w:tr w:rsidR="00120529" w:rsidRPr="00217412" w:rsidTr="002B5A5C">
        <w:trPr>
          <w:trHeight w:val="420"/>
        </w:trPr>
        <w:tc>
          <w:tcPr>
            <w:tcW w:w="4526" w:type="dxa"/>
            <w:tcBorders>
              <w:top w:val="nil"/>
              <w:left w:val="single" w:sz="8" w:space="0" w:color="auto"/>
              <w:bottom w:val="nil"/>
              <w:right w:val="single" w:sz="8" w:space="0" w:color="auto"/>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rPr>
                <w:rFonts w:ascii="Times New Roman" w:hAnsi="Times New Roman"/>
                <w:b/>
                <w:bCs/>
                <w:color w:val="000000"/>
                <w:sz w:val="16"/>
                <w:szCs w:val="16"/>
              </w:rPr>
            </w:pPr>
            <w:r w:rsidRPr="00217412">
              <w:rPr>
                <w:rFonts w:ascii="Times New Roman" w:hAnsi="Times New Roman"/>
                <w:b/>
                <w:bCs/>
                <w:color w:val="000000"/>
                <w:sz w:val="16"/>
                <w:szCs w:val="16"/>
                <w:u w:val="single"/>
              </w:rPr>
              <w:t>Бюджетна програма</w:t>
            </w:r>
            <w:r w:rsidRPr="00217412">
              <w:rPr>
                <w:rFonts w:ascii="Times New Roman" w:hAnsi="Times New Roman"/>
                <w:b/>
                <w:bCs/>
                <w:color w:val="000000"/>
                <w:sz w:val="16"/>
                <w:szCs w:val="16"/>
              </w:rPr>
              <w:t xml:space="preserve"> - 2300.01.02 – „</w:t>
            </w:r>
            <w:r w:rsidR="006428AD" w:rsidRPr="00217412">
              <w:rPr>
                <w:rFonts w:ascii="Times New Roman" w:hAnsi="Times New Roman"/>
                <w:b/>
                <w:iCs/>
                <w:color w:val="000000"/>
                <w:sz w:val="16"/>
                <w:szCs w:val="16"/>
              </w:rPr>
              <w:t>Организация и управление на транспорта, осигуряване на безопасност, сигурност и екологосъобразност</w:t>
            </w:r>
            <w:r w:rsidRPr="00217412">
              <w:rPr>
                <w:rFonts w:ascii="Times New Roman" w:hAnsi="Times New Roman"/>
                <w:b/>
                <w:bCs/>
                <w:color w:val="000000"/>
                <w:sz w:val="16"/>
                <w:szCs w:val="16"/>
              </w:rPr>
              <w:t>”</w:t>
            </w:r>
          </w:p>
        </w:tc>
        <w:tc>
          <w:tcPr>
            <w:tcW w:w="993" w:type="dxa"/>
            <w:vMerge w:val="restart"/>
            <w:tcBorders>
              <w:top w:val="nil"/>
              <w:left w:val="single" w:sz="8" w:space="0" w:color="auto"/>
              <w:bottom w:val="single" w:sz="8" w:space="0" w:color="000000"/>
              <w:right w:val="nil"/>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r w:rsidRPr="00217412">
              <w:rPr>
                <w:rFonts w:ascii="Times New Roman" w:hAnsi="Times New Roman"/>
                <w:b/>
                <w:bCs/>
                <w:color w:val="000000"/>
                <w:sz w:val="22"/>
                <w:szCs w:val="22"/>
              </w:rPr>
              <w:t> </w:t>
            </w:r>
          </w:p>
        </w:tc>
        <w:tc>
          <w:tcPr>
            <w:tcW w:w="1580" w:type="dxa"/>
            <w:gridSpan w:val="2"/>
            <w:vMerge w:val="restart"/>
            <w:tcBorders>
              <w:top w:val="nil"/>
              <w:left w:val="nil"/>
              <w:bottom w:val="single" w:sz="8" w:space="0" w:color="000000"/>
              <w:right w:val="nil"/>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r w:rsidRPr="00217412">
              <w:rPr>
                <w:rFonts w:ascii="Times New Roman" w:hAnsi="Times New Roman"/>
                <w:b/>
                <w:bCs/>
                <w:color w:val="000000"/>
                <w:sz w:val="22"/>
                <w:szCs w:val="22"/>
              </w:rPr>
              <w:t> </w:t>
            </w:r>
          </w:p>
        </w:tc>
        <w:tc>
          <w:tcPr>
            <w:tcW w:w="971" w:type="dxa"/>
            <w:vMerge w:val="restart"/>
            <w:tcBorders>
              <w:top w:val="nil"/>
              <w:left w:val="nil"/>
              <w:bottom w:val="single" w:sz="8" w:space="0" w:color="000000"/>
              <w:right w:val="nil"/>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r w:rsidRPr="00217412">
              <w:rPr>
                <w:rFonts w:ascii="Times New Roman" w:hAnsi="Times New Roman"/>
                <w:b/>
                <w:bCs/>
                <w:color w:val="000000"/>
                <w:sz w:val="22"/>
                <w:szCs w:val="22"/>
              </w:rPr>
              <w:t> </w:t>
            </w:r>
          </w:p>
        </w:tc>
        <w:tc>
          <w:tcPr>
            <w:tcW w:w="1276" w:type="dxa"/>
            <w:vMerge w:val="restart"/>
            <w:tcBorders>
              <w:top w:val="nil"/>
              <w:left w:val="nil"/>
              <w:bottom w:val="single" w:sz="8" w:space="0" w:color="000000"/>
              <w:right w:val="single" w:sz="8" w:space="0" w:color="auto"/>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r w:rsidRPr="00217412">
              <w:rPr>
                <w:rFonts w:ascii="Times New Roman" w:hAnsi="Times New Roman"/>
                <w:b/>
                <w:bCs/>
                <w:color w:val="000000"/>
                <w:sz w:val="22"/>
                <w:szCs w:val="22"/>
              </w:rPr>
              <w:t> </w:t>
            </w:r>
          </w:p>
        </w:tc>
      </w:tr>
      <w:tr w:rsidR="00120529" w:rsidRPr="00217412" w:rsidTr="002B5A5C">
        <w:trPr>
          <w:trHeight w:val="465"/>
        </w:trPr>
        <w:tc>
          <w:tcPr>
            <w:tcW w:w="4526" w:type="dxa"/>
            <w:tcBorders>
              <w:top w:val="nil"/>
              <w:left w:val="single" w:sz="8" w:space="0" w:color="auto"/>
              <w:bottom w:val="single" w:sz="8" w:space="0" w:color="auto"/>
              <w:right w:val="single" w:sz="8" w:space="0" w:color="auto"/>
            </w:tcBorders>
            <w:shd w:val="clear" w:color="000000" w:fill="FFCC99"/>
            <w:vAlign w:val="center"/>
            <w:hideMark/>
          </w:tcPr>
          <w:p w:rsidR="00120529" w:rsidRPr="00217412" w:rsidRDefault="00120529" w:rsidP="00BE0A45">
            <w:pPr>
              <w:tabs>
                <w:tab w:val="left" w:pos="0"/>
                <w:tab w:val="left" w:pos="567"/>
                <w:tab w:val="left" w:pos="709"/>
                <w:tab w:val="left" w:pos="1134"/>
                <w:tab w:val="left" w:pos="1560"/>
              </w:tabs>
              <w:rPr>
                <w:rFonts w:ascii="Times New Roman" w:hAnsi="Times New Roman"/>
                <w:b/>
                <w:iCs/>
                <w:color w:val="000000"/>
                <w:sz w:val="16"/>
                <w:szCs w:val="16"/>
              </w:rPr>
            </w:pPr>
            <w:r w:rsidRPr="00217412">
              <w:rPr>
                <w:rFonts w:ascii="Times New Roman" w:hAnsi="Times New Roman"/>
                <w:b/>
                <w:iCs/>
                <w:color w:val="000000"/>
                <w:sz w:val="16"/>
                <w:szCs w:val="16"/>
                <w:u w:val="single"/>
              </w:rPr>
              <w:t>Подпрограма</w:t>
            </w:r>
            <w:r w:rsidRPr="00217412">
              <w:rPr>
                <w:rFonts w:ascii="Times New Roman" w:hAnsi="Times New Roman"/>
                <w:b/>
                <w:iCs/>
                <w:color w:val="000000"/>
                <w:sz w:val="16"/>
                <w:szCs w:val="16"/>
              </w:rPr>
              <w:t xml:space="preserve"> „</w:t>
            </w:r>
            <w:r w:rsidR="006428AD" w:rsidRPr="00217412">
              <w:rPr>
                <w:rFonts w:ascii="Times New Roman" w:hAnsi="Times New Roman"/>
                <w:b/>
                <w:iCs/>
                <w:color w:val="000000"/>
                <w:sz w:val="16"/>
                <w:szCs w:val="16"/>
              </w:rPr>
              <w:t xml:space="preserve">Полети със специално предназначение – </w:t>
            </w:r>
            <w:r w:rsidR="00147C56" w:rsidRPr="00217412">
              <w:rPr>
                <w:rFonts w:ascii="Times New Roman" w:hAnsi="Times New Roman"/>
                <w:b/>
                <w:iCs/>
                <w:color w:val="000000"/>
                <w:sz w:val="16"/>
                <w:szCs w:val="16"/>
              </w:rPr>
              <w:t>Държавния авиационен оператор</w:t>
            </w:r>
            <w:r w:rsidRPr="00217412">
              <w:rPr>
                <w:rFonts w:ascii="Times New Roman" w:hAnsi="Times New Roman"/>
                <w:b/>
                <w:iCs/>
                <w:color w:val="000000"/>
                <w:sz w:val="16"/>
                <w:szCs w:val="16"/>
              </w:rPr>
              <w:t>“</w:t>
            </w:r>
          </w:p>
        </w:tc>
        <w:tc>
          <w:tcPr>
            <w:tcW w:w="993" w:type="dxa"/>
            <w:vMerge/>
            <w:tcBorders>
              <w:top w:val="nil"/>
              <w:left w:val="single" w:sz="8" w:space="0" w:color="auto"/>
              <w:bottom w:val="single" w:sz="8" w:space="0" w:color="000000"/>
              <w:right w:val="nil"/>
            </w:tcBorders>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p>
        </w:tc>
        <w:tc>
          <w:tcPr>
            <w:tcW w:w="1580" w:type="dxa"/>
            <w:gridSpan w:val="2"/>
            <w:vMerge/>
            <w:tcBorders>
              <w:top w:val="nil"/>
              <w:left w:val="nil"/>
              <w:bottom w:val="single" w:sz="8" w:space="0" w:color="000000"/>
              <w:right w:val="nil"/>
            </w:tcBorders>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p>
        </w:tc>
        <w:tc>
          <w:tcPr>
            <w:tcW w:w="971" w:type="dxa"/>
            <w:vMerge/>
            <w:tcBorders>
              <w:top w:val="nil"/>
              <w:left w:val="nil"/>
              <w:bottom w:val="single" w:sz="8" w:space="0" w:color="000000"/>
              <w:right w:val="nil"/>
            </w:tcBorders>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p>
        </w:tc>
        <w:tc>
          <w:tcPr>
            <w:tcW w:w="1276" w:type="dxa"/>
            <w:vMerge/>
            <w:tcBorders>
              <w:top w:val="nil"/>
              <w:left w:val="nil"/>
              <w:bottom w:val="single" w:sz="8" w:space="0" w:color="000000"/>
              <w:right w:val="single" w:sz="8" w:space="0" w:color="auto"/>
            </w:tcBorders>
            <w:vAlign w:val="center"/>
            <w:hideMark/>
          </w:tcPr>
          <w:p w:rsidR="00120529" w:rsidRPr="00217412" w:rsidRDefault="00120529" w:rsidP="00BE0A45">
            <w:pPr>
              <w:tabs>
                <w:tab w:val="left" w:pos="0"/>
                <w:tab w:val="left" w:pos="567"/>
                <w:tab w:val="left" w:pos="709"/>
                <w:tab w:val="left" w:pos="1134"/>
                <w:tab w:val="left" w:pos="1560"/>
              </w:tabs>
              <w:ind w:firstLine="567"/>
              <w:rPr>
                <w:rFonts w:ascii="Times New Roman" w:hAnsi="Times New Roman"/>
                <w:b/>
                <w:bCs/>
                <w:color w:val="000000"/>
                <w:sz w:val="22"/>
                <w:szCs w:val="22"/>
              </w:rPr>
            </w:pPr>
          </w:p>
        </w:tc>
      </w:tr>
      <w:tr w:rsidR="00A810AF" w:rsidRPr="00217412" w:rsidTr="00A810AF">
        <w:trPr>
          <w:trHeight w:val="465"/>
        </w:trPr>
        <w:tc>
          <w:tcPr>
            <w:tcW w:w="4526" w:type="dxa"/>
            <w:tcBorders>
              <w:top w:val="nil"/>
              <w:left w:val="single" w:sz="8" w:space="0" w:color="auto"/>
              <w:bottom w:val="single" w:sz="8" w:space="0" w:color="auto"/>
              <w:right w:val="single" w:sz="8" w:space="0" w:color="auto"/>
            </w:tcBorders>
            <w:shd w:val="clear" w:color="000000" w:fill="FFCC99"/>
            <w:vAlign w:val="center"/>
            <w:hideMark/>
          </w:tcPr>
          <w:p w:rsidR="00A810AF" w:rsidRPr="00217412" w:rsidRDefault="00A810AF" w:rsidP="00BE0A45">
            <w:pPr>
              <w:tabs>
                <w:tab w:val="left" w:pos="0"/>
                <w:tab w:val="left" w:pos="567"/>
                <w:tab w:val="left" w:pos="709"/>
                <w:tab w:val="left" w:pos="1134"/>
                <w:tab w:val="left" w:pos="1560"/>
              </w:tabs>
              <w:ind w:firstLine="567"/>
              <w:jc w:val="center"/>
              <w:rPr>
                <w:rFonts w:ascii="Times New Roman" w:hAnsi="Times New Roman"/>
                <w:b/>
                <w:bCs/>
                <w:color w:val="000000"/>
                <w:sz w:val="22"/>
                <w:szCs w:val="22"/>
              </w:rPr>
            </w:pPr>
          </w:p>
        </w:tc>
        <w:tc>
          <w:tcPr>
            <w:tcW w:w="993" w:type="dxa"/>
            <w:tcBorders>
              <w:top w:val="nil"/>
              <w:left w:val="nil"/>
              <w:bottom w:val="single" w:sz="8" w:space="0" w:color="auto"/>
              <w:right w:val="single" w:sz="8" w:space="0" w:color="auto"/>
            </w:tcBorders>
            <w:shd w:val="clear" w:color="000000" w:fill="FFCC99"/>
            <w:vAlign w:val="center"/>
            <w:hideMark/>
          </w:tcPr>
          <w:p w:rsidR="00A810AF" w:rsidRPr="00217412" w:rsidRDefault="00A810AF" w:rsidP="00BE0A45">
            <w:pPr>
              <w:tabs>
                <w:tab w:val="left" w:pos="0"/>
                <w:tab w:val="left" w:pos="567"/>
                <w:tab w:val="left" w:pos="709"/>
                <w:tab w:val="left" w:pos="1134"/>
                <w:tab w:val="left" w:pos="1560"/>
              </w:tabs>
              <w:rPr>
                <w:rFonts w:ascii="Times New Roman" w:hAnsi="Times New Roman"/>
                <w:b/>
                <w:bCs/>
                <w:color w:val="000000"/>
                <w:sz w:val="22"/>
                <w:szCs w:val="22"/>
              </w:rPr>
            </w:pPr>
            <w:r w:rsidRPr="00217412">
              <w:rPr>
                <w:rFonts w:ascii="Times New Roman" w:hAnsi="Times New Roman"/>
                <w:b/>
                <w:bCs/>
                <w:color w:val="000000"/>
                <w:sz w:val="22"/>
                <w:szCs w:val="22"/>
              </w:rPr>
              <w:t>Мерна единица</w:t>
            </w:r>
          </w:p>
        </w:tc>
        <w:tc>
          <w:tcPr>
            <w:tcW w:w="1275" w:type="dxa"/>
            <w:tcBorders>
              <w:top w:val="single" w:sz="8" w:space="0" w:color="auto"/>
              <w:left w:val="nil"/>
              <w:bottom w:val="single" w:sz="8" w:space="0" w:color="auto"/>
              <w:right w:val="single" w:sz="8" w:space="0" w:color="000000"/>
            </w:tcBorders>
            <w:shd w:val="clear" w:color="000000" w:fill="FFCC99"/>
            <w:vAlign w:val="center"/>
            <w:hideMark/>
          </w:tcPr>
          <w:p w:rsidR="00A810AF" w:rsidRPr="00217412" w:rsidRDefault="00B5034E" w:rsidP="00A9466A">
            <w:pPr>
              <w:tabs>
                <w:tab w:val="left" w:pos="0"/>
                <w:tab w:val="left" w:pos="567"/>
                <w:tab w:val="left" w:pos="709"/>
                <w:tab w:val="left" w:pos="1134"/>
                <w:tab w:val="left" w:pos="1560"/>
              </w:tabs>
              <w:rPr>
                <w:rFonts w:ascii="Times New Roman" w:hAnsi="Times New Roman"/>
                <w:b/>
                <w:bCs/>
                <w:i/>
                <w:iCs/>
                <w:color w:val="000000"/>
                <w:sz w:val="22"/>
                <w:szCs w:val="22"/>
              </w:rPr>
            </w:pPr>
            <w:r w:rsidRPr="00217412">
              <w:rPr>
                <w:rFonts w:ascii="Times New Roman" w:hAnsi="Times New Roman"/>
                <w:b/>
                <w:bCs/>
                <w:i/>
                <w:iCs/>
                <w:color w:val="000000"/>
                <w:sz w:val="22"/>
                <w:szCs w:val="22"/>
              </w:rPr>
              <w:t>Про</w:t>
            </w:r>
            <w:r w:rsidR="00A9466A" w:rsidRPr="00217412">
              <w:rPr>
                <w:rFonts w:ascii="Times New Roman" w:hAnsi="Times New Roman"/>
                <w:b/>
                <w:bCs/>
                <w:i/>
                <w:iCs/>
                <w:color w:val="000000"/>
                <w:sz w:val="22"/>
                <w:szCs w:val="22"/>
              </w:rPr>
              <w:t>ект</w:t>
            </w:r>
            <w:r w:rsidRPr="00217412">
              <w:rPr>
                <w:rFonts w:ascii="Times New Roman" w:hAnsi="Times New Roman"/>
                <w:b/>
                <w:bCs/>
                <w:i/>
                <w:iCs/>
                <w:color w:val="000000"/>
                <w:sz w:val="22"/>
                <w:szCs w:val="22"/>
              </w:rPr>
              <w:t xml:space="preserve"> </w:t>
            </w:r>
            <w:r w:rsidR="00C645CB" w:rsidRPr="00217412">
              <w:rPr>
                <w:rFonts w:ascii="Times New Roman" w:hAnsi="Times New Roman"/>
                <w:b/>
                <w:bCs/>
                <w:i/>
                <w:iCs/>
                <w:color w:val="000000"/>
                <w:sz w:val="22"/>
                <w:szCs w:val="22"/>
              </w:rPr>
              <w:t>202</w:t>
            </w:r>
            <w:r w:rsidRPr="00217412">
              <w:rPr>
                <w:rFonts w:ascii="Times New Roman" w:hAnsi="Times New Roman"/>
                <w:b/>
                <w:bCs/>
                <w:i/>
                <w:iCs/>
                <w:color w:val="000000"/>
                <w:sz w:val="22"/>
                <w:szCs w:val="22"/>
              </w:rPr>
              <w:t>2</w:t>
            </w:r>
            <w:r w:rsidR="00A810AF" w:rsidRPr="00217412">
              <w:rPr>
                <w:rFonts w:ascii="Times New Roman" w:hAnsi="Times New Roman"/>
                <w:b/>
                <w:bCs/>
                <w:i/>
                <w:iCs/>
                <w:color w:val="000000"/>
                <w:sz w:val="22"/>
                <w:szCs w:val="22"/>
              </w:rPr>
              <w:t xml:space="preserve"> г.</w:t>
            </w:r>
          </w:p>
        </w:tc>
        <w:tc>
          <w:tcPr>
            <w:tcW w:w="1276" w:type="dxa"/>
            <w:gridSpan w:val="2"/>
            <w:tcBorders>
              <w:top w:val="single" w:sz="8" w:space="0" w:color="auto"/>
              <w:left w:val="nil"/>
              <w:bottom w:val="single" w:sz="8" w:space="0" w:color="auto"/>
              <w:right w:val="single" w:sz="8" w:space="0" w:color="000000"/>
            </w:tcBorders>
            <w:shd w:val="clear" w:color="000000" w:fill="FFCC99"/>
            <w:vAlign w:val="center"/>
            <w:hideMark/>
          </w:tcPr>
          <w:p w:rsidR="00A810AF" w:rsidRPr="00217412" w:rsidRDefault="00C645CB" w:rsidP="00B5034E">
            <w:pPr>
              <w:tabs>
                <w:tab w:val="left" w:pos="0"/>
                <w:tab w:val="left" w:pos="567"/>
                <w:tab w:val="left" w:pos="709"/>
                <w:tab w:val="left" w:pos="1134"/>
                <w:tab w:val="left" w:pos="1560"/>
              </w:tabs>
              <w:rPr>
                <w:rFonts w:ascii="Times New Roman" w:hAnsi="Times New Roman"/>
                <w:b/>
                <w:bCs/>
                <w:i/>
                <w:iCs/>
                <w:color w:val="000000"/>
                <w:sz w:val="22"/>
                <w:szCs w:val="22"/>
              </w:rPr>
            </w:pPr>
            <w:r w:rsidRPr="00217412">
              <w:rPr>
                <w:rFonts w:ascii="Times New Roman" w:hAnsi="Times New Roman"/>
                <w:b/>
                <w:bCs/>
                <w:i/>
                <w:iCs/>
                <w:color w:val="000000"/>
                <w:sz w:val="22"/>
                <w:szCs w:val="22"/>
              </w:rPr>
              <w:t>Прогноза 202</w:t>
            </w:r>
            <w:r w:rsidR="00B5034E" w:rsidRPr="00217412">
              <w:rPr>
                <w:rFonts w:ascii="Times New Roman" w:hAnsi="Times New Roman"/>
                <w:b/>
                <w:bCs/>
                <w:i/>
                <w:iCs/>
                <w:color w:val="000000"/>
                <w:sz w:val="22"/>
                <w:szCs w:val="22"/>
              </w:rPr>
              <w:t>3</w:t>
            </w:r>
            <w:r w:rsidR="00A810AF" w:rsidRPr="00217412">
              <w:rPr>
                <w:rFonts w:ascii="Times New Roman" w:hAnsi="Times New Roman"/>
                <w:b/>
                <w:bCs/>
                <w:i/>
                <w:iCs/>
                <w:color w:val="000000"/>
                <w:sz w:val="22"/>
                <w:szCs w:val="22"/>
              </w:rPr>
              <w:t xml:space="preserve"> г.</w:t>
            </w:r>
          </w:p>
        </w:tc>
        <w:tc>
          <w:tcPr>
            <w:tcW w:w="1276" w:type="dxa"/>
            <w:tcBorders>
              <w:top w:val="single" w:sz="8" w:space="0" w:color="auto"/>
              <w:left w:val="nil"/>
              <w:bottom w:val="single" w:sz="8" w:space="0" w:color="auto"/>
              <w:right w:val="single" w:sz="8" w:space="0" w:color="000000"/>
            </w:tcBorders>
            <w:shd w:val="clear" w:color="000000" w:fill="FFCC99"/>
            <w:vAlign w:val="center"/>
            <w:hideMark/>
          </w:tcPr>
          <w:p w:rsidR="00A810AF" w:rsidRPr="00217412" w:rsidRDefault="00C645CB" w:rsidP="00B5034E">
            <w:pPr>
              <w:tabs>
                <w:tab w:val="left" w:pos="0"/>
                <w:tab w:val="left" w:pos="567"/>
                <w:tab w:val="left" w:pos="709"/>
                <w:tab w:val="left" w:pos="1134"/>
                <w:tab w:val="left" w:pos="1560"/>
              </w:tabs>
              <w:rPr>
                <w:rFonts w:ascii="Times New Roman" w:hAnsi="Times New Roman"/>
                <w:b/>
                <w:bCs/>
                <w:i/>
                <w:iCs/>
                <w:color w:val="000000"/>
                <w:sz w:val="22"/>
                <w:szCs w:val="22"/>
              </w:rPr>
            </w:pPr>
            <w:r w:rsidRPr="00217412">
              <w:rPr>
                <w:rFonts w:ascii="Times New Roman" w:hAnsi="Times New Roman"/>
                <w:b/>
                <w:bCs/>
                <w:i/>
                <w:iCs/>
                <w:color w:val="000000"/>
                <w:sz w:val="22"/>
                <w:szCs w:val="22"/>
              </w:rPr>
              <w:t>Прогноза 202</w:t>
            </w:r>
            <w:r w:rsidR="00B5034E" w:rsidRPr="00217412">
              <w:rPr>
                <w:rFonts w:ascii="Times New Roman" w:hAnsi="Times New Roman"/>
                <w:b/>
                <w:bCs/>
                <w:i/>
                <w:iCs/>
                <w:color w:val="000000"/>
                <w:sz w:val="22"/>
                <w:szCs w:val="22"/>
              </w:rPr>
              <w:t>4</w:t>
            </w:r>
            <w:r w:rsidR="00A810AF" w:rsidRPr="00217412">
              <w:rPr>
                <w:rFonts w:ascii="Times New Roman" w:hAnsi="Times New Roman"/>
                <w:b/>
                <w:bCs/>
                <w:i/>
                <w:iCs/>
                <w:color w:val="000000"/>
                <w:sz w:val="22"/>
                <w:szCs w:val="22"/>
              </w:rPr>
              <w:t xml:space="preserve"> г.</w:t>
            </w:r>
          </w:p>
        </w:tc>
      </w:tr>
      <w:tr w:rsidR="00120529" w:rsidRPr="00217412" w:rsidTr="002B5A5C">
        <w:trPr>
          <w:trHeight w:val="33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 xml:space="preserve">1. </w:t>
            </w:r>
            <w:r w:rsidRPr="00217412">
              <w:rPr>
                <w:sz w:val="22"/>
                <w:szCs w:val="22"/>
              </w:rPr>
              <w:t>Проведени тренажорни подготовки</w:t>
            </w:r>
          </w:p>
        </w:tc>
        <w:tc>
          <w:tcPr>
            <w:tcW w:w="993" w:type="dxa"/>
            <w:tcBorders>
              <w:top w:val="nil"/>
              <w:left w:val="nil"/>
              <w:bottom w:val="single" w:sz="4" w:space="0" w:color="auto"/>
              <w:right w:val="single" w:sz="8" w:space="0" w:color="auto"/>
            </w:tcBorders>
            <w:shd w:val="clear" w:color="auto" w:fill="auto"/>
            <w:vAlign w:val="center"/>
            <w:hideMark/>
          </w:tcPr>
          <w:p w:rsidR="00120529" w:rsidRPr="00217412" w:rsidRDefault="00134A6D"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б</w:t>
            </w:r>
            <w:r w:rsidR="00120529" w:rsidRPr="00217412">
              <w:rPr>
                <w:rFonts w:ascii="Times New Roman" w:hAnsi="Times New Roman"/>
                <w:color w:val="000000"/>
                <w:sz w:val="22"/>
                <w:szCs w:val="22"/>
              </w:rPr>
              <w:t>р</w:t>
            </w:r>
            <w:r w:rsidRPr="00217412">
              <w:rPr>
                <w:rFonts w:ascii="Times New Roman" w:hAnsi="Times New Roman"/>
                <w:color w:val="000000"/>
                <w:sz w:val="22"/>
                <w:szCs w:val="22"/>
              </w:rPr>
              <w:t>ой</w:t>
            </w:r>
          </w:p>
        </w:tc>
        <w:tc>
          <w:tcPr>
            <w:tcW w:w="1275" w:type="dxa"/>
            <w:tcBorders>
              <w:top w:val="nil"/>
              <w:left w:val="nil"/>
              <w:bottom w:val="single" w:sz="4" w:space="0" w:color="auto"/>
              <w:right w:val="single" w:sz="8" w:space="0" w:color="auto"/>
            </w:tcBorders>
            <w:shd w:val="clear" w:color="auto" w:fill="auto"/>
            <w:vAlign w:val="center"/>
            <w:hideMark/>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28</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28</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28</w:t>
            </w:r>
          </w:p>
        </w:tc>
      </w:tr>
      <w:tr w:rsidR="00120529" w:rsidRPr="00217412" w:rsidTr="002B5A5C">
        <w:trPr>
          <w:trHeight w:val="330"/>
        </w:trPr>
        <w:tc>
          <w:tcPr>
            <w:tcW w:w="452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2.</w:t>
            </w:r>
            <w:r w:rsidRPr="00217412">
              <w:rPr>
                <w:sz w:val="22"/>
                <w:szCs w:val="22"/>
              </w:rPr>
              <w:t xml:space="preserve"> Извършени проверки по самолети</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120529" w:rsidRPr="00217412" w:rsidRDefault="00134A6D"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брой</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 </w:t>
            </w:r>
            <w:r w:rsidR="002568F3" w:rsidRPr="00217412">
              <w:rPr>
                <w:rFonts w:ascii="Times New Roman" w:hAnsi="Times New Roman"/>
                <w:color w:val="000000"/>
                <w:sz w:val="22"/>
                <w:szCs w:val="22"/>
              </w:rPr>
              <w:t>8</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8</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8</w:t>
            </w:r>
          </w:p>
        </w:tc>
      </w:tr>
      <w:tr w:rsidR="00120529" w:rsidRPr="00217412" w:rsidTr="002B5A5C">
        <w:trPr>
          <w:trHeight w:val="330"/>
        </w:trPr>
        <w:tc>
          <w:tcPr>
            <w:tcW w:w="4526" w:type="dxa"/>
            <w:tcBorders>
              <w:top w:val="nil"/>
              <w:left w:val="single" w:sz="8" w:space="0" w:color="auto"/>
              <w:bottom w:val="single" w:sz="4" w:space="0" w:color="auto"/>
              <w:right w:val="single" w:sz="8" w:space="0" w:color="auto"/>
            </w:tcBorders>
            <w:shd w:val="clear" w:color="auto" w:fill="auto"/>
            <w:vAlign w:val="center"/>
          </w:tcPr>
          <w:p w:rsidR="00120529" w:rsidRPr="00217412" w:rsidRDefault="00120529"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3.</w:t>
            </w:r>
            <w:r w:rsidRPr="00217412">
              <w:rPr>
                <w:sz w:val="22"/>
                <w:szCs w:val="22"/>
              </w:rPr>
              <w:t xml:space="preserve"> Извършени инспекции</w:t>
            </w:r>
          </w:p>
        </w:tc>
        <w:tc>
          <w:tcPr>
            <w:tcW w:w="993" w:type="dxa"/>
            <w:tcBorders>
              <w:top w:val="nil"/>
              <w:left w:val="nil"/>
              <w:bottom w:val="single" w:sz="4" w:space="0" w:color="auto"/>
              <w:right w:val="single" w:sz="8" w:space="0" w:color="auto"/>
            </w:tcBorders>
            <w:shd w:val="clear" w:color="auto" w:fill="auto"/>
            <w:vAlign w:val="center"/>
          </w:tcPr>
          <w:p w:rsidR="00120529" w:rsidRPr="00217412" w:rsidRDefault="00134A6D"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брой</w:t>
            </w:r>
          </w:p>
        </w:tc>
        <w:tc>
          <w:tcPr>
            <w:tcW w:w="1275" w:type="dxa"/>
            <w:tcBorders>
              <w:top w:val="nil"/>
              <w:left w:val="nil"/>
              <w:bottom w:val="single" w:sz="4" w:space="0" w:color="auto"/>
              <w:right w:val="single" w:sz="8" w:space="0" w:color="auto"/>
            </w:tcBorders>
            <w:shd w:val="clear" w:color="auto" w:fill="auto"/>
            <w:vAlign w:val="center"/>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10</w:t>
            </w:r>
            <w:r w:rsidR="002537A5" w:rsidRPr="00217412">
              <w:rPr>
                <w:rFonts w:ascii="Times New Roman" w:hAnsi="Times New Roman"/>
                <w:color w:val="000000"/>
                <w:sz w:val="22"/>
                <w:szCs w:val="22"/>
              </w:rPr>
              <w:t>5</w:t>
            </w: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10</w:t>
            </w:r>
            <w:r w:rsidR="002537A5" w:rsidRPr="00217412">
              <w:rPr>
                <w:rFonts w:ascii="Times New Roman" w:hAnsi="Times New Roman"/>
                <w:color w:val="000000"/>
                <w:sz w:val="22"/>
                <w:szCs w:val="22"/>
              </w:rPr>
              <w:t>5</w:t>
            </w:r>
          </w:p>
        </w:tc>
        <w:tc>
          <w:tcPr>
            <w:tcW w:w="1276" w:type="dxa"/>
            <w:tcBorders>
              <w:top w:val="single" w:sz="8" w:space="0" w:color="auto"/>
              <w:left w:val="nil"/>
              <w:bottom w:val="single" w:sz="8" w:space="0" w:color="auto"/>
              <w:right w:val="single" w:sz="8" w:space="0" w:color="000000"/>
            </w:tcBorders>
            <w:shd w:val="clear" w:color="auto" w:fill="auto"/>
            <w:vAlign w:val="center"/>
          </w:tcPr>
          <w:p w:rsidR="00120529" w:rsidRPr="00217412" w:rsidRDefault="002568F3"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10</w:t>
            </w:r>
            <w:r w:rsidR="002537A5" w:rsidRPr="00217412">
              <w:rPr>
                <w:rFonts w:ascii="Times New Roman" w:hAnsi="Times New Roman"/>
                <w:color w:val="000000"/>
                <w:sz w:val="22"/>
                <w:szCs w:val="22"/>
              </w:rPr>
              <w:t>5</w:t>
            </w:r>
          </w:p>
        </w:tc>
      </w:tr>
      <w:tr w:rsidR="00120529" w:rsidRPr="00217412" w:rsidTr="002B5A5C">
        <w:trPr>
          <w:trHeight w:val="330"/>
        </w:trPr>
        <w:tc>
          <w:tcPr>
            <w:tcW w:w="452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 xml:space="preserve">4. </w:t>
            </w:r>
            <w:r w:rsidRPr="00217412">
              <w:rPr>
                <w:sz w:val="22"/>
                <w:szCs w:val="22"/>
              </w:rPr>
              <w:t>Изпълнени полети</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120529" w:rsidRPr="00217412" w:rsidRDefault="00134A6D" w:rsidP="00BE0A45">
            <w:pPr>
              <w:tabs>
                <w:tab w:val="left" w:pos="0"/>
                <w:tab w:val="left" w:pos="567"/>
                <w:tab w:val="left" w:pos="709"/>
                <w:tab w:val="left" w:pos="1134"/>
                <w:tab w:val="left" w:pos="1560"/>
              </w:tabs>
              <w:rPr>
                <w:rFonts w:ascii="Times New Roman" w:hAnsi="Times New Roman"/>
                <w:color w:val="000000"/>
                <w:sz w:val="22"/>
                <w:szCs w:val="22"/>
              </w:rPr>
            </w:pPr>
            <w:r w:rsidRPr="00217412">
              <w:rPr>
                <w:rFonts w:ascii="Times New Roman" w:hAnsi="Times New Roman"/>
                <w:color w:val="000000"/>
                <w:sz w:val="22"/>
                <w:szCs w:val="22"/>
              </w:rPr>
              <w:t>брой</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 </w:t>
            </w:r>
            <w:r w:rsidR="00C645CB" w:rsidRPr="00217412">
              <w:rPr>
                <w:rFonts w:ascii="Times New Roman" w:hAnsi="Times New Roman"/>
                <w:color w:val="000000"/>
                <w:sz w:val="22"/>
                <w:szCs w:val="22"/>
              </w:rPr>
              <w:t>32</w:t>
            </w:r>
            <w:r w:rsidR="002537A5" w:rsidRPr="00217412">
              <w:rPr>
                <w:rFonts w:ascii="Times New Roman" w:hAnsi="Times New Roman"/>
                <w:color w:val="000000"/>
                <w:sz w:val="22"/>
                <w:szCs w:val="22"/>
              </w:rPr>
              <w:t>0</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 </w:t>
            </w:r>
            <w:r w:rsidR="00C645CB" w:rsidRPr="00217412">
              <w:rPr>
                <w:rFonts w:ascii="Times New Roman" w:hAnsi="Times New Roman"/>
                <w:color w:val="000000"/>
                <w:sz w:val="22"/>
                <w:szCs w:val="22"/>
              </w:rPr>
              <w:t>32</w:t>
            </w:r>
            <w:r w:rsidR="002537A5" w:rsidRPr="00217412">
              <w:rPr>
                <w:rFonts w:ascii="Times New Roman" w:hAnsi="Times New Roman"/>
                <w:color w:val="000000"/>
                <w:sz w:val="22"/>
                <w:szCs w:val="22"/>
              </w:rPr>
              <w:t>0</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rsidR="00120529" w:rsidRPr="00217412" w:rsidRDefault="00120529" w:rsidP="00BE0A45">
            <w:pPr>
              <w:tabs>
                <w:tab w:val="left" w:pos="0"/>
                <w:tab w:val="left" w:pos="567"/>
                <w:tab w:val="left" w:pos="709"/>
                <w:tab w:val="left" w:pos="1134"/>
                <w:tab w:val="left" w:pos="1560"/>
              </w:tabs>
              <w:ind w:firstLine="567"/>
              <w:jc w:val="right"/>
              <w:rPr>
                <w:rFonts w:ascii="Times New Roman" w:hAnsi="Times New Roman"/>
                <w:color w:val="000000"/>
                <w:sz w:val="22"/>
                <w:szCs w:val="22"/>
              </w:rPr>
            </w:pPr>
            <w:r w:rsidRPr="00217412">
              <w:rPr>
                <w:rFonts w:ascii="Times New Roman" w:hAnsi="Times New Roman"/>
                <w:color w:val="000000"/>
                <w:sz w:val="22"/>
                <w:szCs w:val="22"/>
              </w:rPr>
              <w:t> </w:t>
            </w:r>
            <w:r w:rsidR="00C645CB" w:rsidRPr="00217412">
              <w:rPr>
                <w:rFonts w:ascii="Times New Roman" w:hAnsi="Times New Roman"/>
                <w:color w:val="000000"/>
                <w:sz w:val="22"/>
                <w:szCs w:val="22"/>
              </w:rPr>
              <w:t>32</w:t>
            </w:r>
            <w:r w:rsidR="002537A5" w:rsidRPr="00217412">
              <w:rPr>
                <w:rFonts w:ascii="Times New Roman" w:hAnsi="Times New Roman"/>
                <w:color w:val="000000"/>
                <w:sz w:val="22"/>
                <w:szCs w:val="22"/>
              </w:rPr>
              <w:t>0</w:t>
            </w:r>
          </w:p>
        </w:tc>
      </w:tr>
    </w:tbl>
    <w:p w:rsidR="00120529" w:rsidRPr="00217412" w:rsidRDefault="00120529" w:rsidP="00BE0A45">
      <w:pPr>
        <w:tabs>
          <w:tab w:val="left" w:pos="0"/>
          <w:tab w:val="left" w:pos="567"/>
          <w:tab w:val="left" w:pos="709"/>
          <w:tab w:val="left" w:pos="1134"/>
          <w:tab w:val="left" w:pos="1560"/>
        </w:tabs>
        <w:ind w:firstLine="567"/>
        <w:rPr>
          <w:b/>
          <w:i/>
        </w:rPr>
      </w:pPr>
    </w:p>
    <w:p w:rsidR="00120529" w:rsidRPr="00217412" w:rsidRDefault="00C94C2F" w:rsidP="00BE0A45">
      <w:pPr>
        <w:tabs>
          <w:tab w:val="left" w:pos="0"/>
          <w:tab w:val="left" w:pos="567"/>
          <w:tab w:val="left" w:pos="709"/>
          <w:tab w:val="left" w:pos="1134"/>
          <w:tab w:val="left" w:pos="1560"/>
        </w:tabs>
        <w:spacing w:after="120"/>
        <w:ind w:firstLine="567"/>
        <w:rPr>
          <w:rFonts w:eastAsia="TimesNewRomanPS-BoldMT"/>
          <w:bCs/>
          <w:sz w:val="22"/>
          <w:szCs w:val="22"/>
        </w:rPr>
      </w:pPr>
      <w:r w:rsidRPr="00217412">
        <w:rPr>
          <w:rFonts w:eastAsia="TimesNewRomanPS-BoldMT"/>
          <w:b/>
          <w:bCs/>
          <w:i/>
          <w:sz w:val="22"/>
          <w:szCs w:val="22"/>
        </w:rPr>
        <w:t>Външни ф</w:t>
      </w:r>
      <w:r w:rsidR="00120529" w:rsidRPr="00217412">
        <w:rPr>
          <w:rFonts w:eastAsia="TimesNewRomanPS-BoldMT"/>
          <w:b/>
          <w:bCs/>
          <w:i/>
          <w:sz w:val="22"/>
          <w:szCs w:val="22"/>
        </w:rPr>
        <w:t xml:space="preserve">актори, които могат да окажат въздействие върху постигането на целите </w:t>
      </w:r>
    </w:p>
    <w:p w:rsidR="00FD3150" w:rsidRPr="00217412" w:rsidRDefault="00FD3150" w:rsidP="00FD3150">
      <w:pPr>
        <w:numPr>
          <w:ilvl w:val="0"/>
          <w:numId w:val="7"/>
        </w:numPr>
        <w:tabs>
          <w:tab w:val="num" w:pos="-26"/>
          <w:tab w:val="left" w:pos="0"/>
          <w:tab w:val="left" w:pos="567"/>
          <w:tab w:val="left" w:pos="709"/>
          <w:tab w:val="left" w:pos="900"/>
          <w:tab w:val="left" w:pos="1134"/>
          <w:tab w:val="left" w:pos="1560"/>
        </w:tabs>
        <w:spacing w:before="240" w:after="120"/>
        <w:ind w:left="0" w:firstLine="567"/>
        <w:rPr>
          <w:sz w:val="22"/>
          <w:szCs w:val="22"/>
        </w:rPr>
      </w:pPr>
      <w:r w:rsidRPr="00217412">
        <w:rPr>
          <w:sz w:val="22"/>
          <w:szCs w:val="22"/>
        </w:rPr>
        <w:t>Негативно влияние за постигане на целите на програмата може да окаже недостатъчното финансово осигуряване на дейността. Недостатъчното финансиране ще затрудни поддържането в добро техническо състояние на въздухоплавателните средства и професионалната подготовка на летателния и технически състав.</w:t>
      </w:r>
    </w:p>
    <w:p w:rsidR="009E001D" w:rsidRPr="00217412" w:rsidRDefault="00FD3150" w:rsidP="00BE0A45">
      <w:pPr>
        <w:numPr>
          <w:ilvl w:val="0"/>
          <w:numId w:val="7"/>
        </w:numPr>
        <w:tabs>
          <w:tab w:val="num" w:pos="-26"/>
          <w:tab w:val="left" w:pos="0"/>
          <w:tab w:val="left" w:pos="567"/>
          <w:tab w:val="left" w:pos="709"/>
          <w:tab w:val="left" w:pos="900"/>
          <w:tab w:val="left" w:pos="1134"/>
          <w:tab w:val="left" w:pos="1560"/>
        </w:tabs>
        <w:spacing w:before="240" w:after="120"/>
        <w:ind w:left="0" w:firstLine="567"/>
        <w:rPr>
          <w:sz w:val="22"/>
          <w:szCs w:val="22"/>
        </w:rPr>
      </w:pPr>
      <w:r w:rsidRPr="00217412">
        <w:rPr>
          <w:sz w:val="22"/>
          <w:szCs w:val="22"/>
        </w:rPr>
        <w:t>Негативното влияние на Държавния авиационен оператор за постигане на целите на програмата ще окаже замразените средства – субсидии от държавния бюджет с определените разходни тавани с фиксирани разходи еднакви за целия период 2022 г. – 2024 г. на ниво 9 762 248  лева в т.ч. едва 4 171 200 лева за текуща издръжка, включваща: техническо поддържане, обслужване и ремонт на въздухоплавателните средства /ВС/, застраховки на ВС и летателния състав, тренажорна подготовка на летателния състав, както и други разходи свързани с дейността на Държавния авиационен оператор</w:t>
      </w:r>
      <w:r w:rsidR="00465A56" w:rsidRPr="00217412">
        <w:rPr>
          <w:sz w:val="22"/>
          <w:szCs w:val="22"/>
        </w:rPr>
        <w:t>.</w:t>
      </w:r>
      <w:r w:rsidR="00A810AF" w:rsidRPr="00217412">
        <w:rPr>
          <w:sz w:val="22"/>
          <w:szCs w:val="22"/>
        </w:rPr>
        <w:t xml:space="preserve"> </w:t>
      </w:r>
    </w:p>
    <w:p w:rsidR="00FD3150" w:rsidRPr="00217412" w:rsidRDefault="00FD3150" w:rsidP="00FD3150">
      <w:pPr>
        <w:numPr>
          <w:ilvl w:val="0"/>
          <w:numId w:val="7"/>
        </w:numPr>
        <w:tabs>
          <w:tab w:val="num" w:pos="-26"/>
          <w:tab w:val="left" w:pos="0"/>
          <w:tab w:val="left" w:pos="567"/>
          <w:tab w:val="left" w:pos="709"/>
          <w:tab w:val="left" w:pos="900"/>
          <w:tab w:val="left" w:pos="1134"/>
          <w:tab w:val="left" w:pos="1560"/>
        </w:tabs>
        <w:spacing w:before="240" w:after="120"/>
        <w:ind w:left="0" w:firstLine="567"/>
        <w:rPr>
          <w:sz w:val="22"/>
          <w:szCs w:val="22"/>
        </w:rPr>
      </w:pPr>
      <w:r w:rsidRPr="00217412">
        <w:rPr>
          <w:sz w:val="22"/>
          <w:szCs w:val="22"/>
        </w:rPr>
        <w:t>Негативно влияние за постигане на целите на програмата ще окаже и прехвърлянето на ВИП А към Държавния авиационен оператор, както и първоначалните неясноти относно необходимите финансови средства за издръжката на ВИП А.</w:t>
      </w:r>
    </w:p>
    <w:p w:rsidR="00FD3150" w:rsidRPr="00217412" w:rsidRDefault="00FD3150" w:rsidP="00FD3150">
      <w:pPr>
        <w:numPr>
          <w:ilvl w:val="0"/>
          <w:numId w:val="7"/>
        </w:numPr>
        <w:tabs>
          <w:tab w:val="num" w:pos="-26"/>
          <w:tab w:val="left" w:pos="0"/>
          <w:tab w:val="left" w:pos="567"/>
          <w:tab w:val="left" w:pos="709"/>
          <w:tab w:val="left" w:pos="900"/>
          <w:tab w:val="left" w:pos="1134"/>
          <w:tab w:val="left" w:pos="1560"/>
        </w:tabs>
        <w:spacing w:before="240" w:after="120"/>
        <w:ind w:left="0" w:firstLine="567"/>
        <w:rPr>
          <w:sz w:val="22"/>
          <w:szCs w:val="22"/>
        </w:rPr>
      </w:pPr>
      <w:r w:rsidRPr="00217412">
        <w:rPr>
          <w:sz w:val="22"/>
          <w:szCs w:val="22"/>
        </w:rPr>
        <w:t>Негативното влияние за постигане на целите на програмата ще окаже недостатъчните средства на разходите за персонал. Има текучество на служителите и невъзможност за попълване на незаетите длъжности.</w:t>
      </w:r>
    </w:p>
    <w:p w:rsidR="00FD3150" w:rsidRPr="00217412" w:rsidRDefault="00FD3150" w:rsidP="00FD3150">
      <w:pPr>
        <w:numPr>
          <w:ilvl w:val="0"/>
          <w:numId w:val="7"/>
        </w:numPr>
        <w:tabs>
          <w:tab w:val="num" w:pos="-26"/>
          <w:tab w:val="left" w:pos="0"/>
          <w:tab w:val="left" w:pos="567"/>
          <w:tab w:val="left" w:pos="709"/>
          <w:tab w:val="left" w:pos="900"/>
          <w:tab w:val="left" w:pos="1134"/>
          <w:tab w:val="left" w:pos="1560"/>
        </w:tabs>
        <w:spacing w:before="240" w:after="120"/>
        <w:ind w:left="0" w:firstLine="567"/>
        <w:rPr>
          <w:sz w:val="22"/>
          <w:szCs w:val="22"/>
        </w:rPr>
      </w:pPr>
      <w:r w:rsidRPr="00217412">
        <w:rPr>
          <w:sz w:val="22"/>
          <w:szCs w:val="22"/>
        </w:rPr>
        <w:t>Негативно влияние за авиационната дейност извършвана от Държавния авиационен оператор оказва и пандемия от COVID 19.</w:t>
      </w:r>
    </w:p>
    <w:p w:rsidR="00120529" w:rsidRPr="00217412" w:rsidRDefault="00120529" w:rsidP="00BE0A45">
      <w:pPr>
        <w:numPr>
          <w:ilvl w:val="0"/>
          <w:numId w:val="7"/>
        </w:numPr>
        <w:tabs>
          <w:tab w:val="num" w:pos="-26"/>
          <w:tab w:val="left" w:pos="0"/>
          <w:tab w:val="left" w:pos="567"/>
          <w:tab w:val="left" w:pos="709"/>
          <w:tab w:val="left" w:pos="900"/>
          <w:tab w:val="left" w:pos="1134"/>
          <w:tab w:val="left" w:pos="1560"/>
        </w:tabs>
        <w:spacing w:before="240" w:after="120"/>
        <w:ind w:left="0" w:firstLine="567"/>
        <w:rPr>
          <w:rFonts w:cs="Times New Roman CYR"/>
          <w:b/>
          <w:i/>
          <w:sz w:val="22"/>
          <w:szCs w:val="22"/>
        </w:rPr>
      </w:pPr>
      <w:r w:rsidRPr="00217412">
        <w:rPr>
          <w:rFonts w:cs="Times New Roman CYR"/>
          <w:b/>
          <w:i/>
          <w:sz w:val="22"/>
          <w:szCs w:val="22"/>
        </w:rPr>
        <w:t xml:space="preserve">Предоставяни по </w:t>
      </w:r>
      <w:r w:rsidR="006428AD" w:rsidRPr="00217412">
        <w:rPr>
          <w:rFonts w:cs="Times New Roman CYR"/>
          <w:b/>
          <w:i/>
          <w:sz w:val="22"/>
          <w:szCs w:val="22"/>
        </w:rPr>
        <w:t>подпрограмата</w:t>
      </w:r>
      <w:r w:rsidRPr="00217412">
        <w:rPr>
          <w:rFonts w:cs="Times New Roman CYR"/>
          <w:b/>
          <w:i/>
          <w:sz w:val="22"/>
          <w:szCs w:val="22"/>
        </w:rPr>
        <w:t xml:space="preserve"> продукти/услуги</w:t>
      </w:r>
    </w:p>
    <w:p w:rsidR="00120529" w:rsidRPr="00217412" w:rsidRDefault="002C3840" w:rsidP="00BE0A45">
      <w:pPr>
        <w:tabs>
          <w:tab w:val="left" w:pos="0"/>
          <w:tab w:val="left" w:pos="567"/>
          <w:tab w:val="left" w:pos="709"/>
          <w:tab w:val="left" w:pos="900"/>
          <w:tab w:val="left" w:pos="1134"/>
          <w:tab w:val="left" w:pos="1560"/>
        </w:tabs>
        <w:rPr>
          <w:sz w:val="22"/>
          <w:szCs w:val="22"/>
        </w:rPr>
      </w:pPr>
      <w:r w:rsidRPr="00217412">
        <w:rPr>
          <w:sz w:val="22"/>
          <w:szCs w:val="22"/>
        </w:rPr>
        <w:tab/>
      </w:r>
      <w:r w:rsidR="00120529" w:rsidRPr="00217412">
        <w:rPr>
          <w:b/>
          <w:sz w:val="22"/>
          <w:szCs w:val="22"/>
        </w:rPr>
        <w:t>Полети със специално предназначение</w:t>
      </w:r>
      <w:r w:rsidR="00590D93" w:rsidRPr="00217412">
        <w:rPr>
          <w:sz w:val="22"/>
          <w:szCs w:val="22"/>
        </w:rPr>
        <w:t xml:space="preserve"> - и</w:t>
      </w:r>
      <w:r w:rsidR="00120529" w:rsidRPr="00217412">
        <w:rPr>
          <w:sz w:val="22"/>
          <w:szCs w:val="22"/>
        </w:rPr>
        <w:t xml:space="preserve">зпълнението </w:t>
      </w:r>
      <w:r w:rsidR="00590D93" w:rsidRPr="00217412">
        <w:rPr>
          <w:sz w:val="22"/>
          <w:szCs w:val="22"/>
        </w:rPr>
        <w:t>им</w:t>
      </w:r>
      <w:r w:rsidR="00120529" w:rsidRPr="00217412">
        <w:rPr>
          <w:sz w:val="22"/>
          <w:szCs w:val="22"/>
        </w:rPr>
        <w:t xml:space="preserve"> е придружено със завишени мерки за безопасност и сигурност. </w:t>
      </w:r>
      <w:r w:rsidR="00147C56" w:rsidRPr="00217412">
        <w:rPr>
          <w:sz w:val="22"/>
          <w:szCs w:val="22"/>
        </w:rPr>
        <w:t xml:space="preserve">Държавния авиационен оператор </w:t>
      </w:r>
      <w:r w:rsidR="00120529" w:rsidRPr="00217412">
        <w:rPr>
          <w:sz w:val="22"/>
          <w:szCs w:val="22"/>
        </w:rPr>
        <w:t xml:space="preserve">осигурява </w:t>
      </w:r>
      <w:r w:rsidR="00B65268" w:rsidRPr="00217412">
        <w:rPr>
          <w:sz w:val="22"/>
          <w:szCs w:val="22"/>
        </w:rPr>
        <w:t>постоянна</w:t>
      </w:r>
      <w:r w:rsidR="00120529" w:rsidRPr="00217412">
        <w:rPr>
          <w:sz w:val="22"/>
          <w:szCs w:val="22"/>
        </w:rPr>
        <w:t xml:space="preserve"> готовност на екипажи, обслужващ състав и въздухоплавателни средства, както и постоянен контрол на организацията, подготовката и провеждането на полетите.</w:t>
      </w:r>
    </w:p>
    <w:p w:rsidR="00120529" w:rsidRPr="00217412" w:rsidRDefault="00120529" w:rsidP="00BE0A45">
      <w:pPr>
        <w:tabs>
          <w:tab w:val="left" w:pos="0"/>
          <w:tab w:val="left" w:pos="567"/>
          <w:tab w:val="left" w:pos="709"/>
          <w:tab w:val="left" w:pos="1134"/>
          <w:tab w:val="left" w:pos="1560"/>
        </w:tabs>
        <w:spacing w:after="120"/>
        <w:ind w:firstLine="567"/>
      </w:pPr>
    </w:p>
    <w:p w:rsidR="00FF27F5" w:rsidRPr="00217412" w:rsidRDefault="00934FE8" w:rsidP="00BE0A45">
      <w:pPr>
        <w:pStyle w:val="Heading3"/>
        <w:keepNext/>
        <w:tabs>
          <w:tab w:val="left" w:pos="0"/>
          <w:tab w:val="left" w:pos="567"/>
          <w:tab w:val="left" w:pos="709"/>
          <w:tab w:val="left" w:pos="967"/>
          <w:tab w:val="left" w:pos="1134"/>
          <w:tab w:val="left" w:pos="1560"/>
        </w:tabs>
        <w:spacing w:after="120"/>
        <w:ind w:firstLine="567"/>
        <w:rPr>
          <w:rFonts w:cs="Times New Roman CYR"/>
          <w:b/>
          <w:i/>
          <w:color w:val="007F00"/>
          <w:sz w:val="22"/>
          <w:szCs w:val="22"/>
        </w:rPr>
      </w:pPr>
      <w:r w:rsidRPr="00217412">
        <w:rPr>
          <w:rFonts w:cs="Times New Roman CYR"/>
          <w:b/>
          <w:i/>
          <w:color w:val="007F00"/>
          <w:sz w:val="22"/>
          <w:szCs w:val="22"/>
        </w:rPr>
        <w:t>Подпрограма “</w:t>
      </w:r>
      <w:r w:rsidR="006A02C1" w:rsidRPr="00217412">
        <w:rPr>
          <w:rFonts w:cs="Times New Roman CYR"/>
          <w:b/>
          <w:i/>
          <w:color w:val="007F00"/>
          <w:sz w:val="22"/>
          <w:szCs w:val="22"/>
        </w:rPr>
        <w:t>УПРАВЛЕНИЕ ПРИ КРИЗИ И</w:t>
      </w:r>
      <w:r w:rsidR="00FF27F5" w:rsidRPr="00217412">
        <w:rPr>
          <w:rFonts w:cs="Times New Roman CYR"/>
          <w:b/>
          <w:i/>
          <w:color w:val="007F00"/>
          <w:sz w:val="22"/>
          <w:szCs w:val="22"/>
        </w:rPr>
        <w:t xml:space="preserve"> ПРЕВЕНЦИЯ НА РИСКА”</w:t>
      </w:r>
      <w:bookmarkEnd w:id="8"/>
    </w:p>
    <w:p w:rsidR="00FF27F5" w:rsidRPr="00217412" w:rsidRDefault="00FF27F5" w:rsidP="00BE0A45">
      <w:pPr>
        <w:tabs>
          <w:tab w:val="left" w:pos="0"/>
          <w:tab w:val="left" w:pos="567"/>
          <w:tab w:val="left" w:pos="709"/>
          <w:tab w:val="left" w:pos="1134"/>
          <w:tab w:val="left" w:pos="1560"/>
        </w:tabs>
        <w:spacing w:before="120"/>
        <w:ind w:firstLine="567"/>
        <w:rPr>
          <w:rFonts w:cs="Times New Roman CYR"/>
          <w:b/>
          <w:bCs/>
          <w:i/>
          <w:iCs/>
          <w:sz w:val="22"/>
          <w:szCs w:val="22"/>
          <w:lang w:val="en-US"/>
        </w:rPr>
      </w:pPr>
      <w:r w:rsidRPr="00217412">
        <w:rPr>
          <w:rFonts w:cs="Times New Roman CYR"/>
          <w:b/>
          <w:bCs/>
          <w:i/>
          <w:iCs/>
          <w:sz w:val="22"/>
          <w:szCs w:val="22"/>
        </w:rPr>
        <w:t xml:space="preserve">Цели </w:t>
      </w:r>
    </w:p>
    <w:p w:rsidR="00E745F6" w:rsidRPr="00217412" w:rsidRDefault="00E745F6"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lastRenderedPageBreak/>
        <w:t>Поддържане и развитие на материално-техническата база, свързана със защитата при бедствия, управление при кризисни ситуации и отбранително-мобилизационна подготовка;</w:t>
      </w:r>
    </w:p>
    <w:p w:rsidR="00634B19"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Създаване на условия за свеждане до минимум на тежкия трудов травматизъм в транспорта;</w:t>
      </w:r>
    </w:p>
    <w:p w:rsidR="00FF27F5" w:rsidRPr="00217412" w:rsidRDefault="00FF27F5" w:rsidP="00BE0A45">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Показатели за полза/ефект</w:t>
      </w:r>
    </w:p>
    <w:p w:rsidR="0049276B" w:rsidRPr="00217412" w:rsidRDefault="00FF27F5" w:rsidP="00BE0A45">
      <w:pPr>
        <w:tabs>
          <w:tab w:val="left" w:pos="0"/>
          <w:tab w:val="left" w:pos="567"/>
          <w:tab w:val="left" w:pos="709"/>
          <w:tab w:val="left" w:pos="1134"/>
          <w:tab w:val="left" w:pos="1560"/>
        </w:tabs>
        <w:ind w:firstLine="567"/>
        <w:rPr>
          <w:bCs/>
          <w:sz w:val="22"/>
          <w:szCs w:val="22"/>
        </w:rPr>
      </w:pPr>
      <w:r w:rsidRPr="00217412">
        <w:rPr>
          <w:sz w:val="22"/>
          <w:szCs w:val="22"/>
        </w:rPr>
        <w:t xml:space="preserve">Ефектът от изпълнението </w:t>
      </w:r>
      <w:r w:rsidRPr="00217412">
        <w:rPr>
          <w:bCs/>
          <w:sz w:val="22"/>
          <w:szCs w:val="22"/>
        </w:rPr>
        <w:t>се изразява в намаляване на преките загуби на човешки, материални и финансови ресурс</w:t>
      </w:r>
      <w:r w:rsidR="00B65268" w:rsidRPr="00217412">
        <w:rPr>
          <w:bCs/>
          <w:sz w:val="22"/>
          <w:szCs w:val="22"/>
        </w:rPr>
        <w:t>и</w:t>
      </w:r>
      <w:r w:rsidR="0049276B" w:rsidRPr="00217412">
        <w:rPr>
          <w:bCs/>
          <w:sz w:val="22"/>
          <w:szCs w:val="22"/>
        </w:rPr>
        <w:t>,</w:t>
      </w:r>
      <w:r w:rsidRPr="00217412">
        <w:rPr>
          <w:bCs/>
          <w:sz w:val="22"/>
          <w:szCs w:val="22"/>
        </w:rPr>
        <w:t xml:space="preserve"> </w:t>
      </w:r>
      <w:r w:rsidR="0049276B" w:rsidRPr="00217412">
        <w:rPr>
          <w:bCs/>
          <w:sz w:val="22"/>
          <w:szCs w:val="22"/>
        </w:rPr>
        <w:t xml:space="preserve">намаляване на загуби от неустойки и пропуснати ползи и нарастване на постъпленията на превозвачите в резултат на нарастване на интереса и доверието на всички категории потребители. </w:t>
      </w:r>
    </w:p>
    <w:p w:rsidR="00FF27F5" w:rsidRPr="00217412" w:rsidRDefault="00FF27F5" w:rsidP="00BE0A45">
      <w:pPr>
        <w:tabs>
          <w:tab w:val="left" w:pos="0"/>
          <w:tab w:val="left" w:pos="567"/>
          <w:tab w:val="left" w:pos="709"/>
          <w:tab w:val="left" w:pos="1134"/>
          <w:tab w:val="left" w:pos="1560"/>
        </w:tabs>
        <w:ind w:firstLine="567"/>
        <w:rPr>
          <w:sz w:val="22"/>
          <w:szCs w:val="22"/>
        </w:rPr>
      </w:pPr>
      <w:r w:rsidRPr="00217412">
        <w:rPr>
          <w:bCs/>
          <w:sz w:val="22"/>
          <w:szCs w:val="22"/>
        </w:rPr>
        <w:t xml:space="preserve">Показател за полза/ефект </w:t>
      </w:r>
      <w:r w:rsidRPr="00217412">
        <w:rPr>
          <w:sz w:val="22"/>
          <w:szCs w:val="22"/>
        </w:rPr>
        <w:t xml:space="preserve">за дейността по подпрограмата </w:t>
      </w:r>
      <w:r w:rsidRPr="00217412">
        <w:rPr>
          <w:bCs/>
          <w:sz w:val="22"/>
          <w:szCs w:val="22"/>
        </w:rPr>
        <w:t xml:space="preserve">е </w:t>
      </w:r>
      <w:r w:rsidRPr="00217412">
        <w:rPr>
          <w:bCs/>
          <w:i/>
          <w:sz w:val="22"/>
          <w:szCs w:val="22"/>
        </w:rPr>
        <w:t>Степен на готовност</w:t>
      </w:r>
      <w:r w:rsidRPr="00217412">
        <w:rPr>
          <w:bCs/>
          <w:sz w:val="22"/>
          <w:szCs w:val="22"/>
        </w:rPr>
        <w:t xml:space="preserve"> за привеждане за работа в условията на криза или военно време. Показателят е качествен и се установява при учения, тренировки или в реални действия. </w:t>
      </w:r>
    </w:p>
    <w:p w:rsidR="0003589D" w:rsidRPr="00217412" w:rsidRDefault="0003589D" w:rsidP="00BE0A45">
      <w:pPr>
        <w:tabs>
          <w:tab w:val="left" w:pos="0"/>
          <w:tab w:val="left" w:pos="567"/>
          <w:tab w:val="left" w:pos="709"/>
          <w:tab w:val="left" w:pos="1134"/>
          <w:tab w:val="left" w:pos="1560"/>
        </w:tabs>
        <w:ind w:firstLine="567"/>
        <w:rPr>
          <w:rFonts w:ascii="Times New Roman" w:hAnsi="Times New Roman"/>
          <w:sz w:val="22"/>
          <w:szCs w:val="22"/>
        </w:rPr>
      </w:pPr>
    </w:p>
    <w:p w:rsidR="00FF27F5" w:rsidRPr="00217412" w:rsidRDefault="00FF27F5" w:rsidP="00BE0A45">
      <w:pPr>
        <w:tabs>
          <w:tab w:val="left" w:pos="0"/>
          <w:tab w:val="left" w:pos="567"/>
          <w:tab w:val="left" w:pos="709"/>
          <w:tab w:val="left" w:pos="1134"/>
          <w:tab w:val="left" w:pos="1560"/>
        </w:tabs>
        <w:ind w:firstLine="567"/>
        <w:rPr>
          <w:rFonts w:ascii="Times New Roman" w:hAnsi="Times New Roman"/>
          <w:i/>
          <w:sz w:val="22"/>
          <w:szCs w:val="22"/>
        </w:rPr>
      </w:pPr>
      <w:r w:rsidRPr="00217412">
        <w:rPr>
          <w:rFonts w:cs="Times New Roman CYR"/>
          <w:b/>
          <w:i/>
          <w:sz w:val="22"/>
          <w:szCs w:val="22"/>
        </w:rPr>
        <w:t>Организационни структури, участващи в изпълнението</w:t>
      </w:r>
    </w:p>
    <w:p w:rsidR="00FF27F5" w:rsidRPr="00217412" w:rsidRDefault="00FF27F5" w:rsidP="00BE0A45">
      <w:pPr>
        <w:tabs>
          <w:tab w:val="left" w:pos="0"/>
          <w:tab w:val="left" w:pos="567"/>
          <w:tab w:val="left" w:pos="709"/>
          <w:tab w:val="left" w:pos="1134"/>
          <w:tab w:val="left" w:pos="1560"/>
        </w:tabs>
        <w:spacing w:line="280" w:lineRule="atLeast"/>
        <w:ind w:firstLine="567"/>
        <w:rPr>
          <w:rFonts w:cs="Times New Roman CYR"/>
          <w:sz w:val="22"/>
          <w:szCs w:val="22"/>
        </w:rPr>
      </w:pPr>
      <w:r w:rsidRPr="00217412">
        <w:rPr>
          <w:rFonts w:cs="Times New Roman CYR"/>
          <w:sz w:val="22"/>
          <w:szCs w:val="22"/>
        </w:rPr>
        <w:t xml:space="preserve">Дейностите по </w:t>
      </w:r>
      <w:r w:rsidR="00934FE8" w:rsidRPr="00217412">
        <w:rPr>
          <w:rFonts w:cs="Times New Roman CYR"/>
          <w:sz w:val="22"/>
          <w:szCs w:val="22"/>
        </w:rPr>
        <w:t>подпрограмата</w:t>
      </w:r>
      <w:r w:rsidRPr="00217412">
        <w:rPr>
          <w:rFonts w:cs="Times New Roman CYR"/>
          <w:sz w:val="22"/>
          <w:szCs w:val="22"/>
        </w:rPr>
        <w:t xml:space="preserve"> са основни за дирекция “Безопасност, технически</w:t>
      </w:r>
      <w:r w:rsidR="006A02C1" w:rsidRPr="00217412">
        <w:rPr>
          <w:rFonts w:cs="Times New Roman CYR"/>
          <w:sz w:val="22"/>
          <w:szCs w:val="22"/>
        </w:rPr>
        <w:t xml:space="preserve"> надзор и управление при кризи”.</w:t>
      </w:r>
    </w:p>
    <w:p w:rsidR="000466FF" w:rsidRPr="00217412" w:rsidRDefault="000466FF" w:rsidP="00BE0A45">
      <w:pPr>
        <w:tabs>
          <w:tab w:val="left" w:pos="0"/>
          <w:tab w:val="left" w:pos="567"/>
          <w:tab w:val="left" w:pos="709"/>
          <w:tab w:val="left" w:pos="1134"/>
          <w:tab w:val="left" w:pos="1560"/>
        </w:tabs>
        <w:spacing w:line="280" w:lineRule="atLeast"/>
        <w:ind w:firstLine="567"/>
        <w:rPr>
          <w:rFonts w:cs="Times New Roman CYR"/>
          <w:sz w:val="22"/>
          <w:szCs w:val="22"/>
        </w:rPr>
      </w:pPr>
    </w:p>
    <w:p w:rsidR="000466FF" w:rsidRPr="00217412" w:rsidRDefault="000466FF" w:rsidP="00BE0A45">
      <w:pPr>
        <w:tabs>
          <w:tab w:val="left" w:pos="0"/>
          <w:tab w:val="left" w:pos="567"/>
          <w:tab w:val="left" w:pos="709"/>
          <w:tab w:val="left" w:pos="1134"/>
          <w:tab w:val="left" w:pos="1560"/>
        </w:tabs>
        <w:spacing w:line="280" w:lineRule="atLeast"/>
        <w:ind w:firstLine="567"/>
        <w:rPr>
          <w:rFonts w:cs="Times New Roman CYR"/>
          <w:sz w:val="22"/>
          <w:szCs w:val="22"/>
        </w:rPr>
      </w:pPr>
      <w:r w:rsidRPr="00217412">
        <w:rPr>
          <w:b/>
          <w:sz w:val="22"/>
          <w:szCs w:val="22"/>
        </w:rPr>
        <w:t>1. Изпълнение в отговорностите на дирекция „Безопасност, технически надзор и управление при кризи” - част „Управление при кризи”</w:t>
      </w:r>
    </w:p>
    <w:p w:rsidR="00FF27F5" w:rsidRPr="00217412" w:rsidRDefault="00FF27F5" w:rsidP="00BE0A45">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Цел</w:t>
      </w:r>
    </w:p>
    <w:p w:rsidR="00FF27F5" w:rsidRPr="00217412" w:rsidRDefault="00FF27F5" w:rsidP="00BE0A45">
      <w:pPr>
        <w:tabs>
          <w:tab w:val="left" w:pos="0"/>
          <w:tab w:val="left" w:pos="567"/>
          <w:tab w:val="left" w:pos="709"/>
          <w:tab w:val="left" w:pos="1134"/>
          <w:tab w:val="left" w:pos="1560"/>
        </w:tabs>
        <w:spacing w:before="120" w:after="120"/>
        <w:ind w:firstLine="567"/>
        <w:rPr>
          <w:sz w:val="22"/>
          <w:szCs w:val="22"/>
        </w:rPr>
      </w:pPr>
      <w:r w:rsidRPr="00217412">
        <w:rPr>
          <w:sz w:val="22"/>
          <w:szCs w:val="22"/>
        </w:rPr>
        <w:t>Поддържане и развитие на материално-техническата база</w:t>
      </w:r>
      <w:r w:rsidR="00E745F6" w:rsidRPr="00217412">
        <w:rPr>
          <w:sz w:val="22"/>
          <w:szCs w:val="22"/>
        </w:rPr>
        <w:t>, свързана със защита при бедствия, управление при кризисни ситуации и отбранително-мобилизационна подготовка</w:t>
      </w:r>
      <w:r w:rsidR="008A2060" w:rsidRPr="00217412">
        <w:rPr>
          <w:sz w:val="22"/>
          <w:szCs w:val="22"/>
        </w:rPr>
        <w:t xml:space="preserve"> (ОМП).</w:t>
      </w:r>
    </w:p>
    <w:p w:rsidR="00FF27F5" w:rsidRPr="00217412" w:rsidRDefault="00FF27F5" w:rsidP="00BE0A45">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Организационни структури, участващи в изпълнението</w:t>
      </w:r>
    </w:p>
    <w:p w:rsidR="009829E7" w:rsidRPr="00217412" w:rsidRDefault="009829E7" w:rsidP="00BE0A45">
      <w:pPr>
        <w:tabs>
          <w:tab w:val="left" w:pos="0"/>
          <w:tab w:val="left" w:pos="567"/>
          <w:tab w:val="left" w:pos="709"/>
          <w:tab w:val="left" w:pos="1134"/>
          <w:tab w:val="left" w:pos="1560"/>
        </w:tabs>
        <w:spacing w:after="120"/>
        <w:ind w:firstLine="567"/>
        <w:rPr>
          <w:color w:val="000000"/>
          <w:sz w:val="22"/>
          <w:szCs w:val="22"/>
        </w:rPr>
      </w:pPr>
      <w:r w:rsidRPr="00217412">
        <w:rPr>
          <w:color w:val="000000"/>
          <w:sz w:val="22"/>
          <w:szCs w:val="22"/>
        </w:rPr>
        <w:t xml:space="preserve">Системата за </w:t>
      </w:r>
      <w:r w:rsidR="00654CD9" w:rsidRPr="00217412">
        <w:rPr>
          <w:color w:val="000000"/>
          <w:sz w:val="22"/>
          <w:szCs w:val="22"/>
        </w:rPr>
        <w:t>защита при бедствия, кризисни ситуации и отбран</w:t>
      </w:r>
      <w:r w:rsidRPr="00217412">
        <w:rPr>
          <w:color w:val="000000"/>
          <w:sz w:val="22"/>
          <w:szCs w:val="22"/>
        </w:rPr>
        <w:t>ително-мобилизационна подготовка се състои от органи за управлен</w:t>
      </w:r>
      <w:r w:rsidR="00654CD9" w:rsidRPr="00217412">
        <w:rPr>
          <w:color w:val="000000"/>
          <w:sz w:val="22"/>
          <w:szCs w:val="22"/>
        </w:rPr>
        <w:t>ие, пунктове за управление и ко</w:t>
      </w:r>
      <w:r w:rsidRPr="00217412">
        <w:rPr>
          <w:color w:val="000000"/>
          <w:sz w:val="22"/>
          <w:szCs w:val="22"/>
        </w:rPr>
        <w:t>муникационно-информационна система.</w:t>
      </w:r>
    </w:p>
    <w:p w:rsidR="00FF27F5" w:rsidRPr="00217412" w:rsidRDefault="00FF27F5" w:rsidP="00BE0A45">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Отговорност за изпълнението </w:t>
      </w:r>
    </w:p>
    <w:p w:rsidR="00FF27F5" w:rsidRPr="00217412" w:rsidRDefault="00195F6D" w:rsidP="00BE0A45">
      <w:pPr>
        <w:tabs>
          <w:tab w:val="left" w:pos="0"/>
          <w:tab w:val="left" w:pos="567"/>
          <w:tab w:val="left" w:pos="709"/>
          <w:tab w:val="left" w:pos="1134"/>
          <w:tab w:val="left" w:pos="1560"/>
        </w:tabs>
        <w:spacing w:after="120"/>
        <w:ind w:left="26" w:firstLine="567"/>
        <w:rPr>
          <w:sz w:val="22"/>
          <w:szCs w:val="22"/>
        </w:rPr>
      </w:pPr>
      <w:r w:rsidRPr="00217412">
        <w:rPr>
          <w:sz w:val="22"/>
          <w:szCs w:val="22"/>
        </w:rPr>
        <w:t>Отговорността  в частта „</w:t>
      </w:r>
      <w:r w:rsidR="008A2060" w:rsidRPr="00217412">
        <w:rPr>
          <w:sz w:val="22"/>
          <w:szCs w:val="22"/>
        </w:rPr>
        <w:t>сигурност</w:t>
      </w:r>
      <w:r w:rsidRPr="00217412">
        <w:rPr>
          <w:sz w:val="22"/>
          <w:szCs w:val="22"/>
        </w:rPr>
        <w:t>“</w:t>
      </w:r>
      <w:r w:rsidR="008A2060" w:rsidRPr="00217412">
        <w:rPr>
          <w:sz w:val="22"/>
          <w:szCs w:val="22"/>
        </w:rPr>
        <w:t xml:space="preserve"> и по</w:t>
      </w:r>
      <w:r w:rsidR="00D51D9D" w:rsidRPr="00217412">
        <w:rPr>
          <w:sz w:val="22"/>
          <w:szCs w:val="22"/>
        </w:rPr>
        <w:t>-</w:t>
      </w:r>
      <w:r w:rsidR="008A2060" w:rsidRPr="00217412">
        <w:rPr>
          <w:sz w:val="22"/>
          <w:szCs w:val="22"/>
        </w:rPr>
        <w:t>конкретно защитата при бедствия, управление при кризисни ситуации и ОМП</w:t>
      </w:r>
      <w:r w:rsidRPr="00217412">
        <w:rPr>
          <w:sz w:val="22"/>
          <w:szCs w:val="22"/>
        </w:rPr>
        <w:t xml:space="preserve"> е на дирекция</w:t>
      </w:r>
      <w:r w:rsidR="00634B19" w:rsidRPr="00217412">
        <w:rPr>
          <w:sz w:val="22"/>
          <w:szCs w:val="22"/>
        </w:rPr>
        <w:t xml:space="preserve"> „Безопасност, технически надзор и управление при кризи“ (БТНУК). </w:t>
      </w:r>
    </w:p>
    <w:p w:rsidR="00FF27F5" w:rsidRPr="00217412" w:rsidRDefault="00FF27F5" w:rsidP="00BE0A45">
      <w:pPr>
        <w:tabs>
          <w:tab w:val="left" w:pos="0"/>
          <w:tab w:val="left" w:pos="567"/>
          <w:tab w:val="left" w:pos="709"/>
          <w:tab w:val="left" w:pos="1134"/>
          <w:tab w:val="left" w:pos="1560"/>
        </w:tabs>
        <w:spacing w:after="120"/>
        <w:ind w:firstLine="567"/>
        <w:rPr>
          <w:b/>
          <w:i/>
          <w:sz w:val="22"/>
          <w:szCs w:val="22"/>
        </w:rPr>
      </w:pPr>
      <w:r w:rsidRPr="00217412">
        <w:rPr>
          <w:b/>
          <w:i/>
          <w:sz w:val="22"/>
          <w:szCs w:val="22"/>
        </w:rPr>
        <w:t xml:space="preserve">Външни фактори, които могат да окажат въздействие върху постигането на целите </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Недостатъчно финансиране на планираните дейности;</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 xml:space="preserve">Недостиг на експерти.  </w:t>
      </w:r>
    </w:p>
    <w:p w:rsidR="00FF27F5" w:rsidRPr="00217412" w:rsidRDefault="00FF27F5" w:rsidP="00BE0A45">
      <w:pPr>
        <w:tabs>
          <w:tab w:val="left" w:pos="0"/>
          <w:tab w:val="left" w:pos="567"/>
          <w:tab w:val="left" w:pos="709"/>
          <w:tab w:val="left" w:pos="1134"/>
          <w:tab w:val="left" w:pos="1560"/>
        </w:tabs>
        <w:spacing w:before="120" w:after="120"/>
        <w:ind w:firstLine="567"/>
        <w:rPr>
          <w:sz w:val="22"/>
          <w:szCs w:val="22"/>
        </w:rPr>
      </w:pPr>
      <w:r w:rsidRPr="00217412">
        <w:rPr>
          <w:b/>
          <w:i/>
          <w:sz w:val="22"/>
          <w:szCs w:val="22"/>
        </w:rPr>
        <w:t>Предоставяни продукти/услуги</w:t>
      </w:r>
      <w:r w:rsidRPr="00217412">
        <w:rPr>
          <w:sz w:val="22"/>
          <w:szCs w:val="22"/>
        </w:rPr>
        <w:t xml:space="preserve"> </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 xml:space="preserve">поддържане на </w:t>
      </w:r>
      <w:r w:rsidR="009829E7" w:rsidRPr="00217412">
        <w:rPr>
          <w:sz w:val="22"/>
          <w:szCs w:val="22"/>
        </w:rPr>
        <w:t>план за защита при бедствие с необходимите сили за реагиране; поддържане на система за оповестяване при възникване на пр</w:t>
      </w:r>
      <w:r w:rsidRPr="00217412">
        <w:rPr>
          <w:sz w:val="22"/>
          <w:szCs w:val="22"/>
        </w:rPr>
        <w:t>оизшествия в секторите</w:t>
      </w:r>
      <w:r w:rsidR="00434C1C" w:rsidRPr="00217412">
        <w:rPr>
          <w:sz w:val="22"/>
          <w:szCs w:val="22"/>
        </w:rPr>
        <w:t xml:space="preserve"> </w:t>
      </w:r>
      <w:r w:rsidRPr="00217412">
        <w:rPr>
          <w:sz w:val="22"/>
          <w:szCs w:val="22"/>
        </w:rPr>
        <w:t>„Транспорт” и „Съобщения”;</w:t>
      </w:r>
    </w:p>
    <w:p w:rsidR="008A2060" w:rsidRPr="00217412" w:rsidRDefault="008A2060"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поддържане на военновременен план на МТС;</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използване и поддържане на комуникационно-информационни технологии;</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планиране и изграждане на електронни и съобщителни връзки;</w:t>
      </w:r>
    </w:p>
    <w:p w:rsidR="00434C1C"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използване на материално-техническата база, електронни съобщителни мрежи и комуникационно-информационни система на транспортната система и съобщенията за работа при бедствия, извънредно, военно положение и/или във време на война;</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обучение за работа при бедствия и кризи от военен характер.</w:t>
      </w:r>
    </w:p>
    <w:p w:rsidR="00FF27F5" w:rsidRPr="00217412" w:rsidRDefault="00FF27F5" w:rsidP="00BE0A45">
      <w:pPr>
        <w:tabs>
          <w:tab w:val="left" w:pos="0"/>
          <w:tab w:val="left" w:pos="567"/>
          <w:tab w:val="left" w:pos="709"/>
          <w:tab w:val="left" w:pos="1134"/>
          <w:tab w:val="left" w:pos="1560"/>
        </w:tabs>
        <w:spacing w:before="120" w:after="120"/>
        <w:ind w:firstLine="567"/>
        <w:rPr>
          <w:b/>
          <w:i/>
          <w:sz w:val="22"/>
          <w:szCs w:val="22"/>
        </w:rPr>
      </w:pPr>
      <w:r w:rsidRPr="00217412">
        <w:rPr>
          <w:b/>
          <w:i/>
          <w:sz w:val="22"/>
          <w:szCs w:val="22"/>
        </w:rPr>
        <w:t xml:space="preserve">Дейности за предоставяне на продуктите/услугите </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lastRenderedPageBreak/>
        <w:t>организиране и ръководене на подготовката за транспортно и съобщително осигуряване на страната, въоръжените сили и органите по сигурността при привеждането им от мирно на военно положение;</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планиране, съвместно с МО и МВР на необходимите електронни съобщителни връзки за действия при бедстви</w:t>
      </w:r>
      <w:r w:rsidR="00654CD9" w:rsidRPr="00217412">
        <w:rPr>
          <w:sz w:val="22"/>
          <w:szCs w:val="22"/>
        </w:rPr>
        <w:t>я</w:t>
      </w:r>
      <w:r w:rsidRPr="00217412">
        <w:rPr>
          <w:sz w:val="22"/>
          <w:szCs w:val="22"/>
        </w:rPr>
        <w:t xml:space="preserve"> и кризи от военен характер;</w:t>
      </w:r>
    </w:p>
    <w:p w:rsidR="003C1BE6" w:rsidRPr="00217412" w:rsidRDefault="003C1BE6"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оповестяването населението на страната, изграждането на електронно-съобщителни връзки при бедствия и кризи от военен характер;</w:t>
      </w:r>
    </w:p>
    <w:p w:rsidR="007B1FFC" w:rsidRPr="00217412" w:rsidRDefault="003C1BE6"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осигуряване и поддържане на техническо оборудване за включване на видовете съобщителни връзки от ситуационните центрове и защитените пунктове за управление към Единната електронно-съобщителна мрежа на държавната администрация и за нуждите на националната сигурност /ЕЕСМДАННС/;</w:t>
      </w:r>
    </w:p>
    <w:p w:rsidR="007B1FFC" w:rsidRPr="00217412" w:rsidRDefault="007B1FFC"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подаване на искания в Междуведомствената комисия за възстановяване и подпомагане към Министерски съвет за необходимите финансови средства за извършване на неотложни аварийно-възстановителни работи по транспортната и съобщителна инфраструктура;</w:t>
      </w:r>
    </w:p>
    <w:p w:rsidR="00654CD9" w:rsidRPr="00217412" w:rsidRDefault="00654CD9"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участие в Транспортната група на НАТО във формати: вътрешно-континентален транспорт, гражданска авиация и океанско корабоплаване.</w:t>
      </w:r>
    </w:p>
    <w:p w:rsidR="00E53E17" w:rsidRPr="00217412" w:rsidRDefault="00E53E17" w:rsidP="00BE0A45">
      <w:pPr>
        <w:tabs>
          <w:tab w:val="left" w:pos="0"/>
          <w:tab w:val="left" w:pos="567"/>
          <w:tab w:val="left" w:pos="709"/>
          <w:tab w:val="left" w:pos="1134"/>
          <w:tab w:val="left" w:pos="1560"/>
        </w:tabs>
        <w:spacing w:line="274" w:lineRule="exact"/>
        <w:ind w:firstLine="567"/>
        <w:rPr>
          <w:color w:val="333333"/>
          <w:sz w:val="22"/>
          <w:szCs w:val="22"/>
        </w:rPr>
      </w:pPr>
    </w:p>
    <w:p w:rsidR="00FF27F5" w:rsidRPr="00217412" w:rsidRDefault="00FF27F5" w:rsidP="00BE0A45">
      <w:pPr>
        <w:tabs>
          <w:tab w:val="left" w:pos="0"/>
          <w:tab w:val="left" w:pos="567"/>
          <w:tab w:val="left" w:pos="709"/>
          <w:tab w:val="left" w:pos="1134"/>
          <w:tab w:val="left" w:pos="1560"/>
        </w:tabs>
        <w:spacing w:line="274" w:lineRule="exact"/>
        <w:ind w:firstLine="567"/>
        <w:rPr>
          <w:b/>
          <w:sz w:val="22"/>
          <w:szCs w:val="22"/>
        </w:rPr>
      </w:pPr>
      <w:r w:rsidRPr="00217412">
        <w:rPr>
          <w:b/>
          <w:sz w:val="22"/>
          <w:szCs w:val="22"/>
        </w:rPr>
        <w:t>2. Изпълнение в отговорностите на дирекция „Безопасност, технически надзор и управление при кризи” - част „Безопасност, технически надзор”</w:t>
      </w:r>
    </w:p>
    <w:p w:rsidR="00FF27F5" w:rsidRPr="00217412" w:rsidRDefault="00FF27F5" w:rsidP="00BE0A45">
      <w:pPr>
        <w:tabs>
          <w:tab w:val="left" w:pos="0"/>
          <w:tab w:val="left" w:pos="567"/>
          <w:tab w:val="left" w:pos="709"/>
          <w:tab w:val="left" w:pos="1134"/>
          <w:tab w:val="left" w:pos="1560"/>
        </w:tabs>
        <w:spacing w:before="120" w:after="120" w:line="280" w:lineRule="atLeast"/>
        <w:ind w:firstLine="567"/>
        <w:rPr>
          <w:rFonts w:cs="Times New Roman CYR"/>
          <w:b/>
          <w:i/>
          <w:sz w:val="22"/>
          <w:szCs w:val="22"/>
        </w:rPr>
      </w:pPr>
      <w:r w:rsidRPr="00217412">
        <w:rPr>
          <w:rFonts w:cs="Times New Roman CYR"/>
          <w:b/>
          <w:i/>
          <w:sz w:val="22"/>
          <w:szCs w:val="22"/>
        </w:rPr>
        <w:t>Предоставяни продукти/услуги:</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b/>
          <w:sz w:val="22"/>
          <w:szCs w:val="22"/>
        </w:rPr>
      </w:pPr>
      <w:r w:rsidRPr="00217412">
        <w:rPr>
          <w:sz w:val="22"/>
          <w:szCs w:val="22"/>
        </w:rPr>
        <w:t>Създаване на условия за свеждане до минимум на тежкия трудов травматизъм в транспорта</w:t>
      </w:r>
      <w:r w:rsidR="00D63A7C" w:rsidRPr="00217412">
        <w:rPr>
          <w:sz w:val="22"/>
          <w:szCs w:val="22"/>
        </w:rPr>
        <w:t xml:space="preserve"> - о</w:t>
      </w:r>
      <w:r w:rsidRPr="00217412">
        <w:rPr>
          <w:sz w:val="22"/>
          <w:szCs w:val="22"/>
        </w:rPr>
        <w:t>рганизиране и съдействие за провеждането на държавната политика по здравословни и безопасни условия на труд, интегриран к</w:t>
      </w:r>
      <w:r w:rsidR="00F50DE5" w:rsidRPr="00217412">
        <w:rPr>
          <w:sz w:val="22"/>
          <w:szCs w:val="22"/>
        </w:rPr>
        <w:t xml:space="preserve">онтрол по превенцията на риска </w:t>
      </w:r>
      <w:r w:rsidRPr="00217412">
        <w:rPr>
          <w:sz w:val="22"/>
          <w:szCs w:val="22"/>
        </w:rPr>
        <w:t>и превенция на безопасността на движението;</w:t>
      </w:r>
      <w:r w:rsidRPr="00217412">
        <w:rPr>
          <w:rFonts w:ascii="Times New Roman" w:hAnsi="Times New Roman"/>
          <w:b/>
          <w:sz w:val="22"/>
          <w:szCs w:val="22"/>
        </w:rPr>
        <w:t xml:space="preserve">     </w:t>
      </w:r>
    </w:p>
    <w:p w:rsidR="00FF27F5" w:rsidRPr="00217412" w:rsidRDefault="00FF27F5" w:rsidP="00BE0A45">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217412">
        <w:rPr>
          <w:sz w:val="22"/>
          <w:szCs w:val="22"/>
        </w:rPr>
        <w:t>Държавен технически надзор</w:t>
      </w:r>
      <w:r w:rsidR="009D751C" w:rsidRPr="00217412">
        <w:rPr>
          <w:sz w:val="22"/>
          <w:szCs w:val="22"/>
        </w:rPr>
        <w:t xml:space="preserve"> </w:t>
      </w:r>
      <w:r w:rsidRPr="00217412">
        <w:rPr>
          <w:sz w:val="22"/>
          <w:szCs w:val="22"/>
        </w:rPr>
        <w:t>на съоръженията с</w:t>
      </w:r>
      <w:r w:rsidR="009D751C" w:rsidRPr="00217412">
        <w:rPr>
          <w:sz w:val="22"/>
          <w:szCs w:val="22"/>
        </w:rPr>
        <w:t xml:space="preserve"> повишена опасност в транспорта.</w:t>
      </w:r>
    </w:p>
    <w:p w:rsidR="00FF27F5" w:rsidRPr="00217412" w:rsidRDefault="00FF27F5" w:rsidP="00BE0A45">
      <w:pPr>
        <w:tabs>
          <w:tab w:val="left" w:pos="0"/>
          <w:tab w:val="left" w:pos="567"/>
          <w:tab w:val="left" w:pos="709"/>
          <w:tab w:val="left" w:pos="1134"/>
          <w:tab w:val="left" w:pos="1560"/>
        </w:tabs>
        <w:ind w:firstLine="567"/>
        <w:rPr>
          <w:b/>
          <w:sz w:val="22"/>
          <w:szCs w:val="22"/>
        </w:rPr>
      </w:pPr>
      <w:r w:rsidRPr="00217412">
        <w:rPr>
          <w:sz w:val="22"/>
          <w:szCs w:val="22"/>
        </w:rPr>
        <w:tab/>
      </w:r>
      <w:r w:rsidRPr="00217412">
        <w:rPr>
          <w:sz w:val="22"/>
          <w:szCs w:val="22"/>
        </w:rPr>
        <w:tab/>
      </w:r>
      <w:r w:rsidRPr="00217412">
        <w:rPr>
          <w:sz w:val="22"/>
          <w:szCs w:val="22"/>
        </w:rPr>
        <w:tab/>
      </w:r>
      <w:r w:rsidRPr="00217412">
        <w:rPr>
          <w:sz w:val="22"/>
          <w:szCs w:val="22"/>
        </w:rPr>
        <w:tab/>
      </w:r>
      <w:r w:rsidRPr="00217412">
        <w:rPr>
          <w:sz w:val="22"/>
          <w:szCs w:val="22"/>
        </w:rPr>
        <w:tab/>
      </w:r>
      <w:r w:rsidRPr="00217412">
        <w:rPr>
          <w:sz w:val="22"/>
          <w:szCs w:val="22"/>
        </w:rPr>
        <w:tab/>
      </w:r>
      <w:r w:rsidRPr="00217412">
        <w:rPr>
          <w:sz w:val="22"/>
          <w:szCs w:val="22"/>
        </w:rPr>
        <w:tab/>
      </w:r>
    </w:p>
    <w:p w:rsidR="00AD5E0F" w:rsidRPr="00217412" w:rsidRDefault="00191445" w:rsidP="00BE0A45">
      <w:pPr>
        <w:tabs>
          <w:tab w:val="left" w:pos="0"/>
          <w:tab w:val="left" w:pos="567"/>
          <w:tab w:val="left" w:pos="709"/>
          <w:tab w:val="left" w:pos="1134"/>
          <w:tab w:val="left" w:pos="1560"/>
        </w:tabs>
        <w:ind w:right="-1061"/>
        <w:rPr>
          <w:rFonts w:ascii="Times New Roman" w:hAnsi="Times New Roman"/>
          <w:b/>
          <w:bCs/>
          <w:i/>
          <w:iCs/>
          <w:color w:val="000000"/>
          <w:sz w:val="22"/>
          <w:szCs w:val="22"/>
        </w:rPr>
      </w:pPr>
      <w:r w:rsidRPr="00217412">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p w:rsidR="00552B42" w:rsidRPr="00217412" w:rsidRDefault="00552B42" w:rsidP="00BE0A45">
      <w:pPr>
        <w:tabs>
          <w:tab w:val="left" w:pos="0"/>
          <w:tab w:val="left" w:pos="567"/>
          <w:tab w:val="left" w:pos="709"/>
          <w:tab w:val="left" w:pos="1134"/>
          <w:tab w:val="left" w:pos="1560"/>
        </w:tabs>
        <w:ind w:right="-1061"/>
        <w:rPr>
          <w:rFonts w:ascii="Times New Roman" w:hAnsi="Times New Roman"/>
          <w:b/>
          <w:bCs/>
          <w:i/>
          <w:iCs/>
          <w:color w:val="000000"/>
          <w:sz w:val="22"/>
          <w:szCs w:val="22"/>
        </w:rPr>
      </w:pPr>
    </w:p>
    <w:tbl>
      <w:tblPr>
        <w:tblW w:w="9771" w:type="dxa"/>
        <w:tblLayout w:type="fixed"/>
        <w:tblLook w:val="04A0" w:firstRow="1" w:lastRow="0" w:firstColumn="1" w:lastColumn="0" w:noHBand="0" w:noVBand="1"/>
      </w:tblPr>
      <w:tblGrid>
        <w:gridCol w:w="443"/>
        <w:gridCol w:w="2382"/>
        <w:gridCol w:w="1134"/>
        <w:gridCol w:w="1276"/>
        <w:gridCol w:w="1134"/>
        <w:gridCol w:w="1134"/>
        <w:gridCol w:w="1134"/>
        <w:gridCol w:w="1134"/>
      </w:tblGrid>
      <w:tr w:rsidR="00C33544" w:rsidRPr="00217412" w:rsidTr="00A018B4">
        <w:trPr>
          <w:trHeight w:val="315"/>
        </w:trPr>
        <w:tc>
          <w:tcPr>
            <w:tcW w:w="443"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w:t>
            </w:r>
          </w:p>
        </w:tc>
        <w:tc>
          <w:tcPr>
            <w:tcW w:w="2382" w:type="dxa"/>
            <w:tcBorders>
              <w:top w:val="single" w:sz="8" w:space="0" w:color="auto"/>
              <w:left w:val="nil"/>
              <w:bottom w:val="nil"/>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Бюджетна програма</w:t>
            </w:r>
          </w:p>
        </w:tc>
        <w:tc>
          <w:tcPr>
            <w:tcW w:w="1134" w:type="dxa"/>
            <w:tcBorders>
              <w:top w:val="single" w:sz="8" w:space="0" w:color="auto"/>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Отчет</w:t>
            </w:r>
          </w:p>
        </w:tc>
        <w:tc>
          <w:tcPr>
            <w:tcW w:w="1276" w:type="dxa"/>
            <w:tcBorders>
              <w:top w:val="single" w:sz="8" w:space="0" w:color="auto"/>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Закон</w:t>
            </w:r>
          </w:p>
        </w:tc>
        <w:tc>
          <w:tcPr>
            <w:tcW w:w="1134" w:type="dxa"/>
            <w:tcBorders>
              <w:top w:val="single" w:sz="8" w:space="0" w:color="auto"/>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Проект</w:t>
            </w:r>
          </w:p>
        </w:tc>
        <w:tc>
          <w:tcPr>
            <w:tcW w:w="1134" w:type="dxa"/>
            <w:tcBorders>
              <w:top w:val="single" w:sz="8" w:space="0" w:color="auto"/>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Прогноза</w:t>
            </w:r>
          </w:p>
        </w:tc>
        <w:tc>
          <w:tcPr>
            <w:tcW w:w="1134" w:type="dxa"/>
            <w:tcBorders>
              <w:top w:val="single" w:sz="8" w:space="0" w:color="auto"/>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Прогноза</w:t>
            </w:r>
          </w:p>
        </w:tc>
      </w:tr>
      <w:tr w:rsidR="00C33544" w:rsidRPr="00217412" w:rsidTr="00A018B4">
        <w:trPr>
          <w:trHeight w:val="420"/>
        </w:trPr>
        <w:tc>
          <w:tcPr>
            <w:tcW w:w="443" w:type="dxa"/>
            <w:vMerge/>
            <w:tcBorders>
              <w:top w:val="single" w:sz="8" w:space="0" w:color="auto"/>
              <w:left w:val="single" w:sz="8" w:space="0" w:color="auto"/>
              <w:bottom w:val="single" w:sz="8" w:space="0" w:color="000000"/>
              <w:right w:val="single" w:sz="8" w:space="0" w:color="auto"/>
            </w:tcBorders>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p>
        </w:tc>
        <w:tc>
          <w:tcPr>
            <w:tcW w:w="2382" w:type="dxa"/>
            <w:tcBorders>
              <w:top w:val="nil"/>
              <w:left w:val="nil"/>
              <w:bottom w:val="nil"/>
              <w:right w:val="single" w:sz="8" w:space="0" w:color="auto"/>
            </w:tcBorders>
            <w:shd w:val="clear" w:color="000000" w:fill="FFCC99"/>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2300.01.02 "Организация, управление на транспорта, осигуряване на безопасност, сигурност и екологосъобразност"</w:t>
            </w:r>
          </w:p>
        </w:tc>
        <w:tc>
          <w:tcPr>
            <w:tcW w:w="1134" w:type="dxa"/>
            <w:tcBorders>
              <w:top w:val="nil"/>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2019 г.</w:t>
            </w:r>
          </w:p>
        </w:tc>
        <w:tc>
          <w:tcPr>
            <w:tcW w:w="1276" w:type="dxa"/>
            <w:tcBorders>
              <w:top w:val="nil"/>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2020 г.</w:t>
            </w:r>
          </w:p>
        </w:tc>
        <w:tc>
          <w:tcPr>
            <w:tcW w:w="1134" w:type="dxa"/>
            <w:tcBorders>
              <w:top w:val="nil"/>
              <w:left w:val="nil"/>
              <w:bottom w:val="nil"/>
              <w:right w:val="single" w:sz="8" w:space="0" w:color="auto"/>
            </w:tcBorders>
            <w:shd w:val="clear" w:color="000000" w:fill="FFCC99"/>
            <w:vAlign w:val="center"/>
            <w:hideMark/>
          </w:tcPr>
          <w:p w:rsidR="00E84E6A" w:rsidRPr="00217412" w:rsidRDefault="00E84E6A" w:rsidP="00A018B4">
            <w:pPr>
              <w:spacing w:line="240" w:lineRule="auto"/>
              <w:ind w:left="-63" w:right="-251"/>
              <w:jc w:val="center"/>
              <w:rPr>
                <w:rFonts w:ascii="Times New Roman" w:hAnsi="Times New Roman"/>
                <w:b/>
                <w:bCs/>
                <w:color w:val="000000"/>
                <w:sz w:val="16"/>
                <w:szCs w:val="16"/>
                <w:lang w:eastAsia="en-US"/>
              </w:rPr>
            </w:pPr>
            <w:r w:rsidRPr="00217412">
              <w:rPr>
                <w:rFonts w:ascii="Times New Roman" w:hAnsi="Times New Roman"/>
                <w:b/>
                <w:bCs/>
                <w:color w:val="000000"/>
                <w:sz w:val="16"/>
                <w:szCs w:val="16"/>
                <w:lang w:eastAsia="en-US"/>
              </w:rPr>
              <w:t>2021</w:t>
            </w:r>
          </w:p>
        </w:tc>
        <w:tc>
          <w:tcPr>
            <w:tcW w:w="1134" w:type="dxa"/>
            <w:tcBorders>
              <w:top w:val="nil"/>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2022 г.</w:t>
            </w:r>
          </w:p>
        </w:tc>
        <w:tc>
          <w:tcPr>
            <w:tcW w:w="1134" w:type="dxa"/>
            <w:tcBorders>
              <w:top w:val="nil"/>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2023 г.</w:t>
            </w:r>
          </w:p>
        </w:tc>
        <w:tc>
          <w:tcPr>
            <w:tcW w:w="1134" w:type="dxa"/>
            <w:tcBorders>
              <w:top w:val="nil"/>
              <w:left w:val="nil"/>
              <w:bottom w:val="nil"/>
              <w:right w:val="single" w:sz="8" w:space="0" w:color="auto"/>
            </w:tcBorders>
            <w:shd w:val="clear" w:color="000000" w:fill="FFCC99"/>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2024 г.</w:t>
            </w:r>
          </w:p>
        </w:tc>
      </w:tr>
      <w:tr w:rsidR="00E84E6A" w:rsidRPr="00217412" w:rsidTr="00A018B4">
        <w:trPr>
          <w:trHeight w:val="330"/>
        </w:trPr>
        <w:tc>
          <w:tcPr>
            <w:tcW w:w="443" w:type="dxa"/>
            <w:vMerge/>
            <w:tcBorders>
              <w:top w:val="single" w:sz="8" w:space="0" w:color="auto"/>
              <w:left w:val="single" w:sz="8" w:space="0" w:color="auto"/>
              <w:bottom w:val="single" w:sz="8" w:space="0" w:color="000000"/>
              <w:right w:val="single" w:sz="8" w:space="0" w:color="auto"/>
            </w:tcBorders>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i/>
                <w:iCs/>
                <w:color w:val="000000"/>
                <w:sz w:val="16"/>
                <w:szCs w:val="16"/>
                <w:lang w:val="en-US" w:eastAsia="en-US"/>
              </w:rPr>
            </w:pP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i/>
                <w:iCs/>
                <w:color w:val="000000"/>
                <w:sz w:val="16"/>
                <w:szCs w:val="16"/>
                <w:lang w:val="en-US" w:eastAsia="en-US"/>
              </w:rPr>
            </w:pPr>
            <w:r w:rsidRPr="00217412">
              <w:rPr>
                <w:rFonts w:ascii="Times New Roman" w:hAnsi="Times New Roman"/>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i/>
                <w:iCs/>
                <w:color w:val="000000"/>
                <w:sz w:val="16"/>
                <w:szCs w:val="16"/>
                <w:lang w:val="en-US" w:eastAsia="en-US"/>
              </w:rPr>
            </w:pPr>
            <w:r w:rsidRPr="00217412">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i/>
                <w:iCs/>
                <w:color w:val="000000"/>
                <w:sz w:val="16"/>
                <w:szCs w:val="16"/>
                <w:lang w:val="en-US" w:eastAsia="en-US"/>
              </w:rPr>
            </w:pPr>
            <w:r w:rsidRPr="00217412">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E84E6A" w:rsidRPr="00217412" w:rsidRDefault="00E84E6A" w:rsidP="00E84E6A">
            <w:pPr>
              <w:spacing w:line="240" w:lineRule="auto"/>
              <w:jc w:val="left"/>
              <w:rPr>
                <w:rFonts w:ascii="Calibri" w:hAnsi="Calibri" w:cs="Calibri"/>
                <w:color w:val="000000"/>
                <w:lang w:val="en-US" w:eastAsia="en-US"/>
              </w:rPr>
            </w:pPr>
            <w:r w:rsidRPr="00217412">
              <w:rPr>
                <w:rFonts w:ascii="Calibri" w:hAnsi="Calibri" w:cs="Calibri"/>
                <w:color w:val="000000"/>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E84E6A" w:rsidRPr="00217412" w:rsidRDefault="00E84E6A" w:rsidP="00E84E6A">
            <w:pPr>
              <w:spacing w:line="240" w:lineRule="auto"/>
              <w:jc w:val="left"/>
              <w:rPr>
                <w:rFonts w:ascii="Calibri" w:hAnsi="Calibri" w:cs="Calibri"/>
                <w:color w:val="000000"/>
                <w:lang w:val="en-US" w:eastAsia="en-US"/>
              </w:rPr>
            </w:pPr>
            <w:r w:rsidRPr="00217412">
              <w:rPr>
                <w:rFonts w:ascii="Calibri" w:hAnsi="Calibri" w:cs="Calibri"/>
                <w:color w:val="000000"/>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E84E6A" w:rsidRPr="00217412" w:rsidRDefault="00E84E6A" w:rsidP="00E84E6A">
            <w:pPr>
              <w:spacing w:line="240" w:lineRule="auto"/>
              <w:jc w:val="left"/>
              <w:rPr>
                <w:rFonts w:ascii="Calibri" w:hAnsi="Calibri" w:cs="Calibri"/>
                <w:color w:val="000000"/>
                <w:lang w:val="en-US" w:eastAsia="en-US"/>
              </w:rPr>
            </w:pPr>
            <w:r w:rsidRPr="00217412">
              <w:rPr>
                <w:rFonts w:ascii="Calibri" w:hAnsi="Calibri" w:cs="Calibri"/>
                <w:color w:val="000000"/>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i/>
                <w:iCs/>
                <w:color w:val="000000"/>
                <w:sz w:val="16"/>
                <w:szCs w:val="16"/>
                <w:lang w:val="en-US" w:eastAsia="en-US"/>
              </w:rPr>
            </w:pPr>
            <w:r w:rsidRPr="00217412">
              <w:rPr>
                <w:rFonts w:ascii="Times New Roman" w:hAnsi="Times New Roman"/>
                <w:b/>
                <w:bCs/>
                <w:i/>
                <w:i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1</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w:t>
            </w:r>
          </w:p>
        </w:tc>
        <w:tc>
          <w:tcPr>
            <w:tcW w:w="1134" w:type="dxa"/>
            <w:tcBorders>
              <w:top w:val="nil"/>
              <w:left w:val="nil"/>
              <w:bottom w:val="single" w:sz="8" w:space="0" w:color="auto"/>
              <w:right w:val="single" w:sz="8" w:space="0" w:color="auto"/>
            </w:tcBorders>
            <w:shd w:val="clear" w:color="auto" w:fill="auto"/>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5</w:t>
            </w:r>
          </w:p>
        </w:tc>
        <w:tc>
          <w:tcPr>
            <w:tcW w:w="1134" w:type="dxa"/>
            <w:tcBorders>
              <w:top w:val="nil"/>
              <w:left w:val="nil"/>
              <w:bottom w:val="single" w:sz="8" w:space="0" w:color="auto"/>
              <w:right w:val="single" w:sz="8" w:space="0" w:color="auto"/>
            </w:tcBorders>
            <w:shd w:val="clear" w:color="auto" w:fill="auto"/>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6</w:t>
            </w:r>
          </w:p>
        </w:tc>
        <w:tc>
          <w:tcPr>
            <w:tcW w:w="1134" w:type="dxa"/>
            <w:tcBorders>
              <w:top w:val="nil"/>
              <w:left w:val="nil"/>
              <w:bottom w:val="single" w:sz="8" w:space="0" w:color="auto"/>
              <w:right w:val="single" w:sz="8" w:space="0" w:color="auto"/>
            </w:tcBorders>
            <w:shd w:val="clear" w:color="auto" w:fill="auto"/>
            <w:vAlign w:val="center"/>
            <w:hideMark/>
          </w:tcPr>
          <w:p w:rsidR="00E84E6A" w:rsidRPr="00217412" w:rsidRDefault="00E84E6A" w:rsidP="00E84E6A">
            <w:pPr>
              <w:spacing w:line="240" w:lineRule="auto"/>
              <w:jc w:val="center"/>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7</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І.</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Общо ведомствени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47 704,3</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45 823,9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51 748,1</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E84E6A" w:rsidP="007733CB">
            <w:pPr>
              <w:spacing w:line="240" w:lineRule="auto"/>
              <w:jc w:val="right"/>
              <w:rPr>
                <w:rFonts w:ascii="Times New Roman" w:hAnsi="Times New Roman"/>
                <w:b/>
                <w:bCs/>
                <w:color w:val="000000"/>
                <w:sz w:val="16"/>
                <w:szCs w:val="16"/>
                <w:lang w:eastAsia="en-US"/>
              </w:rPr>
            </w:pPr>
            <w:r w:rsidRPr="00217412">
              <w:rPr>
                <w:rFonts w:ascii="Times New Roman" w:hAnsi="Times New Roman"/>
                <w:b/>
                <w:bCs/>
                <w:color w:val="000000"/>
                <w:sz w:val="16"/>
                <w:szCs w:val="16"/>
                <w:lang w:val="en-US" w:eastAsia="en-US"/>
              </w:rPr>
              <w:t>5</w:t>
            </w:r>
            <w:r w:rsidR="007733CB">
              <w:rPr>
                <w:rFonts w:ascii="Times New Roman" w:hAnsi="Times New Roman"/>
                <w:b/>
                <w:bCs/>
                <w:color w:val="000000"/>
                <w:sz w:val="16"/>
                <w:szCs w:val="16"/>
                <w:lang w:eastAsia="en-US"/>
              </w:rPr>
              <w:t>0</w:t>
            </w:r>
            <w:r w:rsidRPr="00217412">
              <w:rPr>
                <w:rFonts w:ascii="Times New Roman" w:hAnsi="Times New Roman"/>
                <w:b/>
                <w:bCs/>
                <w:color w:val="000000"/>
                <w:sz w:val="16"/>
                <w:szCs w:val="16"/>
                <w:lang w:val="en-US" w:eastAsia="en-US"/>
              </w:rPr>
              <w:t xml:space="preserve"> </w:t>
            </w:r>
            <w:r w:rsidR="007733CB">
              <w:rPr>
                <w:rFonts w:ascii="Times New Roman" w:hAnsi="Times New Roman"/>
                <w:b/>
                <w:bCs/>
                <w:color w:val="000000"/>
                <w:sz w:val="16"/>
                <w:szCs w:val="16"/>
                <w:lang w:eastAsia="en-US"/>
              </w:rPr>
              <w:t>237</w:t>
            </w:r>
            <w:r w:rsidRPr="00217412">
              <w:rPr>
                <w:rFonts w:ascii="Times New Roman" w:hAnsi="Times New Roman"/>
                <w:b/>
                <w:bCs/>
                <w:color w:val="000000"/>
                <w:sz w:val="16"/>
                <w:szCs w:val="16"/>
                <w:lang w:val="en-US" w:eastAsia="en-US"/>
              </w:rPr>
              <w:t>,</w:t>
            </w:r>
            <w:r w:rsidR="007733CB">
              <w:rPr>
                <w:rFonts w:ascii="Times New Roman" w:hAnsi="Times New Roman"/>
                <w:b/>
                <w:bCs/>
                <w:color w:val="000000"/>
                <w:sz w:val="16"/>
                <w:szCs w:val="16"/>
                <w:lang w:eastAsia="en-US"/>
              </w:rPr>
              <w:t>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7733CB" w:rsidP="007733CB">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49</w:t>
            </w:r>
            <w:r>
              <w:rPr>
                <w:rFonts w:ascii="Times New Roman" w:hAnsi="Times New Roman"/>
                <w:b/>
                <w:bCs/>
                <w:color w:val="000000"/>
                <w:sz w:val="16"/>
                <w:szCs w:val="16"/>
                <w:lang w:val="en-US" w:eastAsia="en-US"/>
              </w:rPr>
              <w:t> </w:t>
            </w:r>
            <w:r>
              <w:rPr>
                <w:rFonts w:ascii="Times New Roman" w:hAnsi="Times New Roman"/>
                <w:b/>
                <w:bCs/>
                <w:color w:val="000000"/>
                <w:sz w:val="16"/>
                <w:szCs w:val="16"/>
                <w:lang w:eastAsia="en-US"/>
              </w:rPr>
              <w:t>193,0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9F1873">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49 498,0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21 131,9</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24 375,8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28 639,7</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9F1873">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29 640,9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9F1873">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29 711,7</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E84E6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29 711,7</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20 109,9</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18 373,8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19 625,9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18 317,9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17 868,8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18 173,8</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6 462,5</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3 074,3</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3 482,5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2 279,0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1 612,5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1 612,5</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1</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ind w:firstLineChars="300" w:firstLine="480"/>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Ведомствени разходи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45 614,1</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44 414,3</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50 965,6</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F47E7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50 168,9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F47E7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49 193,0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F47E7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49 498,0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20 974,1</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24 274,3</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28 530,5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733CB" w:rsidRDefault="007733CB" w:rsidP="00F47E7B">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29 606,6</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7733CB" w:rsidP="00F47E7B">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29 711,7</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7733CB" w:rsidP="00E84E6A">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29 711,7</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19 393,0</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18 072,0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18 952,6</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18 283,3</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17 868,8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18 173,8</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5 247,0</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2 068,0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3 482,5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2 279,0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1 612,5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1 612,5</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ind w:firstLineChars="300" w:firstLine="480"/>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2 090,2</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1 409,6</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782,5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68,9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lastRenderedPageBreak/>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157,8</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101,5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109,2</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34,3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716,9</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301,8</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673,3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34,6</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300" w:firstLine="48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1 215,5</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1 006,3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200" w:firstLine="32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От тях за: *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200" w:firstLine="32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200" w:firstLine="32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ind w:firstLineChars="200" w:firstLine="32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 Проект EUCISE2020 "Европейска тестова платформа за обща морска среда за информационен обмен в перспективата на 2020"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8,9</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7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 Проект EUCISE2020 "Европейска тестова платформа за обща морска среда за информационен обмен в перспективата на 2020"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6,2</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6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3. Проект EFFECTOR "Рамка за оперативна съвместимост на Морската Ситуационна Осведоменост при Стратегически и Тактически операции"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5,9</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13,9</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34,3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5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4. Проект EFFECTOR "Рамка за оперативна съвместимост на Морската Ситуационна Осведоменост при Стратегически и Тактически операции"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14,5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34,6</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5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5. Проект FAIRway Danube "Координирано изпълнение на Генералния план за рехабилитация и поддържане на плавателния път по р.Дунав и плавателните й притоци"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46,6</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56,3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82,3</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9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6. Проект FAIRway Danube "Координирано изпълнение на Генералния план за рехабилитация и поддържане на плавателния път по р.Дунав и плавателните й притоци"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451,2</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215,0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650,8</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9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7. Проект FAIRway Danube "Координирано изпълнение на Генералния план за рехабилитация и поддържане на плавателния път по р.Дунав и плавателните й притоци"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217,8</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588,8</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85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8. Проект FAST Danube "Техническа помощ за ревизиране и допълване на предпроектното проучване за подобряване на корабоплаването в общия българо-румънски участък на р.Дунав"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5,3</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87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9. Проект FAST Danube "Техническа помощ за ревизиране и допълване на предпроектното проучване за подобряване на корабоплаването в общия българо-румънски участък на р.Дунав"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3,2</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0,6</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9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10. Проект BG-ADN за предоставяне на финансова подкрепа от Европейската комисия, превод на Международно споразумение за опасни товари по вътрешни водни пътища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2,4</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lastRenderedPageBreak/>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11. Проект Danube STREAM "Интелигентно, интегрирано и хармонизирано управление на плавателния път"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12. Проект Danube STREAM "Интелигентно, интегрирано и хармонизирано управление на плавателния път"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67,8</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13. Проект Danube Sediment "Управление на седиментите по р.Дунав - възстановяване на седиментния баланс по р.Дунав"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6,5</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14. Проект Danube Sediment  "Управление на седиментите по р.Дунав - възстановяване на седиментния баланс по р.Дунав"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4,3</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58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15. Проект InBulMarS "Интегрирано българско морско наблюдение"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21,6</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16. Проект TOOP "Принцип само веднъж"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7,1</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17. Проект TOOP "Принцип само веднъж"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6,2</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0,2</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18. Проект TOOP "Принцип само веднъж" -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35,9</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54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19. Проект DANUBESKILLS "Повишаване на институц. капацитет в корабоплаването по река Дунав"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23,1</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49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20. Проект DANUBESKILLS "Повишаване на институц. капацитет в корабоплаването по река Дунав"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43,4</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82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21. Проект DANRiSS "Разработване на обща база данни и правна рамка за корабни проверки, извършвани в общия българо-румънски участък на р.Дунав"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28,9</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5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22. Проект DANRiSS "Разработване на обща база данни и правна рамка за корабни проверки, извършвани в общия българо-румънски участък на р.Дунав"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47,4</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56,5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75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23. Проект DANRiSS "Разработване на обща база данни и правна рамка за корабни проверки, извършвани в общия българо-румънски участък на р.Дунав" - капиталови разходи</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997,7</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381,6</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0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24. Проект СВМЕР - програма за трансгранично сътрудничество - ИПП България - Турция 2014-2020 г. (INTERREG)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12,0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0,7</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6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25. Проект СВМЕР - програма за трансгранично сътрудничество - ИПП България - Турция 2014-2020 г. (INTERREG)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56,5</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26.  Проект ANDROMEDA по програма за научни изследвания и иновации "Хоризонт 2020" -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9,4</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29,6</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12,0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60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jc w:val="left"/>
              <w:rPr>
                <w:rFonts w:ascii="Times New Roman" w:hAnsi="Times New Roman"/>
                <w:sz w:val="16"/>
                <w:szCs w:val="16"/>
                <w:lang w:val="en-US" w:eastAsia="en-US"/>
              </w:rPr>
            </w:pPr>
            <w:r w:rsidRPr="00217412">
              <w:rPr>
                <w:rFonts w:ascii="Times New Roman" w:hAnsi="Times New Roman"/>
                <w:sz w:val="16"/>
                <w:szCs w:val="16"/>
                <w:lang w:val="en-US" w:eastAsia="en-US"/>
              </w:rPr>
              <w:t>27.  Проект ANDROMEDA по програма за научни изследвания и иновации "Хоризонт 2020" - издръжка</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6,7</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28,5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ind w:firstLineChars="500" w:firstLine="800"/>
              <w:jc w:val="left"/>
              <w:rPr>
                <w:rFonts w:ascii="Times New Roman" w:hAnsi="Times New Roman"/>
                <w:sz w:val="16"/>
                <w:szCs w:val="16"/>
                <w:lang w:val="en-US" w:eastAsia="en-US"/>
              </w:rPr>
            </w:pPr>
            <w:r w:rsidRPr="00217412">
              <w:rPr>
                <w:rFonts w:ascii="Times New Roman" w:hAnsi="Times New Roman"/>
                <w:sz w:val="16"/>
                <w:szCs w:val="16"/>
                <w:lang w:val="en-US" w:eastAsia="en-US"/>
              </w:rPr>
              <w:t> </w:t>
            </w:r>
          </w:p>
        </w:tc>
        <w:tc>
          <w:tcPr>
            <w:tcW w:w="1134"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ind w:firstLineChars="500" w:firstLine="800"/>
              <w:jc w:val="left"/>
              <w:rPr>
                <w:rFonts w:ascii="Times New Roman" w:hAnsi="Times New Roman"/>
                <w:sz w:val="16"/>
                <w:szCs w:val="16"/>
                <w:lang w:val="en-US" w:eastAsia="en-US"/>
              </w:rPr>
            </w:pPr>
            <w:r w:rsidRPr="00217412">
              <w:rPr>
                <w:rFonts w:ascii="Times New Roman" w:hAnsi="Times New Roman"/>
                <w:sz w:val="16"/>
                <w:szCs w:val="16"/>
                <w:lang w:val="en-US" w:eastAsia="en-US"/>
              </w:rPr>
              <w:t> </w:t>
            </w:r>
          </w:p>
        </w:tc>
        <w:tc>
          <w:tcPr>
            <w:tcW w:w="1276"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ind w:firstLineChars="500" w:firstLine="800"/>
              <w:jc w:val="left"/>
              <w:rPr>
                <w:rFonts w:ascii="Times New Roman" w:hAnsi="Times New Roman"/>
                <w:sz w:val="16"/>
                <w:szCs w:val="16"/>
                <w:lang w:val="en-US" w:eastAsia="en-US"/>
              </w:rPr>
            </w:pPr>
            <w:r w:rsidRPr="00217412">
              <w:rPr>
                <w:rFonts w:ascii="Times New Roman" w:hAnsi="Times New Roman"/>
                <w:sz w:val="16"/>
                <w:szCs w:val="16"/>
                <w:lang w:val="en-US" w:eastAsia="en-US"/>
              </w:rPr>
              <w:t> </w:t>
            </w:r>
          </w:p>
        </w:tc>
        <w:tc>
          <w:tcPr>
            <w:tcW w:w="1134" w:type="dxa"/>
            <w:tcBorders>
              <w:top w:val="nil"/>
              <w:left w:val="nil"/>
              <w:bottom w:val="single" w:sz="8" w:space="0" w:color="auto"/>
              <w:right w:val="single" w:sz="8" w:space="0" w:color="auto"/>
            </w:tcBorders>
            <w:shd w:val="clear" w:color="auto" w:fill="auto"/>
            <w:vAlign w:val="bottom"/>
            <w:hideMark/>
          </w:tcPr>
          <w:p w:rsidR="00E84E6A" w:rsidRPr="00217412" w:rsidRDefault="00E84E6A" w:rsidP="00E84E6A">
            <w:pPr>
              <w:spacing w:line="240" w:lineRule="auto"/>
              <w:ind w:firstLineChars="500" w:firstLine="800"/>
              <w:jc w:val="left"/>
              <w:rPr>
                <w:rFonts w:ascii="Times New Roman" w:hAnsi="Times New Roman"/>
                <w:sz w:val="16"/>
                <w:szCs w:val="16"/>
                <w:lang w:val="en-US" w:eastAsia="en-US"/>
              </w:rPr>
            </w:pPr>
            <w:r w:rsidRPr="00217412">
              <w:rPr>
                <w:rFonts w:ascii="Times New Roman" w:hAnsi="Times New Roman"/>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lastRenderedPageBreak/>
              <w:t>ІІ.</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Администрирани разходни параграфи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229 497,4</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124 860,9</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190 635,0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7444EB" w:rsidRDefault="007444EB" w:rsidP="00E84E6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428 687,5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7444EB" w:rsidP="00E84E6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37</w:t>
            </w:r>
            <w:r w:rsidR="00E84E6A" w:rsidRPr="00217412">
              <w:rPr>
                <w:rFonts w:ascii="Times New Roman" w:hAnsi="Times New Roman"/>
                <w:b/>
                <w:bCs/>
                <w:color w:val="000000"/>
                <w:sz w:val="16"/>
                <w:szCs w:val="16"/>
                <w:lang w:val="en-US" w:eastAsia="en-US"/>
              </w:rPr>
              <w:t>5 000,0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7444EB" w:rsidP="00E84E6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37</w:t>
            </w:r>
            <w:r w:rsidR="00E84E6A" w:rsidRPr="00217412">
              <w:rPr>
                <w:rFonts w:ascii="Times New Roman" w:hAnsi="Times New Roman"/>
                <w:b/>
                <w:bCs/>
                <w:color w:val="000000"/>
                <w:sz w:val="16"/>
                <w:szCs w:val="16"/>
                <w:lang w:val="en-US" w:eastAsia="en-US"/>
              </w:rPr>
              <w:t>5 000,0</w:t>
            </w:r>
          </w:p>
        </w:tc>
      </w:tr>
      <w:tr w:rsidR="00E84E6A" w:rsidRPr="00217412" w:rsidTr="00A018B4">
        <w:trPr>
          <w:trHeight w:val="9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center"/>
            <w:hideMark/>
          </w:tcPr>
          <w:p w:rsidR="00E84E6A" w:rsidRPr="00217412" w:rsidRDefault="00E84E6A" w:rsidP="00E84E6A">
            <w:pPr>
              <w:spacing w:line="240" w:lineRule="auto"/>
              <w:ind w:firstLineChars="200" w:firstLine="320"/>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xml:space="preserve">1. Субсидии за превоз на пътници на територията на Република България с железопътен транспорт по дългосрочен договор за извършване на обществени превозни услуги в областта на железопътния транспорт на територията на Република България </w:t>
            </w:r>
          </w:p>
        </w:tc>
        <w:tc>
          <w:tcPr>
            <w:tcW w:w="1134" w:type="dxa"/>
            <w:tcBorders>
              <w:top w:val="nil"/>
              <w:left w:val="nil"/>
              <w:bottom w:val="single" w:sz="8" w:space="0" w:color="auto"/>
              <w:right w:val="single" w:sz="8" w:space="0" w:color="auto"/>
            </w:tcBorders>
            <w:shd w:val="clear" w:color="auto" w:fill="auto"/>
            <w:noWrap/>
            <w:vAlign w:val="bottom"/>
            <w:hideMark/>
          </w:tcPr>
          <w:p w:rsidR="00E84E6A" w:rsidRPr="00217412" w:rsidRDefault="00E84E6A" w:rsidP="00E84E6A">
            <w:pPr>
              <w:spacing w:line="240" w:lineRule="auto"/>
              <w:jc w:val="right"/>
              <w:rPr>
                <w:rFonts w:ascii="Times New Roman" w:hAnsi="Times New Roman"/>
                <w:sz w:val="16"/>
                <w:szCs w:val="16"/>
                <w:lang w:val="en-US" w:eastAsia="en-US"/>
              </w:rPr>
            </w:pPr>
            <w:r w:rsidRPr="00217412">
              <w:rPr>
                <w:rFonts w:ascii="Times New Roman" w:hAnsi="Times New Roman"/>
                <w:sz w:val="16"/>
                <w:szCs w:val="16"/>
                <w:lang w:val="en-US" w:eastAsia="en-US"/>
              </w:rPr>
              <w:t>172 932,4</w:t>
            </w:r>
          </w:p>
        </w:tc>
        <w:tc>
          <w:tcPr>
            <w:tcW w:w="1276" w:type="dxa"/>
            <w:tcBorders>
              <w:top w:val="nil"/>
              <w:left w:val="nil"/>
              <w:bottom w:val="single" w:sz="8" w:space="0" w:color="auto"/>
              <w:right w:val="single" w:sz="8" w:space="0" w:color="auto"/>
            </w:tcBorders>
            <w:shd w:val="clear" w:color="auto" w:fill="auto"/>
            <w:noWrap/>
            <w:vAlign w:val="bottom"/>
            <w:hideMark/>
          </w:tcPr>
          <w:p w:rsidR="00E84E6A" w:rsidRPr="00217412" w:rsidRDefault="00E84E6A" w:rsidP="00E84E6A">
            <w:pPr>
              <w:spacing w:line="240" w:lineRule="auto"/>
              <w:jc w:val="right"/>
              <w:rPr>
                <w:rFonts w:ascii="Times New Roman" w:hAnsi="Times New Roman"/>
                <w:sz w:val="16"/>
                <w:szCs w:val="16"/>
                <w:lang w:val="en-US" w:eastAsia="en-US"/>
              </w:rPr>
            </w:pPr>
            <w:r w:rsidRPr="00217412">
              <w:rPr>
                <w:rFonts w:ascii="Times New Roman" w:hAnsi="Times New Roman"/>
                <w:sz w:val="16"/>
                <w:szCs w:val="16"/>
                <w:lang w:val="en-US" w:eastAsia="en-US"/>
              </w:rPr>
              <w:t>174 196,9</w:t>
            </w:r>
          </w:p>
        </w:tc>
        <w:tc>
          <w:tcPr>
            <w:tcW w:w="1134" w:type="dxa"/>
            <w:tcBorders>
              <w:top w:val="nil"/>
              <w:left w:val="nil"/>
              <w:bottom w:val="single" w:sz="8" w:space="0" w:color="auto"/>
              <w:right w:val="single" w:sz="8" w:space="0" w:color="auto"/>
            </w:tcBorders>
            <w:shd w:val="clear" w:color="auto" w:fill="auto"/>
            <w:noWrap/>
            <w:vAlign w:val="bottom"/>
            <w:hideMark/>
          </w:tcPr>
          <w:p w:rsidR="00E84E6A" w:rsidRPr="00217412" w:rsidRDefault="00E84E6A" w:rsidP="00E84E6A">
            <w:pPr>
              <w:spacing w:line="240" w:lineRule="auto"/>
              <w:jc w:val="right"/>
              <w:rPr>
                <w:rFonts w:ascii="Times New Roman" w:hAnsi="Times New Roman"/>
                <w:sz w:val="16"/>
                <w:szCs w:val="16"/>
                <w:lang w:val="en-US" w:eastAsia="en-US"/>
              </w:rPr>
            </w:pPr>
            <w:r w:rsidRPr="00217412">
              <w:rPr>
                <w:rFonts w:ascii="Times New Roman" w:hAnsi="Times New Roman"/>
                <w:sz w:val="16"/>
                <w:szCs w:val="16"/>
                <w:lang w:val="en-US" w:eastAsia="en-US"/>
              </w:rPr>
              <w:t>190 635,0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7444EB" w:rsidP="007444EB">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196 190</w:t>
            </w:r>
            <w:r w:rsidR="00E84E6A" w:rsidRPr="00217412">
              <w:rPr>
                <w:rFonts w:ascii="Times New Roman" w:hAnsi="Times New Roman"/>
                <w:color w:val="000000"/>
                <w:sz w:val="16"/>
                <w:szCs w:val="16"/>
                <w:lang w:val="en-US" w:eastAsia="en-US"/>
              </w:rPr>
              <w:t>,0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185 000,0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185 000,0</w:t>
            </w:r>
          </w:p>
        </w:tc>
      </w:tr>
      <w:tr w:rsidR="007444EB" w:rsidRPr="00217412" w:rsidTr="00A018B4">
        <w:trPr>
          <w:trHeight w:val="915"/>
        </w:trPr>
        <w:tc>
          <w:tcPr>
            <w:tcW w:w="443" w:type="dxa"/>
            <w:tcBorders>
              <w:top w:val="nil"/>
              <w:left w:val="single" w:sz="8" w:space="0" w:color="auto"/>
              <w:bottom w:val="single" w:sz="8" w:space="0" w:color="auto"/>
              <w:right w:val="single" w:sz="8" w:space="0" w:color="auto"/>
            </w:tcBorders>
            <w:shd w:val="clear" w:color="auto" w:fill="auto"/>
            <w:noWrap/>
            <w:vAlign w:val="center"/>
          </w:tcPr>
          <w:p w:rsidR="007444EB" w:rsidRPr="00217412" w:rsidRDefault="007444EB" w:rsidP="00E84E6A">
            <w:pPr>
              <w:spacing w:line="240" w:lineRule="auto"/>
              <w:rPr>
                <w:rFonts w:ascii="Times New Roman" w:hAnsi="Times New Roman"/>
                <w:b/>
                <w:bCs/>
                <w:color w:val="000000"/>
                <w:sz w:val="16"/>
                <w:szCs w:val="16"/>
                <w:lang w:val="en-US" w:eastAsia="en-US"/>
              </w:rPr>
            </w:pPr>
          </w:p>
        </w:tc>
        <w:tc>
          <w:tcPr>
            <w:tcW w:w="2382" w:type="dxa"/>
            <w:tcBorders>
              <w:top w:val="nil"/>
              <w:left w:val="nil"/>
              <w:bottom w:val="single" w:sz="8" w:space="0" w:color="auto"/>
              <w:right w:val="single" w:sz="8" w:space="0" w:color="auto"/>
            </w:tcBorders>
            <w:shd w:val="clear" w:color="auto" w:fill="auto"/>
            <w:vAlign w:val="center"/>
          </w:tcPr>
          <w:p w:rsidR="007444EB" w:rsidRPr="00217412" w:rsidRDefault="007444EB" w:rsidP="00E84E6A">
            <w:pPr>
              <w:spacing w:line="240" w:lineRule="auto"/>
              <w:ind w:firstLineChars="200" w:firstLine="320"/>
              <w:jc w:val="left"/>
              <w:rPr>
                <w:rFonts w:ascii="Times New Roman" w:hAnsi="Times New Roman"/>
                <w:color w:val="000000"/>
                <w:sz w:val="16"/>
                <w:szCs w:val="16"/>
                <w:lang w:val="en-US" w:eastAsia="en-US"/>
              </w:rPr>
            </w:pPr>
            <w:r w:rsidRPr="007444EB">
              <w:rPr>
                <w:rFonts w:ascii="Times New Roman" w:hAnsi="Times New Roman"/>
                <w:color w:val="000000"/>
                <w:sz w:val="16"/>
                <w:szCs w:val="16"/>
                <w:lang w:val="en-US" w:eastAsia="en-US"/>
              </w:rPr>
              <w:t>2. Субсидии за осигуряване на текущото поддържане и експлоатация на железопътната инфраструктура</w:t>
            </w:r>
          </w:p>
        </w:tc>
        <w:tc>
          <w:tcPr>
            <w:tcW w:w="1134" w:type="dxa"/>
            <w:tcBorders>
              <w:top w:val="nil"/>
              <w:left w:val="nil"/>
              <w:bottom w:val="single" w:sz="8" w:space="0" w:color="auto"/>
              <w:right w:val="single" w:sz="8" w:space="0" w:color="auto"/>
            </w:tcBorders>
            <w:shd w:val="clear" w:color="auto" w:fill="auto"/>
            <w:noWrap/>
            <w:vAlign w:val="bottom"/>
          </w:tcPr>
          <w:p w:rsidR="007444EB" w:rsidRPr="00217412" w:rsidRDefault="007444EB" w:rsidP="00E84E6A">
            <w:pPr>
              <w:spacing w:line="240" w:lineRule="auto"/>
              <w:jc w:val="right"/>
              <w:rPr>
                <w:rFonts w:ascii="Times New Roman" w:hAnsi="Times New Roman"/>
                <w:sz w:val="16"/>
                <w:szCs w:val="16"/>
                <w:lang w:val="en-US" w:eastAsia="en-US"/>
              </w:rPr>
            </w:pPr>
          </w:p>
        </w:tc>
        <w:tc>
          <w:tcPr>
            <w:tcW w:w="1276" w:type="dxa"/>
            <w:tcBorders>
              <w:top w:val="nil"/>
              <w:left w:val="nil"/>
              <w:bottom w:val="single" w:sz="8" w:space="0" w:color="auto"/>
              <w:right w:val="single" w:sz="8" w:space="0" w:color="auto"/>
            </w:tcBorders>
            <w:shd w:val="clear" w:color="auto" w:fill="auto"/>
            <w:noWrap/>
            <w:vAlign w:val="bottom"/>
          </w:tcPr>
          <w:p w:rsidR="007444EB" w:rsidRPr="00217412" w:rsidRDefault="007444EB" w:rsidP="00E84E6A">
            <w:pPr>
              <w:spacing w:line="240" w:lineRule="auto"/>
              <w:jc w:val="right"/>
              <w:rPr>
                <w:rFonts w:ascii="Times New Roman" w:hAnsi="Times New Roman"/>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bottom"/>
          </w:tcPr>
          <w:p w:rsidR="007444EB" w:rsidRPr="00217412" w:rsidRDefault="007444EB" w:rsidP="00E84E6A">
            <w:pPr>
              <w:spacing w:line="240" w:lineRule="auto"/>
              <w:jc w:val="right"/>
              <w:rPr>
                <w:rFonts w:ascii="Times New Roman" w:hAnsi="Times New Roman"/>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tcPr>
          <w:p w:rsidR="007444EB" w:rsidRDefault="00913551" w:rsidP="007444EB">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232 497,5</w:t>
            </w:r>
          </w:p>
        </w:tc>
        <w:tc>
          <w:tcPr>
            <w:tcW w:w="1134" w:type="dxa"/>
            <w:tcBorders>
              <w:top w:val="nil"/>
              <w:left w:val="nil"/>
              <w:bottom w:val="single" w:sz="8" w:space="0" w:color="auto"/>
              <w:right w:val="single" w:sz="8" w:space="0" w:color="auto"/>
            </w:tcBorders>
            <w:shd w:val="clear" w:color="auto" w:fill="auto"/>
            <w:noWrap/>
            <w:vAlign w:val="center"/>
          </w:tcPr>
          <w:p w:rsidR="007444EB" w:rsidRPr="00913551" w:rsidRDefault="00913551" w:rsidP="00E84E6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190 000,0</w:t>
            </w:r>
          </w:p>
        </w:tc>
        <w:tc>
          <w:tcPr>
            <w:tcW w:w="1134" w:type="dxa"/>
            <w:tcBorders>
              <w:top w:val="nil"/>
              <w:left w:val="nil"/>
              <w:bottom w:val="single" w:sz="8" w:space="0" w:color="auto"/>
              <w:right w:val="single" w:sz="8" w:space="0" w:color="auto"/>
            </w:tcBorders>
            <w:shd w:val="clear" w:color="auto" w:fill="auto"/>
            <w:noWrap/>
            <w:vAlign w:val="center"/>
          </w:tcPr>
          <w:p w:rsidR="007444EB" w:rsidRPr="00913551" w:rsidRDefault="00913551" w:rsidP="00E84E6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190 000,0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center"/>
            <w:hideMark/>
          </w:tcPr>
          <w:p w:rsidR="00E84E6A" w:rsidRPr="00217412" w:rsidRDefault="004962DC" w:rsidP="00E84E6A">
            <w:pPr>
              <w:spacing w:line="240" w:lineRule="auto"/>
              <w:ind w:firstLineChars="200" w:firstLine="320"/>
              <w:jc w:val="left"/>
              <w:rPr>
                <w:rFonts w:ascii="Times New Roman" w:hAnsi="Times New Roman"/>
                <w:color w:val="000000"/>
                <w:sz w:val="16"/>
                <w:szCs w:val="16"/>
                <w:lang w:val="en-US" w:eastAsia="en-US"/>
              </w:rPr>
            </w:pPr>
            <w:r>
              <w:rPr>
                <w:rFonts w:ascii="Times New Roman" w:hAnsi="Times New Roman"/>
                <w:color w:val="000000"/>
                <w:sz w:val="16"/>
                <w:szCs w:val="16"/>
                <w:lang w:eastAsia="en-US"/>
              </w:rPr>
              <w:t>3</w:t>
            </w:r>
            <w:r w:rsidR="00E84E6A" w:rsidRPr="00217412">
              <w:rPr>
                <w:rFonts w:ascii="Times New Roman" w:hAnsi="Times New Roman"/>
                <w:color w:val="000000"/>
                <w:sz w:val="16"/>
                <w:szCs w:val="16"/>
                <w:lang w:val="en-US" w:eastAsia="en-US"/>
              </w:rPr>
              <w:t xml:space="preserve">. Предотвратяване, овладяване и преодоляване на последиците от бедствия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1 565,0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3 164,0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6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vAlign w:val="center"/>
            <w:hideMark/>
          </w:tcPr>
          <w:p w:rsidR="00E84E6A" w:rsidRPr="00217412" w:rsidRDefault="004962DC" w:rsidP="00E84E6A">
            <w:pPr>
              <w:spacing w:line="240" w:lineRule="auto"/>
              <w:ind w:firstLineChars="200" w:firstLine="320"/>
              <w:jc w:val="left"/>
              <w:rPr>
                <w:rFonts w:ascii="Times New Roman" w:hAnsi="Times New Roman"/>
                <w:color w:val="000000"/>
                <w:sz w:val="16"/>
                <w:szCs w:val="16"/>
                <w:lang w:val="en-US" w:eastAsia="en-US"/>
              </w:rPr>
            </w:pPr>
            <w:r>
              <w:rPr>
                <w:rFonts w:ascii="Times New Roman" w:hAnsi="Times New Roman"/>
                <w:color w:val="000000"/>
                <w:sz w:val="16"/>
                <w:szCs w:val="16"/>
                <w:lang w:eastAsia="en-US"/>
              </w:rPr>
              <w:t>4</w:t>
            </w:r>
            <w:r w:rsidR="00E84E6A" w:rsidRPr="00217412">
              <w:rPr>
                <w:rFonts w:ascii="Times New Roman" w:hAnsi="Times New Roman"/>
                <w:color w:val="000000"/>
                <w:sz w:val="16"/>
                <w:szCs w:val="16"/>
                <w:lang w:val="en-US" w:eastAsia="en-US"/>
              </w:rPr>
              <w:t>. Доставка на въздухоплавателно средство за изпълнение на полети със специално предназначение и за изграждане на хангар за съхранение и техническо обслужване на въздухоплавателното средство</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55 000,0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-52 500,0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435"/>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ІІІ.</w:t>
            </w:r>
          </w:p>
        </w:tc>
        <w:tc>
          <w:tcPr>
            <w:tcW w:w="2382" w:type="dxa"/>
            <w:tcBorders>
              <w:top w:val="nil"/>
              <w:left w:val="nil"/>
              <w:bottom w:val="single" w:sz="8" w:space="0" w:color="auto"/>
              <w:right w:val="single" w:sz="8" w:space="0" w:color="auto"/>
            </w:tcBorders>
            <w:shd w:val="clear" w:color="000000" w:fill="FFCC99"/>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214 068,6</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223 648,8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302 000,0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4962DC" w:rsidRDefault="004962DC" w:rsidP="00FE7C78">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158 312,5</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4962DC" w:rsidRDefault="004962DC" w:rsidP="00E84E6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109 000,0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4962DC" w:rsidRDefault="004962DC" w:rsidP="00E84E6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112 000,0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bottom"/>
            <w:hideMark/>
          </w:tcPr>
          <w:p w:rsidR="00E84E6A" w:rsidRPr="00217412" w:rsidRDefault="004962DC" w:rsidP="004962DC">
            <w:pPr>
              <w:spacing w:line="240" w:lineRule="auto"/>
              <w:ind w:firstLineChars="200" w:firstLine="320"/>
              <w:jc w:val="left"/>
              <w:rPr>
                <w:rFonts w:ascii="Times New Roman" w:hAnsi="Times New Roman"/>
                <w:sz w:val="16"/>
                <w:szCs w:val="16"/>
                <w:lang w:val="en-US" w:eastAsia="en-US"/>
              </w:rPr>
            </w:pPr>
            <w:r>
              <w:rPr>
                <w:rFonts w:ascii="Times New Roman" w:hAnsi="Times New Roman"/>
                <w:sz w:val="16"/>
                <w:szCs w:val="16"/>
                <w:lang w:eastAsia="en-US"/>
              </w:rPr>
              <w:t>1</w:t>
            </w:r>
            <w:r w:rsidR="00E84E6A" w:rsidRPr="00217412">
              <w:rPr>
                <w:rFonts w:ascii="Times New Roman" w:hAnsi="Times New Roman"/>
                <w:sz w:val="16"/>
                <w:szCs w:val="16"/>
                <w:lang w:val="en-US" w:eastAsia="en-US"/>
              </w:rPr>
              <w:t>. Субсидии и компенсации</w:t>
            </w:r>
          </w:p>
        </w:tc>
        <w:tc>
          <w:tcPr>
            <w:tcW w:w="1134" w:type="dxa"/>
            <w:tcBorders>
              <w:top w:val="nil"/>
              <w:left w:val="nil"/>
              <w:bottom w:val="single" w:sz="8" w:space="0" w:color="auto"/>
              <w:right w:val="single" w:sz="8" w:space="0" w:color="auto"/>
            </w:tcBorders>
            <w:shd w:val="clear" w:color="auto" w:fill="auto"/>
            <w:noWrap/>
            <w:vAlign w:val="bottom"/>
            <w:hideMark/>
          </w:tcPr>
          <w:p w:rsidR="00E84E6A" w:rsidRPr="00217412" w:rsidRDefault="00E84E6A" w:rsidP="00E84E6A">
            <w:pPr>
              <w:spacing w:line="240" w:lineRule="auto"/>
              <w:jc w:val="right"/>
              <w:rPr>
                <w:rFonts w:ascii="Times New Roman" w:hAnsi="Times New Roman"/>
                <w:sz w:val="16"/>
                <w:szCs w:val="16"/>
                <w:lang w:val="en-US" w:eastAsia="en-US"/>
              </w:rPr>
            </w:pPr>
            <w:r w:rsidRPr="00217412">
              <w:rPr>
                <w:rFonts w:ascii="Times New Roman" w:hAnsi="Times New Roman"/>
                <w:sz w:val="16"/>
                <w:szCs w:val="16"/>
                <w:lang w:val="en-US" w:eastAsia="en-US"/>
              </w:rPr>
              <w:t>214 068,6</w:t>
            </w:r>
          </w:p>
        </w:tc>
        <w:tc>
          <w:tcPr>
            <w:tcW w:w="1276" w:type="dxa"/>
            <w:tcBorders>
              <w:top w:val="nil"/>
              <w:left w:val="nil"/>
              <w:bottom w:val="single" w:sz="8" w:space="0" w:color="auto"/>
              <w:right w:val="single" w:sz="8" w:space="0" w:color="auto"/>
            </w:tcBorders>
            <w:shd w:val="clear" w:color="auto" w:fill="auto"/>
            <w:noWrap/>
            <w:vAlign w:val="bottom"/>
            <w:hideMark/>
          </w:tcPr>
          <w:p w:rsidR="00E84E6A" w:rsidRPr="00217412" w:rsidRDefault="00E84E6A" w:rsidP="00E84E6A">
            <w:pPr>
              <w:spacing w:line="240" w:lineRule="auto"/>
              <w:jc w:val="right"/>
              <w:rPr>
                <w:rFonts w:ascii="Times New Roman" w:hAnsi="Times New Roman"/>
                <w:sz w:val="16"/>
                <w:szCs w:val="16"/>
                <w:lang w:val="en-US" w:eastAsia="en-US"/>
              </w:rPr>
            </w:pPr>
            <w:r w:rsidRPr="00217412">
              <w:rPr>
                <w:rFonts w:ascii="Times New Roman" w:hAnsi="Times New Roman"/>
                <w:sz w:val="16"/>
                <w:szCs w:val="16"/>
                <w:lang w:val="en-US" w:eastAsia="en-US"/>
              </w:rPr>
              <w:t>223 648,8</w:t>
            </w:r>
          </w:p>
        </w:tc>
        <w:tc>
          <w:tcPr>
            <w:tcW w:w="1134" w:type="dxa"/>
            <w:tcBorders>
              <w:top w:val="nil"/>
              <w:left w:val="nil"/>
              <w:bottom w:val="single" w:sz="8" w:space="0" w:color="auto"/>
              <w:right w:val="single" w:sz="8" w:space="0" w:color="auto"/>
            </w:tcBorders>
            <w:shd w:val="clear" w:color="auto" w:fill="auto"/>
            <w:noWrap/>
            <w:vAlign w:val="bottom"/>
            <w:hideMark/>
          </w:tcPr>
          <w:p w:rsidR="00E84E6A" w:rsidRPr="00217412" w:rsidRDefault="00E84E6A" w:rsidP="00E84E6A">
            <w:pPr>
              <w:spacing w:line="240" w:lineRule="auto"/>
              <w:jc w:val="right"/>
              <w:rPr>
                <w:rFonts w:ascii="Times New Roman" w:hAnsi="Times New Roman"/>
                <w:sz w:val="16"/>
                <w:szCs w:val="16"/>
                <w:lang w:val="en-US" w:eastAsia="en-US"/>
              </w:rPr>
            </w:pPr>
            <w:r w:rsidRPr="00217412">
              <w:rPr>
                <w:rFonts w:ascii="Times New Roman" w:hAnsi="Times New Roman"/>
                <w:sz w:val="16"/>
                <w:szCs w:val="16"/>
                <w:lang w:val="en-US" w:eastAsia="en-US"/>
              </w:rPr>
              <w:t>302 000,0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4962DC" w:rsidRDefault="004962DC" w:rsidP="00FE7C78">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158 312,5</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4962DC" w:rsidRDefault="004962DC" w:rsidP="00E84E6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109 000,0</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4962DC" w:rsidRDefault="004962DC" w:rsidP="00E84E6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112 000,0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443 566,0</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348 509,7</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492 635,0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FE7C78">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587 000,0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E84E6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484 000,0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E84E6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487 000,0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Общо разходи по бюджета (І.1+ІІ.):</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275 111,5</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169 275,2</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241 600,6</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C816A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478 856,4</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C816A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424 193,0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C816A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424 498,0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lef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Общо разходи (І.+ІІ.+ІІІ.):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491 270,3</w:t>
            </w:r>
          </w:p>
        </w:tc>
        <w:tc>
          <w:tcPr>
            <w:tcW w:w="1276"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394 333,6</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217412" w:rsidRDefault="00E84E6A" w:rsidP="00E84E6A">
            <w:pPr>
              <w:spacing w:line="240" w:lineRule="auto"/>
              <w:jc w:val="right"/>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544 383,1</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160350">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637 237,8</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160350">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533 193,0</w:t>
            </w:r>
          </w:p>
        </w:tc>
        <w:tc>
          <w:tcPr>
            <w:tcW w:w="1134" w:type="dxa"/>
            <w:tcBorders>
              <w:top w:val="nil"/>
              <w:left w:val="nil"/>
              <w:bottom w:val="single" w:sz="8" w:space="0" w:color="auto"/>
              <w:right w:val="single" w:sz="8" w:space="0" w:color="auto"/>
            </w:tcBorders>
            <w:shd w:val="clear" w:color="000000" w:fill="FFCC99"/>
            <w:noWrap/>
            <w:vAlign w:val="center"/>
            <w:hideMark/>
          </w:tcPr>
          <w:p w:rsidR="00E84E6A" w:rsidRPr="006F2089" w:rsidRDefault="006F2089" w:rsidP="00160350">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536 498,0</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 </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979</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988</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1084</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1107</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1107</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1107</w:t>
            </w:r>
          </w:p>
        </w:tc>
      </w:tr>
      <w:tr w:rsidR="00E84E6A" w:rsidRPr="00217412" w:rsidTr="00A018B4">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rPr>
                <w:rFonts w:ascii="Times New Roman" w:hAnsi="Times New Roman"/>
                <w:b/>
                <w:bCs/>
                <w:color w:val="000000"/>
                <w:sz w:val="16"/>
                <w:szCs w:val="16"/>
                <w:lang w:val="en-US" w:eastAsia="en-US"/>
              </w:rPr>
            </w:pPr>
            <w:r w:rsidRPr="00217412">
              <w:rPr>
                <w:rFonts w:ascii="Times New Roman" w:hAnsi="Times New Roman"/>
                <w:b/>
                <w:bCs/>
                <w:color w:val="000000"/>
                <w:sz w:val="16"/>
                <w:szCs w:val="16"/>
                <w:lang w:val="en-US" w:eastAsia="en-US"/>
              </w:rPr>
              <w:t> </w:t>
            </w:r>
          </w:p>
        </w:tc>
        <w:tc>
          <w:tcPr>
            <w:tcW w:w="2382"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lef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Численост на извънщатния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90</w:t>
            </w:r>
          </w:p>
        </w:tc>
        <w:tc>
          <w:tcPr>
            <w:tcW w:w="1276"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86</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89</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89</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89</w:t>
            </w:r>
          </w:p>
        </w:tc>
        <w:tc>
          <w:tcPr>
            <w:tcW w:w="1134" w:type="dxa"/>
            <w:tcBorders>
              <w:top w:val="nil"/>
              <w:left w:val="nil"/>
              <w:bottom w:val="single" w:sz="8" w:space="0" w:color="auto"/>
              <w:right w:val="single" w:sz="8" w:space="0" w:color="auto"/>
            </w:tcBorders>
            <w:shd w:val="clear" w:color="auto" w:fill="auto"/>
            <w:noWrap/>
            <w:vAlign w:val="center"/>
            <w:hideMark/>
          </w:tcPr>
          <w:p w:rsidR="00E84E6A" w:rsidRPr="00217412" w:rsidRDefault="00E84E6A" w:rsidP="00E84E6A">
            <w:pPr>
              <w:spacing w:line="240" w:lineRule="auto"/>
              <w:jc w:val="right"/>
              <w:rPr>
                <w:rFonts w:ascii="Times New Roman" w:hAnsi="Times New Roman"/>
                <w:color w:val="000000"/>
                <w:sz w:val="16"/>
                <w:szCs w:val="16"/>
                <w:lang w:val="en-US" w:eastAsia="en-US"/>
              </w:rPr>
            </w:pPr>
            <w:r w:rsidRPr="00217412">
              <w:rPr>
                <w:rFonts w:ascii="Times New Roman" w:hAnsi="Times New Roman"/>
                <w:color w:val="000000"/>
                <w:sz w:val="16"/>
                <w:szCs w:val="16"/>
                <w:lang w:val="en-US" w:eastAsia="en-US"/>
              </w:rPr>
              <w:t>89</w:t>
            </w:r>
          </w:p>
        </w:tc>
      </w:tr>
    </w:tbl>
    <w:p w:rsidR="00CF2E68" w:rsidRDefault="00CF2E68" w:rsidP="00BE0A45">
      <w:pPr>
        <w:tabs>
          <w:tab w:val="left" w:pos="0"/>
          <w:tab w:val="left" w:pos="567"/>
          <w:tab w:val="left" w:pos="709"/>
          <w:tab w:val="left" w:pos="1134"/>
          <w:tab w:val="left" w:pos="1560"/>
        </w:tabs>
        <w:ind w:right="-1061"/>
        <w:rPr>
          <w:rFonts w:ascii="Times New Roman" w:hAnsi="Times New Roman"/>
          <w:b/>
          <w:bCs/>
          <w:i/>
          <w:iCs/>
          <w:color w:val="000000"/>
          <w:sz w:val="22"/>
          <w:szCs w:val="22"/>
        </w:rPr>
      </w:pPr>
    </w:p>
    <w:p w:rsidR="00E81BB5" w:rsidRPr="00217412" w:rsidRDefault="00E81BB5" w:rsidP="00BE0A45">
      <w:pPr>
        <w:tabs>
          <w:tab w:val="left" w:pos="0"/>
          <w:tab w:val="left" w:pos="567"/>
          <w:tab w:val="left" w:pos="709"/>
          <w:tab w:val="left" w:pos="1134"/>
          <w:tab w:val="left" w:pos="1560"/>
        </w:tabs>
        <w:ind w:right="-1061"/>
        <w:rPr>
          <w:rFonts w:ascii="Times New Roman" w:hAnsi="Times New Roman"/>
          <w:b/>
          <w:bCs/>
          <w:i/>
          <w:iCs/>
          <w:color w:val="000000"/>
          <w:sz w:val="22"/>
          <w:szCs w:val="22"/>
        </w:rPr>
      </w:pPr>
    </w:p>
    <w:p w:rsidR="00B52086" w:rsidRPr="00217412" w:rsidRDefault="00B52086" w:rsidP="00B52086">
      <w:pPr>
        <w:spacing w:line="240" w:lineRule="auto"/>
        <w:rPr>
          <w:rFonts w:ascii="Times New Roman" w:hAnsi="Times New Roman"/>
          <w:sz w:val="22"/>
          <w:szCs w:val="22"/>
          <w:lang w:val="ru-RU"/>
        </w:rPr>
      </w:pPr>
      <w:r w:rsidRPr="00217412">
        <w:rPr>
          <w:rFonts w:ascii="Times New Roman" w:hAnsi="Times New Roman"/>
          <w:b/>
          <w:i/>
          <w:sz w:val="22"/>
          <w:szCs w:val="22"/>
          <w:lang w:val="en-US" w:eastAsia="en-US"/>
        </w:rPr>
        <w:t>П</w:t>
      </w:r>
      <w:r w:rsidRPr="00217412">
        <w:rPr>
          <w:rFonts w:ascii="Times New Roman" w:hAnsi="Times New Roman"/>
          <w:b/>
          <w:i/>
          <w:sz w:val="22"/>
          <w:szCs w:val="22"/>
          <w:lang w:eastAsia="en-US"/>
        </w:rPr>
        <w:t xml:space="preserve">РОЕКТ </w:t>
      </w:r>
      <w:r w:rsidRPr="00217412">
        <w:rPr>
          <w:rFonts w:ascii="Times New Roman" w:hAnsi="Times New Roman"/>
          <w:b/>
          <w:i/>
          <w:sz w:val="22"/>
          <w:szCs w:val="22"/>
          <w:u w:val="single"/>
          <w:lang w:val="en-US" w:eastAsia="en-US"/>
        </w:rPr>
        <w:t>„EFFECTOR“ (An End to end  interoperability Framework For MaritimE Situational Awareness at StrategiC and TacTical OpeRations)</w:t>
      </w:r>
      <w:r w:rsidRPr="00217412">
        <w:rPr>
          <w:rFonts w:ascii="Times New Roman" w:hAnsi="Times New Roman"/>
          <w:sz w:val="22"/>
          <w:szCs w:val="22"/>
          <w:lang w:val="ru-RU"/>
        </w:rPr>
        <w:t xml:space="preserve"> </w:t>
      </w:r>
    </w:p>
    <w:p w:rsidR="00B52086" w:rsidRPr="00217412" w:rsidRDefault="00B52086" w:rsidP="00B52086">
      <w:pPr>
        <w:spacing w:line="240" w:lineRule="auto"/>
        <w:rPr>
          <w:rFonts w:ascii="Times New Roman" w:hAnsi="Times New Roman"/>
          <w:sz w:val="22"/>
          <w:szCs w:val="22"/>
          <w:lang w:val="ru-RU"/>
        </w:rPr>
      </w:pPr>
      <w:r w:rsidRPr="00217412">
        <w:rPr>
          <w:rFonts w:ascii="Times New Roman" w:hAnsi="Times New Roman"/>
          <w:sz w:val="22"/>
          <w:szCs w:val="22"/>
          <w:lang w:val="ru-RU"/>
        </w:rPr>
        <w:t>Финансирането по проекта е с финансовата подкрепа на програма  на финансовата програма „Хоризонт 2020“ на Европейския съюз е в размер на 100 % от  Европейската комисия.</w:t>
      </w:r>
    </w:p>
    <w:p w:rsidR="00AB0644" w:rsidRPr="00217412" w:rsidRDefault="00AB0644" w:rsidP="00AB0644">
      <w:pPr>
        <w:tabs>
          <w:tab w:val="left" w:pos="0"/>
        </w:tabs>
        <w:spacing w:line="240" w:lineRule="atLeast"/>
        <w:rPr>
          <w:rFonts w:ascii="Times New Roman" w:hAnsi="Times New Roman"/>
          <w:sz w:val="22"/>
          <w:szCs w:val="22"/>
          <w:lang w:val="ru-RU"/>
        </w:rPr>
      </w:pPr>
      <w:r w:rsidRPr="00217412">
        <w:rPr>
          <w:rFonts w:ascii="Times New Roman" w:hAnsi="Times New Roman"/>
          <w:sz w:val="22"/>
          <w:szCs w:val="22"/>
          <w:lang w:val="en-US" w:eastAsia="en-US"/>
        </w:rPr>
        <w:t xml:space="preserve">В рамките на проекта </w:t>
      </w:r>
      <w:r w:rsidRPr="00217412">
        <w:rPr>
          <w:rFonts w:ascii="Times New Roman" w:hAnsi="Times New Roman"/>
          <w:sz w:val="22"/>
          <w:szCs w:val="22"/>
          <w:lang w:eastAsia="en-US"/>
        </w:rPr>
        <w:t xml:space="preserve">през 2022 г. </w:t>
      </w:r>
      <w:r w:rsidRPr="00217412">
        <w:rPr>
          <w:rFonts w:ascii="Times New Roman" w:hAnsi="Times New Roman"/>
          <w:sz w:val="22"/>
          <w:szCs w:val="22"/>
          <w:lang w:val="en-US" w:eastAsia="en-US"/>
        </w:rPr>
        <w:t>се предвижда да бъдат направени</w:t>
      </w:r>
      <w:r w:rsidRPr="00217412">
        <w:rPr>
          <w:rFonts w:ascii="Times New Roman" w:hAnsi="Times New Roman"/>
          <w:b/>
          <w:sz w:val="22"/>
          <w:szCs w:val="22"/>
          <w:lang w:val="en-US" w:eastAsia="en-US"/>
        </w:rPr>
        <w:t xml:space="preserve"> </w:t>
      </w:r>
      <w:r w:rsidRPr="00217412">
        <w:rPr>
          <w:rFonts w:ascii="Times New Roman" w:hAnsi="Times New Roman"/>
          <w:sz w:val="22"/>
          <w:szCs w:val="22"/>
          <w:lang w:val="ru-RU"/>
        </w:rPr>
        <w:t>разходи за работни заплат</w:t>
      </w:r>
      <w:r w:rsidR="006B1E40" w:rsidRPr="00217412">
        <w:rPr>
          <w:rFonts w:ascii="Times New Roman" w:hAnsi="Times New Roman"/>
          <w:sz w:val="22"/>
          <w:szCs w:val="22"/>
          <w:lang w:val="ru-RU"/>
        </w:rPr>
        <w:t>и, осигурителни вноски и данъци и</w:t>
      </w:r>
      <w:r w:rsidRPr="00217412">
        <w:rPr>
          <w:rFonts w:ascii="Times New Roman" w:hAnsi="Times New Roman"/>
          <w:sz w:val="22"/>
          <w:szCs w:val="22"/>
          <w:lang w:val="ru-RU"/>
        </w:rPr>
        <w:t xml:space="preserve"> издръжка в размер на </w:t>
      </w:r>
      <w:r w:rsidR="008E6DBD" w:rsidRPr="00217412">
        <w:rPr>
          <w:rFonts w:ascii="Times New Roman" w:hAnsi="Times New Roman"/>
          <w:sz w:val="22"/>
          <w:szCs w:val="22"/>
          <w:lang w:val="ru-RU"/>
        </w:rPr>
        <w:t>68</w:t>
      </w:r>
      <w:r w:rsidRPr="00217412">
        <w:rPr>
          <w:rFonts w:ascii="Times New Roman" w:hAnsi="Times New Roman"/>
          <w:sz w:val="22"/>
          <w:szCs w:val="22"/>
          <w:lang w:val="ru-RU"/>
        </w:rPr>
        <w:t xml:space="preserve"> </w:t>
      </w:r>
      <w:r w:rsidR="008E6DBD" w:rsidRPr="00217412">
        <w:rPr>
          <w:rFonts w:ascii="Times New Roman" w:hAnsi="Times New Roman"/>
          <w:sz w:val="22"/>
          <w:szCs w:val="22"/>
          <w:lang w:val="ru-RU"/>
        </w:rPr>
        <w:t>9</w:t>
      </w:r>
      <w:r w:rsidRPr="00217412">
        <w:rPr>
          <w:rFonts w:ascii="Times New Roman" w:hAnsi="Times New Roman"/>
          <w:sz w:val="22"/>
          <w:szCs w:val="22"/>
          <w:lang w:val="ru-RU"/>
        </w:rPr>
        <w:t>00 лв., разпределени както следва:</w:t>
      </w:r>
    </w:p>
    <w:p w:rsidR="00AB0644" w:rsidRPr="00217412" w:rsidRDefault="00AB0644" w:rsidP="00AB0644">
      <w:pPr>
        <w:spacing w:line="240" w:lineRule="atLeast"/>
        <w:ind w:left="709"/>
        <w:rPr>
          <w:rFonts w:ascii="Times New Roman" w:hAnsi="Times New Roman"/>
          <w:sz w:val="22"/>
          <w:szCs w:val="22"/>
          <w:lang w:val="ru-RU"/>
        </w:rPr>
      </w:pPr>
      <w:r w:rsidRPr="00217412">
        <w:rPr>
          <w:rFonts w:ascii="Times New Roman" w:hAnsi="Times New Roman"/>
          <w:sz w:val="22"/>
          <w:szCs w:val="22"/>
          <w:lang w:val="ru-RU"/>
        </w:rPr>
        <w:t xml:space="preserve">– разходи за заплати и осигурителни вноски и данъци в размер на </w:t>
      </w:r>
      <w:r w:rsidR="008E6DBD" w:rsidRPr="00217412">
        <w:rPr>
          <w:rFonts w:ascii="Times New Roman" w:hAnsi="Times New Roman"/>
          <w:sz w:val="22"/>
          <w:szCs w:val="22"/>
          <w:lang w:val="ru-RU"/>
        </w:rPr>
        <w:t>3</w:t>
      </w:r>
      <w:r w:rsidRPr="00217412">
        <w:rPr>
          <w:rFonts w:ascii="Times New Roman" w:hAnsi="Times New Roman"/>
          <w:sz w:val="22"/>
          <w:szCs w:val="22"/>
          <w:lang w:val="ru-RU"/>
        </w:rPr>
        <w:t xml:space="preserve">4 </w:t>
      </w:r>
      <w:r w:rsidR="008E6DBD" w:rsidRPr="00217412">
        <w:rPr>
          <w:rFonts w:ascii="Times New Roman" w:hAnsi="Times New Roman"/>
          <w:sz w:val="22"/>
          <w:szCs w:val="22"/>
          <w:lang w:val="ru-RU"/>
        </w:rPr>
        <w:t>3</w:t>
      </w:r>
      <w:r w:rsidRPr="00217412">
        <w:rPr>
          <w:rFonts w:ascii="Times New Roman" w:hAnsi="Times New Roman"/>
          <w:sz w:val="22"/>
          <w:szCs w:val="22"/>
          <w:lang w:val="ru-RU"/>
        </w:rPr>
        <w:t xml:space="preserve">00 лв., разпределени съответно: по §01-00 в размер на </w:t>
      </w:r>
      <w:r w:rsidR="008E6DBD" w:rsidRPr="00217412">
        <w:rPr>
          <w:rFonts w:ascii="Times New Roman" w:hAnsi="Times New Roman"/>
          <w:sz w:val="22"/>
          <w:szCs w:val="22"/>
          <w:lang w:val="ru-RU"/>
        </w:rPr>
        <w:t>26</w:t>
      </w:r>
      <w:r w:rsidRPr="00217412">
        <w:rPr>
          <w:rFonts w:ascii="Times New Roman" w:hAnsi="Times New Roman"/>
          <w:sz w:val="22"/>
          <w:szCs w:val="22"/>
          <w:lang w:val="ru-RU"/>
        </w:rPr>
        <w:t xml:space="preserve"> </w:t>
      </w:r>
      <w:r w:rsidR="008E6DBD" w:rsidRPr="00217412">
        <w:rPr>
          <w:rFonts w:ascii="Times New Roman" w:hAnsi="Times New Roman"/>
          <w:sz w:val="22"/>
          <w:szCs w:val="22"/>
          <w:lang w:val="ru-RU"/>
        </w:rPr>
        <w:t>1</w:t>
      </w:r>
      <w:r w:rsidRPr="00217412">
        <w:rPr>
          <w:rFonts w:ascii="Times New Roman" w:hAnsi="Times New Roman"/>
          <w:sz w:val="22"/>
          <w:szCs w:val="22"/>
          <w:lang w:val="ru-RU"/>
        </w:rPr>
        <w:t xml:space="preserve">00 лв., по §05-00 в размер на </w:t>
      </w:r>
      <w:r w:rsidR="008E6DBD" w:rsidRPr="00217412">
        <w:rPr>
          <w:rFonts w:ascii="Times New Roman" w:hAnsi="Times New Roman"/>
          <w:sz w:val="22"/>
          <w:szCs w:val="22"/>
          <w:lang w:val="ru-RU"/>
        </w:rPr>
        <w:t>8</w:t>
      </w:r>
      <w:r w:rsidRPr="00217412">
        <w:rPr>
          <w:rFonts w:ascii="Times New Roman" w:hAnsi="Times New Roman"/>
          <w:sz w:val="22"/>
          <w:szCs w:val="22"/>
          <w:lang w:val="ru-RU"/>
        </w:rPr>
        <w:t xml:space="preserve"> 200 лв. </w:t>
      </w:r>
    </w:p>
    <w:p w:rsidR="00AB0644" w:rsidRPr="006039A1" w:rsidRDefault="00AB0644" w:rsidP="00AB0644">
      <w:pPr>
        <w:spacing w:line="240" w:lineRule="atLeast"/>
        <w:ind w:left="709"/>
        <w:rPr>
          <w:rFonts w:ascii="Times New Roman" w:hAnsi="Times New Roman"/>
          <w:sz w:val="22"/>
          <w:szCs w:val="22"/>
          <w:lang w:val="ru-RU"/>
        </w:rPr>
      </w:pPr>
      <w:r w:rsidRPr="00217412">
        <w:rPr>
          <w:rFonts w:ascii="Times New Roman" w:hAnsi="Times New Roman"/>
          <w:sz w:val="22"/>
          <w:szCs w:val="22"/>
          <w:lang w:val="ru-RU"/>
        </w:rPr>
        <w:t xml:space="preserve">– разходи за издръжка в размер на 34 </w:t>
      </w:r>
      <w:r w:rsidR="008E6DBD" w:rsidRPr="00217412">
        <w:rPr>
          <w:rFonts w:ascii="Times New Roman" w:hAnsi="Times New Roman"/>
          <w:sz w:val="22"/>
          <w:szCs w:val="22"/>
          <w:lang w:val="ru-RU"/>
        </w:rPr>
        <w:t>6</w:t>
      </w:r>
      <w:r w:rsidRPr="00217412">
        <w:rPr>
          <w:rFonts w:ascii="Times New Roman" w:hAnsi="Times New Roman"/>
          <w:sz w:val="22"/>
          <w:szCs w:val="22"/>
          <w:lang w:val="ru-RU"/>
        </w:rPr>
        <w:t>00 лв.</w:t>
      </w:r>
      <w:r w:rsidRPr="006039A1">
        <w:rPr>
          <w:rFonts w:ascii="Times New Roman" w:hAnsi="Times New Roman"/>
          <w:sz w:val="22"/>
          <w:szCs w:val="22"/>
          <w:lang w:val="ru-RU"/>
        </w:rPr>
        <w:t xml:space="preserve"> </w:t>
      </w:r>
    </w:p>
    <w:p w:rsidR="00CF2E68" w:rsidRPr="006039A1" w:rsidRDefault="00CF2E68" w:rsidP="00191445">
      <w:pPr>
        <w:tabs>
          <w:tab w:val="left" w:pos="0"/>
          <w:tab w:val="left" w:pos="567"/>
          <w:tab w:val="left" w:pos="709"/>
          <w:tab w:val="left" w:pos="1134"/>
          <w:tab w:val="left" w:pos="1560"/>
        </w:tabs>
        <w:ind w:right="-1061"/>
        <w:rPr>
          <w:rFonts w:ascii="Times New Roman" w:hAnsi="Times New Roman"/>
          <w:b/>
          <w:bCs/>
          <w:i/>
          <w:iCs/>
          <w:color w:val="000000"/>
          <w:sz w:val="22"/>
          <w:szCs w:val="22"/>
        </w:rPr>
      </w:pPr>
    </w:p>
    <w:p w:rsidR="008F0C2B" w:rsidRPr="006039A1" w:rsidRDefault="008F0C2B" w:rsidP="008F0C2B">
      <w:pPr>
        <w:pStyle w:val="ListParagraph"/>
        <w:tabs>
          <w:tab w:val="left" w:pos="0"/>
        </w:tabs>
        <w:spacing w:after="0" w:line="240" w:lineRule="atLeast"/>
        <w:ind w:left="709"/>
        <w:rPr>
          <w:rFonts w:ascii="Times New Roman" w:hAnsi="Times New Roman"/>
          <w:b/>
          <w:bCs/>
          <w:i/>
          <w:iCs/>
          <w:color w:val="000000"/>
        </w:rPr>
      </w:pPr>
    </w:p>
    <w:p w:rsidR="00F545A6" w:rsidRPr="006039A1" w:rsidRDefault="00F545A6" w:rsidP="00EB32EF">
      <w:pPr>
        <w:pStyle w:val="Heading3"/>
        <w:keepNext/>
        <w:tabs>
          <w:tab w:val="left" w:pos="0"/>
          <w:tab w:val="left" w:pos="567"/>
          <w:tab w:val="left" w:pos="709"/>
          <w:tab w:val="left" w:pos="792"/>
          <w:tab w:val="left" w:pos="967"/>
          <w:tab w:val="left" w:pos="1134"/>
          <w:tab w:val="left" w:pos="1560"/>
        </w:tabs>
        <w:rPr>
          <w:rFonts w:cs="Times New Roman CYR"/>
          <w:b/>
          <w:color w:val="008000"/>
          <w:sz w:val="22"/>
          <w:szCs w:val="22"/>
        </w:rPr>
      </w:pPr>
      <w:r w:rsidRPr="006039A1">
        <w:rPr>
          <w:rFonts w:cs="Times New Roman CYR"/>
          <w:b/>
          <w:color w:val="008000"/>
          <w:sz w:val="22"/>
          <w:szCs w:val="22"/>
        </w:rPr>
        <w:t>БЮДЖЕТНА ПРОГРАМА “ТЪРСЕНЕ И СПАСЯВАНЕ ВЪВ ВОДНИЯ И ВЪЗДУШНИЯ ТРАНСПОРТ”</w:t>
      </w:r>
    </w:p>
    <w:p w:rsidR="003E24F2" w:rsidRPr="00754DBC" w:rsidRDefault="009C30F3" w:rsidP="003E24F2">
      <w:pPr>
        <w:spacing w:before="120" w:after="120" w:line="280" w:lineRule="atLeast"/>
        <w:ind w:firstLine="567"/>
        <w:rPr>
          <w:rFonts w:ascii="Times New Roman" w:hAnsi="Times New Roman"/>
          <w:b/>
          <w:i/>
          <w:sz w:val="22"/>
          <w:szCs w:val="22"/>
        </w:rPr>
      </w:pPr>
      <w:r w:rsidRPr="00754DBC">
        <w:rPr>
          <w:rFonts w:ascii="Times New Roman" w:hAnsi="Times New Roman"/>
          <w:b/>
          <w:i/>
          <w:sz w:val="22"/>
          <w:szCs w:val="22"/>
        </w:rPr>
        <w:t>Цели на бюджетната програма</w:t>
      </w:r>
    </w:p>
    <w:p w:rsidR="00B81A6C" w:rsidRPr="00754DBC" w:rsidRDefault="00B81A6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754DBC">
        <w:rPr>
          <w:sz w:val="22"/>
          <w:szCs w:val="22"/>
        </w:rPr>
        <w:lastRenderedPageBreak/>
        <w:t>Изграждане, развитие и поддържане на високоефективна система за търсене и спасяване при авиационни и морски произшествия както на територията на Република България така и в отговорния район за търсене и спасяване в Черно море</w:t>
      </w:r>
    </w:p>
    <w:p w:rsidR="00B81A6C" w:rsidRPr="00754DBC" w:rsidRDefault="00B81A6C" w:rsidP="00137154">
      <w:pPr>
        <w:numPr>
          <w:ilvl w:val="0"/>
          <w:numId w:val="9"/>
        </w:numPr>
        <w:tabs>
          <w:tab w:val="left" w:pos="0"/>
          <w:tab w:val="left" w:pos="567"/>
          <w:tab w:val="left" w:pos="709"/>
          <w:tab w:val="left" w:pos="966"/>
          <w:tab w:val="left" w:pos="1134"/>
          <w:tab w:val="left" w:pos="1560"/>
          <w:tab w:val="num" w:pos="9900"/>
        </w:tabs>
        <w:ind w:left="0" w:firstLine="567"/>
        <w:rPr>
          <w:rFonts w:ascii="Times New Roman" w:hAnsi="Times New Roman"/>
          <w:sz w:val="22"/>
          <w:szCs w:val="22"/>
        </w:rPr>
      </w:pPr>
      <w:r w:rsidRPr="00754DBC">
        <w:rPr>
          <w:rFonts w:ascii="Times New Roman" w:hAnsi="Times New Roman"/>
          <w:sz w:val="22"/>
          <w:szCs w:val="22"/>
        </w:rPr>
        <w:t>Подготовка и поддържане на висока степен на готовност на силите и средствата, участващи в операциите по търсене и спасяване, в съответствие с международните стандарти във водния и въздушния транспорт</w:t>
      </w:r>
    </w:p>
    <w:p w:rsidR="00B81A6C" w:rsidRPr="00754DBC" w:rsidRDefault="00B81A6C" w:rsidP="00137154">
      <w:pPr>
        <w:numPr>
          <w:ilvl w:val="0"/>
          <w:numId w:val="9"/>
        </w:numPr>
        <w:tabs>
          <w:tab w:val="left" w:pos="0"/>
          <w:tab w:val="left" w:pos="567"/>
          <w:tab w:val="left" w:pos="709"/>
          <w:tab w:val="left" w:pos="966"/>
          <w:tab w:val="left" w:pos="1134"/>
          <w:tab w:val="left" w:pos="1560"/>
          <w:tab w:val="num" w:pos="9900"/>
        </w:tabs>
        <w:ind w:left="0" w:firstLine="567"/>
        <w:rPr>
          <w:rFonts w:ascii="Times New Roman" w:hAnsi="Times New Roman"/>
          <w:sz w:val="22"/>
          <w:szCs w:val="22"/>
        </w:rPr>
      </w:pPr>
      <w:r w:rsidRPr="00754DBC">
        <w:rPr>
          <w:rFonts w:ascii="Times New Roman" w:hAnsi="Times New Roman"/>
          <w:sz w:val="22"/>
          <w:szCs w:val="22"/>
        </w:rPr>
        <w:t>Доокомплектоване на силите и средствата за участие в операциите по търсене и спасяване при авиационни произшествия в съответствие с международните стандарти</w:t>
      </w:r>
    </w:p>
    <w:p w:rsidR="00B81A6C" w:rsidRPr="00754DBC" w:rsidRDefault="00B81A6C" w:rsidP="00137154">
      <w:pPr>
        <w:numPr>
          <w:ilvl w:val="0"/>
          <w:numId w:val="9"/>
        </w:numPr>
        <w:tabs>
          <w:tab w:val="left" w:pos="0"/>
          <w:tab w:val="left" w:pos="567"/>
          <w:tab w:val="left" w:pos="709"/>
          <w:tab w:val="left" w:pos="966"/>
          <w:tab w:val="left" w:pos="1134"/>
          <w:tab w:val="left" w:pos="1560"/>
          <w:tab w:val="num" w:pos="9900"/>
        </w:tabs>
        <w:ind w:left="0" w:firstLine="567"/>
        <w:rPr>
          <w:sz w:val="22"/>
          <w:szCs w:val="22"/>
        </w:rPr>
      </w:pPr>
      <w:r w:rsidRPr="00754DBC">
        <w:rPr>
          <w:sz w:val="22"/>
          <w:szCs w:val="22"/>
        </w:rPr>
        <w:t>Създаване и поддържане на организация, материално-техническа база и осигуряване на ресурси за осъществяване на аварийно-спасителни дейности при произшествия във водния и въздушния транспорт на територията на Република България, в българския район за търсене и спасяване в Черно море и в българския участък по р. Дунав.</w:t>
      </w:r>
    </w:p>
    <w:p w:rsidR="009C30F3" w:rsidRPr="00754DBC" w:rsidRDefault="009C30F3" w:rsidP="003E24F2">
      <w:pPr>
        <w:spacing w:before="120" w:after="120" w:line="280" w:lineRule="atLeast"/>
        <w:ind w:firstLine="567"/>
        <w:rPr>
          <w:rFonts w:ascii="Times New Roman" w:hAnsi="Times New Roman"/>
          <w:b/>
          <w:i/>
          <w:sz w:val="22"/>
          <w:szCs w:val="22"/>
        </w:rPr>
      </w:pPr>
      <w:r w:rsidRPr="00754DBC">
        <w:rPr>
          <w:rFonts w:ascii="Times New Roman" w:hAnsi="Times New Roman"/>
          <w:b/>
          <w:i/>
          <w:sz w:val="22"/>
          <w:szCs w:val="22"/>
        </w:rPr>
        <w:t>Организационни структури, участващи в програмата</w:t>
      </w:r>
    </w:p>
    <w:p w:rsidR="009C30F3" w:rsidRPr="00754DBC" w:rsidRDefault="009C30F3" w:rsidP="0031530D">
      <w:pPr>
        <w:tabs>
          <w:tab w:val="left" w:pos="-26"/>
        </w:tabs>
        <w:ind w:firstLine="567"/>
        <w:rPr>
          <w:rFonts w:ascii="Times New Roman" w:hAnsi="Times New Roman"/>
          <w:sz w:val="22"/>
          <w:szCs w:val="22"/>
        </w:rPr>
      </w:pPr>
      <w:r w:rsidRPr="00754DBC">
        <w:rPr>
          <w:rFonts w:ascii="Times New Roman" w:hAnsi="Times New Roman"/>
          <w:sz w:val="22"/>
          <w:szCs w:val="22"/>
        </w:rPr>
        <w:tab/>
      </w:r>
      <w:r w:rsidR="003E24F2" w:rsidRPr="00754DBC">
        <w:rPr>
          <w:rFonts w:ascii="Times New Roman" w:hAnsi="Times New Roman"/>
          <w:sz w:val="22"/>
          <w:szCs w:val="22"/>
        </w:rPr>
        <w:tab/>
      </w:r>
      <w:r w:rsidRPr="00754DBC">
        <w:rPr>
          <w:rFonts w:ascii="Times New Roman" w:hAnsi="Times New Roman"/>
          <w:sz w:val="22"/>
          <w:szCs w:val="22"/>
        </w:rPr>
        <w:t>В изпълнение на програмата участва</w:t>
      </w:r>
      <w:r w:rsidR="00B16B89" w:rsidRPr="00754DBC">
        <w:rPr>
          <w:rFonts w:ascii="Times New Roman" w:hAnsi="Times New Roman"/>
          <w:sz w:val="22"/>
          <w:szCs w:val="22"/>
        </w:rPr>
        <w:t>т</w:t>
      </w:r>
      <w:r w:rsidRPr="00754DBC">
        <w:rPr>
          <w:rFonts w:ascii="Times New Roman" w:hAnsi="Times New Roman"/>
          <w:sz w:val="22"/>
          <w:szCs w:val="22"/>
        </w:rPr>
        <w:t xml:space="preserve"> </w:t>
      </w:r>
      <w:r w:rsidR="00B16B89" w:rsidRPr="00754DBC">
        <w:rPr>
          <w:rFonts w:ascii="Times New Roman" w:hAnsi="Times New Roman"/>
          <w:sz w:val="22"/>
          <w:szCs w:val="22"/>
        </w:rPr>
        <w:t>Главна дирекция „</w:t>
      </w:r>
      <w:r w:rsidR="00DB1A43" w:rsidRPr="00754DBC">
        <w:rPr>
          <w:rFonts w:ascii="Times New Roman" w:hAnsi="Times New Roman"/>
          <w:sz w:val="22"/>
          <w:szCs w:val="22"/>
        </w:rPr>
        <w:t>Гражданска въздухоплавателна администрация</w:t>
      </w:r>
      <w:r w:rsidR="00B16B89" w:rsidRPr="00754DBC">
        <w:rPr>
          <w:rFonts w:ascii="Times New Roman" w:hAnsi="Times New Roman"/>
          <w:sz w:val="22"/>
          <w:szCs w:val="22"/>
        </w:rPr>
        <w:t>“</w:t>
      </w:r>
      <w:r w:rsidR="00DB1A43" w:rsidRPr="00754DBC">
        <w:rPr>
          <w:rFonts w:ascii="Times New Roman" w:hAnsi="Times New Roman"/>
          <w:sz w:val="22"/>
          <w:szCs w:val="22"/>
        </w:rPr>
        <w:t xml:space="preserve"> и</w:t>
      </w:r>
      <w:r w:rsidR="00B16B89" w:rsidRPr="00754DBC">
        <w:rPr>
          <w:rFonts w:ascii="Times New Roman" w:hAnsi="Times New Roman"/>
          <w:sz w:val="22"/>
          <w:szCs w:val="22"/>
        </w:rPr>
        <w:t xml:space="preserve"> </w:t>
      </w:r>
      <w:r w:rsidRPr="00754DBC">
        <w:rPr>
          <w:rFonts w:ascii="Times New Roman" w:hAnsi="Times New Roman"/>
          <w:sz w:val="22"/>
          <w:szCs w:val="22"/>
        </w:rPr>
        <w:t xml:space="preserve">Главна дирекция „Аварийно спасителни дейности“ </w:t>
      </w:r>
      <w:r w:rsidR="00DB1A43" w:rsidRPr="00754DBC">
        <w:rPr>
          <w:rFonts w:ascii="Times New Roman" w:hAnsi="Times New Roman"/>
          <w:sz w:val="22"/>
          <w:szCs w:val="22"/>
        </w:rPr>
        <w:t>към Изпълнителна агенция „Морска администрация“. П</w:t>
      </w:r>
      <w:r w:rsidRPr="00754DBC">
        <w:rPr>
          <w:rFonts w:ascii="Times New Roman" w:hAnsi="Times New Roman"/>
          <w:sz w:val="22"/>
          <w:szCs w:val="22"/>
        </w:rPr>
        <w:t>ри нужда могат да с</w:t>
      </w:r>
      <w:r w:rsidRPr="00754DBC">
        <w:rPr>
          <w:rFonts w:ascii="Times New Roman" w:hAnsi="Times New Roman"/>
          <w:sz w:val="22"/>
          <w:szCs w:val="22"/>
          <w:lang w:val="en-US"/>
        </w:rPr>
        <w:t>e</w:t>
      </w:r>
      <w:r w:rsidRPr="00754DBC">
        <w:rPr>
          <w:rFonts w:ascii="Times New Roman" w:hAnsi="Times New Roman"/>
          <w:sz w:val="22"/>
          <w:szCs w:val="22"/>
        </w:rPr>
        <w:t xml:space="preserve"> привличат и сили и средства от дирекциите „Морска администрация-Варна“ и „Морска администрация-Бургас“, както и </w:t>
      </w:r>
      <w:r w:rsidR="00DB1A43" w:rsidRPr="00754DBC">
        <w:rPr>
          <w:rFonts w:ascii="Times New Roman" w:hAnsi="Times New Roman"/>
          <w:sz w:val="22"/>
          <w:szCs w:val="22"/>
        </w:rPr>
        <w:t xml:space="preserve">от </w:t>
      </w:r>
      <w:r w:rsidRPr="00754DBC">
        <w:rPr>
          <w:rFonts w:ascii="Times New Roman" w:hAnsi="Times New Roman"/>
          <w:sz w:val="22"/>
          <w:szCs w:val="22"/>
        </w:rPr>
        <w:t xml:space="preserve">Министерство на отбраната с Военноморските сили, Главна дирекция „Гранична полиция“, Главна дирекция „Противопожарна безопасност и защита на населението“ и </w:t>
      </w:r>
      <w:r w:rsidR="00B16B89" w:rsidRPr="00754DBC">
        <w:rPr>
          <w:rFonts w:ascii="Times New Roman" w:hAnsi="Times New Roman"/>
          <w:sz w:val="22"/>
          <w:szCs w:val="22"/>
        </w:rPr>
        <w:t>други</w:t>
      </w:r>
      <w:r w:rsidR="00D3644D" w:rsidRPr="00754DBC">
        <w:rPr>
          <w:rFonts w:ascii="Times New Roman" w:hAnsi="Times New Roman"/>
          <w:sz w:val="22"/>
          <w:szCs w:val="22"/>
        </w:rPr>
        <w:t>.</w:t>
      </w:r>
    </w:p>
    <w:p w:rsidR="009C30F3" w:rsidRPr="00754DBC" w:rsidRDefault="003E24F2" w:rsidP="003E24F2">
      <w:pPr>
        <w:spacing w:before="120" w:after="120" w:line="280" w:lineRule="atLeast"/>
        <w:ind w:firstLine="567"/>
        <w:rPr>
          <w:rFonts w:ascii="Times New Roman" w:hAnsi="Times New Roman"/>
          <w:b/>
          <w:i/>
          <w:sz w:val="22"/>
          <w:szCs w:val="22"/>
        </w:rPr>
      </w:pPr>
      <w:r w:rsidRPr="00754DBC">
        <w:rPr>
          <w:rFonts w:ascii="Times New Roman" w:hAnsi="Times New Roman"/>
          <w:b/>
          <w:i/>
          <w:sz w:val="22"/>
          <w:szCs w:val="22"/>
        </w:rPr>
        <w:tab/>
      </w:r>
      <w:r w:rsidR="009C30F3" w:rsidRPr="00754DBC">
        <w:rPr>
          <w:rFonts w:ascii="Times New Roman" w:hAnsi="Times New Roman"/>
          <w:b/>
          <w:i/>
          <w:sz w:val="22"/>
          <w:szCs w:val="22"/>
        </w:rPr>
        <w:t>Отговорност за изпълнението на програмата</w:t>
      </w:r>
    </w:p>
    <w:p w:rsidR="009C30F3" w:rsidRPr="00754DBC" w:rsidRDefault="009C30F3" w:rsidP="003E24F2">
      <w:pPr>
        <w:spacing w:line="280" w:lineRule="atLeast"/>
        <w:ind w:firstLine="567"/>
        <w:rPr>
          <w:rFonts w:ascii="Times New Roman" w:hAnsi="Times New Roman"/>
          <w:sz w:val="22"/>
          <w:szCs w:val="22"/>
        </w:rPr>
      </w:pPr>
      <w:r w:rsidRPr="00754DBC">
        <w:rPr>
          <w:rFonts w:ascii="Times New Roman" w:hAnsi="Times New Roman"/>
          <w:sz w:val="22"/>
          <w:szCs w:val="22"/>
        </w:rPr>
        <w:t>Отговорността за изпълнение на програмата е на изпълнителния директор</w:t>
      </w:r>
      <w:r w:rsidR="009847AC" w:rsidRPr="00754DBC">
        <w:rPr>
          <w:rFonts w:ascii="Times New Roman" w:hAnsi="Times New Roman"/>
          <w:sz w:val="22"/>
          <w:szCs w:val="22"/>
        </w:rPr>
        <w:t xml:space="preserve"> на ИА</w:t>
      </w:r>
      <w:r w:rsidR="00AA1AFC" w:rsidRPr="00754DBC">
        <w:rPr>
          <w:rFonts w:ascii="Times New Roman" w:hAnsi="Times New Roman"/>
          <w:sz w:val="22"/>
          <w:szCs w:val="22"/>
        </w:rPr>
        <w:t>МА и</w:t>
      </w:r>
      <w:r w:rsidRPr="00754DBC">
        <w:rPr>
          <w:rFonts w:ascii="Times New Roman" w:hAnsi="Times New Roman"/>
          <w:sz w:val="22"/>
          <w:szCs w:val="22"/>
        </w:rPr>
        <w:t xml:space="preserve"> главния директор </w:t>
      </w:r>
      <w:r w:rsidR="006F121F" w:rsidRPr="00754DBC">
        <w:rPr>
          <w:rFonts w:ascii="Times New Roman" w:hAnsi="Times New Roman"/>
          <w:sz w:val="22"/>
          <w:szCs w:val="22"/>
        </w:rPr>
        <w:t xml:space="preserve">на ГД </w:t>
      </w:r>
      <w:r w:rsidR="00AA1AFC" w:rsidRPr="00754DBC">
        <w:rPr>
          <w:rFonts w:ascii="Times New Roman" w:hAnsi="Times New Roman"/>
          <w:sz w:val="22"/>
          <w:szCs w:val="22"/>
        </w:rPr>
        <w:t>ГВА</w:t>
      </w:r>
      <w:r w:rsidRPr="00754DBC">
        <w:rPr>
          <w:rFonts w:ascii="Times New Roman" w:hAnsi="Times New Roman"/>
          <w:sz w:val="22"/>
          <w:szCs w:val="22"/>
        </w:rPr>
        <w:t>.</w:t>
      </w:r>
    </w:p>
    <w:p w:rsidR="001112EA" w:rsidRPr="00754DBC" w:rsidRDefault="001112EA" w:rsidP="001112EA">
      <w:pPr>
        <w:spacing w:before="120" w:after="120"/>
        <w:ind w:firstLine="567"/>
        <w:rPr>
          <w:rFonts w:ascii="Times New Roman" w:hAnsi="Times New Roman"/>
          <w:b/>
          <w:i/>
          <w:sz w:val="22"/>
          <w:szCs w:val="22"/>
        </w:rPr>
      </w:pPr>
      <w:r w:rsidRPr="00754DBC">
        <w:rPr>
          <w:rFonts w:ascii="Times New Roman" w:hAnsi="Times New Roman"/>
          <w:b/>
          <w:i/>
          <w:sz w:val="22"/>
          <w:szCs w:val="22"/>
        </w:rPr>
        <w:t>Целеви стойности по показателите за изпълнение</w:t>
      </w:r>
    </w:p>
    <w:tbl>
      <w:tblPr>
        <w:tblW w:w="10085" w:type="dxa"/>
        <w:tblInd w:w="55" w:type="dxa"/>
        <w:tblCellMar>
          <w:left w:w="70" w:type="dxa"/>
          <w:right w:w="70" w:type="dxa"/>
        </w:tblCellMar>
        <w:tblLook w:val="0000" w:firstRow="0" w:lastRow="0" w:firstColumn="0" w:lastColumn="0" w:noHBand="0" w:noVBand="0"/>
      </w:tblPr>
      <w:tblGrid>
        <w:gridCol w:w="5515"/>
        <w:gridCol w:w="966"/>
        <w:gridCol w:w="443"/>
        <w:gridCol w:w="954"/>
        <w:gridCol w:w="313"/>
        <w:gridCol w:w="853"/>
        <w:gridCol w:w="1041"/>
      </w:tblGrid>
      <w:tr w:rsidR="001112EA" w:rsidRPr="00754DBC" w:rsidTr="00191A44">
        <w:trPr>
          <w:trHeight w:val="525"/>
        </w:trPr>
        <w:tc>
          <w:tcPr>
            <w:tcW w:w="5515" w:type="dxa"/>
            <w:tcBorders>
              <w:top w:val="single" w:sz="4" w:space="0" w:color="auto"/>
              <w:left w:val="single" w:sz="4" w:space="0" w:color="auto"/>
              <w:right w:val="single" w:sz="4" w:space="0" w:color="auto"/>
            </w:tcBorders>
            <w:shd w:val="clear" w:color="auto" w:fill="FFCC99"/>
            <w:vAlign w:val="center"/>
          </w:tcPr>
          <w:p w:rsidR="001112EA" w:rsidRPr="00754DBC" w:rsidRDefault="001112EA" w:rsidP="00191A44">
            <w:pPr>
              <w:jc w:val="center"/>
              <w:rPr>
                <w:rFonts w:ascii="Times New Roman" w:hAnsi="Times New Roman"/>
                <w:b/>
                <w:bCs/>
                <w:sz w:val="22"/>
                <w:szCs w:val="22"/>
              </w:rPr>
            </w:pPr>
            <w:r w:rsidRPr="00754DBC">
              <w:rPr>
                <w:rFonts w:ascii="Times New Roman" w:hAnsi="Times New Roman"/>
                <w:b/>
                <w:bCs/>
                <w:sz w:val="22"/>
                <w:szCs w:val="22"/>
              </w:rPr>
              <w:t xml:space="preserve">ПОКАЗАТЕЛИТЕ ЗА ИЗПЪЛНЕНИЕ </w:t>
            </w:r>
          </w:p>
        </w:tc>
        <w:tc>
          <w:tcPr>
            <w:tcW w:w="4570" w:type="dxa"/>
            <w:gridSpan w:val="6"/>
            <w:tcBorders>
              <w:top w:val="single" w:sz="4" w:space="0" w:color="auto"/>
              <w:left w:val="single" w:sz="4" w:space="0" w:color="auto"/>
              <w:bottom w:val="nil"/>
              <w:right w:val="single" w:sz="4" w:space="0" w:color="auto"/>
            </w:tcBorders>
            <w:shd w:val="clear" w:color="auto" w:fill="FFCC99"/>
            <w:vAlign w:val="center"/>
          </w:tcPr>
          <w:p w:rsidR="001112EA" w:rsidRPr="00754DBC" w:rsidRDefault="001112EA" w:rsidP="00191A44">
            <w:pPr>
              <w:jc w:val="center"/>
              <w:rPr>
                <w:rFonts w:ascii="Times New Roman" w:hAnsi="Times New Roman"/>
                <w:b/>
                <w:bCs/>
                <w:sz w:val="22"/>
                <w:szCs w:val="22"/>
              </w:rPr>
            </w:pPr>
            <w:r w:rsidRPr="00754DBC">
              <w:rPr>
                <w:rFonts w:ascii="Times New Roman" w:hAnsi="Times New Roman"/>
                <w:b/>
                <w:bCs/>
                <w:sz w:val="22"/>
                <w:szCs w:val="22"/>
              </w:rPr>
              <w:t>Целева стойност</w:t>
            </w:r>
          </w:p>
        </w:tc>
      </w:tr>
      <w:tr w:rsidR="001112EA" w:rsidRPr="00754DBC" w:rsidTr="00191A44">
        <w:trPr>
          <w:trHeight w:val="255"/>
        </w:trPr>
        <w:tc>
          <w:tcPr>
            <w:tcW w:w="5515" w:type="dxa"/>
            <w:tcBorders>
              <w:top w:val="nil"/>
              <w:left w:val="single" w:sz="4" w:space="0" w:color="auto"/>
              <w:bottom w:val="single" w:sz="4" w:space="0" w:color="auto"/>
              <w:right w:val="single" w:sz="4" w:space="0" w:color="auto"/>
            </w:tcBorders>
            <w:shd w:val="clear" w:color="auto" w:fill="FFCC99"/>
            <w:vAlign w:val="center"/>
          </w:tcPr>
          <w:p w:rsidR="001112EA" w:rsidRPr="00754DBC" w:rsidRDefault="001112EA" w:rsidP="00191A44">
            <w:pPr>
              <w:jc w:val="center"/>
              <w:rPr>
                <w:rFonts w:ascii="Times New Roman" w:hAnsi="Times New Roman"/>
                <w:bCs/>
                <w:i/>
                <w:sz w:val="22"/>
                <w:szCs w:val="22"/>
              </w:rPr>
            </w:pPr>
            <w:r w:rsidRPr="00754DBC">
              <w:rPr>
                <w:rFonts w:ascii="Times New Roman" w:hAnsi="Times New Roman"/>
                <w:b/>
                <w:bCs/>
                <w:sz w:val="22"/>
                <w:szCs w:val="22"/>
              </w:rPr>
              <w:t>Бюджетна програма „Търсене и спасяване във водния и въздушен транспорт”</w:t>
            </w:r>
          </w:p>
        </w:tc>
        <w:tc>
          <w:tcPr>
            <w:tcW w:w="966" w:type="dxa"/>
            <w:tcBorders>
              <w:top w:val="nil"/>
              <w:left w:val="single" w:sz="4" w:space="0" w:color="auto"/>
              <w:bottom w:val="single" w:sz="4" w:space="0" w:color="auto"/>
              <w:right w:val="nil"/>
            </w:tcBorders>
            <w:shd w:val="clear" w:color="auto" w:fill="FFCC99"/>
          </w:tcPr>
          <w:p w:rsidR="001112EA" w:rsidRPr="00754DBC" w:rsidRDefault="001112EA" w:rsidP="00191A44">
            <w:pPr>
              <w:rPr>
                <w:rFonts w:ascii="Times New Roman" w:hAnsi="Times New Roman"/>
                <w:b/>
                <w:bCs/>
                <w:sz w:val="22"/>
                <w:szCs w:val="22"/>
              </w:rPr>
            </w:pPr>
            <w:r w:rsidRPr="00754DBC">
              <w:rPr>
                <w:rFonts w:ascii="Times New Roman" w:hAnsi="Times New Roman"/>
                <w:b/>
                <w:bCs/>
                <w:sz w:val="22"/>
                <w:szCs w:val="22"/>
              </w:rPr>
              <w:t> </w:t>
            </w:r>
          </w:p>
        </w:tc>
        <w:tc>
          <w:tcPr>
            <w:tcW w:w="443" w:type="dxa"/>
            <w:tcBorders>
              <w:top w:val="nil"/>
              <w:left w:val="nil"/>
              <w:bottom w:val="single" w:sz="4" w:space="0" w:color="auto"/>
              <w:right w:val="nil"/>
            </w:tcBorders>
            <w:shd w:val="clear" w:color="auto" w:fill="FFCC99"/>
          </w:tcPr>
          <w:p w:rsidR="001112EA" w:rsidRPr="00754DBC" w:rsidRDefault="001112EA" w:rsidP="00191A44">
            <w:pPr>
              <w:rPr>
                <w:rFonts w:ascii="Times New Roman" w:hAnsi="Times New Roman"/>
                <w:b/>
                <w:bCs/>
                <w:sz w:val="22"/>
                <w:szCs w:val="22"/>
              </w:rPr>
            </w:pPr>
            <w:r w:rsidRPr="00754DBC">
              <w:rPr>
                <w:rFonts w:ascii="Times New Roman" w:hAnsi="Times New Roman"/>
                <w:b/>
                <w:bCs/>
                <w:sz w:val="22"/>
                <w:szCs w:val="22"/>
              </w:rPr>
              <w:t> </w:t>
            </w:r>
          </w:p>
        </w:tc>
        <w:tc>
          <w:tcPr>
            <w:tcW w:w="1267" w:type="dxa"/>
            <w:gridSpan w:val="2"/>
            <w:tcBorders>
              <w:top w:val="nil"/>
              <w:left w:val="nil"/>
              <w:bottom w:val="single" w:sz="4" w:space="0" w:color="auto"/>
              <w:right w:val="nil"/>
            </w:tcBorders>
            <w:shd w:val="clear" w:color="auto" w:fill="FFCC99"/>
          </w:tcPr>
          <w:p w:rsidR="001112EA" w:rsidRPr="00754DBC" w:rsidRDefault="001112EA" w:rsidP="00191A44">
            <w:pPr>
              <w:rPr>
                <w:rFonts w:ascii="Times New Roman" w:hAnsi="Times New Roman"/>
                <w:b/>
                <w:bCs/>
                <w:sz w:val="22"/>
                <w:szCs w:val="22"/>
              </w:rPr>
            </w:pPr>
            <w:r w:rsidRPr="00754DBC">
              <w:rPr>
                <w:rFonts w:ascii="Times New Roman" w:hAnsi="Times New Roman"/>
                <w:b/>
                <w:bCs/>
                <w:sz w:val="22"/>
                <w:szCs w:val="22"/>
              </w:rPr>
              <w:t> </w:t>
            </w:r>
          </w:p>
        </w:tc>
        <w:tc>
          <w:tcPr>
            <w:tcW w:w="1894" w:type="dxa"/>
            <w:gridSpan w:val="2"/>
            <w:tcBorders>
              <w:top w:val="nil"/>
              <w:left w:val="nil"/>
              <w:bottom w:val="single" w:sz="4" w:space="0" w:color="auto"/>
              <w:right w:val="single" w:sz="4" w:space="0" w:color="auto"/>
            </w:tcBorders>
            <w:shd w:val="clear" w:color="auto" w:fill="FFCC99"/>
          </w:tcPr>
          <w:p w:rsidR="001112EA" w:rsidRPr="00754DBC" w:rsidRDefault="001112EA" w:rsidP="00191A44">
            <w:pPr>
              <w:rPr>
                <w:rFonts w:ascii="Times New Roman" w:hAnsi="Times New Roman"/>
                <w:b/>
                <w:bCs/>
                <w:sz w:val="22"/>
                <w:szCs w:val="22"/>
              </w:rPr>
            </w:pPr>
            <w:r w:rsidRPr="00754DBC">
              <w:rPr>
                <w:rFonts w:ascii="Times New Roman" w:hAnsi="Times New Roman"/>
                <w:b/>
                <w:bCs/>
                <w:sz w:val="22"/>
                <w:szCs w:val="22"/>
              </w:rPr>
              <w:t> </w:t>
            </w:r>
          </w:p>
        </w:tc>
      </w:tr>
      <w:tr w:rsidR="001112EA" w:rsidRPr="00754DBC" w:rsidTr="00191A44">
        <w:trPr>
          <w:trHeight w:val="450"/>
        </w:trPr>
        <w:tc>
          <w:tcPr>
            <w:tcW w:w="5515" w:type="dxa"/>
            <w:tcBorders>
              <w:top w:val="single" w:sz="4" w:space="0" w:color="auto"/>
              <w:left w:val="single" w:sz="4" w:space="0" w:color="auto"/>
              <w:bottom w:val="single" w:sz="4" w:space="0" w:color="auto"/>
              <w:right w:val="single" w:sz="4" w:space="0" w:color="auto"/>
            </w:tcBorders>
            <w:shd w:val="clear" w:color="auto" w:fill="FFCC99"/>
            <w:vAlign w:val="center"/>
          </w:tcPr>
          <w:p w:rsidR="001112EA" w:rsidRPr="00754DBC" w:rsidRDefault="001112EA" w:rsidP="00191A44">
            <w:pPr>
              <w:jc w:val="center"/>
              <w:rPr>
                <w:rFonts w:ascii="Times New Roman" w:hAnsi="Times New Roman"/>
                <w:b/>
                <w:bCs/>
                <w:sz w:val="22"/>
                <w:szCs w:val="22"/>
              </w:rPr>
            </w:pPr>
            <w:r w:rsidRPr="00754DBC">
              <w:rPr>
                <w:rFonts w:ascii="Times New Roman" w:hAnsi="Times New Roman"/>
                <w:b/>
                <w:bCs/>
                <w:sz w:val="22"/>
                <w:szCs w:val="22"/>
              </w:rPr>
              <w:t>Показатели за изпълнение</w:t>
            </w:r>
          </w:p>
        </w:tc>
        <w:tc>
          <w:tcPr>
            <w:tcW w:w="966" w:type="dxa"/>
            <w:tcBorders>
              <w:top w:val="single" w:sz="4" w:space="0" w:color="auto"/>
              <w:left w:val="nil"/>
              <w:bottom w:val="single" w:sz="4" w:space="0" w:color="auto"/>
              <w:right w:val="single" w:sz="4" w:space="0" w:color="auto"/>
            </w:tcBorders>
            <w:shd w:val="clear" w:color="auto" w:fill="FFCC99"/>
            <w:vAlign w:val="center"/>
          </w:tcPr>
          <w:p w:rsidR="001112EA" w:rsidRPr="00754DBC" w:rsidRDefault="001112EA" w:rsidP="00191A44">
            <w:pPr>
              <w:jc w:val="center"/>
              <w:rPr>
                <w:rFonts w:ascii="Times New Roman" w:hAnsi="Times New Roman"/>
                <w:b/>
                <w:bCs/>
                <w:sz w:val="22"/>
                <w:szCs w:val="22"/>
              </w:rPr>
            </w:pPr>
            <w:r w:rsidRPr="00754DBC">
              <w:rPr>
                <w:rFonts w:ascii="Times New Roman" w:hAnsi="Times New Roman"/>
                <w:b/>
                <w:bCs/>
                <w:sz w:val="22"/>
                <w:szCs w:val="22"/>
              </w:rPr>
              <w:t>Мерна единица</w:t>
            </w:r>
          </w:p>
        </w:tc>
        <w:tc>
          <w:tcPr>
            <w:tcW w:w="1397" w:type="dxa"/>
            <w:gridSpan w:val="2"/>
            <w:tcBorders>
              <w:top w:val="single" w:sz="4" w:space="0" w:color="auto"/>
              <w:left w:val="nil"/>
              <w:bottom w:val="single" w:sz="4" w:space="0" w:color="auto"/>
              <w:right w:val="single" w:sz="4" w:space="0" w:color="auto"/>
            </w:tcBorders>
            <w:shd w:val="clear" w:color="auto" w:fill="FFCC99"/>
            <w:vAlign w:val="center"/>
          </w:tcPr>
          <w:p w:rsidR="001112EA" w:rsidRPr="00754DBC" w:rsidRDefault="001112EA" w:rsidP="001112EA">
            <w:pPr>
              <w:jc w:val="center"/>
              <w:rPr>
                <w:rFonts w:ascii="Times New Roman" w:hAnsi="Times New Roman"/>
                <w:b/>
                <w:bCs/>
                <w:i/>
                <w:iCs/>
                <w:sz w:val="22"/>
                <w:szCs w:val="22"/>
              </w:rPr>
            </w:pPr>
            <w:r w:rsidRPr="00754DBC">
              <w:rPr>
                <w:rFonts w:ascii="Times New Roman" w:hAnsi="Times New Roman"/>
                <w:b/>
                <w:bCs/>
                <w:i/>
                <w:iCs/>
                <w:sz w:val="22"/>
                <w:szCs w:val="22"/>
              </w:rPr>
              <w:t>Проект 20</w:t>
            </w:r>
            <w:r w:rsidRPr="00754DBC">
              <w:rPr>
                <w:rFonts w:ascii="Times New Roman" w:hAnsi="Times New Roman"/>
                <w:b/>
                <w:bCs/>
                <w:i/>
                <w:iCs/>
                <w:sz w:val="22"/>
                <w:szCs w:val="22"/>
                <w:lang w:val="en-US"/>
              </w:rPr>
              <w:t>22</w:t>
            </w:r>
            <w:r w:rsidRPr="00754DBC">
              <w:rPr>
                <w:rFonts w:ascii="Times New Roman" w:hAnsi="Times New Roman"/>
                <w:b/>
                <w:bCs/>
                <w:i/>
                <w:iCs/>
                <w:sz w:val="22"/>
                <w:szCs w:val="22"/>
              </w:rPr>
              <w:t xml:space="preserve"> г.</w:t>
            </w:r>
          </w:p>
        </w:tc>
        <w:tc>
          <w:tcPr>
            <w:tcW w:w="1166" w:type="dxa"/>
            <w:gridSpan w:val="2"/>
            <w:tcBorders>
              <w:top w:val="single" w:sz="4" w:space="0" w:color="auto"/>
              <w:left w:val="nil"/>
              <w:bottom w:val="single" w:sz="4" w:space="0" w:color="auto"/>
              <w:right w:val="single" w:sz="4" w:space="0" w:color="auto"/>
            </w:tcBorders>
            <w:shd w:val="clear" w:color="auto" w:fill="FFCC99"/>
            <w:vAlign w:val="center"/>
          </w:tcPr>
          <w:p w:rsidR="001112EA" w:rsidRPr="00754DBC" w:rsidRDefault="001112EA" w:rsidP="00191A44">
            <w:pPr>
              <w:jc w:val="center"/>
              <w:rPr>
                <w:rFonts w:ascii="Times New Roman" w:hAnsi="Times New Roman"/>
                <w:b/>
                <w:bCs/>
                <w:i/>
                <w:iCs/>
                <w:sz w:val="22"/>
                <w:szCs w:val="22"/>
              </w:rPr>
            </w:pPr>
            <w:r w:rsidRPr="00754DBC">
              <w:rPr>
                <w:rFonts w:ascii="Times New Roman" w:hAnsi="Times New Roman"/>
                <w:b/>
                <w:bCs/>
                <w:i/>
                <w:iCs/>
                <w:sz w:val="22"/>
                <w:szCs w:val="22"/>
              </w:rPr>
              <w:t>Прогноза 202</w:t>
            </w:r>
            <w:r w:rsidRPr="00754DBC">
              <w:rPr>
                <w:rFonts w:ascii="Times New Roman" w:hAnsi="Times New Roman"/>
                <w:b/>
                <w:bCs/>
                <w:i/>
                <w:iCs/>
                <w:sz w:val="22"/>
                <w:szCs w:val="22"/>
                <w:lang w:val="en-US"/>
              </w:rPr>
              <w:t>3</w:t>
            </w:r>
            <w:r w:rsidRPr="00754DBC">
              <w:rPr>
                <w:rFonts w:ascii="Times New Roman" w:hAnsi="Times New Roman"/>
                <w:b/>
                <w:bCs/>
                <w:i/>
                <w:iCs/>
                <w:sz w:val="22"/>
                <w:szCs w:val="22"/>
              </w:rPr>
              <w:t xml:space="preserve"> г.</w:t>
            </w:r>
          </w:p>
        </w:tc>
        <w:tc>
          <w:tcPr>
            <w:tcW w:w="1041" w:type="dxa"/>
            <w:tcBorders>
              <w:top w:val="single" w:sz="4" w:space="0" w:color="auto"/>
              <w:left w:val="nil"/>
              <w:bottom w:val="single" w:sz="4" w:space="0" w:color="auto"/>
              <w:right w:val="single" w:sz="4" w:space="0" w:color="auto"/>
            </w:tcBorders>
            <w:shd w:val="clear" w:color="auto" w:fill="FFCC99"/>
            <w:vAlign w:val="center"/>
          </w:tcPr>
          <w:p w:rsidR="001112EA" w:rsidRPr="00754DBC" w:rsidRDefault="001112EA" w:rsidP="00191A44">
            <w:pPr>
              <w:jc w:val="center"/>
              <w:rPr>
                <w:rFonts w:ascii="Times New Roman" w:hAnsi="Times New Roman"/>
                <w:b/>
                <w:bCs/>
                <w:i/>
                <w:iCs/>
                <w:sz w:val="22"/>
                <w:szCs w:val="22"/>
              </w:rPr>
            </w:pPr>
            <w:r w:rsidRPr="00754DBC">
              <w:rPr>
                <w:rFonts w:ascii="Times New Roman" w:hAnsi="Times New Roman"/>
                <w:b/>
                <w:bCs/>
                <w:i/>
                <w:iCs/>
                <w:sz w:val="22"/>
                <w:szCs w:val="22"/>
              </w:rPr>
              <w:t>Прогноза 202</w:t>
            </w:r>
            <w:r w:rsidRPr="00754DBC">
              <w:rPr>
                <w:rFonts w:ascii="Times New Roman" w:hAnsi="Times New Roman"/>
                <w:b/>
                <w:bCs/>
                <w:i/>
                <w:iCs/>
                <w:sz w:val="22"/>
                <w:szCs w:val="22"/>
                <w:lang w:val="en-US"/>
              </w:rPr>
              <w:t>4</w:t>
            </w:r>
            <w:r w:rsidRPr="00754DBC">
              <w:rPr>
                <w:rFonts w:ascii="Times New Roman" w:hAnsi="Times New Roman"/>
                <w:b/>
                <w:bCs/>
                <w:i/>
                <w:iCs/>
                <w:sz w:val="22"/>
                <w:szCs w:val="22"/>
              </w:rPr>
              <w:t xml:space="preserve"> г.</w:t>
            </w:r>
          </w:p>
        </w:tc>
      </w:tr>
      <w:tr w:rsidR="001112EA" w:rsidRPr="00754DBC" w:rsidTr="00191A44">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1112EA" w:rsidRPr="00754DBC" w:rsidRDefault="001112EA" w:rsidP="00191A44">
            <w:pPr>
              <w:rPr>
                <w:rFonts w:ascii="Times New Roman" w:hAnsi="Times New Roman"/>
                <w:sz w:val="22"/>
                <w:szCs w:val="22"/>
              </w:rPr>
            </w:pPr>
            <w:r w:rsidRPr="00754DBC">
              <w:rPr>
                <w:rFonts w:ascii="Times New Roman" w:hAnsi="Times New Roman"/>
                <w:sz w:val="22"/>
                <w:szCs w:val="22"/>
              </w:rPr>
              <w:t>1. Самостоятелни тренировки на участниците в системата за ТС при АП</w:t>
            </w:r>
          </w:p>
        </w:tc>
        <w:tc>
          <w:tcPr>
            <w:tcW w:w="966" w:type="dxa"/>
            <w:tcBorders>
              <w:top w:val="single" w:sz="4" w:space="0" w:color="auto"/>
              <w:left w:val="nil"/>
              <w:bottom w:val="single" w:sz="4" w:space="0" w:color="auto"/>
              <w:right w:val="single" w:sz="4" w:space="0" w:color="auto"/>
            </w:tcBorders>
            <w:shd w:val="clear" w:color="auto" w:fill="auto"/>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4</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4</w:t>
            </w:r>
          </w:p>
        </w:tc>
        <w:tc>
          <w:tcPr>
            <w:tcW w:w="1041" w:type="dxa"/>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4</w:t>
            </w:r>
          </w:p>
        </w:tc>
      </w:tr>
      <w:tr w:rsidR="001112EA" w:rsidRPr="00754DBC" w:rsidTr="00191A44">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1112EA" w:rsidRPr="00754DBC" w:rsidRDefault="001112EA" w:rsidP="00191A44">
            <w:pPr>
              <w:rPr>
                <w:rFonts w:ascii="Times New Roman" w:hAnsi="Times New Roman"/>
                <w:sz w:val="22"/>
                <w:szCs w:val="22"/>
              </w:rPr>
            </w:pPr>
            <w:r w:rsidRPr="00754DBC">
              <w:rPr>
                <w:rFonts w:ascii="Times New Roman" w:hAnsi="Times New Roman"/>
                <w:sz w:val="22"/>
                <w:szCs w:val="22"/>
              </w:rPr>
              <w:t>2. Проведени планови учения и тренировки от ИАМА</w:t>
            </w:r>
          </w:p>
        </w:tc>
        <w:tc>
          <w:tcPr>
            <w:tcW w:w="966" w:type="dxa"/>
            <w:tcBorders>
              <w:top w:val="single" w:sz="4" w:space="0" w:color="auto"/>
              <w:left w:val="nil"/>
              <w:bottom w:val="single" w:sz="4" w:space="0" w:color="auto"/>
              <w:right w:val="single" w:sz="4" w:space="0" w:color="auto"/>
            </w:tcBorders>
            <w:shd w:val="clear" w:color="auto" w:fill="auto"/>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112EA">
            <w:pPr>
              <w:jc w:val="center"/>
              <w:rPr>
                <w:rFonts w:ascii="Times New Roman" w:hAnsi="Times New Roman"/>
                <w:sz w:val="22"/>
                <w:szCs w:val="22"/>
              </w:rPr>
            </w:pPr>
            <w:r w:rsidRPr="00754DBC">
              <w:rPr>
                <w:rFonts w:ascii="Times New Roman" w:hAnsi="Times New Roman"/>
                <w:sz w:val="22"/>
                <w:szCs w:val="22"/>
              </w:rPr>
              <w:t>15</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112EA">
            <w:pPr>
              <w:jc w:val="center"/>
              <w:rPr>
                <w:rFonts w:ascii="Times New Roman" w:hAnsi="Times New Roman"/>
                <w:sz w:val="22"/>
                <w:szCs w:val="22"/>
              </w:rPr>
            </w:pPr>
            <w:r w:rsidRPr="00754DBC">
              <w:rPr>
                <w:rFonts w:ascii="Times New Roman" w:hAnsi="Times New Roman"/>
                <w:sz w:val="22"/>
                <w:szCs w:val="22"/>
              </w:rPr>
              <w:t>15</w:t>
            </w:r>
          </w:p>
        </w:tc>
        <w:tc>
          <w:tcPr>
            <w:tcW w:w="1041" w:type="dxa"/>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112EA">
            <w:pPr>
              <w:jc w:val="center"/>
              <w:rPr>
                <w:rFonts w:ascii="Times New Roman" w:hAnsi="Times New Roman"/>
                <w:sz w:val="22"/>
                <w:szCs w:val="22"/>
              </w:rPr>
            </w:pPr>
            <w:r w:rsidRPr="00754DBC">
              <w:rPr>
                <w:rFonts w:ascii="Times New Roman" w:hAnsi="Times New Roman"/>
                <w:sz w:val="22"/>
                <w:szCs w:val="22"/>
              </w:rPr>
              <w:t>15</w:t>
            </w:r>
          </w:p>
        </w:tc>
      </w:tr>
      <w:tr w:rsidR="001112EA" w:rsidRPr="00754DBC" w:rsidTr="00191A44">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1112EA" w:rsidRPr="00754DBC" w:rsidRDefault="001112EA" w:rsidP="00191A44">
            <w:pPr>
              <w:rPr>
                <w:rFonts w:ascii="Times New Roman" w:hAnsi="Times New Roman"/>
                <w:sz w:val="22"/>
                <w:szCs w:val="22"/>
              </w:rPr>
            </w:pPr>
            <w:r w:rsidRPr="00754DBC">
              <w:rPr>
                <w:rFonts w:ascii="Times New Roman" w:hAnsi="Times New Roman"/>
                <w:sz w:val="22"/>
                <w:szCs w:val="22"/>
              </w:rPr>
              <w:t>3. Съвместни учения</w:t>
            </w:r>
          </w:p>
        </w:tc>
        <w:tc>
          <w:tcPr>
            <w:tcW w:w="966" w:type="dxa"/>
            <w:tcBorders>
              <w:top w:val="single" w:sz="4" w:space="0" w:color="auto"/>
              <w:left w:val="nil"/>
              <w:bottom w:val="single" w:sz="4" w:space="0" w:color="auto"/>
              <w:right w:val="single" w:sz="4" w:space="0" w:color="auto"/>
            </w:tcBorders>
            <w:shd w:val="clear" w:color="auto" w:fill="auto"/>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3</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3</w:t>
            </w:r>
          </w:p>
        </w:tc>
        <w:tc>
          <w:tcPr>
            <w:tcW w:w="1041" w:type="dxa"/>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3</w:t>
            </w:r>
          </w:p>
        </w:tc>
      </w:tr>
      <w:tr w:rsidR="001112EA" w:rsidRPr="00754DBC" w:rsidTr="00191A44">
        <w:trPr>
          <w:trHeight w:val="270"/>
        </w:trPr>
        <w:tc>
          <w:tcPr>
            <w:tcW w:w="5515" w:type="dxa"/>
            <w:tcBorders>
              <w:top w:val="single" w:sz="4" w:space="0" w:color="auto"/>
              <w:left w:val="single" w:sz="4" w:space="0" w:color="auto"/>
              <w:bottom w:val="single" w:sz="4" w:space="0" w:color="auto"/>
              <w:right w:val="single" w:sz="4" w:space="0" w:color="auto"/>
            </w:tcBorders>
            <w:shd w:val="clear" w:color="auto" w:fill="auto"/>
          </w:tcPr>
          <w:p w:rsidR="001112EA" w:rsidRPr="00754DBC" w:rsidRDefault="001112EA" w:rsidP="00191A44">
            <w:pPr>
              <w:ind w:left="720" w:hanging="720"/>
              <w:rPr>
                <w:rFonts w:ascii="Times New Roman" w:hAnsi="Times New Roman"/>
                <w:sz w:val="22"/>
                <w:szCs w:val="22"/>
              </w:rPr>
            </w:pPr>
            <w:r w:rsidRPr="00754DBC">
              <w:rPr>
                <w:rFonts w:ascii="Times New Roman" w:hAnsi="Times New Roman"/>
                <w:sz w:val="22"/>
                <w:szCs w:val="22"/>
              </w:rPr>
              <w:t>4. Курсове за повишаване на квалификацията</w:t>
            </w:r>
          </w:p>
        </w:tc>
        <w:tc>
          <w:tcPr>
            <w:tcW w:w="966" w:type="dxa"/>
            <w:tcBorders>
              <w:top w:val="single" w:sz="4" w:space="0" w:color="auto"/>
              <w:left w:val="nil"/>
              <w:bottom w:val="single" w:sz="4" w:space="0" w:color="auto"/>
              <w:right w:val="single" w:sz="4" w:space="0" w:color="auto"/>
            </w:tcBorders>
            <w:shd w:val="clear" w:color="auto" w:fill="auto"/>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Брой</w:t>
            </w:r>
          </w:p>
        </w:tc>
        <w:tc>
          <w:tcPr>
            <w:tcW w:w="1397"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5</w:t>
            </w:r>
          </w:p>
        </w:tc>
        <w:tc>
          <w:tcPr>
            <w:tcW w:w="1166" w:type="dxa"/>
            <w:gridSpan w:val="2"/>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5</w:t>
            </w:r>
          </w:p>
        </w:tc>
        <w:tc>
          <w:tcPr>
            <w:tcW w:w="1041" w:type="dxa"/>
            <w:tcBorders>
              <w:top w:val="single" w:sz="4" w:space="0" w:color="auto"/>
              <w:left w:val="nil"/>
              <w:bottom w:val="single" w:sz="4" w:space="0" w:color="auto"/>
              <w:right w:val="single" w:sz="4" w:space="0" w:color="auto"/>
            </w:tcBorders>
            <w:shd w:val="clear" w:color="auto" w:fill="auto"/>
            <w:vAlign w:val="bottom"/>
          </w:tcPr>
          <w:p w:rsidR="001112EA" w:rsidRPr="00754DBC" w:rsidRDefault="001112EA" w:rsidP="00191A44">
            <w:pPr>
              <w:jc w:val="center"/>
              <w:rPr>
                <w:rFonts w:ascii="Times New Roman" w:hAnsi="Times New Roman"/>
                <w:sz w:val="22"/>
                <w:szCs w:val="22"/>
              </w:rPr>
            </w:pPr>
            <w:r w:rsidRPr="00754DBC">
              <w:rPr>
                <w:rFonts w:ascii="Times New Roman" w:hAnsi="Times New Roman"/>
                <w:sz w:val="22"/>
                <w:szCs w:val="22"/>
              </w:rPr>
              <w:t>5</w:t>
            </w:r>
          </w:p>
        </w:tc>
      </w:tr>
    </w:tbl>
    <w:p w:rsidR="00227E52" w:rsidRPr="00754DBC" w:rsidRDefault="00227E52" w:rsidP="003E24F2">
      <w:pPr>
        <w:spacing w:before="120" w:after="120"/>
        <w:ind w:firstLine="567"/>
        <w:rPr>
          <w:rFonts w:ascii="Times New Roman" w:eastAsia="Batang" w:hAnsi="Times New Roman"/>
          <w:b/>
          <w:bCs/>
          <w:color w:val="000000"/>
          <w:sz w:val="22"/>
          <w:szCs w:val="22"/>
          <w:lang w:eastAsia="ko-KR"/>
        </w:rPr>
      </w:pPr>
    </w:p>
    <w:p w:rsidR="009C30F3" w:rsidRPr="00754DBC" w:rsidRDefault="009C30F3" w:rsidP="003E24F2">
      <w:pPr>
        <w:spacing w:before="120" w:after="120"/>
        <w:ind w:firstLine="567"/>
        <w:rPr>
          <w:rFonts w:ascii="Times New Roman" w:hAnsi="Times New Roman"/>
          <w:b/>
          <w:i/>
          <w:sz w:val="22"/>
          <w:szCs w:val="22"/>
        </w:rPr>
      </w:pPr>
      <w:r w:rsidRPr="00754DBC">
        <w:rPr>
          <w:rFonts w:ascii="Times New Roman" w:hAnsi="Times New Roman"/>
          <w:b/>
          <w:i/>
          <w:sz w:val="22"/>
          <w:szCs w:val="22"/>
        </w:rPr>
        <w:t>Външни фактори, които могат да окажат въздействие върху постигането на целите на програмата</w:t>
      </w:r>
    </w:p>
    <w:p w:rsidR="009C30F3" w:rsidRPr="00754DBC" w:rsidRDefault="003E24F2" w:rsidP="003E24F2">
      <w:pPr>
        <w:spacing w:before="120" w:after="120"/>
        <w:ind w:firstLine="567"/>
        <w:rPr>
          <w:rFonts w:ascii="Times New Roman" w:hAnsi="Times New Roman"/>
          <w:sz w:val="22"/>
          <w:szCs w:val="22"/>
        </w:rPr>
      </w:pPr>
      <w:r w:rsidRPr="00754DBC">
        <w:rPr>
          <w:rFonts w:ascii="Times New Roman" w:hAnsi="Times New Roman"/>
          <w:sz w:val="22"/>
          <w:szCs w:val="22"/>
        </w:rPr>
        <w:tab/>
      </w:r>
      <w:r w:rsidRPr="00754DBC">
        <w:rPr>
          <w:rFonts w:ascii="Times New Roman" w:hAnsi="Times New Roman"/>
          <w:sz w:val="22"/>
          <w:szCs w:val="22"/>
        </w:rPr>
        <w:tab/>
      </w:r>
      <w:r w:rsidR="009C30F3" w:rsidRPr="00754DBC">
        <w:rPr>
          <w:rFonts w:ascii="Times New Roman" w:hAnsi="Times New Roman"/>
          <w:sz w:val="22"/>
          <w:szCs w:val="22"/>
        </w:rPr>
        <w:t>Като цяло тази програма е ресурсно неосигурена. Едни от основните проблеми, които могат да окажат въздействие върху постигане на целите на програмата и са необезпечени финансово са:</w:t>
      </w:r>
    </w:p>
    <w:p w:rsidR="00A64584" w:rsidRPr="00754DBC" w:rsidRDefault="00A64584" w:rsidP="00945E1E">
      <w:pPr>
        <w:numPr>
          <w:ilvl w:val="0"/>
          <w:numId w:val="62"/>
        </w:numPr>
        <w:spacing w:line="280" w:lineRule="atLeast"/>
        <w:ind w:left="0" w:firstLine="426"/>
        <w:contextualSpacing/>
        <w:rPr>
          <w:color w:val="000000" w:themeColor="text1"/>
          <w:sz w:val="22"/>
          <w:szCs w:val="22"/>
        </w:rPr>
      </w:pPr>
      <w:r w:rsidRPr="00754DBC">
        <w:rPr>
          <w:color w:val="000000" w:themeColor="text1"/>
          <w:sz w:val="22"/>
          <w:szCs w:val="22"/>
        </w:rPr>
        <w:t>Многократно отлагане на актуализирането на плана за търсене и спасяване от 2004 г. и необходимост от разработване на:</w:t>
      </w:r>
    </w:p>
    <w:p w:rsidR="00A64584" w:rsidRPr="00754DBC" w:rsidRDefault="00A64584" w:rsidP="00A64584">
      <w:pPr>
        <w:spacing w:line="280" w:lineRule="atLeast"/>
        <w:ind w:firstLine="426"/>
        <w:contextualSpacing/>
        <w:rPr>
          <w:color w:val="000000" w:themeColor="text1"/>
          <w:sz w:val="22"/>
          <w:szCs w:val="22"/>
        </w:rPr>
      </w:pPr>
      <w:r w:rsidRPr="00754DBC">
        <w:rPr>
          <w:color w:val="000000" w:themeColor="text1"/>
          <w:sz w:val="22"/>
          <w:szCs w:val="22"/>
        </w:rPr>
        <w:t>-план (раздел) към Националния план за защита при бедствия по отношение на морските произшествия;</w:t>
      </w:r>
    </w:p>
    <w:p w:rsidR="00A64584" w:rsidRPr="00754DBC" w:rsidRDefault="00A64584" w:rsidP="00A64584">
      <w:pPr>
        <w:spacing w:line="280" w:lineRule="atLeast"/>
        <w:ind w:left="426"/>
        <w:contextualSpacing/>
        <w:rPr>
          <w:color w:val="000000" w:themeColor="text1"/>
          <w:sz w:val="22"/>
          <w:szCs w:val="22"/>
        </w:rPr>
      </w:pPr>
      <w:r w:rsidRPr="00754DBC">
        <w:rPr>
          <w:color w:val="000000" w:themeColor="text1"/>
          <w:sz w:val="22"/>
          <w:szCs w:val="22"/>
        </w:rPr>
        <w:t>-план (раздел) към Националния план за защита при бедствия по отношение на произшествията по р. Дунав.</w:t>
      </w:r>
    </w:p>
    <w:p w:rsidR="00A64584" w:rsidRPr="00754DBC" w:rsidRDefault="00A64584" w:rsidP="00A64584">
      <w:pPr>
        <w:spacing w:line="280" w:lineRule="atLeast"/>
        <w:ind w:left="426"/>
        <w:contextualSpacing/>
        <w:rPr>
          <w:color w:val="000000" w:themeColor="text1"/>
          <w:sz w:val="22"/>
          <w:szCs w:val="22"/>
        </w:rPr>
      </w:pPr>
    </w:p>
    <w:p w:rsidR="00A64584" w:rsidRPr="00754DBC" w:rsidRDefault="00A64584" w:rsidP="00945E1E">
      <w:pPr>
        <w:numPr>
          <w:ilvl w:val="0"/>
          <w:numId w:val="62"/>
        </w:numPr>
        <w:spacing w:line="280" w:lineRule="atLeast"/>
        <w:ind w:left="0" w:firstLine="426"/>
        <w:contextualSpacing/>
        <w:rPr>
          <w:color w:val="000000" w:themeColor="text1"/>
          <w:sz w:val="22"/>
          <w:szCs w:val="22"/>
        </w:rPr>
      </w:pPr>
      <w:r w:rsidRPr="00754DBC">
        <w:rPr>
          <w:color w:val="000000" w:themeColor="text1"/>
          <w:sz w:val="22"/>
          <w:szCs w:val="22"/>
        </w:rPr>
        <w:t>Ресурсното осигуряване на по едно пълномащабно учение на ниво област и по едно на национално ниво за изпълнение на задачите от плана за търсене и спасяване и националния план за защита при бедствия по отношение на произшествията в Черно море, както и ресурсно осигуряване на пълномащабно учение на ниво област и национално ниво за плановете по отношение на произшествията по р. Дунав;</w:t>
      </w:r>
    </w:p>
    <w:p w:rsidR="00A64584" w:rsidRPr="00754DBC" w:rsidRDefault="00A64584" w:rsidP="00A64584">
      <w:pPr>
        <w:spacing w:line="280" w:lineRule="atLeast"/>
        <w:contextualSpacing/>
        <w:rPr>
          <w:color w:val="000000" w:themeColor="text1"/>
          <w:sz w:val="22"/>
          <w:szCs w:val="22"/>
        </w:rPr>
      </w:pPr>
    </w:p>
    <w:p w:rsidR="003620A7" w:rsidRPr="00754DBC" w:rsidRDefault="00A64584" w:rsidP="003620A7">
      <w:pPr>
        <w:spacing w:line="280" w:lineRule="atLeast"/>
        <w:contextualSpacing/>
        <w:jc w:val="left"/>
        <w:rPr>
          <w:rFonts w:ascii="Times New Roman" w:hAnsi="Times New Roman"/>
          <w:color w:val="000000"/>
          <w:sz w:val="22"/>
          <w:szCs w:val="22"/>
        </w:rPr>
      </w:pPr>
      <w:r w:rsidRPr="00754DBC">
        <w:rPr>
          <w:rFonts w:ascii="Times New Roman" w:hAnsi="Times New Roman"/>
          <w:color w:val="000000"/>
          <w:sz w:val="22"/>
          <w:szCs w:val="22"/>
        </w:rPr>
        <w:t xml:space="preserve">       3.</w:t>
      </w:r>
      <w:r w:rsidR="003620A7" w:rsidRPr="00754DBC">
        <w:rPr>
          <w:rFonts w:ascii="Times New Roman" w:hAnsi="Times New Roman"/>
          <w:color w:val="000000"/>
          <w:sz w:val="22"/>
          <w:szCs w:val="22"/>
        </w:rPr>
        <w:t xml:space="preserve"> Закупуване на аварийно-спасителни средства, съоръжения и оборудване. </w:t>
      </w:r>
    </w:p>
    <w:p w:rsidR="003620A7" w:rsidRPr="00754DBC" w:rsidRDefault="00A64584" w:rsidP="003620A7">
      <w:pPr>
        <w:spacing w:line="280" w:lineRule="atLeast"/>
        <w:ind w:firstLine="426"/>
        <w:contextualSpacing/>
        <w:rPr>
          <w:rFonts w:ascii="Times New Roman" w:hAnsi="Times New Roman"/>
          <w:color w:val="000000"/>
          <w:sz w:val="22"/>
          <w:szCs w:val="22"/>
        </w:rPr>
      </w:pPr>
      <w:r w:rsidRPr="00754DBC">
        <w:rPr>
          <w:rFonts w:ascii="Times New Roman" w:hAnsi="Times New Roman"/>
          <w:color w:val="000000"/>
          <w:sz w:val="22"/>
          <w:szCs w:val="22"/>
        </w:rPr>
        <w:t>а</w:t>
      </w:r>
      <w:r w:rsidR="003620A7" w:rsidRPr="00754DBC">
        <w:rPr>
          <w:rFonts w:ascii="Times New Roman" w:hAnsi="Times New Roman"/>
          <w:color w:val="000000"/>
          <w:sz w:val="22"/>
          <w:szCs w:val="22"/>
        </w:rPr>
        <w:t>) Закупуване на  аварийно-спасително имущество за открити морски пространства:</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Придобиване или наемане на многоцелеви спасителни кораби пригодени за действия при всякакви метеоусловия, оборудвани със системи за гасене на пожар, като се ползва и външно финансиране по европейски програми.</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Финансиране на рамкови договори, с притежатели  на сили и средства за подпомагане на действия при евентуален инцидент с пасажерски кораб, специализирани екипи със съответните плавателни средства (водолази и спасители) необходими при  инциденти  с кораби, натоварени с опасни товари;</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Безпилотните летателни апарати за разширяване на зоната за наблюдение при провеждане на операции по търсене и спасяване, регистриране на замърсяване на водната среда и транслиране в реално време на наблюдаваната картина;</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 xml:space="preserve">Мощни, преносими водоотливни средства; </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Многоцелеви плавателни съдове за борба с нефтени разливи;</w:t>
      </w:r>
    </w:p>
    <w:p w:rsidR="003620A7" w:rsidRPr="00754DBC" w:rsidRDefault="003620A7" w:rsidP="00945E1E">
      <w:pPr>
        <w:numPr>
          <w:ilvl w:val="0"/>
          <w:numId w:val="44"/>
        </w:numPr>
        <w:tabs>
          <w:tab w:val="left" w:pos="1134"/>
        </w:tabs>
        <w:spacing w:line="280" w:lineRule="atLeast"/>
        <w:ind w:left="0" w:firstLine="1276"/>
        <w:contextualSpacing/>
        <w:rPr>
          <w:rFonts w:ascii="Times New Roman" w:hAnsi="Times New Roman"/>
          <w:color w:val="000000"/>
          <w:sz w:val="22"/>
          <w:szCs w:val="22"/>
        </w:rPr>
      </w:pPr>
      <w:r w:rsidRPr="00754DBC">
        <w:rPr>
          <w:rFonts w:ascii="Times New Roman" w:hAnsi="Times New Roman"/>
          <w:color w:val="000000"/>
          <w:sz w:val="22"/>
          <w:szCs w:val="22"/>
        </w:rPr>
        <w:t xml:space="preserve">бонозаградител </w:t>
      </w:r>
    </w:p>
    <w:p w:rsidR="003620A7" w:rsidRPr="00754DBC" w:rsidRDefault="003620A7" w:rsidP="00945E1E">
      <w:pPr>
        <w:numPr>
          <w:ilvl w:val="0"/>
          <w:numId w:val="44"/>
        </w:numPr>
        <w:tabs>
          <w:tab w:val="left" w:pos="1134"/>
        </w:tabs>
        <w:spacing w:line="280" w:lineRule="atLeast"/>
        <w:ind w:left="0" w:firstLine="1276"/>
        <w:contextualSpacing/>
        <w:rPr>
          <w:rFonts w:ascii="Times New Roman" w:hAnsi="Times New Roman"/>
          <w:color w:val="000000"/>
          <w:sz w:val="22"/>
          <w:szCs w:val="22"/>
        </w:rPr>
      </w:pPr>
      <w:r w:rsidRPr="00754DBC">
        <w:rPr>
          <w:rFonts w:ascii="Times New Roman" w:hAnsi="Times New Roman"/>
          <w:color w:val="000000"/>
          <w:sz w:val="22"/>
          <w:szCs w:val="22"/>
        </w:rPr>
        <w:t>плавателни съдове за събиране на разлят в морето нефт/ нефтопродукт чрез използване на скимъри.</w:t>
      </w:r>
    </w:p>
    <w:p w:rsidR="003620A7" w:rsidRPr="00754DBC" w:rsidRDefault="003620A7" w:rsidP="00945E1E">
      <w:pPr>
        <w:numPr>
          <w:ilvl w:val="0"/>
          <w:numId w:val="44"/>
        </w:numPr>
        <w:tabs>
          <w:tab w:val="left" w:pos="1134"/>
        </w:tabs>
        <w:spacing w:line="280" w:lineRule="atLeast"/>
        <w:ind w:left="0" w:firstLine="1276"/>
        <w:contextualSpacing/>
        <w:rPr>
          <w:rFonts w:ascii="Times New Roman" w:hAnsi="Times New Roman"/>
          <w:color w:val="000000"/>
          <w:sz w:val="22"/>
          <w:szCs w:val="22"/>
        </w:rPr>
      </w:pPr>
      <w:r w:rsidRPr="00754DBC">
        <w:rPr>
          <w:rFonts w:ascii="Times New Roman" w:hAnsi="Times New Roman"/>
          <w:color w:val="000000"/>
          <w:sz w:val="22"/>
          <w:szCs w:val="22"/>
        </w:rPr>
        <w:t>нефтосъбирачи</w:t>
      </w:r>
    </w:p>
    <w:p w:rsidR="003620A7" w:rsidRPr="00754DBC" w:rsidRDefault="003620A7" w:rsidP="00945E1E">
      <w:pPr>
        <w:numPr>
          <w:ilvl w:val="0"/>
          <w:numId w:val="44"/>
        </w:numPr>
        <w:tabs>
          <w:tab w:val="left" w:pos="1134"/>
        </w:tabs>
        <w:spacing w:line="280" w:lineRule="atLeast"/>
        <w:ind w:left="0" w:firstLine="1276"/>
        <w:contextualSpacing/>
        <w:rPr>
          <w:rFonts w:ascii="Times New Roman" w:hAnsi="Times New Roman"/>
          <w:color w:val="000000"/>
          <w:sz w:val="22"/>
          <w:szCs w:val="22"/>
        </w:rPr>
      </w:pPr>
      <w:r w:rsidRPr="00754DBC">
        <w:rPr>
          <w:rFonts w:ascii="Times New Roman" w:hAnsi="Times New Roman"/>
          <w:color w:val="000000"/>
          <w:sz w:val="22"/>
          <w:szCs w:val="22"/>
        </w:rPr>
        <w:t>плавателни съдове оборудвани за разпръскване на дисперсанти.</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Бонови заграждения – тежък тип;</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Скимъри (комплект);</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Сорбенти;</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Дисперсанти;</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Плаващи съдове за временно съхранение на течности океански тип;</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Лични предпазни средства за евакуация на бедстващи хора от  кораби и/или самолети;</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Лични предпазни средства за борба с нефтени разливи и други вредни химични вещества;</w:t>
      </w:r>
    </w:p>
    <w:p w:rsidR="003620A7" w:rsidRPr="00754DBC" w:rsidRDefault="003620A7" w:rsidP="00945E1E">
      <w:pPr>
        <w:numPr>
          <w:ilvl w:val="2"/>
          <w:numId w:val="44"/>
        </w:numPr>
        <w:tabs>
          <w:tab w:val="left" w:pos="1134"/>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Преносими комуникационни средства за връзка между членовете на спасителните екипи;</w:t>
      </w:r>
    </w:p>
    <w:p w:rsidR="003620A7" w:rsidRPr="00754DBC" w:rsidRDefault="003620A7" w:rsidP="00D445B0">
      <w:pPr>
        <w:tabs>
          <w:tab w:val="left" w:pos="1134"/>
        </w:tabs>
        <w:spacing w:line="280" w:lineRule="atLeast"/>
        <w:ind w:firstLine="851"/>
        <w:rPr>
          <w:rFonts w:ascii="Times New Roman" w:hAnsi="Times New Roman"/>
          <w:color w:val="000000"/>
          <w:sz w:val="22"/>
          <w:szCs w:val="22"/>
        </w:rPr>
      </w:pPr>
    </w:p>
    <w:p w:rsidR="003620A7" w:rsidRPr="00754DBC" w:rsidRDefault="003620A7" w:rsidP="00D445B0">
      <w:pPr>
        <w:spacing w:line="280" w:lineRule="atLeast"/>
        <w:ind w:firstLine="426"/>
        <w:rPr>
          <w:rFonts w:ascii="Times New Roman" w:hAnsi="Times New Roman"/>
          <w:color w:val="000000"/>
          <w:sz w:val="22"/>
          <w:szCs w:val="22"/>
        </w:rPr>
      </w:pPr>
      <w:r w:rsidRPr="00754DBC">
        <w:rPr>
          <w:rFonts w:ascii="Times New Roman" w:hAnsi="Times New Roman"/>
          <w:color w:val="000000"/>
          <w:sz w:val="22"/>
          <w:szCs w:val="22"/>
        </w:rPr>
        <w:t>б) Закупуване на аварийно-спасително имущество за района на р. Дунав, за оборудването на два мобилни екипа в Русе и Лом:</w:t>
      </w:r>
    </w:p>
    <w:p w:rsidR="003620A7" w:rsidRPr="00754DBC" w:rsidRDefault="003620A7" w:rsidP="00945E1E">
      <w:pPr>
        <w:numPr>
          <w:ilvl w:val="2"/>
          <w:numId w:val="45"/>
        </w:numPr>
        <w:tabs>
          <w:tab w:val="left" w:pos="993"/>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 xml:space="preserve">Бонови заграждения речен тип </w:t>
      </w:r>
    </w:p>
    <w:p w:rsidR="003620A7" w:rsidRPr="00754DBC" w:rsidRDefault="003620A7" w:rsidP="00945E1E">
      <w:pPr>
        <w:numPr>
          <w:ilvl w:val="2"/>
          <w:numId w:val="45"/>
        </w:numPr>
        <w:tabs>
          <w:tab w:val="left" w:pos="993"/>
        </w:tabs>
        <w:spacing w:line="280" w:lineRule="atLeast"/>
        <w:ind w:left="0" w:firstLine="851"/>
        <w:contextualSpacing/>
        <w:rPr>
          <w:rFonts w:ascii="Times New Roman" w:hAnsi="Times New Roman"/>
          <w:color w:val="000000"/>
          <w:sz w:val="22"/>
          <w:szCs w:val="22"/>
        </w:rPr>
      </w:pPr>
      <w:r w:rsidRPr="00754DBC">
        <w:rPr>
          <w:rFonts w:ascii="Times New Roman" w:hAnsi="Times New Roman"/>
          <w:color w:val="000000"/>
          <w:sz w:val="22"/>
          <w:szCs w:val="22"/>
        </w:rPr>
        <w:t>Абсорбционни материали</w:t>
      </w:r>
    </w:p>
    <w:p w:rsidR="003620A7" w:rsidRPr="00754DBC" w:rsidRDefault="003F4EC6" w:rsidP="00D445B0">
      <w:pPr>
        <w:tabs>
          <w:tab w:val="left" w:pos="426"/>
        </w:tabs>
        <w:spacing w:line="280" w:lineRule="atLeast"/>
        <w:ind w:left="486"/>
        <w:rPr>
          <w:rFonts w:ascii="Times New Roman" w:hAnsi="Times New Roman"/>
          <w:color w:val="000000"/>
          <w:sz w:val="22"/>
          <w:szCs w:val="22"/>
        </w:rPr>
      </w:pPr>
      <w:r w:rsidRPr="00754DBC">
        <w:rPr>
          <w:rFonts w:ascii="Times New Roman" w:hAnsi="Times New Roman"/>
          <w:color w:val="000000"/>
          <w:sz w:val="22"/>
          <w:szCs w:val="22"/>
        </w:rPr>
        <w:t>3</w:t>
      </w:r>
      <w:r w:rsidR="003620A7" w:rsidRPr="00754DBC">
        <w:rPr>
          <w:rFonts w:ascii="Times New Roman" w:hAnsi="Times New Roman"/>
          <w:color w:val="000000"/>
          <w:sz w:val="22"/>
          <w:szCs w:val="22"/>
        </w:rPr>
        <w:t>.1. Лични предпазни средства за евакуация на бедстващи хора от аварирали кораби.</w:t>
      </w:r>
    </w:p>
    <w:p w:rsidR="003620A7" w:rsidRPr="00754DBC" w:rsidRDefault="003F4EC6" w:rsidP="00D445B0">
      <w:pPr>
        <w:tabs>
          <w:tab w:val="left" w:pos="426"/>
        </w:tabs>
        <w:spacing w:line="280" w:lineRule="atLeast"/>
        <w:ind w:left="486"/>
        <w:rPr>
          <w:rFonts w:ascii="Times New Roman" w:hAnsi="Times New Roman"/>
          <w:color w:val="000000"/>
          <w:sz w:val="22"/>
          <w:szCs w:val="22"/>
        </w:rPr>
      </w:pPr>
      <w:r w:rsidRPr="00754DBC">
        <w:rPr>
          <w:rFonts w:ascii="Times New Roman" w:hAnsi="Times New Roman"/>
          <w:color w:val="000000"/>
          <w:sz w:val="22"/>
          <w:szCs w:val="22"/>
        </w:rPr>
        <w:t>3</w:t>
      </w:r>
      <w:r w:rsidR="003620A7" w:rsidRPr="00754DBC">
        <w:rPr>
          <w:rFonts w:ascii="Times New Roman" w:hAnsi="Times New Roman"/>
          <w:color w:val="000000"/>
          <w:sz w:val="22"/>
          <w:szCs w:val="22"/>
        </w:rPr>
        <w:t>.2. Преносими комуникационни средства за връзка между членовете на спасителните екипи</w:t>
      </w:r>
    </w:p>
    <w:p w:rsidR="003F4EC6" w:rsidRPr="00754DBC" w:rsidRDefault="003F4EC6" w:rsidP="00D445B0">
      <w:pPr>
        <w:tabs>
          <w:tab w:val="left" w:pos="426"/>
        </w:tabs>
        <w:spacing w:line="280" w:lineRule="atLeast"/>
        <w:ind w:left="486"/>
        <w:rPr>
          <w:rFonts w:ascii="Times New Roman" w:hAnsi="Times New Roman"/>
          <w:color w:val="000000"/>
          <w:sz w:val="22"/>
          <w:szCs w:val="22"/>
        </w:rPr>
      </w:pPr>
    </w:p>
    <w:p w:rsidR="003620A7" w:rsidRPr="00754DBC" w:rsidRDefault="003F4EC6" w:rsidP="003F4EC6">
      <w:pPr>
        <w:spacing w:line="280" w:lineRule="atLeast"/>
        <w:ind w:firstLine="1"/>
        <w:contextualSpacing/>
        <w:rPr>
          <w:rFonts w:ascii="Times New Roman" w:hAnsi="Times New Roman"/>
          <w:color w:val="000000"/>
          <w:sz w:val="22"/>
          <w:szCs w:val="22"/>
        </w:rPr>
      </w:pPr>
      <w:r w:rsidRPr="00754DBC">
        <w:rPr>
          <w:rFonts w:ascii="Times New Roman" w:hAnsi="Times New Roman"/>
          <w:color w:val="000000"/>
          <w:sz w:val="22"/>
          <w:szCs w:val="22"/>
        </w:rPr>
        <w:t xml:space="preserve">          4</w:t>
      </w:r>
      <w:r w:rsidR="00D445B0" w:rsidRPr="00754DBC">
        <w:rPr>
          <w:rFonts w:ascii="Times New Roman" w:hAnsi="Times New Roman"/>
          <w:color w:val="000000"/>
          <w:sz w:val="22"/>
          <w:szCs w:val="22"/>
        </w:rPr>
        <w:t xml:space="preserve">. </w:t>
      </w:r>
      <w:r w:rsidR="003620A7" w:rsidRPr="00754DBC">
        <w:rPr>
          <w:rFonts w:ascii="Times New Roman" w:hAnsi="Times New Roman"/>
          <w:color w:val="000000"/>
          <w:sz w:val="22"/>
          <w:szCs w:val="22"/>
        </w:rPr>
        <w:t xml:space="preserve">Осигуряване на държавни територии, по поречието на р. Дунав (по възможност Русе и Лом), за изграждане на стоянка/хангар за плавателните средства, спасителното оборудване и съхранение на лични предпазни средства и индивидуални средства за защита. </w:t>
      </w:r>
    </w:p>
    <w:p w:rsidR="003F4EC6" w:rsidRPr="00754DBC" w:rsidRDefault="003F4EC6" w:rsidP="003F4EC6">
      <w:pPr>
        <w:spacing w:line="280" w:lineRule="atLeast"/>
        <w:ind w:firstLine="1"/>
        <w:contextualSpacing/>
        <w:rPr>
          <w:rFonts w:ascii="Times New Roman" w:hAnsi="Times New Roman"/>
          <w:color w:val="000000"/>
          <w:sz w:val="22"/>
          <w:szCs w:val="22"/>
        </w:rPr>
      </w:pPr>
    </w:p>
    <w:p w:rsidR="003620A7" w:rsidRPr="00754DBC" w:rsidRDefault="003F4EC6" w:rsidP="003F4EC6">
      <w:pPr>
        <w:spacing w:line="280" w:lineRule="atLeast"/>
        <w:ind w:firstLine="1"/>
        <w:contextualSpacing/>
        <w:rPr>
          <w:rFonts w:ascii="Times New Roman" w:hAnsi="Times New Roman"/>
          <w:color w:val="000000"/>
          <w:sz w:val="22"/>
          <w:szCs w:val="22"/>
        </w:rPr>
      </w:pPr>
      <w:r w:rsidRPr="00754DBC">
        <w:rPr>
          <w:rFonts w:ascii="Times New Roman" w:hAnsi="Times New Roman"/>
          <w:color w:val="000000"/>
        </w:rPr>
        <w:t xml:space="preserve"> </w:t>
      </w:r>
      <w:r w:rsidRPr="00754DBC">
        <w:rPr>
          <w:rFonts w:ascii="Times New Roman" w:hAnsi="Times New Roman"/>
          <w:color w:val="000000"/>
          <w:sz w:val="22"/>
          <w:szCs w:val="22"/>
        </w:rPr>
        <w:t xml:space="preserve"> </w:t>
      </w:r>
      <w:r w:rsidRPr="00754DBC">
        <w:rPr>
          <w:rFonts w:ascii="Times New Roman" w:hAnsi="Times New Roman"/>
          <w:color w:val="000000"/>
        </w:rPr>
        <w:t xml:space="preserve">       </w:t>
      </w:r>
      <w:r w:rsidRPr="00754DBC">
        <w:rPr>
          <w:rFonts w:ascii="Times New Roman" w:hAnsi="Times New Roman"/>
          <w:color w:val="000000"/>
          <w:sz w:val="22"/>
          <w:szCs w:val="22"/>
        </w:rPr>
        <w:t xml:space="preserve">5. </w:t>
      </w:r>
      <w:r w:rsidR="003620A7" w:rsidRPr="00754DBC">
        <w:rPr>
          <w:rFonts w:ascii="Times New Roman" w:hAnsi="Times New Roman"/>
          <w:color w:val="000000"/>
          <w:sz w:val="22"/>
          <w:szCs w:val="22"/>
        </w:rPr>
        <w:t xml:space="preserve">Ресурсно осигуряване на договорни взаимоотношения (рамков договор / споразумение) с медицинско учреждение (Медицински университет „Проф. д-р Параскев Стоянов“) с цел гарантиране на оказването при необходимост на неотложна медицинска помощ на членове на екипажа на плавателно средство, намиращо се в българския морски отговорен район за търсене и спасяване (БМОРТС), съгласно изискванията на Международна морска организация (MMO), както и телемедицински услуги </w:t>
      </w:r>
      <w:r w:rsidR="003620A7" w:rsidRPr="00754DBC">
        <w:rPr>
          <w:rFonts w:ascii="Times New Roman" w:hAnsi="Times New Roman"/>
          <w:color w:val="000000"/>
          <w:sz w:val="22"/>
          <w:szCs w:val="22"/>
        </w:rPr>
        <w:lastRenderedPageBreak/>
        <w:t>за консултиране на капитаните на отдалечените от брега плавателни средства за оказване на неотложна медицинска помощ чрез различни способи и средства за свръзка ( сателитна, радио, телефон, ел. поща и други). Този договор/ споразумение за сътрудничество ще допринесе за намаляване загубата на човешки живот на бордна на плавателно средство вследствие на заболяване и инциденти, и ще повиши ефикасността на спасителните операции на ИАМА в БМОРТС.</w:t>
      </w:r>
    </w:p>
    <w:p w:rsidR="003F4EC6" w:rsidRPr="00754DBC" w:rsidRDefault="003F4EC6" w:rsidP="003F4EC6">
      <w:pPr>
        <w:spacing w:line="280" w:lineRule="atLeast"/>
        <w:ind w:firstLine="1"/>
        <w:contextualSpacing/>
        <w:rPr>
          <w:rFonts w:ascii="Times New Roman" w:hAnsi="Times New Roman"/>
          <w:color w:val="000000"/>
          <w:sz w:val="22"/>
          <w:szCs w:val="22"/>
        </w:rPr>
      </w:pPr>
    </w:p>
    <w:p w:rsidR="003620A7" w:rsidRPr="00754DBC" w:rsidRDefault="003F4EC6" w:rsidP="00C873EE">
      <w:pPr>
        <w:spacing w:line="280" w:lineRule="atLeast"/>
        <w:contextualSpacing/>
        <w:rPr>
          <w:rFonts w:ascii="Times New Roman" w:hAnsi="Times New Roman"/>
          <w:color w:val="000000"/>
          <w:sz w:val="22"/>
          <w:szCs w:val="22"/>
        </w:rPr>
      </w:pPr>
      <w:r w:rsidRPr="00754DBC">
        <w:rPr>
          <w:rFonts w:ascii="Times New Roman" w:hAnsi="Times New Roman"/>
          <w:color w:val="000000"/>
          <w:sz w:val="22"/>
          <w:szCs w:val="22"/>
        </w:rPr>
        <w:t xml:space="preserve">         6</w:t>
      </w:r>
      <w:r w:rsidR="007030FE" w:rsidRPr="00754DBC">
        <w:rPr>
          <w:rFonts w:ascii="Times New Roman" w:hAnsi="Times New Roman"/>
          <w:color w:val="000000"/>
          <w:sz w:val="22"/>
          <w:szCs w:val="22"/>
        </w:rPr>
        <w:t xml:space="preserve">. </w:t>
      </w:r>
      <w:r w:rsidR="003620A7" w:rsidRPr="00754DBC">
        <w:rPr>
          <w:rFonts w:ascii="Times New Roman" w:hAnsi="Times New Roman"/>
          <w:color w:val="000000"/>
          <w:sz w:val="22"/>
          <w:szCs w:val="22"/>
        </w:rPr>
        <w:t>Ресурсно осигуряване на първоначално и периодично обучение на спасителните екипи и координаторите в спасителния център в национални и международни учебни центрове.</w:t>
      </w:r>
    </w:p>
    <w:p w:rsidR="003620A7" w:rsidRPr="00754DBC" w:rsidRDefault="003F4EC6" w:rsidP="00C873EE">
      <w:pPr>
        <w:spacing w:line="280" w:lineRule="atLeast"/>
        <w:contextualSpacing/>
        <w:rPr>
          <w:rFonts w:ascii="Times New Roman" w:hAnsi="Times New Roman"/>
          <w:color w:val="000000"/>
          <w:sz w:val="22"/>
          <w:szCs w:val="22"/>
        </w:rPr>
      </w:pPr>
      <w:r w:rsidRPr="00754DBC">
        <w:rPr>
          <w:rFonts w:ascii="Times New Roman" w:hAnsi="Times New Roman"/>
          <w:color w:val="000000"/>
          <w:sz w:val="22"/>
          <w:szCs w:val="22"/>
        </w:rPr>
        <w:t xml:space="preserve">         7</w:t>
      </w:r>
      <w:r w:rsidR="007030FE" w:rsidRPr="00754DBC">
        <w:rPr>
          <w:rFonts w:ascii="Times New Roman" w:hAnsi="Times New Roman"/>
          <w:color w:val="000000"/>
          <w:sz w:val="22"/>
          <w:szCs w:val="22"/>
        </w:rPr>
        <w:t xml:space="preserve">. </w:t>
      </w:r>
      <w:r w:rsidR="003620A7" w:rsidRPr="00754DBC">
        <w:rPr>
          <w:rFonts w:ascii="Times New Roman" w:hAnsi="Times New Roman"/>
          <w:color w:val="000000"/>
          <w:sz w:val="22"/>
          <w:szCs w:val="22"/>
        </w:rPr>
        <w:t xml:space="preserve">Ресурсно осигуряване на рамков договор за съвместна дейност с доброволчески структури с цел изграждане на функционална и ефективна оперативна съвместима система при  провеждане операции по търсене и спасяване в българския морски отговорен район за търсене и спасяване, първоначално и периодично обучение на екипите от доброволческите структури. </w:t>
      </w:r>
    </w:p>
    <w:p w:rsidR="003620A7" w:rsidRPr="00754DBC" w:rsidRDefault="003F4EC6" w:rsidP="00C873EE">
      <w:pPr>
        <w:spacing w:line="280" w:lineRule="atLeast"/>
        <w:contextualSpacing/>
        <w:rPr>
          <w:rFonts w:ascii="Times New Roman" w:hAnsi="Times New Roman"/>
          <w:color w:val="000000"/>
          <w:sz w:val="22"/>
          <w:szCs w:val="22"/>
        </w:rPr>
      </w:pPr>
      <w:r w:rsidRPr="00754DBC">
        <w:rPr>
          <w:rFonts w:ascii="Times New Roman" w:hAnsi="Times New Roman"/>
          <w:color w:val="000000"/>
          <w:sz w:val="22"/>
          <w:szCs w:val="22"/>
        </w:rPr>
        <w:t xml:space="preserve">        8</w:t>
      </w:r>
      <w:r w:rsidR="007030FE" w:rsidRPr="00754DBC">
        <w:rPr>
          <w:rFonts w:ascii="Times New Roman" w:hAnsi="Times New Roman"/>
          <w:color w:val="000000"/>
          <w:sz w:val="22"/>
          <w:szCs w:val="22"/>
        </w:rPr>
        <w:t xml:space="preserve">. </w:t>
      </w:r>
      <w:r w:rsidR="003620A7" w:rsidRPr="00754DBC">
        <w:rPr>
          <w:rFonts w:ascii="Times New Roman" w:hAnsi="Times New Roman"/>
          <w:color w:val="000000"/>
          <w:sz w:val="22"/>
          <w:szCs w:val="22"/>
        </w:rPr>
        <w:t>Ресурсно осигуряване на сателитни и мобилни комуникации между спасителните екипи и спасителния център.</w:t>
      </w:r>
    </w:p>
    <w:p w:rsidR="003620A7" w:rsidRPr="00754DBC" w:rsidRDefault="003620A7" w:rsidP="003620A7">
      <w:pPr>
        <w:spacing w:before="120" w:after="120" w:line="240" w:lineRule="auto"/>
        <w:contextualSpacing/>
        <w:rPr>
          <w:rFonts w:ascii="Times New Roman" w:hAnsi="Times New Roman"/>
          <w:color w:val="FF0000"/>
          <w:sz w:val="22"/>
          <w:szCs w:val="22"/>
        </w:rPr>
      </w:pPr>
    </w:p>
    <w:p w:rsidR="008A017E" w:rsidRPr="00754DBC" w:rsidRDefault="008A017E" w:rsidP="003620A7">
      <w:pPr>
        <w:spacing w:before="120" w:after="120" w:line="240" w:lineRule="auto"/>
        <w:contextualSpacing/>
        <w:rPr>
          <w:rFonts w:ascii="Times New Roman" w:hAnsi="Times New Roman"/>
          <w:color w:val="FF0000"/>
          <w:sz w:val="22"/>
          <w:szCs w:val="22"/>
        </w:rPr>
      </w:pPr>
    </w:p>
    <w:p w:rsidR="008A017E" w:rsidRPr="00754DBC" w:rsidRDefault="008A017E" w:rsidP="008A017E">
      <w:pPr>
        <w:spacing w:before="120" w:after="120"/>
        <w:ind w:firstLine="426"/>
        <w:rPr>
          <w:b/>
          <w:i/>
          <w:sz w:val="22"/>
          <w:szCs w:val="22"/>
        </w:rPr>
      </w:pPr>
      <w:r w:rsidRPr="00754DBC">
        <w:rPr>
          <w:b/>
          <w:i/>
          <w:sz w:val="22"/>
          <w:szCs w:val="22"/>
        </w:rPr>
        <w:t>Информация за наличността и качеството на данните</w:t>
      </w:r>
    </w:p>
    <w:p w:rsidR="008A017E" w:rsidRPr="00754DBC" w:rsidRDefault="008A017E" w:rsidP="008A017E">
      <w:pPr>
        <w:spacing w:before="120" w:after="120"/>
        <w:ind w:firstLine="426"/>
        <w:rPr>
          <w:sz w:val="22"/>
          <w:szCs w:val="22"/>
        </w:rPr>
      </w:pPr>
      <w:r w:rsidRPr="00754DBC">
        <w:rPr>
          <w:sz w:val="22"/>
          <w:szCs w:val="22"/>
        </w:rPr>
        <w:t xml:space="preserve">Информация за наличността и качеството на данните са месечните и годишни отчети на териториалните дирекции </w:t>
      </w:r>
      <w:r w:rsidR="005A72E3" w:rsidRPr="00754DBC">
        <w:rPr>
          <w:sz w:val="22"/>
          <w:szCs w:val="22"/>
        </w:rPr>
        <w:t>към ИАМА, на ИАМА и на ГД ГВА.</w:t>
      </w:r>
      <w:r w:rsidRPr="00754DBC">
        <w:rPr>
          <w:sz w:val="22"/>
          <w:szCs w:val="22"/>
        </w:rPr>
        <w:t xml:space="preserve"> </w:t>
      </w:r>
    </w:p>
    <w:p w:rsidR="00E020E3" w:rsidRPr="00754DBC" w:rsidRDefault="00E020E3" w:rsidP="00E020E3">
      <w:pPr>
        <w:spacing w:before="240" w:line="280" w:lineRule="atLeast"/>
        <w:ind w:firstLine="567"/>
        <w:outlineLvl w:val="3"/>
        <w:rPr>
          <w:rFonts w:ascii="Times New Roman" w:hAnsi="Times New Roman"/>
          <w:b/>
          <w:bCs/>
          <w:i/>
          <w:sz w:val="22"/>
          <w:szCs w:val="22"/>
        </w:rPr>
      </w:pPr>
      <w:r w:rsidRPr="00754DBC">
        <w:rPr>
          <w:rFonts w:ascii="Times New Roman" w:hAnsi="Times New Roman"/>
          <w:b/>
          <w:bCs/>
          <w:i/>
          <w:sz w:val="22"/>
          <w:szCs w:val="22"/>
        </w:rPr>
        <w:t>Предоставяни по програмата продукти/услуги</w:t>
      </w:r>
    </w:p>
    <w:p w:rsidR="00E020E3" w:rsidRPr="00754DBC" w:rsidRDefault="00E020E3" w:rsidP="00E020E3">
      <w:pPr>
        <w:spacing w:line="280" w:lineRule="atLeast"/>
        <w:ind w:firstLine="567"/>
        <w:outlineLvl w:val="3"/>
        <w:rPr>
          <w:rFonts w:ascii="Times New Roman" w:hAnsi="Times New Roman"/>
          <w:bCs/>
          <w:i/>
          <w:sz w:val="22"/>
          <w:szCs w:val="22"/>
          <w:u w:val="single"/>
        </w:rPr>
      </w:pPr>
      <w:r w:rsidRPr="00754DBC">
        <w:rPr>
          <w:rFonts w:ascii="Times New Roman" w:hAnsi="Times New Roman"/>
          <w:bCs/>
          <w:i/>
          <w:sz w:val="22"/>
          <w:szCs w:val="22"/>
          <w:u w:val="single"/>
        </w:rPr>
        <w:t>Търсене и спасяване</w:t>
      </w:r>
    </w:p>
    <w:p w:rsidR="009847AC" w:rsidRPr="00754DBC" w:rsidRDefault="009847AC" w:rsidP="009847AC">
      <w:pPr>
        <w:ind w:firstLine="567"/>
        <w:rPr>
          <w:rFonts w:ascii="Times New Roman" w:hAnsi="Times New Roman"/>
          <w:sz w:val="22"/>
          <w:szCs w:val="22"/>
        </w:rPr>
      </w:pPr>
      <w:r w:rsidRPr="00754DBC">
        <w:rPr>
          <w:rFonts w:ascii="Times New Roman" w:hAnsi="Times New Roman"/>
          <w:bCs/>
          <w:sz w:val="22"/>
          <w:szCs w:val="22"/>
        </w:rPr>
        <w:tab/>
      </w:r>
      <w:r w:rsidRPr="00754DBC">
        <w:rPr>
          <w:rFonts w:ascii="Times New Roman" w:hAnsi="Times New Roman"/>
          <w:bCs/>
          <w:sz w:val="22"/>
          <w:szCs w:val="22"/>
        </w:rPr>
        <w:tab/>
      </w:r>
      <w:r w:rsidR="00E020E3" w:rsidRPr="00754DBC">
        <w:rPr>
          <w:rFonts w:ascii="Times New Roman" w:hAnsi="Times New Roman"/>
          <w:bCs/>
          <w:sz w:val="22"/>
          <w:szCs w:val="22"/>
        </w:rPr>
        <w:tab/>
      </w:r>
      <w:r w:rsidR="00E020E3" w:rsidRPr="00754DBC">
        <w:rPr>
          <w:rFonts w:ascii="Times New Roman" w:hAnsi="Times New Roman"/>
          <w:bCs/>
          <w:sz w:val="22"/>
          <w:szCs w:val="22"/>
        </w:rPr>
        <w:tab/>
        <w:t xml:space="preserve">Задължението по търсене и спасяване на хора и оказване помощ при бедствие </w:t>
      </w:r>
      <w:r w:rsidR="00190603" w:rsidRPr="00754DBC">
        <w:rPr>
          <w:rFonts w:ascii="Times New Roman" w:hAnsi="Times New Roman"/>
          <w:bCs/>
          <w:sz w:val="22"/>
          <w:szCs w:val="22"/>
        </w:rPr>
        <w:t>на море с</w:t>
      </w:r>
      <w:r w:rsidR="00E020E3" w:rsidRPr="00754DBC">
        <w:rPr>
          <w:rFonts w:ascii="Times New Roman" w:hAnsi="Times New Roman"/>
          <w:bCs/>
          <w:sz w:val="22"/>
          <w:szCs w:val="22"/>
        </w:rPr>
        <w:t xml:space="preserve">а определени в нормативни документи на Международната морска организация (ИМО), </w:t>
      </w:r>
      <w:r w:rsidRPr="00754DBC">
        <w:rPr>
          <w:rFonts w:ascii="Times New Roman" w:hAnsi="Times New Roman"/>
          <w:bCs/>
          <w:sz w:val="22"/>
          <w:szCs w:val="22"/>
        </w:rPr>
        <w:t xml:space="preserve">на </w:t>
      </w:r>
      <w:r w:rsidR="00E020E3" w:rsidRPr="00754DBC">
        <w:rPr>
          <w:rFonts w:ascii="Times New Roman" w:hAnsi="Times New Roman"/>
          <w:bCs/>
          <w:sz w:val="22"/>
          <w:szCs w:val="22"/>
        </w:rPr>
        <w:t>Европейския съюз и в националното законодателство</w:t>
      </w:r>
      <w:r w:rsidRPr="00754DBC">
        <w:rPr>
          <w:rFonts w:ascii="Times New Roman" w:hAnsi="Times New Roman"/>
          <w:bCs/>
          <w:sz w:val="22"/>
          <w:szCs w:val="22"/>
        </w:rPr>
        <w:t>.</w:t>
      </w:r>
      <w:r w:rsidRPr="00754DBC">
        <w:rPr>
          <w:rFonts w:ascii="Times New Roman" w:eastAsia="Calibri" w:hAnsi="Times New Roman"/>
          <w:sz w:val="22"/>
          <w:szCs w:val="22"/>
          <w:lang w:eastAsia="en-US"/>
        </w:rPr>
        <w:t xml:space="preserve"> </w:t>
      </w:r>
      <w:r w:rsidR="00E020E3" w:rsidRPr="00754DBC">
        <w:rPr>
          <w:rFonts w:ascii="Times New Roman" w:hAnsi="Times New Roman"/>
          <w:bCs/>
          <w:sz w:val="22"/>
          <w:szCs w:val="22"/>
        </w:rPr>
        <w:t>ИАМА организира, координира и в много случаи изпълнява спасителните операции в отговорния морски район на страната. ИАМА може да предоставя своите или да привлича сили и средства на съседни държави в спасителни операции.</w:t>
      </w:r>
      <w:r w:rsidR="00E020E3" w:rsidRPr="00754DBC">
        <w:rPr>
          <w:rFonts w:ascii="Times New Roman" w:eastAsia="Calibri" w:hAnsi="Times New Roman"/>
          <w:sz w:val="22"/>
          <w:szCs w:val="22"/>
          <w:lang w:eastAsia="en-US"/>
        </w:rPr>
        <w:t xml:space="preserve"> </w:t>
      </w:r>
      <w:r w:rsidR="00E020E3" w:rsidRPr="00754DBC">
        <w:rPr>
          <w:rFonts w:ascii="Times New Roman" w:hAnsi="Times New Roman"/>
          <w:sz w:val="22"/>
          <w:szCs w:val="22"/>
        </w:rPr>
        <w:tab/>
      </w:r>
    </w:p>
    <w:p w:rsidR="00E020E3" w:rsidRPr="00754DBC" w:rsidRDefault="00E020E3" w:rsidP="00DE070F">
      <w:pPr>
        <w:ind w:firstLine="567"/>
        <w:rPr>
          <w:rFonts w:ascii="Times New Roman" w:hAnsi="Times New Roman"/>
          <w:bCs/>
          <w:sz w:val="22"/>
          <w:szCs w:val="22"/>
        </w:rPr>
      </w:pPr>
      <w:r w:rsidRPr="00754DBC">
        <w:rPr>
          <w:rFonts w:ascii="Times New Roman" w:hAnsi="Times New Roman"/>
          <w:bCs/>
          <w:sz w:val="22"/>
          <w:szCs w:val="22"/>
        </w:rPr>
        <w:t>Също така агенцията изпълнява функции при борба с нефтени разливи и другите замърсявания на околната среда от кораби.</w:t>
      </w:r>
    </w:p>
    <w:p w:rsidR="00940363" w:rsidRPr="00754DBC" w:rsidRDefault="00940363" w:rsidP="00DE070F">
      <w:pPr>
        <w:ind w:firstLine="567"/>
        <w:rPr>
          <w:rFonts w:ascii="Times New Roman" w:hAnsi="Times New Roman"/>
          <w:bCs/>
          <w:sz w:val="22"/>
          <w:szCs w:val="22"/>
        </w:rPr>
      </w:pPr>
      <w:r w:rsidRPr="00754DBC">
        <w:rPr>
          <w:rFonts w:ascii="Times New Roman" w:hAnsi="Times New Roman"/>
          <w:bCs/>
          <w:sz w:val="22"/>
          <w:szCs w:val="22"/>
        </w:rPr>
        <w:t>Изграждането на системата за търсене и спасяване във водния и въздушния транспорт произтича от изискванията на Конвенцията за международното гражданско въздухоплаване, Международната конвенция за търсене и спасяване по море и Международната конвенция за безопасност на човешкия живот на море, вменяващи задължения за всяка от договарящите се държави за координиране на действията и оказване на помощ на въздухоплавателните средства и корабите търпящи бедствие на територията на страната или в отговорния район на Република България за търсене и спасяване в акватарията на Черно море.</w:t>
      </w:r>
    </w:p>
    <w:p w:rsidR="00940363" w:rsidRPr="00754DBC" w:rsidRDefault="00940363" w:rsidP="00DE070F">
      <w:pPr>
        <w:ind w:firstLine="567"/>
        <w:rPr>
          <w:rFonts w:ascii="Times New Roman" w:hAnsi="Times New Roman"/>
          <w:bCs/>
          <w:sz w:val="22"/>
          <w:szCs w:val="22"/>
        </w:rPr>
      </w:pPr>
    </w:p>
    <w:p w:rsidR="00423B52" w:rsidRPr="00754DBC" w:rsidRDefault="00423B52" w:rsidP="00DE070F">
      <w:pPr>
        <w:ind w:firstLine="567"/>
        <w:rPr>
          <w:rFonts w:ascii="Times New Roman" w:eastAsia="Calibri" w:hAnsi="Times New Roman"/>
          <w:sz w:val="22"/>
          <w:szCs w:val="22"/>
          <w:lang w:eastAsia="en-US"/>
        </w:rPr>
      </w:pPr>
      <w:r w:rsidRPr="00754DBC">
        <w:rPr>
          <w:rFonts w:ascii="Times New Roman" w:eastAsia="Calibri" w:hAnsi="Times New Roman"/>
          <w:sz w:val="22"/>
          <w:szCs w:val="22"/>
          <w:lang w:eastAsia="en-US"/>
        </w:rPr>
        <w:t>Чрез системата за търсене и спасяване във водния и въздушен транспорт се създава единна централизирана организация за управление на дейностите по координация на национално ниво, а при необходимост – за взаимодействие със съседни страни. Намиращата се в денонощен режим на готовност за действие и ефективно функционираща система е задължително условие за гарантиране надеждна и своевременна реакция за спасяване на пострадали хора в екстремални ситуации във водния и въздушен транспорт.</w:t>
      </w:r>
    </w:p>
    <w:p w:rsidR="00DE070F" w:rsidRPr="00754DBC" w:rsidRDefault="00DE070F" w:rsidP="00DE070F">
      <w:pPr>
        <w:ind w:firstLine="567"/>
        <w:rPr>
          <w:rFonts w:ascii="Times New Roman" w:eastAsia="Calibri" w:hAnsi="Times New Roman"/>
          <w:sz w:val="22"/>
          <w:szCs w:val="22"/>
          <w:lang w:eastAsia="en-US"/>
        </w:rPr>
      </w:pPr>
      <w:r w:rsidRPr="00754DBC">
        <w:rPr>
          <w:rFonts w:ascii="Times New Roman" w:eastAsia="Calibri" w:hAnsi="Times New Roman"/>
          <w:sz w:val="22"/>
          <w:szCs w:val="22"/>
          <w:lang w:eastAsia="en-US"/>
        </w:rPr>
        <w:t>Търсенето и спасяването представляват хуманитарна дейност, която осигурява широки възможности за съдействие на местно, национално и международно ниво.</w:t>
      </w:r>
    </w:p>
    <w:p w:rsidR="00DE070F" w:rsidRPr="00754DBC" w:rsidRDefault="00DE070F" w:rsidP="00DE070F">
      <w:pPr>
        <w:ind w:firstLine="567"/>
        <w:rPr>
          <w:rFonts w:ascii="Times New Roman" w:eastAsia="Calibri" w:hAnsi="Times New Roman"/>
          <w:sz w:val="22"/>
          <w:szCs w:val="22"/>
          <w:lang w:eastAsia="en-US"/>
        </w:rPr>
      </w:pPr>
      <w:r w:rsidRPr="00754DBC">
        <w:rPr>
          <w:rFonts w:ascii="Times New Roman" w:eastAsia="Calibri" w:hAnsi="Times New Roman"/>
          <w:sz w:val="22"/>
          <w:szCs w:val="22"/>
          <w:lang w:eastAsia="en-US"/>
        </w:rPr>
        <w:t>Своевременно проведената операция по търсене и спасяване осигурява позитивен обществен отзвук в критични ситуации. Несвоевременното и неефективно провеждане на операцията по търсене и спасяване може да доведат до негативно международно въздействие на отрасли като транспорт, туризъм и др.</w:t>
      </w:r>
    </w:p>
    <w:p w:rsidR="00423B52" w:rsidRPr="00754DBC" w:rsidRDefault="00DE070F" w:rsidP="00DE070F">
      <w:pPr>
        <w:ind w:firstLine="567"/>
        <w:rPr>
          <w:rFonts w:ascii="Times New Roman" w:eastAsia="Calibri" w:hAnsi="Times New Roman"/>
          <w:sz w:val="22"/>
          <w:szCs w:val="22"/>
          <w:lang w:eastAsia="en-US"/>
        </w:rPr>
      </w:pPr>
      <w:r w:rsidRPr="00754DBC">
        <w:rPr>
          <w:rFonts w:ascii="Times New Roman" w:eastAsia="Calibri" w:hAnsi="Times New Roman"/>
          <w:sz w:val="22"/>
          <w:szCs w:val="22"/>
          <w:lang w:eastAsia="en-US"/>
        </w:rPr>
        <w:lastRenderedPageBreak/>
        <w:t>Ресурсите за търсене и спасяване осигуряват възможност и решаващо значение за спасяване на хора и имущество. Структурите за търсене и спасяване са неразделна част от местните, националните и регионални системи за борба с извънредни ситуации.</w:t>
      </w:r>
    </w:p>
    <w:p w:rsidR="00E020E3" w:rsidRPr="00754DBC" w:rsidRDefault="00E020E3" w:rsidP="00DE070F">
      <w:pPr>
        <w:tabs>
          <w:tab w:val="left" w:pos="-26"/>
        </w:tabs>
        <w:spacing w:before="120" w:line="280" w:lineRule="atLeast"/>
        <w:ind w:firstLine="567"/>
        <w:rPr>
          <w:rFonts w:ascii="Times New Roman" w:hAnsi="Times New Roman"/>
          <w:bCs/>
          <w:i/>
          <w:sz w:val="22"/>
          <w:szCs w:val="22"/>
          <w:u w:val="single"/>
        </w:rPr>
      </w:pPr>
      <w:r w:rsidRPr="00754DBC">
        <w:rPr>
          <w:rFonts w:ascii="Times New Roman" w:hAnsi="Times New Roman"/>
          <w:bCs/>
          <w:i/>
          <w:sz w:val="22"/>
          <w:szCs w:val="22"/>
          <w:u w:val="single"/>
        </w:rPr>
        <w:t>Разработване и прилагане на оперативни аварийни планове за управление при бедствия в областта на корабоплаването по море и река съгласно Закона за защита при бедствия.</w:t>
      </w:r>
    </w:p>
    <w:p w:rsidR="00E020E3" w:rsidRPr="00754DBC" w:rsidRDefault="00E020E3" w:rsidP="00E020E3">
      <w:pPr>
        <w:tabs>
          <w:tab w:val="left" w:pos="-26"/>
        </w:tabs>
        <w:spacing w:line="280" w:lineRule="atLeast"/>
        <w:ind w:firstLine="567"/>
        <w:rPr>
          <w:rFonts w:ascii="Times New Roman" w:hAnsi="Times New Roman"/>
          <w:bCs/>
          <w:sz w:val="22"/>
          <w:szCs w:val="22"/>
        </w:rPr>
      </w:pPr>
      <w:r w:rsidRPr="00754DBC">
        <w:rPr>
          <w:rFonts w:ascii="Times New Roman" w:hAnsi="Times New Roman"/>
          <w:bCs/>
          <w:sz w:val="22"/>
          <w:szCs w:val="22"/>
        </w:rPr>
        <w:tab/>
        <w:t>Оперативни аварийни планове за управление при кризи в областта на корабоплаването са съставна част от националния авариен план. За успешното им прилагане в реална обстановка е необходимо периодично да се тренират както отделните участващи в плана лица и служби, включително с използване на техниката, така и цялата организация под формата на учения.</w:t>
      </w:r>
    </w:p>
    <w:p w:rsidR="00E020E3" w:rsidRPr="00754DBC" w:rsidRDefault="00E020E3" w:rsidP="00E020E3">
      <w:pPr>
        <w:tabs>
          <w:tab w:val="left" w:pos="-26"/>
        </w:tabs>
        <w:spacing w:line="280" w:lineRule="atLeast"/>
        <w:ind w:firstLine="567"/>
        <w:rPr>
          <w:rFonts w:ascii="Times New Roman" w:hAnsi="Times New Roman"/>
          <w:bCs/>
          <w:sz w:val="22"/>
          <w:szCs w:val="22"/>
        </w:rPr>
      </w:pPr>
      <w:r w:rsidRPr="00754DBC">
        <w:rPr>
          <w:rFonts w:ascii="Times New Roman" w:hAnsi="Times New Roman"/>
          <w:bCs/>
          <w:sz w:val="22"/>
          <w:szCs w:val="22"/>
        </w:rPr>
        <w:tab/>
        <w:t>Необходимо е създаване на ефективна организация за планиране и прогнозиране характера и последствията при възникване на аварии, както и своевременно ограничаване и ликвидиране на последствията чрез успешно осъществяване на защитни, спасителни и ликвидационни мероприятия.</w:t>
      </w:r>
    </w:p>
    <w:p w:rsidR="00191445" w:rsidRPr="00754DBC" w:rsidRDefault="00191445" w:rsidP="00E020E3">
      <w:pPr>
        <w:tabs>
          <w:tab w:val="left" w:pos="-26"/>
        </w:tabs>
        <w:spacing w:line="280" w:lineRule="atLeast"/>
        <w:ind w:firstLine="567"/>
        <w:rPr>
          <w:rFonts w:ascii="Times New Roman" w:hAnsi="Times New Roman"/>
          <w:bCs/>
          <w:sz w:val="22"/>
          <w:szCs w:val="22"/>
        </w:rPr>
      </w:pPr>
    </w:p>
    <w:p w:rsidR="00F3374D" w:rsidRPr="00754DBC" w:rsidRDefault="00191445" w:rsidP="00191445">
      <w:pPr>
        <w:tabs>
          <w:tab w:val="left" w:pos="0"/>
          <w:tab w:val="left" w:pos="567"/>
          <w:tab w:val="left" w:pos="709"/>
          <w:tab w:val="left" w:pos="1134"/>
          <w:tab w:val="left" w:pos="1560"/>
        </w:tabs>
        <w:ind w:right="-1061"/>
        <w:rPr>
          <w:rFonts w:ascii="Times New Roman" w:hAnsi="Times New Roman"/>
          <w:b/>
          <w:bCs/>
          <w:i/>
          <w:iCs/>
          <w:color w:val="000000"/>
          <w:sz w:val="22"/>
          <w:szCs w:val="22"/>
        </w:rPr>
      </w:pPr>
      <w:r w:rsidRPr="00754DBC">
        <w:rPr>
          <w:rFonts w:ascii="Times New Roman" w:hAnsi="Times New Roman"/>
          <w:b/>
          <w:bCs/>
          <w:i/>
          <w:iCs/>
          <w:color w:val="000000"/>
          <w:sz w:val="22"/>
          <w:szCs w:val="22"/>
        </w:rPr>
        <w:t>Бюджетна прогноза по ведомствени и администрирани параграфи на програмата в хил. лв.</w:t>
      </w:r>
    </w:p>
    <w:tbl>
      <w:tblPr>
        <w:tblW w:w="10438" w:type="dxa"/>
        <w:tblLook w:val="04A0" w:firstRow="1" w:lastRow="0" w:firstColumn="1" w:lastColumn="0" w:noHBand="0" w:noVBand="1"/>
      </w:tblPr>
      <w:tblGrid>
        <w:gridCol w:w="581"/>
        <w:gridCol w:w="2811"/>
        <w:gridCol w:w="1276"/>
        <w:gridCol w:w="1134"/>
        <w:gridCol w:w="1276"/>
        <w:gridCol w:w="1134"/>
        <w:gridCol w:w="1213"/>
        <w:gridCol w:w="1013"/>
      </w:tblGrid>
      <w:tr w:rsidR="00E729A7" w:rsidRPr="00754DBC" w:rsidTr="00380A31">
        <w:trPr>
          <w:trHeight w:val="315"/>
        </w:trPr>
        <w:tc>
          <w:tcPr>
            <w:tcW w:w="581"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w:t>
            </w:r>
          </w:p>
        </w:tc>
        <w:tc>
          <w:tcPr>
            <w:tcW w:w="2811" w:type="dxa"/>
            <w:tcBorders>
              <w:top w:val="single" w:sz="8" w:space="0" w:color="auto"/>
              <w:left w:val="nil"/>
              <w:bottom w:val="nil"/>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Бюджетна програма</w:t>
            </w:r>
          </w:p>
        </w:tc>
        <w:tc>
          <w:tcPr>
            <w:tcW w:w="1276" w:type="dxa"/>
            <w:tcBorders>
              <w:top w:val="single" w:sz="8" w:space="0" w:color="auto"/>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Отчет</w:t>
            </w:r>
          </w:p>
        </w:tc>
        <w:tc>
          <w:tcPr>
            <w:tcW w:w="1276" w:type="dxa"/>
            <w:tcBorders>
              <w:top w:val="single" w:sz="8" w:space="0" w:color="auto"/>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Закон</w:t>
            </w:r>
          </w:p>
        </w:tc>
        <w:tc>
          <w:tcPr>
            <w:tcW w:w="1134" w:type="dxa"/>
            <w:tcBorders>
              <w:top w:val="single" w:sz="8" w:space="0" w:color="auto"/>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Проект</w:t>
            </w:r>
          </w:p>
        </w:tc>
        <w:tc>
          <w:tcPr>
            <w:tcW w:w="1213" w:type="dxa"/>
            <w:tcBorders>
              <w:top w:val="single" w:sz="8" w:space="0" w:color="auto"/>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Прогноза</w:t>
            </w:r>
          </w:p>
        </w:tc>
        <w:tc>
          <w:tcPr>
            <w:tcW w:w="1013" w:type="dxa"/>
            <w:tcBorders>
              <w:top w:val="single" w:sz="8" w:space="0" w:color="auto"/>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Прогноза</w:t>
            </w:r>
          </w:p>
        </w:tc>
      </w:tr>
      <w:tr w:rsidR="00E729A7" w:rsidRPr="00754DBC" w:rsidTr="00380A31">
        <w:trPr>
          <w:trHeight w:val="315"/>
        </w:trPr>
        <w:tc>
          <w:tcPr>
            <w:tcW w:w="581" w:type="dxa"/>
            <w:vMerge/>
            <w:tcBorders>
              <w:top w:val="single" w:sz="8" w:space="0" w:color="auto"/>
              <w:left w:val="single" w:sz="8" w:space="0" w:color="auto"/>
              <w:bottom w:val="single" w:sz="8" w:space="0" w:color="000000"/>
              <w:right w:val="single" w:sz="8" w:space="0" w:color="auto"/>
            </w:tcBorders>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p>
        </w:tc>
        <w:tc>
          <w:tcPr>
            <w:tcW w:w="2811"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2300.01.03 "Търсене и спасяване във водния и въздушния транспорт"</w:t>
            </w:r>
          </w:p>
        </w:tc>
        <w:tc>
          <w:tcPr>
            <w:tcW w:w="1276"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2019 г.</w:t>
            </w:r>
          </w:p>
        </w:tc>
        <w:tc>
          <w:tcPr>
            <w:tcW w:w="1134"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2020 г.</w:t>
            </w:r>
          </w:p>
        </w:tc>
        <w:tc>
          <w:tcPr>
            <w:tcW w:w="1276"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2021 г.</w:t>
            </w:r>
          </w:p>
        </w:tc>
        <w:tc>
          <w:tcPr>
            <w:tcW w:w="1134"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2022 г.</w:t>
            </w:r>
          </w:p>
        </w:tc>
        <w:tc>
          <w:tcPr>
            <w:tcW w:w="1213"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2023 г.</w:t>
            </w:r>
          </w:p>
        </w:tc>
        <w:tc>
          <w:tcPr>
            <w:tcW w:w="1013" w:type="dxa"/>
            <w:tcBorders>
              <w:top w:val="nil"/>
              <w:left w:val="nil"/>
              <w:bottom w:val="nil"/>
              <w:right w:val="single" w:sz="8" w:space="0" w:color="auto"/>
            </w:tcBorders>
            <w:shd w:val="clear" w:color="000000" w:fill="FFCC99"/>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2024 г.</w:t>
            </w:r>
          </w:p>
        </w:tc>
      </w:tr>
      <w:tr w:rsidR="00E729A7" w:rsidRPr="00754DBC" w:rsidTr="00380A31">
        <w:trPr>
          <w:trHeight w:val="330"/>
        </w:trPr>
        <w:tc>
          <w:tcPr>
            <w:tcW w:w="581" w:type="dxa"/>
            <w:vMerge/>
            <w:tcBorders>
              <w:top w:val="single" w:sz="8" w:space="0" w:color="auto"/>
              <w:left w:val="single" w:sz="8" w:space="0" w:color="auto"/>
              <w:bottom w:val="single" w:sz="8" w:space="0" w:color="000000"/>
              <w:right w:val="single" w:sz="8" w:space="0" w:color="auto"/>
            </w:tcBorders>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(класификационен код и наименование на бюджетната програма)</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E729A7" w:rsidRPr="00754DBC" w:rsidRDefault="00E729A7" w:rsidP="00E729A7">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c>
          <w:tcPr>
            <w:tcW w:w="1213" w:type="dxa"/>
            <w:tcBorders>
              <w:top w:val="nil"/>
              <w:left w:val="nil"/>
              <w:bottom w:val="single" w:sz="8" w:space="0" w:color="auto"/>
              <w:right w:val="single" w:sz="8" w:space="0" w:color="auto"/>
            </w:tcBorders>
            <w:shd w:val="clear" w:color="000000" w:fill="FFCC99"/>
            <w:vAlign w:val="bottom"/>
            <w:hideMark/>
          </w:tcPr>
          <w:p w:rsidR="00E729A7" w:rsidRPr="00754DBC" w:rsidRDefault="00E729A7" w:rsidP="00E729A7">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c>
          <w:tcPr>
            <w:tcW w:w="1013" w:type="dxa"/>
            <w:tcBorders>
              <w:top w:val="nil"/>
              <w:left w:val="nil"/>
              <w:bottom w:val="single" w:sz="8" w:space="0" w:color="auto"/>
              <w:right w:val="single" w:sz="8" w:space="0" w:color="auto"/>
            </w:tcBorders>
            <w:shd w:val="clear" w:color="000000" w:fill="FFCC99"/>
            <w:vAlign w:val="bottom"/>
            <w:hideMark/>
          </w:tcPr>
          <w:p w:rsidR="00E729A7" w:rsidRPr="00754DBC" w:rsidRDefault="00E729A7" w:rsidP="00E729A7">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i/>
                <w:iCs/>
                <w:color w:val="000000"/>
                <w:sz w:val="16"/>
                <w:szCs w:val="16"/>
                <w:lang w:val="en-US" w:eastAsia="en-US"/>
              </w:rPr>
            </w:pPr>
            <w:r w:rsidRPr="00754DBC">
              <w:rPr>
                <w:rFonts w:ascii="Times New Roman" w:hAnsi="Times New Roman"/>
                <w:b/>
                <w:bCs/>
                <w:i/>
                <w:i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w:t>
            </w:r>
          </w:p>
        </w:tc>
        <w:tc>
          <w:tcPr>
            <w:tcW w:w="1134" w:type="dxa"/>
            <w:tcBorders>
              <w:top w:val="nil"/>
              <w:left w:val="nil"/>
              <w:bottom w:val="single" w:sz="8" w:space="0" w:color="auto"/>
              <w:right w:val="single" w:sz="8" w:space="0" w:color="auto"/>
            </w:tcBorders>
            <w:shd w:val="clear" w:color="auto" w:fill="auto"/>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w:t>
            </w:r>
          </w:p>
        </w:tc>
        <w:tc>
          <w:tcPr>
            <w:tcW w:w="1213" w:type="dxa"/>
            <w:tcBorders>
              <w:top w:val="nil"/>
              <w:left w:val="nil"/>
              <w:bottom w:val="single" w:sz="8" w:space="0" w:color="auto"/>
              <w:right w:val="single" w:sz="8" w:space="0" w:color="auto"/>
            </w:tcBorders>
            <w:shd w:val="clear" w:color="auto" w:fill="auto"/>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6</w:t>
            </w:r>
          </w:p>
        </w:tc>
        <w:tc>
          <w:tcPr>
            <w:tcW w:w="1013" w:type="dxa"/>
            <w:tcBorders>
              <w:top w:val="nil"/>
              <w:left w:val="nil"/>
              <w:bottom w:val="single" w:sz="8" w:space="0" w:color="auto"/>
              <w:right w:val="single" w:sz="8" w:space="0" w:color="auto"/>
            </w:tcBorders>
            <w:shd w:val="clear" w:color="auto" w:fill="auto"/>
            <w:vAlign w:val="center"/>
            <w:hideMark/>
          </w:tcPr>
          <w:p w:rsidR="00E729A7" w:rsidRPr="00754DBC" w:rsidRDefault="00E729A7" w:rsidP="00E729A7">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ведомствени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1 836,5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4 971,3</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7 604,5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944685" w:rsidRDefault="00E729A7" w:rsidP="00944685">
            <w:pPr>
              <w:spacing w:line="240" w:lineRule="auto"/>
              <w:jc w:val="right"/>
              <w:rPr>
                <w:rFonts w:ascii="Times New Roman" w:hAnsi="Times New Roman"/>
                <w:b/>
                <w:bCs/>
                <w:color w:val="000000"/>
                <w:sz w:val="16"/>
                <w:szCs w:val="16"/>
                <w:lang w:eastAsia="en-US"/>
              </w:rPr>
            </w:pPr>
            <w:r w:rsidRPr="00754DBC">
              <w:rPr>
                <w:rFonts w:ascii="Times New Roman" w:hAnsi="Times New Roman"/>
                <w:b/>
                <w:bCs/>
                <w:color w:val="000000"/>
                <w:sz w:val="16"/>
                <w:szCs w:val="16"/>
                <w:lang w:val="en-US" w:eastAsia="en-US"/>
              </w:rPr>
              <w:t xml:space="preserve">6 </w:t>
            </w:r>
            <w:r w:rsidR="00944685">
              <w:rPr>
                <w:rFonts w:ascii="Times New Roman" w:hAnsi="Times New Roman"/>
                <w:b/>
                <w:bCs/>
                <w:color w:val="000000"/>
                <w:sz w:val="16"/>
                <w:szCs w:val="16"/>
                <w:lang w:eastAsia="en-US"/>
              </w:rPr>
              <w:t>593</w:t>
            </w:r>
            <w:r w:rsidRPr="00754DBC">
              <w:rPr>
                <w:rFonts w:ascii="Times New Roman" w:hAnsi="Times New Roman"/>
                <w:b/>
                <w:bCs/>
                <w:color w:val="000000"/>
                <w:sz w:val="16"/>
                <w:szCs w:val="16"/>
                <w:lang w:val="en-US" w:eastAsia="en-US"/>
              </w:rPr>
              <w:t>,</w:t>
            </w:r>
            <w:r w:rsidR="00944685">
              <w:rPr>
                <w:rFonts w:ascii="Times New Roman" w:hAnsi="Times New Roman"/>
                <w:b/>
                <w:bCs/>
                <w:color w:val="000000"/>
                <w:sz w:val="16"/>
                <w:szCs w:val="16"/>
                <w:lang w:eastAsia="en-US"/>
              </w:rPr>
              <w:t>1</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944685">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5 </w:t>
            </w:r>
            <w:r w:rsidR="00944685">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sidR="00944685">
              <w:rPr>
                <w:rFonts w:ascii="Times New Roman" w:hAnsi="Times New Roman"/>
                <w:b/>
                <w:bCs/>
                <w:color w:val="000000"/>
                <w:sz w:val="16"/>
                <w:szCs w:val="16"/>
                <w:lang w:eastAsia="en-US"/>
              </w:rPr>
              <w:t>6</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944685"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5 </w:t>
            </w:r>
            <w:r>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6</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1 094,7</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1 423,5</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1 407,5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944685" w:rsidRDefault="00E729A7" w:rsidP="00944685">
            <w:pPr>
              <w:spacing w:line="240" w:lineRule="auto"/>
              <w:jc w:val="right"/>
              <w:rPr>
                <w:rFonts w:ascii="Times New Roman" w:hAnsi="Times New Roman"/>
                <w:color w:val="000000"/>
                <w:sz w:val="16"/>
                <w:szCs w:val="16"/>
                <w:lang w:eastAsia="en-US"/>
              </w:rPr>
            </w:pPr>
            <w:r w:rsidRPr="00754DBC">
              <w:rPr>
                <w:rFonts w:ascii="Times New Roman" w:hAnsi="Times New Roman"/>
                <w:color w:val="000000"/>
                <w:sz w:val="16"/>
                <w:szCs w:val="16"/>
                <w:lang w:val="en-US" w:eastAsia="en-US"/>
              </w:rPr>
              <w:t>1 4</w:t>
            </w:r>
            <w:r w:rsidR="00944685">
              <w:rPr>
                <w:rFonts w:ascii="Times New Roman" w:hAnsi="Times New Roman"/>
                <w:color w:val="000000"/>
                <w:sz w:val="16"/>
                <w:szCs w:val="16"/>
                <w:lang w:eastAsia="en-US"/>
              </w:rPr>
              <w:t>05</w:t>
            </w:r>
            <w:r w:rsidRPr="00754DBC">
              <w:rPr>
                <w:rFonts w:ascii="Times New Roman" w:hAnsi="Times New Roman"/>
                <w:color w:val="000000"/>
                <w:sz w:val="16"/>
                <w:szCs w:val="16"/>
                <w:lang w:val="en-US" w:eastAsia="en-US"/>
              </w:rPr>
              <w:t>,</w:t>
            </w:r>
            <w:r w:rsidR="00944685">
              <w:rPr>
                <w:rFonts w:ascii="Times New Roman" w:hAnsi="Times New Roman"/>
                <w:color w:val="000000"/>
                <w:sz w:val="16"/>
                <w:szCs w:val="16"/>
                <w:lang w:eastAsia="en-US"/>
              </w:rPr>
              <w:t>9</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944685" w:rsidRDefault="00E729A7" w:rsidP="00944685">
            <w:pPr>
              <w:spacing w:line="240" w:lineRule="auto"/>
              <w:jc w:val="right"/>
              <w:rPr>
                <w:rFonts w:ascii="Times New Roman" w:hAnsi="Times New Roman"/>
                <w:color w:val="000000"/>
                <w:sz w:val="16"/>
                <w:szCs w:val="16"/>
                <w:lang w:eastAsia="en-US"/>
              </w:rPr>
            </w:pPr>
            <w:r w:rsidRPr="00754DBC">
              <w:rPr>
                <w:rFonts w:ascii="Times New Roman" w:hAnsi="Times New Roman"/>
                <w:color w:val="000000"/>
                <w:sz w:val="16"/>
                <w:szCs w:val="16"/>
                <w:lang w:val="en-US" w:eastAsia="en-US"/>
              </w:rPr>
              <w:t>1 4</w:t>
            </w:r>
            <w:r w:rsidR="00944685">
              <w:rPr>
                <w:rFonts w:ascii="Times New Roman" w:hAnsi="Times New Roman"/>
                <w:color w:val="000000"/>
                <w:sz w:val="16"/>
                <w:szCs w:val="16"/>
                <w:lang w:eastAsia="en-US"/>
              </w:rPr>
              <w:t>20</w:t>
            </w:r>
            <w:r w:rsidRPr="00754DBC">
              <w:rPr>
                <w:rFonts w:ascii="Times New Roman" w:hAnsi="Times New Roman"/>
                <w:color w:val="000000"/>
                <w:sz w:val="16"/>
                <w:szCs w:val="16"/>
                <w:lang w:val="en-US" w:eastAsia="en-US"/>
              </w:rPr>
              <w:t>,</w:t>
            </w:r>
            <w:r w:rsidR="00944685">
              <w:rPr>
                <w:rFonts w:ascii="Times New Roman" w:hAnsi="Times New Roman"/>
                <w:color w:val="000000"/>
                <w:sz w:val="16"/>
                <w:szCs w:val="16"/>
                <w:lang w:eastAsia="en-US"/>
              </w:rPr>
              <w:t>4</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944685" w:rsidRDefault="00944685" w:rsidP="00E45E3E">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1 420,4</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732,3</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502,6</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2 809,8</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2 758,2</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3 239,2</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3 239,2</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3 045,2</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3 387,2</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2 429,0</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803,0</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803,0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ind w:firstLineChars="300" w:firstLine="480"/>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1 450,1</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1 750,1</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4 770,8</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944685" w:rsidRDefault="00E729A7" w:rsidP="00944685">
            <w:pPr>
              <w:spacing w:line="240" w:lineRule="auto"/>
              <w:jc w:val="right"/>
              <w:rPr>
                <w:rFonts w:ascii="Times New Roman" w:hAnsi="Times New Roman"/>
                <w:b/>
                <w:bCs/>
                <w:color w:val="000000"/>
                <w:sz w:val="16"/>
                <w:szCs w:val="16"/>
                <w:lang w:eastAsia="en-US"/>
              </w:rPr>
            </w:pPr>
            <w:r w:rsidRPr="00754DBC">
              <w:rPr>
                <w:rFonts w:ascii="Times New Roman" w:hAnsi="Times New Roman"/>
                <w:b/>
                <w:bCs/>
                <w:color w:val="000000"/>
                <w:sz w:val="16"/>
                <w:szCs w:val="16"/>
                <w:lang w:val="en-US" w:eastAsia="en-US"/>
              </w:rPr>
              <w:t xml:space="preserve">6 </w:t>
            </w:r>
            <w:r w:rsidR="00944685">
              <w:rPr>
                <w:rFonts w:ascii="Times New Roman" w:hAnsi="Times New Roman"/>
                <w:b/>
                <w:bCs/>
                <w:color w:val="000000"/>
                <w:sz w:val="16"/>
                <w:szCs w:val="16"/>
                <w:lang w:eastAsia="en-US"/>
              </w:rPr>
              <w:t>541</w:t>
            </w:r>
            <w:r w:rsidRPr="00754DBC">
              <w:rPr>
                <w:rFonts w:ascii="Times New Roman" w:hAnsi="Times New Roman"/>
                <w:b/>
                <w:bCs/>
                <w:color w:val="000000"/>
                <w:sz w:val="16"/>
                <w:szCs w:val="16"/>
                <w:lang w:val="en-US" w:eastAsia="en-US"/>
              </w:rPr>
              <w:t>,</w:t>
            </w:r>
            <w:r w:rsidR="00944685">
              <w:rPr>
                <w:rFonts w:ascii="Times New Roman" w:hAnsi="Times New Roman"/>
                <w:b/>
                <w:bCs/>
                <w:color w:val="000000"/>
                <w:sz w:val="16"/>
                <w:szCs w:val="16"/>
                <w:lang w:eastAsia="en-US"/>
              </w:rPr>
              <w:t>1</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944685" w:rsidRDefault="00E729A7" w:rsidP="00944685">
            <w:pPr>
              <w:spacing w:line="240" w:lineRule="auto"/>
              <w:jc w:val="right"/>
              <w:rPr>
                <w:rFonts w:ascii="Times New Roman" w:hAnsi="Times New Roman"/>
                <w:b/>
                <w:bCs/>
                <w:color w:val="000000"/>
                <w:sz w:val="16"/>
                <w:szCs w:val="16"/>
                <w:lang w:eastAsia="en-US"/>
              </w:rPr>
            </w:pPr>
            <w:r w:rsidRPr="00754DBC">
              <w:rPr>
                <w:rFonts w:ascii="Times New Roman" w:hAnsi="Times New Roman"/>
                <w:b/>
                <w:bCs/>
                <w:color w:val="000000"/>
                <w:sz w:val="16"/>
                <w:szCs w:val="16"/>
                <w:lang w:val="en-US" w:eastAsia="en-US"/>
              </w:rPr>
              <w:t xml:space="preserve">5 </w:t>
            </w:r>
            <w:r w:rsidR="00944685">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sidR="00944685">
              <w:rPr>
                <w:rFonts w:ascii="Times New Roman" w:hAnsi="Times New Roman"/>
                <w:b/>
                <w:bCs/>
                <w:color w:val="000000"/>
                <w:sz w:val="16"/>
                <w:szCs w:val="16"/>
                <w:lang w:eastAsia="en-US"/>
              </w:rPr>
              <w:t>6</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944685"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5 </w:t>
            </w:r>
            <w:r>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6</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1 021,3</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1 342,2</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1 317,0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A317FC" w:rsidRDefault="00A317FC" w:rsidP="00A317FC">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1 365</w:t>
            </w:r>
            <w:r w:rsidR="00E729A7" w:rsidRPr="00754DBC">
              <w:rPr>
                <w:rFonts w:ascii="Times New Roman" w:hAnsi="Times New Roman"/>
                <w:color w:val="000000"/>
                <w:sz w:val="16"/>
                <w:szCs w:val="16"/>
                <w:lang w:val="en-US" w:eastAsia="en-US"/>
              </w:rPr>
              <w:t>,</w:t>
            </w:r>
            <w:r>
              <w:rPr>
                <w:rFonts w:ascii="Times New Roman" w:hAnsi="Times New Roman"/>
                <w:color w:val="000000"/>
                <w:sz w:val="16"/>
                <w:szCs w:val="16"/>
                <w:lang w:eastAsia="en-US"/>
              </w:rPr>
              <w:t>9</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A317FC" w:rsidRDefault="00A317FC" w:rsidP="00E45E3E">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1 420,4</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A317FC" w:rsidP="00E45E3E">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1 420,4</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419,3</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407,9</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2 650,8</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2 746,2</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3 239,2</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3 239,2</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803,0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2 429,0</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803,0</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803,0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ind w:firstLineChars="300" w:firstLine="480"/>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Ведомствени разходи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386,4</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3 221,2</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2 833,7</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52,0</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73,4</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81,3</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90,5</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313,0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94,7</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159,0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12,0</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3 045,2</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2 584,2</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ind w:firstLineChars="200" w:firstLine="32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От тях за: *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vAlign w:val="bottom"/>
            <w:hideMark/>
          </w:tcPr>
          <w:p w:rsidR="00E729A7" w:rsidRPr="00754DBC" w:rsidRDefault="00E729A7" w:rsidP="00E729A7">
            <w:pPr>
              <w:spacing w:line="240" w:lineRule="auto"/>
              <w:jc w:val="left"/>
              <w:rPr>
                <w:rFonts w:ascii="Times New Roman" w:hAnsi="Times New Roman"/>
                <w:sz w:val="16"/>
                <w:szCs w:val="16"/>
                <w:lang w:val="en-US" w:eastAsia="en-US"/>
              </w:rPr>
            </w:pPr>
            <w:r w:rsidRPr="00754DBC">
              <w:rPr>
                <w:rFonts w:ascii="Times New Roman" w:hAnsi="Times New Roman"/>
                <w:sz w:val="16"/>
                <w:szCs w:val="16"/>
                <w:lang w:val="en-US" w:eastAsia="en-US"/>
              </w:rPr>
              <w:t>1.  Проект DANUBE SAFETY NET -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73,4</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75,5</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70,5</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vAlign w:val="bottom"/>
            <w:hideMark/>
          </w:tcPr>
          <w:p w:rsidR="00E729A7" w:rsidRPr="00754DBC" w:rsidRDefault="00E729A7" w:rsidP="00E729A7">
            <w:pPr>
              <w:spacing w:line="240" w:lineRule="auto"/>
              <w:jc w:val="left"/>
              <w:rPr>
                <w:rFonts w:ascii="Times New Roman" w:hAnsi="Times New Roman"/>
                <w:sz w:val="16"/>
                <w:szCs w:val="16"/>
                <w:lang w:val="en-US" w:eastAsia="en-US"/>
              </w:rPr>
            </w:pPr>
            <w:r w:rsidRPr="00754DBC">
              <w:rPr>
                <w:rFonts w:ascii="Times New Roman" w:hAnsi="Times New Roman"/>
                <w:sz w:val="16"/>
                <w:szCs w:val="16"/>
                <w:lang w:val="en-US" w:eastAsia="en-US"/>
              </w:rPr>
              <w:t>2. Проект DANUBE SAFETY NET -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313,0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90,5</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59,0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12,0</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vAlign w:val="bottom"/>
            <w:hideMark/>
          </w:tcPr>
          <w:p w:rsidR="00E729A7" w:rsidRPr="00754DBC" w:rsidRDefault="00E729A7" w:rsidP="00E729A7">
            <w:pPr>
              <w:spacing w:line="240" w:lineRule="auto"/>
              <w:jc w:val="left"/>
              <w:rPr>
                <w:rFonts w:ascii="Times New Roman" w:hAnsi="Times New Roman"/>
                <w:sz w:val="16"/>
                <w:szCs w:val="16"/>
                <w:lang w:val="en-US" w:eastAsia="en-US"/>
              </w:rPr>
            </w:pPr>
            <w:r w:rsidRPr="00754DBC">
              <w:rPr>
                <w:rFonts w:ascii="Times New Roman" w:hAnsi="Times New Roman"/>
                <w:sz w:val="16"/>
                <w:szCs w:val="16"/>
                <w:lang w:val="en-US" w:eastAsia="en-US"/>
              </w:rPr>
              <w:t>3. Проект DANUBE SAFETY NET -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3 045,2</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1 749,7</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75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vAlign w:val="bottom"/>
            <w:hideMark/>
          </w:tcPr>
          <w:p w:rsidR="00E729A7" w:rsidRPr="00754DBC" w:rsidRDefault="00E729A7" w:rsidP="00E729A7">
            <w:pPr>
              <w:spacing w:line="240" w:lineRule="auto"/>
              <w:jc w:val="left"/>
              <w:rPr>
                <w:rFonts w:ascii="Times New Roman" w:hAnsi="Times New Roman"/>
                <w:sz w:val="16"/>
                <w:szCs w:val="16"/>
                <w:lang w:val="en-US" w:eastAsia="en-US"/>
              </w:rPr>
            </w:pPr>
            <w:r w:rsidRPr="00754DBC">
              <w:rPr>
                <w:rFonts w:ascii="Times New Roman" w:hAnsi="Times New Roman"/>
                <w:sz w:val="16"/>
                <w:szCs w:val="16"/>
                <w:lang w:val="en-US" w:eastAsia="en-US"/>
              </w:rPr>
              <w:t>4. Проект INBULMARS -  "Внедряване на Интегрирано българско морско наблюдение, базирано на обща среда за обмен на информация за наблюдение на морската територия на ЕС" -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5,8</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20,0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75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lastRenderedPageBreak/>
              <w:t> </w:t>
            </w:r>
          </w:p>
        </w:tc>
        <w:tc>
          <w:tcPr>
            <w:tcW w:w="2811" w:type="dxa"/>
            <w:tcBorders>
              <w:top w:val="nil"/>
              <w:left w:val="nil"/>
              <w:bottom w:val="single" w:sz="8" w:space="0" w:color="auto"/>
              <w:right w:val="single" w:sz="8" w:space="0" w:color="auto"/>
            </w:tcBorders>
            <w:shd w:val="clear" w:color="auto" w:fill="auto"/>
            <w:vAlign w:val="bottom"/>
            <w:hideMark/>
          </w:tcPr>
          <w:p w:rsidR="00E729A7" w:rsidRPr="00754DBC" w:rsidRDefault="00E729A7" w:rsidP="00E729A7">
            <w:pPr>
              <w:spacing w:line="240" w:lineRule="auto"/>
              <w:jc w:val="left"/>
              <w:rPr>
                <w:rFonts w:ascii="Times New Roman" w:hAnsi="Times New Roman"/>
                <w:sz w:val="16"/>
                <w:szCs w:val="16"/>
                <w:lang w:val="en-US" w:eastAsia="en-US"/>
              </w:rPr>
            </w:pPr>
            <w:r w:rsidRPr="00754DBC">
              <w:rPr>
                <w:rFonts w:ascii="Times New Roman" w:hAnsi="Times New Roman"/>
                <w:sz w:val="16"/>
                <w:szCs w:val="16"/>
                <w:lang w:val="en-US" w:eastAsia="en-US"/>
              </w:rPr>
              <w:t>5. Проект INBULMARS -  "Внедряване на Интегрирано българско морско наблюдение, базирано на обща среда за обмен на информация за наблюдение на морската територия на ЕС" -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4,2</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100,0</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795"/>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vAlign w:val="bottom"/>
            <w:hideMark/>
          </w:tcPr>
          <w:p w:rsidR="00E729A7" w:rsidRPr="00754DBC" w:rsidRDefault="00E729A7" w:rsidP="00E729A7">
            <w:pPr>
              <w:spacing w:line="240" w:lineRule="auto"/>
              <w:jc w:val="left"/>
              <w:rPr>
                <w:rFonts w:ascii="Times New Roman" w:hAnsi="Times New Roman"/>
                <w:sz w:val="16"/>
                <w:szCs w:val="16"/>
                <w:lang w:val="en-US" w:eastAsia="en-US"/>
              </w:rPr>
            </w:pPr>
            <w:r w:rsidRPr="00754DBC">
              <w:rPr>
                <w:rFonts w:ascii="Times New Roman" w:hAnsi="Times New Roman"/>
                <w:sz w:val="16"/>
                <w:szCs w:val="16"/>
                <w:lang w:val="en-US" w:eastAsia="en-US"/>
              </w:rPr>
              <w:t>6. Проект INBULMARS -  "Внедряване на Интегрирано българско морско наблюдение, базирано на обща среда за обмен на информация за наблюдение на морската територия на ЕС" -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834,5</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b/>
                <w:bCs/>
                <w:i/>
                <w:iCs/>
                <w:color w:val="000000"/>
                <w:sz w:val="16"/>
                <w:szCs w:val="16"/>
                <w:lang w:val="en-US" w:eastAsia="en-US"/>
              </w:rPr>
            </w:pP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ІІ.</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Администрирани разходни параграфи по бюджета на ПРБ</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435"/>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ІІІ.</w:t>
            </w:r>
          </w:p>
        </w:tc>
        <w:tc>
          <w:tcPr>
            <w:tcW w:w="2811" w:type="dxa"/>
            <w:tcBorders>
              <w:top w:val="nil"/>
              <w:left w:val="nil"/>
              <w:bottom w:val="single" w:sz="8" w:space="0" w:color="auto"/>
              <w:right w:val="single" w:sz="8" w:space="0" w:color="auto"/>
            </w:tcBorders>
            <w:shd w:val="clear" w:color="000000" w:fill="FFCC99"/>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bottom"/>
            <w:hideMark/>
          </w:tcPr>
          <w:p w:rsidR="00E729A7" w:rsidRPr="00754DBC" w:rsidRDefault="00E729A7" w:rsidP="00E729A7">
            <w:pPr>
              <w:spacing w:line="240" w:lineRule="auto"/>
              <w:ind w:firstLineChars="200" w:firstLine="320"/>
              <w:jc w:val="left"/>
              <w:rPr>
                <w:rFonts w:ascii="Times New Roman" w:hAnsi="Times New Roman"/>
                <w:sz w:val="16"/>
                <w:szCs w:val="16"/>
                <w:lang w:val="en-US" w:eastAsia="en-US"/>
              </w:rPr>
            </w:pP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администрирани разходи (ІІ.+ІІІ.):</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разходи по бюджета (І.1+ІІ.):</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1 450,1</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1 750,1</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4 770,8</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A317FC" w:rsidRDefault="00E729A7" w:rsidP="00A317FC">
            <w:pPr>
              <w:spacing w:line="240" w:lineRule="auto"/>
              <w:jc w:val="right"/>
              <w:rPr>
                <w:rFonts w:ascii="Times New Roman" w:hAnsi="Times New Roman"/>
                <w:b/>
                <w:bCs/>
                <w:color w:val="000000"/>
                <w:sz w:val="16"/>
                <w:szCs w:val="16"/>
                <w:lang w:eastAsia="en-US"/>
              </w:rPr>
            </w:pPr>
            <w:r w:rsidRPr="00754DBC">
              <w:rPr>
                <w:rFonts w:ascii="Times New Roman" w:hAnsi="Times New Roman"/>
                <w:b/>
                <w:bCs/>
                <w:color w:val="000000"/>
                <w:sz w:val="16"/>
                <w:szCs w:val="16"/>
                <w:lang w:val="en-US" w:eastAsia="en-US"/>
              </w:rPr>
              <w:t xml:space="preserve">6 </w:t>
            </w:r>
            <w:r w:rsidR="00A317FC">
              <w:rPr>
                <w:rFonts w:ascii="Times New Roman" w:hAnsi="Times New Roman"/>
                <w:b/>
                <w:bCs/>
                <w:color w:val="000000"/>
                <w:sz w:val="16"/>
                <w:szCs w:val="16"/>
                <w:lang w:eastAsia="en-US"/>
              </w:rPr>
              <w:t>541</w:t>
            </w:r>
            <w:r w:rsidRPr="00754DBC">
              <w:rPr>
                <w:rFonts w:ascii="Times New Roman" w:hAnsi="Times New Roman"/>
                <w:b/>
                <w:bCs/>
                <w:color w:val="000000"/>
                <w:sz w:val="16"/>
                <w:szCs w:val="16"/>
                <w:lang w:val="en-US" w:eastAsia="en-US"/>
              </w:rPr>
              <w:t>,</w:t>
            </w:r>
            <w:r w:rsidR="00A317FC">
              <w:rPr>
                <w:rFonts w:ascii="Times New Roman" w:hAnsi="Times New Roman"/>
                <w:b/>
                <w:bCs/>
                <w:color w:val="000000"/>
                <w:sz w:val="16"/>
                <w:szCs w:val="16"/>
                <w:lang w:eastAsia="en-US"/>
              </w:rPr>
              <w:t>1</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A317FC" w:rsidRDefault="00E729A7" w:rsidP="00A317FC">
            <w:pPr>
              <w:spacing w:line="240" w:lineRule="auto"/>
              <w:jc w:val="right"/>
              <w:rPr>
                <w:rFonts w:ascii="Times New Roman" w:hAnsi="Times New Roman"/>
                <w:b/>
                <w:bCs/>
                <w:color w:val="000000"/>
                <w:sz w:val="16"/>
                <w:szCs w:val="16"/>
                <w:lang w:eastAsia="en-US"/>
              </w:rPr>
            </w:pPr>
            <w:r w:rsidRPr="00754DBC">
              <w:rPr>
                <w:rFonts w:ascii="Times New Roman" w:hAnsi="Times New Roman"/>
                <w:b/>
                <w:bCs/>
                <w:color w:val="000000"/>
                <w:sz w:val="16"/>
                <w:szCs w:val="16"/>
                <w:lang w:val="en-US" w:eastAsia="en-US"/>
              </w:rPr>
              <w:t xml:space="preserve">5 </w:t>
            </w:r>
            <w:r w:rsidR="00A317FC">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sidR="00A317FC">
              <w:rPr>
                <w:rFonts w:ascii="Times New Roman" w:hAnsi="Times New Roman"/>
                <w:b/>
                <w:bCs/>
                <w:color w:val="000000"/>
                <w:sz w:val="16"/>
                <w:szCs w:val="16"/>
                <w:lang w:eastAsia="en-US"/>
              </w:rPr>
              <w:t>6</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A317FC" w:rsidP="004F108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5 </w:t>
            </w:r>
            <w:r>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6</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разходи (І.+ІІ.+ІІІ.):</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1 836,5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4 971,3</w:t>
            </w:r>
          </w:p>
        </w:tc>
        <w:tc>
          <w:tcPr>
            <w:tcW w:w="1276" w:type="dxa"/>
            <w:tcBorders>
              <w:top w:val="nil"/>
              <w:left w:val="nil"/>
              <w:bottom w:val="single" w:sz="8" w:space="0" w:color="auto"/>
              <w:right w:val="single" w:sz="8" w:space="0" w:color="auto"/>
            </w:tcBorders>
            <w:shd w:val="clear" w:color="000000" w:fill="FFCC99"/>
            <w:noWrap/>
            <w:vAlign w:val="center"/>
            <w:hideMark/>
          </w:tcPr>
          <w:p w:rsidR="00E729A7" w:rsidRPr="00754DBC" w:rsidRDefault="00E729A7" w:rsidP="00E729A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7 604,5</w:t>
            </w:r>
          </w:p>
        </w:tc>
        <w:tc>
          <w:tcPr>
            <w:tcW w:w="1134" w:type="dxa"/>
            <w:tcBorders>
              <w:top w:val="nil"/>
              <w:left w:val="nil"/>
              <w:bottom w:val="single" w:sz="8" w:space="0" w:color="auto"/>
              <w:right w:val="single" w:sz="8" w:space="0" w:color="auto"/>
            </w:tcBorders>
            <w:shd w:val="clear" w:color="000000" w:fill="FFCC99"/>
            <w:noWrap/>
            <w:vAlign w:val="center"/>
            <w:hideMark/>
          </w:tcPr>
          <w:p w:rsidR="00E729A7" w:rsidRPr="00217061" w:rsidRDefault="00E729A7" w:rsidP="00217061">
            <w:pPr>
              <w:spacing w:line="240" w:lineRule="auto"/>
              <w:jc w:val="right"/>
              <w:rPr>
                <w:rFonts w:ascii="Times New Roman" w:hAnsi="Times New Roman"/>
                <w:b/>
                <w:bCs/>
                <w:color w:val="000000"/>
                <w:sz w:val="16"/>
                <w:szCs w:val="16"/>
                <w:lang w:eastAsia="en-US"/>
              </w:rPr>
            </w:pPr>
            <w:r w:rsidRPr="00754DBC">
              <w:rPr>
                <w:rFonts w:ascii="Times New Roman" w:hAnsi="Times New Roman"/>
                <w:b/>
                <w:bCs/>
                <w:color w:val="000000"/>
                <w:sz w:val="16"/>
                <w:szCs w:val="16"/>
                <w:lang w:val="en-US" w:eastAsia="en-US"/>
              </w:rPr>
              <w:t xml:space="preserve">6 </w:t>
            </w:r>
            <w:r w:rsidR="00217061">
              <w:rPr>
                <w:rFonts w:ascii="Times New Roman" w:hAnsi="Times New Roman"/>
                <w:b/>
                <w:bCs/>
                <w:color w:val="000000"/>
                <w:sz w:val="16"/>
                <w:szCs w:val="16"/>
                <w:lang w:eastAsia="en-US"/>
              </w:rPr>
              <w:t>593</w:t>
            </w:r>
            <w:r w:rsidRPr="00754DBC">
              <w:rPr>
                <w:rFonts w:ascii="Times New Roman" w:hAnsi="Times New Roman"/>
                <w:b/>
                <w:bCs/>
                <w:color w:val="000000"/>
                <w:sz w:val="16"/>
                <w:szCs w:val="16"/>
                <w:lang w:val="en-US" w:eastAsia="en-US"/>
              </w:rPr>
              <w:t>,</w:t>
            </w:r>
            <w:r w:rsidR="00217061">
              <w:rPr>
                <w:rFonts w:ascii="Times New Roman" w:hAnsi="Times New Roman"/>
                <w:b/>
                <w:bCs/>
                <w:color w:val="000000"/>
                <w:sz w:val="16"/>
                <w:szCs w:val="16"/>
                <w:lang w:eastAsia="en-US"/>
              </w:rPr>
              <w:t>1</w:t>
            </w:r>
          </w:p>
        </w:tc>
        <w:tc>
          <w:tcPr>
            <w:tcW w:w="1213" w:type="dxa"/>
            <w:tcBorders>
              <w:top w:val="nil"/>
              <w:left w:val="nil"/>
              <w:bottom w:val="single" w:sz="8" w:space="0" w:color="auto"/>
              <w:right w:val="single" w:sz="8" w:space="0" w:color="auto"/>
            </w:tcBorders>
            <w:shd w:val="clear" w:color="000000" w:fill="FFCC99"/>
            <w:noWrap/>
            <w:vAlign w:val="center"/>
            <w:hideMark/>
          </w:tcPr>
          <w:p w:rsidR="00E729A7" w:rsidRPr="00754DBC" w:rsidRDefault="00A317FC" w:rsidP="004F108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5 </w:t>
            </w:r>
            <w:r>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6</w:t>
            </w:r>
          </w:p>
        </w:tc>
        <w:tc>
          <w:tcPr>
            <w:tcW w:w="1013" w:type="dxa"/>
            <w:tcBorders>
              <w:top w:val="nil"/>
              <w:left w:val="nil"/>
              <w:bottom w:val="single" w:sz="8" w:space="0" w:color="auto"/>
              <w:right w:val="single" w:sz="8" w:space="0" w:color="auto"/>
            </w:tcBorders>
            <w:shd w:val="clear" w:color="000000" w:fill="FFCC99"/>
            <w:noWrap/>
            <w:vAlign w:val="center"/>
            <w:hideMark/>
          </w:tcPr>
          <w:p w:rsidR="00E729A7" w:rsidRPr="00754DBC" w:rsidRDefault="00A317FC" w:rsidP="004F1087">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5 </w:t>
            </w:r>
            <w:r>
              <w:rPr>
                <w:rFonts w:ascii="Times New Roman" w:hAnsi="Times New Roman"/>
                <w:b/>
                <w:bCs/>
                <w:color w:val="000000"/>
                <w:sz w:val="16"/>
                <w:szCs w:val="16"/>
                <w:lang w:eastAsia="en-US"/>
              </w:rPr>
              <w:t>462</w:t>
            </w:r>
            <w:r w:rsidRPr="00754DBC">
              <w:rPr>
                <w:rFonts w:ascii="Times New Roman" w:hAnsi="Times New Roman"/>
                <w:b/>
                <w:bCs/>
                <w:color w:val="000000"/>
                <w:sz w:val="16"/>
                <w:szCs w:val="16"/>
                <w:lang w:val="en-US" w:eastAsia="en-US"/>
              </w:rPr>
              <w:t>,</w:t>
            </w:r>
            <w:r>
              <w:rPr>
                <w:rFonts w:ascii="Times New Roman" w:hAnsi="Times New Roman"/>
                <w:b/>
                <w:bCs/>
                <w:color w:val="000000"/>
                <w:sz w:val="16"/>
                <w:szCs w:val="16"/>
                <w:lang w:eastAsia="en-US"/>
              </w:rPr>
              <w:t>6</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51</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55</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57</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57</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57</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57</w:t>
            </w:r>
          </w:p>
        </w:tc>
      </w:tr>
      <w:tr w:rsidR="00E729A7" w:rsidRPr="00754DBC" w:rsidTr="00380A31">
        <w:trPr>
          <w:trHeight w:val="330"/>
        </w:trPr>
        <w:tc>
          <w:tcPr>
            <w:tcW w:w="581" w:type="dxa"/>
            <w:tcBorders>
              <w:top w:val="nil"/>
              <w:left w:val="single" w:sz="8" w:space="0" w:color="auto"/>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811"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Численост на извънщатния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013" w:type="dxa"/>
            <w:tcBorders>
              <w:top w:val="nil"/>
              <w:left w:val="nil"/>
              <w:bottom w:val="single" w:sz="8" w:space="0" w:color="auto"/>
              <w:right w:val="single" w:sz="8" w:space="0" w:color="auto"/>
            </w:tcBorders>
            <w:shd w:val="clear" w:color="auto" w:fill="auto"/>
            <w:noWrap/>
            <w:vAlign w:val="center"/>
            <w:hideMark/>
          </w:tcPr>
          <w:p w:rsidR="00E729A7" w:rsidRPr="00754DBC" w:rsidRDefault="00E729A7" w:rsidP="00E729A7">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bl>
    <w:p w:rsidR="007E3AF3" w:rsidRPr="00754DBC" w:rsidRDefault="007E3AF3" w:rsidP="00D46B01"/>
    <w:p w:rsidR="00F00C33" w:rsidRPr="00754DBC" w:rsidRDefault="00F00C33" w:rsidP="00F00C33">
      <w:pPr>
        <w:spacing w:line="240" w:lineRule="auto"/>
        <w:rPr>
          <w:rFonts w:ascii="Times New Roman" w:hAnsi="Times New Roman"/>
          <w:sz w:val="22"/>
          <w:szCs w:val="22"/>
          <w:lang w:val="ru-RU"/>
        </w:rPr>
      </w:pPr>
      <w:r w:rsidRPr="00754DBC">
        <w:rPr>
          <w:rFonts w:ascii="Times New Roman" w:hAnsi="Times New Roman"/>
          <w:b/>
          <w:i/>
          <w:sz w:val="22"/>
          <w:szCs w:val="22"/>
          <w:lang w:val="en-US" w:eastAsia="en-US"/>
        </w:rPr>
        <w:t>П</w:t>
      </w:r>
      <w:r w:rsidRPr="00754DBC">
        <w:rPr>
          <w:rFonts w:ascii="Times New Roman" w:hAnsi="Times New Roman"/>
          <w:b/>
          <w:i/>
          <w:sz w:val="22"/>
          <w:szCs w:val="22"/>
          <w:lang w:eastAsia="en-US"/>
        </w:rPr>
        <w:t xml:space="preserve">РОЕКТ </w:t>
      </w:r>
      <w:r w:rsidRPr="00754DBC">
        <w:rPr>
          <w:rFonts w:ascii="Times New Roman" w:hAnsi="Times New Roman"/>
          <w:b/>
          <w:i/>
          <w:sz w:val="22"/>
          <w:szCs w:val="22"/>
          <w:u w:val="single"/>
          <w:lang w:val="en-US" w:eastAsia="en-US"/>
        </w:rPr>
        <w:t xml:space="preserve">„DANUBE SAFETY NET“ </w:t>
      </w:r>
    </w:p>
    <w:p w:rsidR="00F00C33" w:rsidRPr="00754DBC" w:rsidRDefault="00F00C33" w:rsidP="00F00C33">
      <w:pPr>
        <w:tabs>
          <w:tab w:val="left" w:pos="0"/>
        </w:tabs>
        <w:spacing w:line="240" w:lineRule="atLeast"/>
        <w:rPr>
          <w:rFonts w:ascii="Times New Roman" w:hAnsi="Times New Roman"/>
          <w:sz w:val="22"/>
          <w:szCs w:val="22"/>
          <w:lang w:val="ru-RU"/>
        </w:rPr>
      </w:pPr>
      <w:r w:rsidRPr="00754DBC">
        <w:rPr>
          <w:rFonts w:ascii="Times New Roman" w:hAnsi="Times New Roman"/>
          <w:sz w:val="22"/>
          <w:szCs w:val="22"/>
          <w:lang w:val="en-US" w:eastAsia="en-US"/>
        </w:rPr>
        <w:t xml:space="preserve">В рамките на проекта </w:t>
      </w:r>
      <w:r w:rsidRPr="00754DBC">
        <w:rPr>
          <w:rFonts w:ascii="Times New Roman" w:hAnsi="Times New Roman"/>
          <w:sz w:val="22"/>
          <w:szCs w:val="22"/>
          <w:lang w:eastAsia="en-US"/>
        </w:rPr>
        <w:t xml:space="preserve">през 2022 г. </w:t>
      </w:r>
      <w:r w:rsidRPr="00754DBC">
        <w:rPr>
          <w:rFonts w:ascii="Times New Roman" w:hAnsi="Times New Roman"/>
          <w:sz w:val="22"/>
          <w:szCs w:val="22"/>
          <w:lang w:val="en-US" w:eastAsia="en-US"/>
        </w:rPr>
        <w:t>се предвижда да бъдат направени</w:t>
      </w:r>
      <w:r w:rsidRPr="00754DBC">
        <w:rPr>
          <w:rFonts w:ascii="Times New Roman" w:hAnsi="Times New Roman"/>
          <w:b/>
          <w:sz w:val="22"/>
          <w:szCs w:val="22"/>
          <w:lang w:val="en-US" w:eastAsia="en-US"/>
        </w:rPr>
        <w:t xml:space="preserve"> </w:t>
      </w:r>
      <w:r w:rsidRPr="00754DBC">
        <w:rPr>
          <w:rFonts w:ascii="Times New Roman" w:hAnsi="Times New Roman"/>
          <w:sz w:val="22"/>
          <w:szCs w:val="22"/>
          <w:lang w:val="ru-RU"/>
        </w:rPr>
        <w:t xml:space="preserve">разходи за работни заплати, осигурителни вноски и данъци и издръжка в размер на </w:t>
      </w:r>
      <w:r w:rsidR="00DE133B" w:rsidRPr="00754DBC">
        <w:rPr>
          <w:rFonts w:ascii="Times New Roman" w:hAnsi="Times New Roman"/>
          <w:sz w:val="22"/>
          <w:szCs w:val="22"/>
          <w:lang w:val="en-US"/>
        </w:rPr>
        <w:t>52</w:t>
      </w:r>
      <w:r w:rsidRPr="00754DBC">
        <w:rPr>
          <w:rFonts w:ascii="Times New Roman" w:hAnsi="Times New Roman"/>
          <w:sz w:val="22"/>
          <w:szCs w:val="22"/>
          <w:lang w:val="ru-RU"/>
        </w:rPr>
        <w:t xml:space="preserve"> </w:t>
      </w:r>
      <w:r w:rsidR="00DE133B" w:rsidRPr="00754DBC">
        <w:rPr>
          <w:rFonts w:ascii="Times New Roman" w:hAnsi="Times New Roman"/>
          <w:sz w:val="22"/>
          <w:szCs w:val="22"/>
          <w:lang w:val="en-US"/>
        </w:rPr>
        <w:t>0</w:t>
      </w:r>
      <w:r w:rsidRPr="00754DBC">
        <w:rPr>
          <w:rFonts w:ascii="Times New Roman" w:hAnsi="Times New Roman"/>
          <w:sz w:val="22"/>
          <w:szCs w:val="22"/>
          <w:lang w:val="ru-RU"/>
        </w:rPr>
        <w:t>00 лв., разпределени както следва:</w:t>
      </w:r>
    </w:p>
    <w:p w:rsidR="00F00C33" w:rsidRPr="00754DBC" w:rsidRDefault="00F00C33" w:rsidP="00F00C33">
      <w:pPr>
        <w:spacing w:line="240" w:lineRule="atLeast"/>
        <w:ind w:left="709"/>
        <w:rPr>
          <w:rFonts w:ascii="Times New Roman" w:hAnsi="Times New Roman"/>
          <w:sz w:val="22"/>
          <w:szCs w:val="22"/>
          <w:lang w:val="ru-RU"/>
        </w:rPr>
      </w:pPr>
      <w:r w:rsidRPr="00754DBC">
        <w:rPr>
          <w:rFonts w:ascii="Times New Roman" w:hAnsi="Times New Roman"/>
          <w:sz w:val="22"/>
          <w:szCs w:val="22"/>
          <w:lang w:val="ru-RU"/>
        </w:rPr>
        <w:t xml:space="preserve">– разходи за заплати и осигурителни вноски и данъци в размер на </w:t>
      </w:r>
      <w:r w:rsidR="00DE133B" w:rsidRPr="00754DBC">
        <w:rPr>
          <w:rFonts w:ascii="Times New Roman" w:hAnsi="Times New Roman"/>
          <w:sz w:val="22"/>
          <w:szCs w:val="22"/>
          <w:lang w:val="en-US"/>
        </w:rPr>
        <w:t>40</w:t>
      </w:r>
      <w:r w:rsidRPr="00754DBC">
        <w:rPr>
          <w:rFonts w:ascii="Times New Roman" w:hAnsi="Times New Roman"/>
          <w:sz w:val="22"/>
          <w:szCs w:val="22"/>
          <w:lang w:val="ru-RU"/>
        </w:rPr>
        <w:t xml:space="preserve"> </w:t>
      </w:r>
      <w:r w:rsidR="00DE133B" w:rsidRPr="00754DBC">
        <w:rPr>
          <w:rFonts w:ascii="Times New Roman" w:hAnsi="Times New Roman"/>
          <w:sz w:val="22"/>
          <w:szCs w:val="22"/>
          <w:lang w:val="en-US"/>
        </w:rPr>
        <w:t>0</w:t>
      </w:r>
      <w:r w:rsidRPr="00754DBC">
        <w:rPr>
          <w:rFonts w:ascii="Times New Roman" w:hAnsi="Times New Roman"/>
          <w:sz w:val="22"/>
          <w:szCs w:val="22"/>
          <w:lang w:val="ru-RU"/>
        </w:rPr>
        <w:t xml:space="preserve">00 лв., разпределени съответно: по §01-00 в размер на </w:t>
      </w:r>
      <w:r w:rsidR="002A466E" w:rsidRPr="00754DBC">
        <w:rPr>
          <w:rFonts w:ascii="Times New Roman" w:hAnsi="Times New Roman"/>
          <w:sz w:val="22"/>
          <w:szCs w:val="22"/>
          <w:lang w:val="en-US"/>
        </w:rPr>
        <w:t xml:space="preserve">30 </w:t>
      </w:r>
      <w:r w:rsidRPr="00754DBC">
        <w:rPr>
          <w:rFonts w:ascii="Times New Roman" w:hAnsi="Times New Roman"/>
          <w:sz w:val="22"/>
          <w:szCs w:val="22"/>
          <w:lang w:val="ru-RU"/>
        </w:rPr>
        <w:t xml:space="preserve">100 лв., по §05-00 в размер на </w:t>
      </w:r>
      <w:r w:rsidR="002A466E" w:rsidRPr="00754DBC">
        <w:rPr>
          <w:rFonts w:ascii="Times New Roman" w:hAnsi="Times New Roman"/>
          <w:sz w:val="22"/>
          <w:szCs w:val="22"/>
          <w:lang w:val="en-US"/>
        </w:rPr>
        <w:t>9</w:t>
      </w:r>
      <w:r w:rsidRPr="00754DBC">
        <w:rPr>
          <w:rFonts w:ascii="Times New Roman" w:hAnsi="Times New Roman"/>
          <w:sz w:val="22"/>
          <w:szCs w:val="22"/>
          <w:lang w:val="ru-RU"/>
        </w:rPr>
        <w:t xml:space="preserve"> </w:t>
      </w:r>
      <w:r w:rsidR="002A466E" w:rsidRPr="00754DBC">
        <w:rPr>
          <w:rFonts w:ascii="Times New Roman" w:hAnsi="Times New Roman"/>
          <w:sz w:val="22"/>
          <w:szCs w:val="22"/>
          <w:lang w:val="en-US"/>
        </w:rPr>
        <w:t>9</w:t>
      </w:r>
      <w:r w:rsidRPr="00754DBC">
        <w:rPr>
          <w:rFonts w:ascii="Times New Roman" w:hAnsi="Times New Roman"/>
          <w:sz w:val="22"/>
          <w:szCs w:val="22"/>
          <w:lang w:val="ru-RU"/>
        </w:rPr>
        <w:t xml:space="preserve">00 лв. </w:t>
      </w:r>
    </w:p>
    <w:p w:rsidR="00F00C33" w:rsidRPr="006039A1" w:rsidRDefault="00F00C33" w:rsidP="00F00C33">
      <w:pPr>
        <w:spacing w:line="240" w:lineRule="atLeast"/>
        <w:ind w:left="709"/>
        <w:rPr>
          <w:rFonts w:ascii="Times New Roman" w:hAnsi="Times New Roman"/>
          <w:sz w:val="22"/>
          <w:szCs w:val="22"/>
          <w:lang w:val="ru-RU"/>
        </w:rPr>
      </w:pPr>
      <w:r w:rsidRPr="00754DBC">
        <w:rPr>
          <w:rFonts w:ascii="Times New Roman" w:hAnsi="Times New Roman"/>
          <w:sz w:val="22"/>
          <w:szCs w:val="22"/>
          <w:lang w:val="ru-RU"/>
        </w:rPr>
        <w:t>– р</w:t>
      </w:r>
      <w:r w:rsidR="002A466E" w:rsidRPr="00754DBC">
        <w:rPr>
          <w:rFonts w:ascii="Times New Roman" w:hAnsi="Times New Roman"/>
          <w:sz w:val="22"/>
          <w:szCs w:val="22"/>
          <w:lang w:val="ru-RU"/>
        </w:rPr>
        <w:t>азходи за издръжка в размер на 12</w:t>
      </w:r>
      <w:r w:rsidRPr="00754DBC">
        <w:rPr>
          <w:rFonts w:ascii="Times New Roman" w:hAnsi="Times New Roman"/>
          <w:sz w:val="22"/>
          <w:szCs w:val="22"/>
          <w:lang w:val="ru-RU"/>
        </w:rPr>
        <w:t xml:space="preserve"> </w:t>
      </w:r>
      <w:r w:rsidR="002A466E" w:rsidRPr="00754DBC">
        <w:rPr>
          <w:rFonts w:ascii="Times New Roman" w:hAnsi="Times New Roman"/>
          <w:sz w:val="22"/>
          <w:szCs w:val="22"/>
          <w:lang w:val="en-US"/>
        </w:rPr>
        <w:t>0</w:t>
      </w:r>
      <w:r w:rsidRPr="00754DBC">
        <w:rPr>
          <w:rFonts w:ascii="Times New Roman" w:hAnsi="Times New Roman"/>
          <w:sz w:val="22"/>
          <w:szCs w:val="22"/>
          <w:lang w:val="ru-RU"/>
        </w:rPr>
        <w:t>00 лв.</w:t>
      </w:r>
      <w:r w:rsidRPr="006039A1">
        <w:rPr>
          <w:rFonts w:ascii="Times New Roman" w:hAnsi="Times New Roman"/>
          <w:sz w:val="22"/>
          <w:szCs w:val="22"/>
          <w:lang w:val="ru-RU"/>
        </w:rPr>
        <w:t xml:space="preserve"> </w:t>
      </w:r>
    </w:p>
    <w:p w:rsidR="00F00C33" w:rsidRPr="006039A1" w:rsidRDefault="00F00C33" w:rsidP="00D46B01"/>
    <w:p w:rsidR="00F545A6" w:rsidRPr="006039A1" w:rsidRDefault="00F545A6" w:rsidP="00D46B01">
      <w:pPr>
        <w:pStyle w:val="Heading3"/>
        <w:keepNext/>
        <w:tabs>
          <w:tab w:val="left" w:pos="0"/>
          <w:tab w:val="left" w:pos="567"/>
          <w:tab w:val="left" w:pos="709"/>
          <w:tab w:val="left" w:pos="792"/>
          <w:tab w:val="left" w:pos="967"/>
          <w:tab w:val="left" w:pos="1134"/>
          <w:tab w:val="left" w:pos="1560"/>
          <w:tab w:val="left" w:pos="9356"/>
        </w:tabs>
        <w:rPr>
          <w:rFonts w:cs="Times New Roman CYR"/>
          <w:b/>
          <w:color w:val="008000"/>
          <w:sz w:val="22"/>
          <w:szCs w:val="22"/>
        </w:rPr>
      </w:pPr>
      <w:r w:rsidRPr="006039A1">
        <w:rPr>
          <w:rFonts w:cs="Times New Roman CYR"/>
          <w:b/>
          <w:color w:val="008000"/>
          <w:sz w:val="22"/>
          <w:szCs w:val="22"/>
        </w:rPr>
        <w:t>2300.01.04 БЮДЖЕТНА ПРОГРАМА “РАЗСЛЕДВАНЕ НА ПРОИЗШЕСТВИЯ ВЪВ ВЪЗДУШНИЯ, ВОДНИЯ И ЖЕЛЕЗОПЪТНИЯ ТРАНСПОРТ”</w:t>
      </w:r>
    </w:p>
    <w:tbl>
      <w:tblPr>
        <w:tblW w:w="10490" w:type="dxa"/>
        <w:tblInd w:w="-142" w:type="dxa"/>
        <w:tblLayout w:type="fixed"/>
        <w:tblCellMar>
          <w:left w:w="70" w:type="dxa"/>
          <w:right w:w="70" w:type="dxa"/>
        </w:tblCellMar>
        <w:tblLook w:val="04A0" w:firstRow="1" w:lastRow="0" w:firstColumn="1" w:lastColumn="0" w:noHBand="0" w:noVBand="1"/>
      </w:tblPr>
      <w:tblGrid>
        <w:gridCol w:w="142"/>
        <w:gridCol w:w="10"/>
        <w:gridCol w:w="699"/>
        <w:gridCol w:w="2693"/>
        <w:gridCol w:w="1134"/>
        <w:gridCol w:w="1276"/>
        <w:gridCol w:w="1134"/>
        <w:gridCol w:w="1134"/>
        <w:gridCol w:w="992"/>
        <w:gridCol w:w="993"/>
        <w:gridCol w:w="283"/>
      </w:tblGrid>
      <w:tr w:rsidR="006908A7" w:rsidRPr="00754DBC" w:rsidTr="00EE126F">
        <w:trPr>
          <w:trHeight w:val="330"/>
        </w:trPr>
        <w:tc>
          <w:tcPr>
            <w:tcW w:w="10490" w:type="dxa"/>
            <w:gridSpan w:val="11"/>
            <w:shd w:val="clear" w:color="auto" w:fill="auto"/>
            <w:noWrap/>
            <w:hideMark/>
          </w:tcPr>
          <w:p w:rsidR="00C24082" w:rsidRPr="00754DBC" w:rsidRDefault="00EA4173" w:rsidP="00C24082">
            <w:pPr>
              <w:spacing w:before="120" w:after="120"/>
              <w:ind w:firstLine="270"/>
              <w:rPr>
                <w:rFonts w:ascii="Times New Roman" w:hAnsi="Times New Roman"/>
              </w:rPr>
            </w:pPr>
            <w:r w:rsidRPr="00754DBC">
              <w:rPr>
                <w:b/>
                <w:i/>
                <w:sz w:val="22"/>
                <w:szCs w:val="22"/>
              </w:rPr>
              <w:t>Цели</w:t>
            </w:r>
            <w:r w:rsidR="00C24082" w:rsidRPr="00754DBC">
              <w:rPr>
                <w:rFonts w:ascii="Times New Roman" w:hAnsi="Times New Roman"/>
              </w:rPr>
              <w:t xml:space="preserve"> </w:t>
            </w:r>
          </w:p>
          <w:p w:rsidR="00C24082" w:rsidRPr="00754DBC" w:rsidRDefault="00C24082" w:rsidP="00C24082">
            <w:pPr>
              <w:spacing w:before="120" w:after="120"/>
              <w:ind w:firstLine="270"/>
              <w:rPr>
                <w:rFonts w:ascii="Times New Roman" w:hAnsi="Times New Roman"/>
              </w:rPr>
            </w:pPr>
            <w:r w:rsidRPr="00754DBC">
              <w:rPr>
                <w:rFonts w:ascii="Times New Roman" w:hAnsi="Times New Roman"/>
              </w:rPr>
              <w:t xml:space="preserve">При изпълнението на Програмата НБРПВВЖТ има за цел по сфери на дейност, както следва: </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в областта на въздушния транспорт: повишаване на безопасността на полетите в гражданското въздухоплаване посредством превантивна дейност и разследване на авиационни произшествия и сериозни инциденти и контрол на разследването на инциденти с български ВС и с чужди ВС на територията и в обслужваното въздушно пространство на Република България;</w:t>
            </w:r>
          </w:p>
          <w:p w:rsidR="009D339B" w:rsidRPr="00754DBC" w:rsidRDefault="009D339B" w:rsidP="00945E1E">
            <w:pPr>
              <w:pStyle w:val="ListParagraph"/>
              <w:numPr>
                <w:ilvl w:val="0"/>
                <w:numId w:val="29"/>
              </w:numPr>
              <w:spacing w:before="60"/>
              <w:rPr>
                <w:rFonts w:ascii="Times New Roman" w:hAnsi="Times New Roman"/>
              </w:rPr>
            </w:pPr>
            <w:r w:rsidRPr="00754DBC">
              <w:rPr>
                <w:rFonts w:ascii="Times New Roman" w:hAnsi="Times New Roman"/>
              </w:rPr>
              <w:t>в областта на водния транспорт: повишаване на безопасността на корабоплаването в морските пространства посредством разследване на произшествия с плавателни съдове под флага на Република България или настъпили в прилежащото морско пространство на Република България;</w:t>
            </w:r>
          </w:p>
          <w:p w:rsidR="009D339B" w:rsidRPr="00754DBC" w:rsidRDefault="009D339B" w:rsidP="00945E1E">
            <w:pPr>
              <w:pStyle w:val="ListParagraph"/>
              <w:numPr>
                <w:ilvl w:val="0"/>
                <w:numId w:val="29"/>
              </w:numPr>
              <w:spacing w:before="60"/>
              <w:rPr>
                <w:rFonts w:ascii="Times New Roman" w:hAnsi="Times New Roman"/>
              </w:rPr>
            </w:pPr>
            <w:r w:rsidRPr="00754DBC">
              <w:rPr>
                <w:rFonts w:ascii="Times New Roman" w:hAnsi="Times New Roman"/>
              </w:rPr>
              <w:t xml:space="preserve">в областта на железопътния транспорт: повишаване на безопасността на железопътните превози, посредством превантивна дейност и разследване на произшествия и инциденти в железопътния транспорт. </w:t>
            </w:r>
          </w:p>
          <w:p w:rsidR="00402051" w:rsidRPr="00754DBC" w:rsidRDefault="00402051" w:rsidP="00402051">
            <w:pPr>
              <w:spacing w:before="120" w:after="120" w:line="280" w:lineRule="atLeast"/>
              <w:ind w:firstLine="567"/>
              <w:rPr>
                <w:rFonts w:ascii="Times New Roman" w:hAnsi="Times New Roman"/>
                <w:b/>
                <w:i/>
                <w:sz w:val="22"/>
                <w:szCs w:val="22"/>
              </w:rPr>
            </w:pPr>
            <w:r w:rsidRPr="00754DBC">
              <w:rPr>
                <w:rFonts w:ascii="Times New Roman" w:hAnsi="Times New Roman"/>
                <w:b/>
                <w:i/>
                <w:sz w:val="22"/>
                <w:szCs w:val="22"/>
              </w:rPr>
              <w:lastRenderedPageBreak/>
              <w:t>Организационни структури, участващи в програмата</w:t>
            </w:r>
          </w:p>
          <w:p w:rsidR="00402051" w:rsidRPr="00754DBC" w:rsidRDefault="00402051" w:rsidP="00402051">
            <w:pPr>
              <w:spacing w:before="120" w:after="120" w:line="280" w:lineRule="atLeast"/>
              <w:ind w:left="-74" w:firstLine="74"/>
              <w:rPr>
                <w:rFonts w:ascii="Times New Roman" w:hAnsi="Times New Roman"/>
                <w:sz w:val="22"/>
                <w:szCs w:val="22"/>
              </w:rPr>
            </w:pPr>
            <w:r w:rsidRPr="00754DBC">
              <w:rPr>
                <w:rFonts w:ascii="Times New Roman" w:hAnsi="Times New Roman"/>
                <w:sz w:val="22"/>
                <w:szCs w:val="22"/>
              </w:rPr>
              <w:t xml:space="preserve">          Национален борд за разследване на произшествия във въздушния, водния и железопътния транспорт.</w:t>
            </w:r>
          </w:p>
          <w:p w:rsidR="00402051" w:rsidRPr="00754DBC" w:rsidRDefault="00402051" w:rsidP="00402051">
            <w:pPr>
              <w:spacing w:before="120" w:after="120" w:line="280" w:lineRule="atLeast"/>
              <w:ind w:firstLine="567"/>
              <w:rPr>
                <w:rFonts w:ascii="Times New Roman" w:hAnsi="Times New Roman"/>
                <w:b/>
                <w:i/>
                <w:sz w:val="22"/>
                <w:szCs w:val="22"/>
              </w:rPr>
            </w:pPr>
          </w:p>
          <w:p w:rsidR="00402051" w:rsidRPr="00754DBC" w:rsidRDefault="00402051" w:rsidP="00402051">
            <w:pPr>
              <w:spacing w:before="120" w:after="120" w:line="280" w:lineRule="atLeast"/>
              <w:ind w:firstLine="567"/>
              <w:rPr>
                <w:rFonts w:ascii="Times New Roman" w:hAnsi="Times New Roman"/>
                <w:b/>
                <w:i/>
                <w:sz w:val="22"/>
                <w:szCs w:val="22"/>
              </w:rPr>
            </w:pPr>
            <w:r w:rsidRPr="00754DBC">
              <w:rPr>
                <w:rFonts w:ascii="Times New Roman" w:hAnsi="Times New Roman"/>
                <w:b/>
                <w:i/>
                <w:sz w:val="22"/>
                <w:szCs w:val="22"/>
              </w:rPr>
              <w:t>Отговорност за изпълнението на програмата</w:t>
            </w:r>
          </w:p>
          <w:p w:rsidR="00402051" w:rsidRPr="00754DBC" w:rsidRDefault="00402051" w:rsidP="00402051">
            <w:pPr>
              <w:spacing w:before="120" w:after="120" w:line="280" w:lineRule="atLeast"/>
              <w:rPr>
                <w:rFonts w:ascii="Times New Roman" w:hAnsi="Times New Roman"/>
                <w:sz w:val="22"/>
                <w:szCs w:val="22"/>
              </w:rPr>
            </w:pPr>
            <w:r w:rsidRPr="00754DBC">
              <w:rPr>
                <w:rFonts w:ascii="Times New Roman" w:hAnsi="Times New Roman"/>
                <w:sz w:val="22"/>
                <w:szCs w:val="22"/>
              </w:rPr>
              <w:t xml:space="preserve">          Отговорността за изпълнение на програмата е на Националния борд за разследване на произшествия във въздушния, водния и железопътния транспорт.</w:t>
            </w:r>
          </w:p>
          <w:p w:rsidR="00402051" w:rsidRPr="00754DBC" w:rsidRDefault="00402051" w:rsidP="00402051">
            <w:pPr>
              <w:spacing w:before="120" w:after="120"/>
              <w:ind w:firstLine="567"/>
              <w:rPr>
                <w:rFonts w:ascii="Times New Roman" w:hAnsi="Times New Roman"/>
                <w:b/>
                <w:i/>
                <w:sz w:val="22"/>
                <w:szCs w:val="22"/>
              </w:rPr>
            </w:pPr>
          </w:p>
          <w:p w:rsidR="00402051" w:rsidRPr="00754DBC" w:rsidRDefault="00402051" w:rsidP="00402051">
            <w:pPr>
              <w:spacing w:before="120" w:after="120"/>
              <w:ind w:firstLine="567"/>
              <w:rPr>
                <w:rFonts w:ascii="Times New Roman" w:hAnsi="Times New Roman"/>
                <w:b/>
                <w:i/>
                <w:sz w:val="22"/>
                <w:szCs w:val="22"/>
              </w:rPr>
            </w:pPr>
            <w:r w:rsidRPr="00754DBC">
              <w:rPr>
                <w:rFonts w:ascii="Times New Roman" w:hAnsi="Times New Roman"/>
                <w:b/>
                <w:i/>
                <w:sz w:val="22"/>
                <w:szCs w:val="22"/>
              </w:rPr>
              <w:t>Целеви стойности по показателите за изпълнение</w:t>
            </w:r>
          </w:p>
          <w:tbl>
            <w:tblPr>
              <w:tblW w:w="9788" w:type="dxa"/>
              <w:tblInd w:w="55" w:type="dxa"/>
              <w:tblLayout w:type="fixed"/>
              <w:tblCellMar>
                <w:left w:w="70" w:type="dxa"/>
                <w:right w:w="70" w:type="dxa"/>
              </w:tblCellMar>
              <w:tblLook w:val="0000" w:firstRow="0" w:lastRow="0" w:firstColumn="0" w:lastColumn="0" w:noHBand="0" w:noVBand="0"/>
            </w:tblPr>
            <w:tblGrid>
              <w:gridCol w:w="4613"/>
              <w:gridCol w:w="992"/>
              <w:gridCol w:w="1389"/>
              <w:gridCol w:w="1315"/>
              <w:gridCol w:w="1479"/>
            </w:tblGrid>
            <w:tr w:rsidR="00402051" w:rsidRPr="00754DBC" w:rsidTr="00D14EAB">
              <w:trPr>
                <w:trHeight w:val="420"/>
                <w:tblHeader/>
              </w:trPr>
              <w:tc>
                <w:tcPr>
                  <w:tcW w:w="9788"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402051" w:rsidRPr="00754DBC" w:rsidRDefault="00402051" w:rsidP="00402051">
                  <w:pPr>
                    <w:tabs>
                      <w:tab w:val="left" w:pos="0"/>
                      <w:tab w:val="left" w:pos="567"/>
                      <w:tab w:val="left" w:pos="709"/>
                      <w:tab w:val="left" w:pos="1134"/>
                      <w:tab w:val="left" w:pos="1560"/>
                      <w:tab w:val="left" w:pos="9356"/>
                    </w:tabs>
                    <w:ind w:firstLine="567"/>
                    <w:jc w:val="center"/>
                    <w:rPr>
                      <w:rFonts w:ascii="Times New Roman" w:hAnsi="Times New Roman"/>
                      <w:b/>
                      <w:bCs/>
                      <w:sz w:val="22"/>
                      <w:szCs w:val="22"/>
                    </w:rPr>
                  </w:pPr>
                  <w:r w:rsidRPr="00754DBC">
                    <w:rPr>
                      <w:rFonts w:ascii="Times New Roman" w:hAnsi="Times New Roman"/>
                      <w:b/>
                      <w:bCs/>
                      <w:sz w:val="22"/>
                      <w:szCs w:val="22"/>
                    </w:rPr>
                    <w:t>ЦЕЛЕВИ СТОЙНОСТИ ПО ПОКАЗАТЕЛИТЕ ЗА ИЗПЪЛНЕНИЕ</w:t>
                  </w:r>
                </w:p>
              </w:tc>
            </w:tr>
            <w:tr w:rsidR="00402051" w:rsidRPr="00754DBC" w:rsidTr="00D14EAB">
              <w:trPr>
                <w:trHeight w:val="255"/>
                <w:tblHeader/>
              </w:trPr>
              <w:tc>
                <w:tcPr>
                  <w:tcW w:w="4613" w:type="dxa"/>
                  <w:tcBorders>
                    <w:top w:val="nil"/>
                    <w:left w:val="single" w:sz="8" w:space="0" w:color="auto"/>
                    <w:bottom w:val="single" w:sz="4" w:space="0" w:color="auto"/>
                    <w:right w:val="single" w:sz="4" w:space="0" w:color="auto"/>
                  </w:tcBorders>
                  <w:shd w:val="clear" w:color="auto" w:fill="FFCC99"/>
                  <w:vAlign w:val="center"/>
                </w:tcPr>
                <w:p w:rsidR="00402051" w:rsidRPr="00754DBC" w:rsidRDefault="00402051" w:rsidP="00402051">
                  <w:pPr>
                    <w:tabs>
                      <w:tab w:val="left" w:pos="0"/>
                      <w:tab w:val="left" w:pos="567"/>
                      <w:tab w:val="left" w:pos="709"/>
                      <w:tab w:val="left" w:pos="1134"/>
                      <w:tab w:val="left" w:pos="1560"/>
                      <w:tab w:val="left" w:pos="9356"/>
                    </w:tabs>
                    <w:rPr>
                      <w:b/>
                      <w:bCs/>
                      <w:color w:val="000000"/>
                      <w:sz w:val="22"/>
                      <w:szCs w:val="22"/>
                    </w:rPr>
                  </w:pPr>
                  <w:r w:rsidRPr="00754DBC">
                    <w:rPr>
                      <w:b/>
                      <w:bCs/>
                      <w:color w:val="000000"/>
                      <w:sz w:val="22"/>
                      <w:szCs w:val="22"/>
                      <w:u w:val="single"/>
                    </w:rPr>
                    <w:t>Бюджетна програма</w:t>
                  </w:r>
                  <w:r w:rsidRPr="00754DBC">
                    <w:rPr>
                      <w:b/>
                      <w:bCs/>
                      <w:color w:val="000000"/>
                      <w:sz w:val="22"/>
                      <w:szCs w:val="22"/>
                    </w:rPr>
                    <w:t xml:space="preserve"> - 2300.01.04 - „Разследване на произшествия във въздушния, водния и железопътния транспорт“</w:t>
                  </w:r>
                </w:p>
              </w:tc>
              <w:tc>
                <w:tcPr>
                  <w:tcW w:w="992" w:type="dxa"/>
                  <w:tcBorders>
                    <w:top w:val="nil"/>
                    <w:left w:val="nil"/>
                    <w:bottom w:val="single" w:sz="4" w:space="0" w:color="auto"/>
                    <w:right w:val="single" w:sz="4" w:space="0" w:color="auto"/>
                  </w:tcBorders>
                  <w:shd w:val="clear" w:color="auto" w:fill="FFCC99"/>
                </w:tcPr>
                <w:p w:rsidR="00402051" w:rsidRPr="00754DBC" w:rsidRDefault="00402051" w:rsidP="00402051">
                  <w:pPr>
                    <w:tabs>
                      <w:tab w:val="left" w:pos="0"/>
                      <w:tab w:val="left" w:pos="567"/>
                      <w:tab w:val="left" w:pos="709"/>
                      <w:tab w:val="left" w:pos="1134"/>
                      <w:tab w:val="left" w:pos="1560"/>
                      <w:tab w:val="left" w:pos="9356"/>
                    </w:tabs>
                    <w:ind w:firstLine="567"/>
                    <w:rPr>
                      <w:rFonts w:ascii="Times New Roman" w:hAnsi="Times New Roman"/>
                      <w:sz w:val="22"/>
                      <w:szCs w:val="22"/>
                    </w:rPr>
                  </w:pPr>
                  <w:r w:rsidRPr="00754DBC">
                    <w:rPr>
                      <w:rFonts w:ascii="Times New Roman" w:hAnsi="Times New Roman"/>
                      <w:sz w:val="22"/>
                      <w:szCs w:val="22"/>
                    </w:rPr>
                    <w:t> </w:t>
                  </w:r>
                </w:p>
              </w:tc>
              <w:tc>
                <w:tcPr>
                  <w:tcW w:w="4183" w:type="dxa"/>
                  <w:gridSpan w:val="3"/>
                  <w:tcBorders>
                    <w:top w:val="single" w:sz="4" w:space="0" w:color="auto"/>
                    <w:left w:val="nil"/>
                    <w:bottom w:val="single" w:sz="4" w:space="0" w:color="auto"/>
                    <w:right w:val="single" w:sz="8" w:space="0" w:color="000000"/>
                  </w:tcBorders>
                  <w:shd w:val="clear" w:color="auto" w:fill="FFCC99"/>
                </w:tcPr>
                <w:p w:rsidR="00402051" w:rsidRPr="00754DBC" w:rsidRDefault="00402051" w:rsidP="00402051">
                  <w:pPr>
                    <w:tabs>
                      <w:tab w:val="left" w:pos="0"/>
                      <w:tab w:val="left" w:pos="567"/>
                      <w:tab w:val="left" w:pos="709"/>
                      <w:tab w:val="left" w:pos="1134"/>
                      <w:tab w:val="left" w:pos="1560"/>
                      <w:tab w:val="left" w:pos="9356"/>
                    </w:tabs>
                    <w:ind w:right="860" w:firstLine="567"/>
                    <w:jc w:val="center"/>
                    <w:rPr>
                      <w:rFonts w:ascii="Times New Roman" w:hAnsi="Times New Roman"/>
                      <w:b/>
                      <w:bCs/>
                      <w:sz w:val="22"/>
                      <w:szCs w:val="22"/>
                    </w:rPr>
                  </w:pPr>
                  <w:r w:rsidRPr="00754DBC">
                    <w:rPr>
                      <w:rFonts w:ascii="Times New Roman" w:hAnsi="Times New Roman"/>
                      <w:b/>
                      <w:bCs/>
                      <w:sz w:val="22"/>
                      <w:szCs w:val="22"/>
                    </w:rPr>
                    <w:t>Целева стойност</w:t>
                  </w:r>
                </w:p>
              </w:tc>
            </w:tr>
            <w:tr w:rsidR="00402051" w:rsidRPr="00754DBC" w:rsidTr="00D14EAB">
              <w:trPr>
                <w:trHeight w:val="450"/>
                <w:tblHeader/>
              </w:trPr>
              <w:tc>
                <w:tcPr>
                  <w:tcW w:w="4613" w:type="dxa"/>
                  <w:tcBorders>
                    <w:top w:val="nil"/>
                    <w:left w:val="single" w:sz="8" w:space="0" w:color="auto"/>
                    <w:bottom w:val="single" w:sz="4" w:space="0" w:color="auto"/>
                    <w:right w:val="single" w:sz="4" w:space="0" w:color="auto"/>
                  </w:tcBorders>
                  <w:shd w:val="clear" w:color="auto" w:fill="FFCC99"/>
                  <w:vAlign w:val="center"/>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b/>
                      <w:bCs/>
                      <w:sz w:val="22"/>
                      <w:szCs w:val="22"/>
                    </w:rPr>
                  </w:pPr>
                  <w:r w:rsidRPr="00754DBC">
                    <w:rPr>
                      <w:rFonts w:ascii="Times New Roman" w:hAnsi="Times New Roman"/>
                      <w:b/>
                      <w:bCs/>
                      <w:sz w:val="22"/>
                      <w:szCs w:val="22"/>
                    </w:rPr>
                    <w:t>Показатели за изпълнение</w:t>
                  </w:r>
                </w:p>
              </w:tc>
              <w:tc>
                <w:tcPr>
                  <w:tcW w:w="992" w:type="dxa"/>
                  <w:tcBorders>
                    <w:top w:val="nil"/>
                    <w:left w:val="nil"/>
                    <w:bottom w:val="single" w:sz="4" w:space="0" w:color="auto"/>
                    <w:right w:val="single" w:sz="4" w:space="0" w:color="auto"/>
                  </w:tcBorders>
                  <w:shd w:val="clear" w:color="auto" w:fill="FFCC99"/>
                  <w:vAlign w:val="center"/>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b/>
                      <w:bCs/>
                      <w:sz w:val="22"/>
                      <w:szCs w:val="22"/>
                    </w:rPr>
                  </w:pPr>
                  <w:r w:rsidRPr="00754DBC">
                    <w:rPr>
                      <w:rFonts w:ascii="Times New Roman" w:hAnsi="Times New Roman"/>
                      <w:b/>
                      <w:bCs/>
                      <w:sz w:val="22"/>
                      <w:szCs w:val="22"/>
                    </w:rPr>
                    <w:t>Мерна единица</w:t>
                  </w:r>
                </w:p>
              </w:tc>
              <w:tc>
                <w:tcPr>
                  <w:tcW w:w="1389" w:type="dxa"/>
                  <w:tcBorders>
                    <w:top w:val="nil"/>
                    <w:left w:val="nil"/>
                    <w:bottom w:val="single" w:sz="4" w:space="0" w:color="auto"/>
                    <w:right w:val="single" w:sz="8" w:space="0" w:color="auto"/>
                  </w:tcBorders>
                  <w:shd w:val="clear" w:color="auto" w:fill="FFCC99"/>
                  <w:vAlign w:val="center"/>
                </w:tcPr>
                <w:p w:rsidR="00402051" w:rsidRPr="00754DBC" w:rsidRDefault="00BC4162" w:rsidP="00BC4162">
                  <w:pPr>
                    <w:tabs>
                      <w:tab w:val="left" w:pos="0"/>
                      <w:tab w:val="left" w:pos="567"/>
                      <w:tab w:val="left" w:pos="709"/>
                      <w:tab w:val="left" w:pos="1134"/>
                      <w:tab w:val="left" w:pos="1560"/>
                      <w:tab w:val="left" w:pos="9356"/>
                    </w:tabs>
                    <w:rPr>
                      <w:rFonts w:ascii="Times New Roman" w:hAnsi="Times New Roman"/>
                      <w:b/>
                      <w:bCs/>
                      <w:i/>
                      <w:iCs/>
                      <w:sz w:val="22"/>
                      <w:szCs w:val="22"/>
                    </w:rPr>
                  </w:pPr>
                  <w:r w:rsidRPr="00754DBC">
                    <w:rPr>
                      <w:rFonts w:ascii="Times New Roman" w:hAnsi="Times New Roman"/>
                      <w:b/>
                      <w:bCs/>
                      <w:i/>
                      <w:iCs/>
                      <w:sz w:val="22"/>
                      <w:szCs w:val="22"/>
                    </w:rPr>
                    <w:t>Проект</w:t>
                  </w:r>
                  <w:r w:rsidR="008557EF" w:rsidRPr="00754DBC">
                    <w:rPr>
                      <w:rFonts w:ascii="Times New Roman" w:hAnsi="Times New Roman"/>
                      <w:b/>
                      <w:bCs/>
                      <w:i/>
                      <w:iCs/>
                      <w:sz w:val="22"/>
                      <w:szCs w:val="22"/>
                    </w:rPr>
                    <w:t xml:space="preserve"> </w:t>
                  </w:r>
                  <w:r w:rsidR="00402051" w:rsidRPr="00754DBC">
                    <w:rPr>
                      <w:rFonts w:ascii="Times New Roman" w:hAnsi="Times New Roman"/>
                      <w:b/>
                      <w:bCs/>
                      <w:i/>
                      <w:iCs/>
                      <w:sz w:val="22"/>
                      <w:szCs w:val="22"/>
                    </w:rPr>
                    <w:t>202</w:t>
                  </w:r>
                  <w:r w:rsidR="008557EF" w:rsidRPr="00754DBC">
                    <w:rPr>
                      <w:rFonts w:ascii="Times New Roman" w:hAnsi="Times New Roman"/>
                      <w:b/>
                      <w:bCs/>
                      <w:i/>
                      <w:iCs/>
                      <w:sz w:val="22"/>
                      <w:szCs w:val="22"/>
                    </w:rPr>
                    <w:t>2</w:t>
                  </w:r>
                  <w:r w:rsidR="00402051" w:rsidRPr="00754DBC">
                    <w:rPr>
                      <w:rFonts w:ascii="Times New Roman" w:hAnsi="Times New Roman"/>
                      <w:b/>
                      <w:bCs/>
                      <w:i/>
                      <w:iCs/>
                      <w:sz w:val="22"/>
                      <w:szCs w:val="22"/>
                    </w:rPr>
                    <w:t xml:space="preserve"> г.</w:t>
                  </w:r>
                </w:p>
              </w:tc>
              <w:tc>
                <w:tcPr>
                  <w:tcW w:w="1315" w:type="dxa"/>
                  <w:tcBorders>
                    <w:top w:val="nil"/>
                    <w:left w:val="nil"/>
                    <w:bottom w:val="single" w:sz="4" w:space="0" w:color="auto"/>
                    <w:right w:val="single" w:sz="8" w:space="0" w:color="auto"/>
                  </w:tcBorders>
                  <w:shd w:val="clear" w:color="auto" w:fill="FFCC99"/>
                  <w:vAlign w:val="center"/>
                </w:tcPr>
                <w:p w:rsidR="00402051" w:rsidRPr="00754DBC" w:rsidRDefault="00402051" w:rsidP="008557EF">
                  <w:pPr>
                    <w:tabs>
                      <w:tab w:val="left" w:pos="0"/>
                      <w:tab w:val="left" w:pos="567"/>
                      <w:tab w:val="left" w:pos="709"/>
                      <w:tab w:val="left" w:pos="1134"/>
                      <w:tab w:val="left" w:pos="1560"/>
                      <w:tab w:val="left" w:pos="9356"/>
                    </w:tabs>
                    <w:rPr>
                      <w:rFonts w:ascii="Times New Roman" w:hAnsi="Times New Roman"/>
                      <w:b/>
                      <w:bCs/>
                      <w:i/>
                      <w:iCs/>
                      <w:sz w:val="22"/>
                      <w:szCs w:val="22"/>
                    </w:rPr>
                  </w:pPr>
                  <w:r w:rsidRPr="00754DBC">
                    <w:rPr>
                      <w:rFonts w:ascii="Times New Roman" w:hAnsi="Times New Roman"/>
                      <w:b/>
                      <w:bCs/>
                      <w:i/>
                      <w:iCs/>
                      <w:sz w:val="22"/>
                      <w:szCs w:val="22"/>
                    </w:rPr>
                    <w:t>Прогноза 202</w:t>
                  </w:r>
                  <w:r w:rsidR="008557EF" w:rsidRPr="00754DBC">
                    <w:rPr>
                      <w:rFonts w:ascii="Times New Roman" w:hAnsi="Times New Roman"/>
                      <w:b/>
                      <w:bCs/>
                      <w:i/>
                      <w:iCs/>
                      <w:sz w:val="22"/>
                      <w:szCs w:val="22"/>
                    </w:rPr>
                    <w:t>3</w:t>
                  </w:r>
                  <w:r w:rsidRPr="00754DBC">
                    <w:rPr>
                      <w:rFonts w:ascii="Times New Roman" w:hAnsi="Times New Roman"/>
                      <w:b/>
                      <w:bCs/>
                      <w:i/>
                      <w:iCs/>
                      <w:sz w:val="22"/>
                      <w:szCs w:val="22"/>
                    </w:rPr>
                    <w:t xml:space="preserve"> г.</w:t>
                  </w:r>
                </w:p>
              </w:tc>
              <w:tc>
                <w:tcPr>
                  <w:tcW w:w="1479" w:type="dxa"/>
                  <w:tcBorders>
                    <w:top w:val="nil"/>
                    <w:left w:val="nil"/>
                    <w:bottom w:val="single" w:sz="4" w:space="0" w:color="auto"/>
                    <w:right w:val="single" w:sz="8" w:space="0" w:color="auto"/>
                  </w:tcBorders>
                  <w:shd w:val="clear" w:color="auto" w:fill="FFCC99"/>
                  <w:vAlign w:val="center"/>
                </w:tcPr>
                <w:p w:rsidR="00402051" w:rsidRPr="00754DBC" w:rsidRDefault="00402051" w:rsidP="008557EF">
                  <w:pPr>
                    <w:tabs>
                      <w:tab w:val="left" w:pos="0"/>
                      <w:tab w:val="left" w:pos="567"/>
                      <w:tab w:val="left" w:pos="709"/>
                      <w:tab w:val="left" w:pos="1134"/>
                      <w:tab w:val="left" w:pos="1560"/>
                      <w:tab w:val="left" w:pos="9356"/>
                    </w:tabs>
                    <w:rPr>
                      <w:rFonts w:ascii="Times New Roman" w:hAnsi="Times New Roman"/>
                      <w:b/>
                      <w:bCs/>
                      <w:i/>
                      <w:iCs/>
                      <w:sz w:val="22"/>
                      <w:szCs w:val="22"/>
                    </w:rPr>
                  </w:pPr>
                  <w:r w:rsidRPr="00754DBC">
                    <w:rPr>
                      <w:rFonts w:ascii="Times New Roman" w:hAnsi="Times New Roman"/>
                      <w:b/>
                      <w:bCs/>
                      <w:i/>
                      <w:iCs/>
                      <w:sz w:val="22"/>
                      <w:szCs w:val="22"/>
                    </w:rPr>
                    <w:t>Прогноза 202</w:t>
                  </w:r>
                  <w:r w:rsidR="008557EF" w:rsidRPr="00754DBC">
                    <w:rPr>
                      <w:rFonts w:ascii="Times New Roman" w:hAnsi="Times New Roman"/>
                      <w:b/>
                      <w:bCs/>
                      <w:i/>
                      <w:iCs/>
                      <w:sz w:val="22"/>
                      <w:szCs w:val="22"/>
                    </w:rPr>
                    <w:t>4</w:t>
                  </w:r>
                  <w:r w:rsidRPr="00754DBC">
                    <w:rPr>
                      <w:rFonts w:ascii="Times New Roman" w:hAnsi="Times New Roman"/>
                      <w:b/>
                      <w:bCs/>
                      <w:i/>
                      <w:iCs/>
                      <w:sz w:val="22"/>
                      <w:szCs w:val="22"/>
                    </w:rPr>
                    <w:t xml:space="preserve"> г.</w:t>
                  </w:r>
                </w:p>
              </w:tc>
            </w:tr>
            <w:tr w:rsidR="00402051" w:rsidRPr="00754DBC" w:rsidTr="00D14EAB">
              <w:trPr>
                <w:trHeight w:val="255"/>
              </w:trPr>
              <w:tc>
                <w:tcPr>
                  <w:tcW w:w="4613" w:type="dxa"/>
                  <w:tcBorders>
                    <w:top w:val="nil"/>
                    <w:left w:val="single" w:sz="8" w:space="0" w:color="auto"/>
                    <w:bottom w:val="single" w:sz="4" w:space="0" w:color="auto"/>
                    <w:right w:val="single" w:sz="4" w:space="0" w:color="auto"/>
                  </w:tcBorders>
                  <w:shd w:val="clear" w:color="auto" w:fill="auto"/>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sz w:val="22"/>
                      <w:szCs w:val="22"/>
                    </w:rPr>
                  </w:pPr>
                  <w:r w:rsidRPr="00754DBC">
                    <w:rPr>
                      <w:color w:val="000000"/>
                      <w:sz w:val="22"/>
                      <w:szCs w:val="22"/>
                    </w:rPr>
                    <w:t xml:space="preserve">1. </w:t>
                  </w:r>
                  <w:r w:rsidRPr="00754DBC">
                    <w:rPr>
                      <w:sz w:val="22"/>
                      <w:szCs w:val="22"/>
                    </w:rPr>
                    <w:t>Разследвани авиационни произшествия и сериозни инциденти</w:t>
                  </w:r>
                </w:p>
              </w:tc>
              <w:tc>
                <w:tcPr>
                  <w:tcW w:w="992" w:type="dxa"/>
                  <w:tcBorders>
                    <w:top w:val="nil"/>
                    <w:left w:val="nil"/>
                    <w:bottom w:val="single" w:sz="4" w:space="0" w:color="auto"/>
                    <w:right w:val="single" w:sz="4" w:space="0" w:color="auto"/>
                  </w:tcBorders>
                  <w:shd w:val="clear" w:color="auto" w:fill="auto"/>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sz w:val="22"/>
                      <w:szCs w:val="22"/>
                    </w:rPr>
                  </w:pPr>
                  <w:r w:rsidRPr="00754DBC">
                    <w:rPr>
                      <w:rFonts w:ascii="Times New Roman" w:hAnsi="Times New Roman"/>
                      <w:sz w:val="22"/>
                      <w:szCs w:val="22"/>
                    </w:rPr>
                    <w:t>брой</w:t>
                  </w:r>
                </w:p>
              </w:tc>
              <w:tc>
                <w:tcPr>
                  <w:tcW w:w="1389" w:type="dxa"/>
                  <w:tcBorders>
                    <w:top w:val="nil"/>
                    <w:left w:val="nil"/>
                    <w:bottom w:val="single" w:sz="4" w:space="0" w:color="auto"/>
                    <w:right w:val="single" w:sz="4" w:space="0" w:color="auto"/>
                  </w:tcBorders>
                  <w:shd w:val="clear" w:color="auto" w:fill="auto"/>
                </w:tcPr>
                <w:p w:rsidR="00402051" w:rsidRPr="00754DBC" w:rsidRDefault="00402051" w:rsidP="003911D6">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1</w:t>
                  </w:r>
                  <w:r w:rsidR="003911D6" w:rsidRPr="00754DBC">
                    <w:rPr>
                      <w:rFonts w:ascii="Times New Roman" w:hAnsi="Times New Roman"/>
                      <w:sz w:val="22"/>
                      <w:szCs w:val="22"/>
                    </w:rPr>
                    <w:t>0</w:t>
                  </w:r>
                </w:p>
              </w:tc>
              <w:tc>
                <w:tcPr>
                  <w:tcW w:w="1315" w:type="dxa"/>
                  <w:tcBorders>
                    <w:top w:val="nil"/>
                    <w:left w:val="nil"/>
                    <w:bottom w:val="single" w:sz="4" w:space="0" w:color="auto"/>
                    <w:right w:val="single" w:sz="8" w:space="0" w:color="auto"/>
                  </w:tcBorders>
                  <w:shd w:val="clear" w:color="auto" w:fill="auto"/>
                </w:tcPr>
                <w:p w:rsidR="00402051" w:rsidRPr="00754DBC" w:rsidRDefault="00402051" w:rsidP="003911D6">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1</w:t>
                  </w:r>
                  <w:r w:rsidR="003911D6" w:rsidRPr="00754DBC">
                    <w:rPr>
                      <w:rFonts w:ascii="Times New Roman" w:hAnsi="Times New Roman"/>
                      <w:sz w:val="22"/>
                      <w:szCs w:val="22"/>
                    </w:rPr>
                    <w:t>0</w:t>
                  </w:r>
                </w:p>
              </w:tc>
              <w:tc>
                <w:tcPr>
                  <w:tcW w:w="1479" w:type="dxa"/>
                  <w:tcBorders>
                    <w:top w:val="nil"/>
                    <w:left w:val="nil"/>
                    <w:bottom w:val="single" w:sz="4" w:space="0" w:color="auto"/>
                    <w:right w:val="single" w:sz="8" w:space="0" w:color="auto"/>
                  </w:tcBorders>
                </w:tcPr>
                <w:p w:rsidR="00402051" w:rsidRPr="00754DBC" w:rsidRDefault="00402051" w:rsidP="003911D6">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1</w:t>
                  </w:r>
                  <w:r w:rsidR="003911D6" w:rsidRPr="00754DBC">
                    <w:rPr>
                      <w:rFonts w:ascii="Times New Roman" w:hAnsi="Times New Roman"/>
                      <w:sz w:val="22"/>
                      <w:szCs w:val="22"/>
                    </w:rPr>
                    <w:t>0</w:t>
                  </w:r>
                </w:p>
              </w:tc>
            </w:tr>
            <w:tr w:rsidR="00402051" w:rsidRPr="00754DBC" w:rsidTr="00D14EAB">
              <w:trPr>
                <w:trHeight w:val="255"/>
              </w:trPr>
              <w:tc>
                <w:tcPr>
                  <w:tcW w:w="4613" w:type="dxa"/>
                  <w:tcBorders>
                    <w:top w:val="nil"/>
                    <w:left w:val="single" w:sz="8" w:space="0" w:color="auto"/>
                    <w:bottom w:val="single" w:sz="4" w:space="0" w:color="auto"/>
                    <w:right w:val="single" w:sz="4" w:space="0" w:color="auto"/>
                  </w:tcBorders>
                  <w:shd w:val="clear" w:color="auto" w:fill="auto"/>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sz w:val="22"/>
                      <w:szCs w:val="22"/>
                    </w:rPr>
                  </w:pPr>
                  <w:r w:rsidRPr="00754DBC">
                    <w:rPr>
                      <w:color w:val="000000"/>
                      <w:sz w:val="22"/>
                      <w:szCs w:val="22"/>
                    </w:rPr>
                    <w:t xml:space="preserve">2. </w:t>
                  </w:r>
                  <w:r w:rsidRPr="00754DBC">
                    <w:rPr>
                      <w:sz w:val="22"/>
                      <w:szCs w:val="22"/>
                    </w:rPr>
                    <w:t>Разследвани произшествия в морските пространства</w:t>
                  </w:r>
                </w:p>
              </w:tc>
              <w:tc>
                <w:tcPr>
                  <w:tcW w:w="992" w:type="dxa"/>
                  <w:tcBorders>
                    <w:top w:val="nil"/>
                    <w:left w:val="nil"/>
                    <w:bottom w:val="single" w:sz="4" w:space="0" w:color="auto"/>
                    <w:right w:val="single" w:sz="4" w:space="0" w:color="auto"/>
                  </w:tcBorders>
                  <w:shd w:val="clear" w:color="auto" w:fill="auto"/>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sz w:val="22"/>
                      <w:szCs w:val="22"/>
                    </w:rPr>
                  </w:pPr>
                  <w:r w:rsidRPr="00754DBC">
                    <w:rPr>
                      <w:rFonts w:ascii="Times New Roman" w:hAnsi="Times New Roman"/>
                      <w:sz w:val="22"/>
                      <w:szCs w:val="22"/>
                    </w:rPr>
                    <w:t>брой</w:t>
                  </w:r>
                </w:p>
              </w:tc>
              <w:tc>
                <w:tcPr>
                  <w:tcW w:w="1389" w:type="dxa"/>
                  <w:tcBorders>
                    <w:top w:val="nil"/>
                    <w:left w:val="nil"/>
                    <w:bottom w:val="single" w:sz="4" w:space="0" w:color="auto"/>
                    <w:right w:val="single" w:sz="4" w:space="0" w:color="auto"/>
                  </w:tcBorders>
                  <w:shd w:val="clear" w:color="auto" w:fill="auto"/>
                </w:tcPr>
                <w:p w:rsidR="00402051" w:rsidRPr="00754DBC" w:rsidRDefault="003911D6" w:rsidP="0040205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7</w:t>
                  </w:r>
                </w:p>
              </w:tc>
              <w:tc>
                <w:tcPr>
                  <w:tcW w:w="1315" w:type="dxa"/>
                  <w:tcBorders>
                    <w:top w:val="nil"/>
                    <w:left w:val="nil"/>
                    <w:bottom w:val="single" w:sz="4" w:space="0" w:color="auto"/>
                    <w:right w:val="single" w:sz="8" w:space="0" w:color="auto"/>
                  </w:tcBorders>
                  <w:shd w:val="clear" w:color="auto" w:fill="auto"/>
                </w:tcPr>
                <w:p w:rsidR="00402051" w:rsidRPr="00754DBC" w:rsidRDefault="003911D6" w:rsidP="0040205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7</w:t>
                  </w:r>
                </w:p>
              </w:tc>
              <w:tc>
                <w:tcPr>
                  <w:tcW w:w="1479" w:type="dxa"/>
                  <w:tcBorders>
                    <w:top w:val="nil"/>
                    <w:left w:val="nil"/>
                    <w:bottom w:val="single" w:sz="4" w:space="0" w:color="auto"/>
                    <w:right w:val="single" w:sz="8" w:space="0" w:color="auto"/>
                  </w:tcBorders>
                </w:tcPr>
                <w:p w:rsidR="00402051" w:rsidRPr="00754DBC" w:rsidRDefault="003911D6" w:rsidP="0040205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7</w:t>
                  </w:r>
                </w:p>
              </w:tc>
            </w:tr>
            <w:tr w:rsidR="00402051" w:rsidRPr="00754DBC" w:rsidTr="00D14EAB">
              <w:trPr>
                <w:trHeight w:val="270"/>
              </w:trPr>
              <w:tc>
                <w:tcPr>
                  <w:tcW w:w="4613" w:type="dxa"/>
                  <w:tcBorders>
                    <w:top w:val="nil"/>
                    <w:left w:val="single" w:sz="8" w:space="0" w:color="auto"/>
                    <w:bottom w:val="single" w:sz="8" w:space="0" w:color="auto"/>
                    <w:right w:val="single" w:sz="4" w:space="0" w:color="auto"/>
                  </w:tcBorders>
                  <w:shd w:val="clear" w:color="auto" w:fill="auto"/>
                </w:tcPr>
                <w:p w:rsidR="00402051" w:rsidRPr="00754DBC" w:rsidDel="00F033D6" w:rsidRDefault="00402051" w:rsidP="00402051">
                  <w:pPr>
                    <w:tabs>
                      <w:tab w:val="left" w:pos="0"/>
                      <w:tab w:val="left" w:pos="567"/>
                      <w:tab w:val="left" w:pos="709"/>
                      <w:tab w:val="left" w:pos="1134"/>
                      <w:tab w:val="left" w:pos="1560"/>
                      <w:tab w:val="left" w:pos="9356"/>
                    </w:tabs>
                    <w:rPr>
                      <w:rFonts w:ascii="Times New Roman" w:hAnsi="Times New Roman"/>
                      <w:sz w:val="22"/>
                      <w:szCs w:val="22"/>
                    </w:rPr>
                  </w:pPr>
                  <w:r w:rsidRPr="00754DBC">
                    <w:rPr>
                      <w:color w:val="000000"/>
                      <w:sz w:val="22"/>
                      <w:szCs w:val="22"/>
                    </w:rPr>
                    <w:t xml:space="preserve">3. </w:t>
                  </w:r>
                  <w:r w:rsidRPr="00754DBC">
                    <w:rPr>
                      <w:sz w:val="22"/>
                      <w:szCs w:val="22"/>
                    </w:rPr>
                    <w:t>Разследвани произшествия и инциденти в железопътния транспорт</w:t>
                  </w:r>
                </w:p>
              </w:tc>
              <w:tc>
                <w:tcPr>
                  <w:tcW w:w="992" w:type="dxa"/>
                  <w:tcBorders>
                    <w:top w:val="nil"/>
                    <w:left w:val="nil"/>
                    <w:bottom w:val="single" w:sz="8" w:space="0" w:color="auto"/>
                    <w:right w:val="single" w:sz="4" w:space="0" w:color="auto"/>
                  </w:tcBorders>
                  <w:shd w:val="clear" w:color="auto" w:fill="auto"/>
                </w:tcPr>
                <w:p w:rsidR="00402051" w:rsidRPr="00754DBC" w:rsidRDefault="00402051" w:rsidP="00402051">
                  <w:pPr>
                    <w:tabs>
                      <w:tab w:val="left" w:pos="0"/>
                      <w:tab w:val="left" w:pos="567"/>
                      <w:tab w:val="left" w:pos="709"/>
                      <w:tab w:val="left" w:pos="1134"/>
                      <w:tab w:val="left" w:pos="1560"/>
                      <w:tab w:val="left" w:pos="9356"/>
                    </w:tabs>
                    <w:rPr>
                      <w:rFonts w:ascii="Times New Roman" w:hAnsi="Times New Roman"/>
                      <w:sz w:val="22"/>
                      <w:szCs w:val="22"/>
                    </w:rPr>
                  </w:pPr>
                  <w:r w:rsidRPr="00754DBC">
                    <w:rPr>
                      <w:rFonts w:ascii="Times New Roman" w:hAnsi="Times New Roman"/>
                      <w:sz w:val="22"/>
                      <w:szCs w:val="22"/>
                    </w:rPr>
                    <w:t>брой</w:t>
                  </w:r>
                </w:p>
              </w:tc>
              <w:tc>
                <w:tcPr>
                  <w:tcW w:w="1389" w:type="dxa"/>
                  <w:tcBorders>
                    <w:top w:val="nil"/>
                    <w:left w:val="nil"/>
                    <w:bottom w:val="single" w:sz="8" w:space="0" w:color="auto"/>
                    <w:right w:val="single" w:sz="4" w:space="0" w:color="auto"/>
                  </w:tcBorders>
                  <w:shd w:val="clear" w:color="auto" w:fill="auto"/>
                </w:tcPr>
                <w:p w:rsidR="00402051" w:rsidRPr="00754DBC" w:rsidDel="00EF529C" w:rsidRDefault="003911D6" w:rsidP="0040205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4</w:t>
                  </w:r>
                </w:p>
              </w:tc>
              <w:tc>
                <w:tcPr>
                  <w:tcW w:w="1315" w:type="dxa"/>
                  <w:tcBorders>
                    <w:top w:val="nil"/>
                    <w:left w:val="nil"/>
                    <w:bottom w:val="single" w:sz="8" w:space="0" w:color="auto"/>
                    <w:right w:val="single" w:sz="8" w:space="0" w:color="auto"/>
                  </w:tcBorders>
                  <w:shd w:val="clear" w:color="auto" w:fill="auto"/>
                </w:tcPr>
                <w:p w:rsidR="00402051" w:rsidRPr="00754DBC" w:rsidRDefault="003911D6" w:rsidP="0040205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4</w:t>
                  </w:r>
                </w:p>
              </w:tc>
              <w:tc>
                <w:tcPr>
                  <w:tcW w:w="1479" w:type="dxa"/>
                  <w:tcBorders>
                    <w:top w:val="nil"/>
                    <w:left w:val="nil"/>
                    <w:bottom w:val="single" w:sz="8" w:space="0" w:color="auto"/>
                    <w:right w:val="single" w:sz="8" w:space="0" w:color="auto"/>
                  </w:tcBorders>
                </w:tcPr>
                <w:p w:rsidR="00402051" w:rsidRPr="00754DBC" w:rsidRDefault="003911D6" w:rsidP="00402051">
                  <w:pPr>
                    <w:tabs>
                      <w:tab w:val="left" w:pos="0"/>
                      <w:tab w:val="left" w:pos="567"/>
                      <w:tab w:val="left" w:pos="709"/>
                      <w:tab w:val="left" w:pos="1134"/>
                      <w:tab w:val="left" w:pos="1560"/>
                      <w:tab w:val="left" w:pos="9356"/>
                    </w:tabs>
                    <w:ind w:firstLine="567"/>
                    <w:jc w:val="center"/>
                    <w:rPr>
                      <w:rFonts w:ascii="Times New Roman" w:hAnsi="Times New Roman"/>
                      <w:sz w:val="22"/>
                      <w:szCs w:val="22"/>
                    </w:rPr>
                  </w:pPr>
                  <w:r w:rsidRPr="00754DBC">
                    <w:rPr>
                      <w:rFonts w:ascii="Times New Roman" w:hAnsi="Times New Roman"/>
                      <w:sz w:val="22"/>
                      <w:szCs w:val="22"/>
                    </w:rPr>
                    <w:t>4</w:t>
                  </w:r>
                </w:p>
              </w:tc>
            </w:tr>
          </w:tbl>
          <w:p w:rsidR="00C24082" w:rsidRPr="00754DBC" w:rsidRDefault="00C24082" w:rsidP="00C24082">
            <w:pPr>
              <w:rPr>
                <w:rFonts w:ascii="Times New Roman" w:hAnsi="Times New Roman"/>
              </w:rPr>
            </w:pP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Външни фактори, които могат да окажат въздействие върху постигането на целите</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промени в международното и европейското законодателства в областта на разследване на транспортни произшествия и инциденти;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промени в европейското законодателство за докладване на авиационни събития;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промени в националната нормативна база, свързани с прилагането на международното и европейското законодателство в областта на предотвратяване и разследване на произшествия във въздушния, водния и железопътния транспорт.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недостатъчно финансиране на дейностите по разследване и предотвратяване на произшествия във въздушния, водния и железопътния транспорт;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съкращаване и/или недостатъчно щатно осигуряване на дейностите по разследване на произшествия във въздушния, водния и железопътния транспорт;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липса на финансиране на дейностите по обучение и поддържане на квалификацията на инспекторите по разследване на произшествия във видовете транспорт.</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Информация за наличността и качеството на данните</w:t>
            </w:r>
          </w:p>
          <w:p w:rsidR="00C24082" w:rsidRPr="00754DBC" w:rsidRDefault="00C24082" w:rsidP="00C24082">
            <w:pPr>
              <w:rPr>
                <w:rFonts w:ascii="Times New Roman" w:hAnsi="Times New Roman"/>
                <w:sz w:val="22"/>
                <w:szCs w:val="22"/>
              </w:rPr>
            </w:pPr>
            <w:r w:rsidRPr="00754DBC">
              <w:rPr>
                <w:rFonts w:ascii="Times New Roman" w:hAnsi="Times New Roman"/>
                <w:sz w:val="22"/>
                <w:szCs w:val="22"/>
                <w:u w:val="single"/>
              </w:rPr>
              <w:t>В областта на предотвратяване и разследване на авиационни събития:</w:t>
            </w:r>
            <w:r w:rsidRPr="00754DBC">
              <w:rPr>
                <w:rFonts w:ascii="Times New Roman" w:hAnsi="Times New Roman"/>
                <w:sz w:val="22"/>
                <w:szCs w:val="22"/>
              </w:rPr>
              <w:t xml:space="preserve"> </w:t>
            </w:r>
          </w:p>
          <w:p w:rsidR="00D14EAB" w:rsidRPr="00754DBC" w:rsidRDefault="00D14EAB" w:rsidP="00C24082">
            <w:pPr>
              <w:rPr>
                <w:rFonts w:ascii="Times New Roman" w:hAnsi="Times New Roman"/>
                <w:sz w:val="22"/>
                <w:szCs w:val="22"/>
              </w:rPr>
            </w:pPr>
          </w:p>
          <w:p w:rsidR="00C24082" w:rsidRPr="00754DBC" w:rsidRDefault="00C24082" w:rsidP="00C24082">
            <w:pPr>
              <w:rPr>
                <w:rFonts w:ascii="Times New Roman" w:hAnsi="Times New Roman"/>
                <w:sz w:val="22"/>
                <w:szCs w:val="22"/>
              </w:rPr>
            </w:pPr>
            <w:r w:rsidRPr="00754DBC">
              <w:rPr>
                <w:rFonts w:ascii="Times New Roman" w:hAnsi="Times New Roman"/>
                <w:sz w:val="22"/>
                <w:szCs w:val="22"/>
              </w:rPr>
              <w:t xml:space="preserve">Данните, свързани с безопасността на полетите се събират, съхраняват, обработват, анализират и обменят във формат на Европейската софтуерна система за събиране, съхранение, обработка,  анализ и  обмен на данни за авиационни събития </w:t>
            </w:r>
            <w:r w:rsidRPr="00754DBC">
              <w:rPr>
                <w:rFonts w:ascii="Times New Roman" w:hAnsi="Times New Roman"/>
                <w:sz w:val="22"/>
                <w:szCs w:val="22"/>
                <w:lang w:val="en-US"/>
              </w:rPr>
              <w:t>ECCAIRS</w:t>
            </w:r>
            <w:r w:rsidRPr="00754DBC">
              <w:rPr>
                <w:rFonts w:ascii="Times New Roman" w:hAnsi="Times New Roman"/>
                <w:sz w:val="22"/>
                <w:szCs w:val="22"/>
              </w:rPr>
              <w:t>, която функционира на територията на ЕС от НБРПВВЖТ, който е контактна точка на Р България за системата. Данните за излъчените препоръки за безопасност се съдържат в единната база данни на ЕС за мерки за безопасност (</w:t>
            </w:r>
            <w:r w:rsidRPr="00754DBC">
              <w:rPr>
                <w:rFonts w:ascii="Times New Roman" w:hAnsi="Times New Roman"/>
                <w:sz w:val="22"/>
                <w:szCs w:val="22"/>
                <w:lang w:val="en-US"/>
              </w:rPr>
              <w:t>SRIS</w:t>
            </w:r>
            <w:r w:rsidRPr="00754DBC">
              <w:rPr>
                <w:rFonts w:ascii="Times New Roman" w:hAnsi="Times New Roman"/>
                <w:sz w:val="22"/>
                <w:szCs w:val="22"/>
              </w:rPr>
              <w:t>), която функционира от 09.03.2012 г. За всички разследвани авиационни събития се поддържа архив с окончателни доклади и папки с материали по разследването.</w:t>
            </w:r>
          </w:p>
          <w:p w:rsidR="00C24082" w:rsidRPr="00754DBC" w:rsidRDefault="00C24082" w:rsidP="00C24082">
            <w:pPr>
              <w:spacing w:before="120" w:after="120"/>
              <w:rPr>
                <w:rFonts w:ascii="Times New Roman" w:hAnsi="Times New Roman"/>
                <w:sz w:val="22"/>
                <w:szCs w:val="22"/>
                <w:u w:val="single"/>
              </w:rPr>
            </w:pPr>
            <w:r w:rsidRPr="00754DBC">
              <w:rPr>
                <w:rFonts w:ascii="Times New Roman" w:hAnsi="Times New Roman"/>
                <w:sz w:val="22"/>
                <w:szCs w:val="22"/>
                <w:u w:val="single"/>
              </w:rPr>
              <w:lastRenderedPageBreak/>
              <w:t xml:space="preserve">В областта на разследване на произшествия в морските пространства: </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Данните, свързани с разследване на произшествия в морските пространства се въвеждат от НБРПВВЖТ в база данни на европейската агенция за морска безопасност (</w:t>
            </w:r>
            <w:r w:rsidRPr="00754DBC">
              <w:rPr>
                <w:rFonts w:ascii="Times New Roman" w:hAnsi="Times New Roman"/>
                <w:sz w:val="22"/>
                <w:szCs w:val="22"/>
                <w:lang w:val="en-US"/>
              </w:rPr>
              <w:t>EMSA</w:t>
            </w:r>
            <w:r w:rsidRPr="00754DBC">
              <w:rPr>
                <w:rFonts w:ascii="Times New Roman" w:hAnsi="Times New Roman"/>
                <w:sz w:val="22"/>
                <w:szCs w:val="22"/>
                <w:lang w:val="ru-RU"/>
              </w:rPr>
              <w:t xml:space="preserve">). За </w:t>
            </w:r>
            <w:r w:rsidRPr="00754DBC">
              <w:rPr>
                <w:rFonts w:ascii="Times New Roman" w:hAnsi="Times New Roman"/>
                <w:sz w:val="22"/>
                <w:szCs w:val="22"/>
              </w:rPr>
              <w:t>всички</w:t>
            </w:r>
            <w:r w:rsidRPr="00754DBC">
              <w:rPr>
                <w:rFonts w:ascii="Times New Roman" w:hAnsi="Times New Roman"/>
                <w:sz w:val="22"/>
                <w:szCs w:val="22"/>
                <w:lang w:val="ru-RU"/>
              </w:rPr>
              <w:t xml:space="preserve"> </w:t>
            </w:r>
            <w:r w:rsidRPr="00754DBC">
              <w:rPr>
                <w:rFonts w:ascii="Times New Roman" w:hAnsi="Times New Roman"/>
                <w:sz w:val="22"/>
                <w:szCs w:val="22"/>
              </w:rPr>
              <w:t>разследвани морски събития се поддържа архив с окончателни доклади и папки с материали по разследването.</w:t>
            </w:r>
          </w:p>
          <w:p w:rsidR="00252CD5"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u w:val="single"/>
              </w:rPr>
              <w:t>В областта на разследване на произшествия и инциденти в железопътния транспорт:</w:t>
            </w:r>
            <w:r w:rsidRPr="00754DBC">
              <w:rPr>
                <w:rFonts w:ascii="Times New Roman" w:hAnsi="Times New Roman"/>
                <w:sz w:val="22"/>
                <w:szCs w:val="22"/>
              </w:rPr>
              <w:t xml:space="preserve"> </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sz w:val="22"/>
                <w:szCs w:val="22"/>
              </w:rPr>
              <w:t>Данните, свързани с разследване на произшествия и инциденти в железопътния транспорт се събират, съхраняват, архивират и обменят с Европейската железопътна агенция (</w:t>
            </w:r>
            <w:r w:rsidRPr="00754DBC">
              <w:rPr>
                <w:rFonts w:ascii="Times New Roman" w:hAnsi="Times New Roman"/>
                <w:sz w:val="22"/>
                <w:szCs w:val="22"/>
                <w:lang w:val="en-US"/>
              </w:rPr>
              <w:t>ERA</w:t>
            </w:r>
            <w:r w:rsidRPr="00754DBC">
              <w:rPr>
                <w:rFonts w:ascii="Times New Roman" w:hAnsi="Times New Roman"/>
                <w:sz w:val="22"/>
                <w:szCs w:val="22"/>
                <w:lang w:val="ru-RU"/>
              </w:rPr>
              <w:t>)</w:t>
            </w:r>
            <w:r w:rsidRPr="00754DBC">
              <w:rPr>
                <w:rFonts w:ascii="Times New Roman" w:hAnsi="Times New Roman"/>
                <w:sz w:val="22"/>
                <w:szCs w:val="22"/>
              </w:rPr>
              <w:t xml:space="preserve">. За всички разследвани произшествия и инциденти в железопътния транспорт се поддържа архив с окончателни доклади и папки с материали по разследването. Нотификации за възникнали и решения за разследване на събития в железопътния транспорт и окончателни доклади от извършените разследвания се въвеждат в единната информационна система </w:t>
            </w:r>
            <w:r w:rsidRPr="00754DBC">
              <w:rPr>
                <w:rFonts w:ascii="Times New Roman" w:hAnsi="Times New Roman"/>
                <w:sz w:val="22"/>
                <w:szCs w:val="22"/>
                <w:lang w:val="en-US"/>
              </w:rPr>
              <w:t xml:space="preserve">ERAIL </w:t>
            </w:r>
            <w:r w:rsidRPr="00754DBC">
              <w:rPr>
                <w:rFonts w:ascii="Times New Roman" w:hAnsi="Times New Roman"/>
                <w:sz w:val="22"/>
                <w:szCs w:val="22"/>
              </w:rPr>
              <w:t xml:space="preserve">на </w:t>
            </w:r>
            <w:r w:rsidRPr="00754DBC">
              <w:rPr>
                <w:rFonts w:ascii="Times New Roman" w:hAnsi="Times New Roman"/>
                <w:sz w:val="22"/>
                <w:szCs w:val="22"/>
                <w:lang w:val="en-US"/>
              </w:rPr>
              <w:t>ERA</w:t>
            </w:r>
            <w:r w:rsidRPr="00754DBC">
              <w:rPr>
                <w:rFonts w:ascii="Times New Roman" w:hAnsi="Times New Roman"/>
                <w:sz w:val="22"/>
                <w:szCs w:val="22"/>
              </w:rPr>
              <w:t>, съгласно изискванията на чл. 24 на Директива 2004/49/EC</w:t>
            </w:r>
            <w:r w:rsidRPr="00754DBC">
              <w:rPr>
                <w:rFonts w:ascii="Times New Roman" w:hAnsi="Times New Roman"/>
                <w:sz w:val="22"/>
                <w:szCs w:val="22"/>
                <w:lang w:val="en-US"/>
              </w:rPr>
              <w:t xml:space="preserve">. </w:t>
            </w:r>
            <w:r w:rsidRPr="00754DBC">
              <w:rPr>
                <w:rFonts w:ascii="Times New Roman" w:hAnsi="Times New Roman"/>
                <w:sz w:val="22"/>
                <w:szCs w:val="22"/>
              </w:rPr>
              <w:t>НБРПВВЖТ изготвя и публикува на интернет страницата си (</w:t>
            </w:r>
            <w:hyperlink r:id="rId15" w:history="1">
              <w:r w:rsidRPr="00754DBC">
                <w:rPr>
                  <w:rStyle w:val="Hyperlink"/>
                  <w:sz w:val="22"/>
                  <w:szCs w:val="22"/>
                </w:rPr>
                <w:t>https://www.mtitc.government.bg/en/category/24/air-maritime-and-railway-accidents-investigation-national-board-amrainb</w:t>
              </w:r>
            </w:hyperlink>
            <w:r w:rsidRPr="00754DBC">
              <w:rPr>
                <w:rStyle w:val="Hyperlink"/>
                <w:rFonts w:ascii="Times New Roman" w:hAnsi="Times New Roman"/>
                <w:sz w:val="22"/>
                <w:szCs w:val="22"/>
              </w:rPr>
              <w:t>)</w:t>
            </w:r>
            <w:r w:rsidRPr="00754DBC">
              <w:rPr>
                <w:rFonts w:ascii="Times New Roman" w:hAnsi="Times New Roman"/>
                <w:sz w:val="22"/>
                <w:szCs w:val="22"/>
              </w:rPr>
              <w:t xml:space="preserve">, годишни доклади за разследваните железопътни произшествия и инциденти, както и за дадените препоръки за повишаване нивото на безопасността. </w:t>
            </w:r>
          </w:p>
          <w:p w:rsidR="00C24082" w:rsidRPr="00754DBC" w:rsidRDefault="00C24082" w:rsidP="00C24082">
            <w:pPr>
              <w:spacing w:before="120" w:after="120"/>
              <w:rPr>
                <w:rFonts w:ascii="Times New Roman" w:hAnsi="Times New Roman"/>
                <w:i/>
                <w:sz w:val="22"/>
                <w:szCs w:val="22"/>
              </w:rPr>
            </w:pPr>
            <w:r w:rsidRPr="00754DBC">
              <w:rPr>
                <w:rFonts w:ascii="Times New Roman" w:hAnsi="Times New Roman"/>
                <w:b/>
                <w:i/>
                <w:sz w:val="22"/>
                <w:szCs w:val="22"/>
              </w:rPr>
              <w:t xml:space="preserve">Предоставяни по програмата продукти/услуги </w:t>
            </w:r>
          </w:p>
          <w:p w:rsidR="00C24082" w:rsidRPr="00754DBC" w:rsidRDefault="00C24082" w:rsidP="00C24082">
            <w:pPr>
              <w:spacing w:before="120" w:after="120"/>
              <w:rPr>
                <w:rFonts w:ascii="Times New Roman" w:hAnsi="Times New Roman"/>
                <w:b/>
                <w:i/>
                <w:sz w:val="22"/>
                <w:szCs w:val="22"/>
              </w:rPr>
            </w:pPr>
            <w:r w:rsidRPr="00754DBC">
              <w:rPr>
                <w:rFonts w:ascii="Times New Roman" w:hAnsi="Times New Roman"/>
                <w:b/>
                <w:i/>
                <w:sz w:val="22"/>
                <w:szCs w:val="22"/>
              </w:rPr>
              <w:t>А. В областта на разследването и предотвратяването на авиационни събития, НБРПВВЖТ осъществява следните дейности: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lang w:val="ru-RU"/>
              </w:rPr>
              <w:t>1</w:t>
            </w:r>
            <w:r w:rsidRPr="00754DBC">
              <w:rPr>
                <w:rFonts w:ascii="Times New Roman" w:hAnsi="Times New Roman"/>
                <w:sz w:val="22"/>
                <w:szCs w:val="22"/>
              </w:rPr>
              <w:t>. Поддържане на система за задължително и доброволно докладване на авиационни произшествия, сериозни инциденти и инциденти</w:t>
            </w:r>
            <w:r w:rsidRPr="00754DBC">
              <w:rPr>
                <w:rFonts w:ascii="Times New Roman" w:hAnsi="Times New Roman"/>
                <w:sz w:val="22"/>
                <w:szCs w:val="22"/>
                <w:lang w:val="ru-RU"/>
              </w:rPr>
              <w:t xml:space="preserve"> </w:t>
            </w:r>
            <w:r w:rsidRPr="00754DBC">
              <w:rPr>
                <w:rFonts w:ascii="Times New Roman" w:hAnsi="Times New Roman"/>
                <w:sz w:val="22"/>
                <w:szCs w:val="22"/>
              </w:rPr>
              <w:t>на основание на Регламент 376/2014 относно докладване на събития в гражданското въздухоплаване.</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за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изгражда и поддържа в 24-часова готовност система за задължително докладване на авиационни събития: авиационни произшествия, сериозни инциденти и инциденти и събития, които биха могли да застрашат безопасността на полетите;</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изгражда и поддържа система за доброволно докладване за авиационни събития: авиационни произшествия, сериозни инциденти, инциденти и събития, които биха могли да застрашат безопасността на полетите;</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изгражда и поддържа електронна система за анонимно докладване на авиационни събития: авиационни произшествия, сериозни инциденти, инциденти и събития, които биха могли да застрашат безопасността на полетите.</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2. Организира, участва и ръководи разследвания във връзка с безопасността.</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класифицира докладваните авиационни събития;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уведомява за възникнало събитие заинтересовани държави и организации;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започва разследване до назначаване на комисия за разследване на авиационно събитие на: авиационно произшествие, сериозен инцидент или инцидент;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подпомага разследването на авиационни произшествия или сериозни инциденти на чужда територия с ВС, регистрирани, проектирани  или произведени в Република България или собственост на български авиационен оператор;</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участва в състава на комисии за разследване на авиационни произшествия, сериозни инциденти;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осигурява координация и взаимодействие със съдебните власти при необходимост;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 xml:space="preserve">организира извършването на разследване във връзка с безопасността на авиационни произшествия и сериозни инциденти, като осигурява при необходимост привличане на външни експерти за участие в разследването, извършване на лабораторни изпитания и изследвания на материали и модули от </w:t>
            </w:r>
            <w:r w:rsidRPr="00754DBC">
              <w:rPr>
                <w:rFonts w:ascii="Times New Roman" w:hAnsi="Times New Roman"/>
              </w:rPr>
              <w:lastRenderedPageBreak/>
              <w:t>конструкцията на самолета, двигателите и системите, извършване на анализ на гориво-смазочни материали, извършване (включително и в чужбина) на снемане, дешифриране и анализ на записи от полетни записващи устройства, както и всякакви други изпитания и изследвания, обусловени от характера на възникнало авиационно събитие и имащи за цел да разкрият причините за възникването му;</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изготвя окончателен доклад за всяко от разследваните авиационни събития и го предоставя за съгласуване на засегнатите страни, съгласно изискванията на Анекс 13 на Чикагската конвенция за международната гражданска авиация и на Регламент 996/2010 г. на ЕП и на Съвета за разследване и предотвратяване на произшествия и инциденти в гражданската авиация;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изготвя и изпраща препоръки за подобряване на безопасността на полетите и следи за предприетите мерки.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3. Съхранява документацията за разследванията и поддържа информационна база данни за авиационните събития и система за регистриране и проследяване на изпълнението на дадените препоръки за безопасност.</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изгражда и осигурява хардуерно и софтуерно функционирането на система за събиране, съхраняване, анализ и обмен на данни за авиационни събития, част от европейската база данни за докладване и обмен на данни за авиационни събития,  основаваща се на единния европейски софтуер ECCAIRS;</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отговаря за въвеждане на информацията за авиационни събития: авиационни произшествия и сериозни инциденти;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действа като контактна точка за Република България на единната европейска система за събиране, съхранение, анализ и обмен на данни за авиационни събития ECCAIRS;</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отговаря за разпространяване до заинтересовани страни на информация за извършените разследвания;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архив за разследваните авиационни събития;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информационна база данни за мерки за безопасност от разследвани авиационни събития в съответствие с изискванията на Регламент 996/2010.</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4. Изготвя и разпространява годишен анализ за авиационните събития.</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Изготвя годишен анализ на авиационните събития и безопасността на полетите в гражданската авиация на Република България и го предоставя като бюлетин на всички въздухоплавателни организации и органи и научни институти, които изпълняват дейности, свързани с повишаване на безопасността на полетите.</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5. При разследване на авиационни събития анализира действията на физическите и юридическите лица в областта на въздухоплаването и функционирането на обектите и съоръженията, свързани с конкретното събитие.</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Изисква писмени и устни обяснения и изисква всички документи, свързани с провежданото разследване, от физическите и юридически лица в областта на въздухоплаването, чиято дейност е свързана с разследваното авиационно събитие.</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6. Контрол върху разследване на инциденти с граждански въздухоплавателни средства.</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Осъществява контрол върху разследваните от ГД ГВА и въздухоплавателните организации инциденти.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7. Предотвратяване на авиационни произшествия.</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lastRenderedPageBreak/>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събиране и анализ на информация, свързана с  безопасността на полетите с превантивна цел;</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разпространение на информация за авиационни събития сред въздухоплавателните организации;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разпространение на данни за авиационни събития от единната европейска база данни ECCAIRS до заинтересовани страни;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поддържане на актуална уебстраница в портала на Министерство на транспорта</w:t>
            </w:r>
            <w:r w:rsidR="00C14B4F">
              <w:rPr>
                <w:rFonts w:ascii="Times New Roman" w:hAnsi="Times New Roman"/>
              </w:rPr>
              <w:t xml:space="preserve"> </w:t>
            </w:r>
            <w:r w:rsidRPr="00754DBC">
              <w:rPr>
                <w:rFonts w:ascii="Times New Roman" w:hAnsi="Times New Roman"/>
              </w:rPr>
              <w:t>и съобщенията с публикувани окончателни доклади от завършени разследвания на авиационни произшествия и  сериозни инциденти;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контрол на готовността и оборудването за аварийно-спасителна дейност на въздухоплавателни организации.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8. Осигуряване на взаимодействие с чужди органи за разследване.</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 xml:space="preserve">участие в работата на Мрежата на органите за разследване на авиационни произшествия на страните-членки на ЕС (ENCASIA) и в специализирани работни групи на ENCASIA; </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участие в работата на Европейската конференция за гражданска авиация;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поддържане на актуален списък с контакти на чужди органи за разследване;</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участие в координационни срещи с Европейската агенция за авиационна безопасност;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участие в дейностите на Международната организация за гражданска авиация, свързани с безопасността на полетите и разследване на авиационни произшествия;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осигуряване на взаимодействие с органи за разследване на авиационни произшествия извън ЕС;</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9. Осигуряване на взаимодействие с национални органи, извършващи дейности в случай на възникване на авиационни произшествия въз основа на изискванията на Регламент 996/2010 на ЕП и на Съвета за разследване и предотвратяване на произшествия и инциденти в гражданската авиация.</w:t>
            </w:r>
          </w:p>
          <w:p w:rsidR="00C24082" w:rsidRPr="00754DBC" w:rsidRDefault="00C24082" w:rsidP="00C24082">
            <w:pPr>
              <w:spacing w:before="120" w:after="120"/>
              <w:rPr>
                <w:rFonts w:ascii="Times New Roman" w:hAnsi="Times New Roman"/>
                <w:b/>
                <w:sz w:val="22"/>
                <w:szCs w:val="22"/>
              </w:rPr>
            </w:pPr>
            <w:bookmarkStart w:id="9" w:name="OLE_LINK1"/>
            <w:bookmarkStart w:id="10" w:name="OLE_LINK2"/>
            <w:r w:rsidRPr="00754DBC">
              <w:rPr>
                <w:rFonts w:ascii="Times New Roman" w:hAnsi="Times New Roman"/>
                <w:b/>
                <w:sz w:val="22"/>
                <w:szCs w:val="22"/>
              </w:rPr>
              <w:t>Дейности по предоставяне на продукта/услугата:</w:t>
            </w:r>
          </w:p>
          <w:bookmarkEnd w:id="9"/>
          <w:bookmarkEnd w:id="10"/>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При разследване на авиационни произшествия и сериозни инциденти, осигурява взаимодействието с органите на Министерство на вътрешните работи, Национална следствена служба, Прокуратурата на Република България и ГД ГВА въз основа на подписани споразумения за взаимодействие.</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10. Поддържане на готовност за незабавно започване на разследване на авиационни произшествия на основание на Регламент 996/2010 на ЕП и на Съвета за разследване и предотвратяване на произшествия и инциденти в гражданската авиация.</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осигурява, чрез МТС или чрез договори за наем, хангарна площ за съхранение на останки от ВС, претърпели авиационно произшествие и тяхното съдържание, както и необходимото оборудване в случай на възникване на авиационно произшествие;</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поддържане на квалификацията на инспекторите по разследване на авиационни произшествия чрез участие в специализирани курсове и семинари за подготовка и поддържане на квалификацията;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поддържане на контакти и използване услугите на институти и изпитателни лаборатории за подпомагане процеса на разследване.</w:t>
            </w:r>
          </w:p>
          <w:p w:rsidR="00C24082" w:rsidRPr="00754DBC" w:rsidRDefault="00C24082" w:rsidP="00C24082">
            <w:pPr>
              <w:spacing w:before="120" w:after="120"/>
              <w:rPr>
                <w:rFonts w:ascii="Times New Roman" w:hAnsi="Times New Roman"/>
                <w:b/>
                <w:i/>
                <w:sz w:val="22"/>
                <w:szCs w:val="22"/>
              </w:rPr>
            </w:pPr>
            <w:r w:rsidRPr="00754DBC">
              <w:rPr>
                <w:rFonts w:ascii="Times New Roman" w:hAnsi="Times New Roman"/>
                <w:b/>
                <w:i/>
                <w:sz w:val="22"/>
                <w:szCs w:val="22"/>
              </w:rPr>
              <w:t>Б. В областта на предотвратяването и разследването на произшествия в морските пространства, НБРПВВЖТ</w:t>
            </w:r>
            <w:r w:rsidR="00357EE4" w:rsidRPr="00754DBC">
              <w:rPr>
                <w:rFonts w:ascii="Times New Roman" w:hAnsi="Times New Roman"/>
                <w:b/>
                <w:i/>
                <w:sz w:val="22"/>
                <w:szCs w:val="22"/>
              </w:rPr>
              <w:t xml:space="preserve"> </w:t>
            </w:r>
            <w:r w:rsidRPr="00754DBC">
              <w:rPr>
                <w:rFonts w:ascii="Times New Roman" w:hAnsi="Times New Roman"/>
                <w:b/>
                <w:i/>
                <w:sz w:val="22"/>
                <w:szCs w:val="22"/>
              </w:rPr>
              <w:t>осъществява следните дейности: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1. Организиране и извършване на разследване на произшествия.</w:t>
            </w:r>
          </w:p>
          <w:p w:rsidR="00357EE4" w:rsidRPr="00754DBC" w:rsidRDefault="00357EE4" w:rsidP="00357EE4">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lastRenderedPageBreak/>
              <w:t>уведомява за възникнало произшествие  заинтересовани държави и организации;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осигурява координацията и взаимодействието със съдебните власти при необходимост;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организира и извършва разследване на морски произшествия, като при необходимост осигурява привличането на външни експерти за участие в разследването, извършването на лабораторни изпитания  и изследвания на материали от конструкцията на кораба, двигателите и системите,  както и всякакви други изпитания и изследвания, обусловени от характера на възникналото произшествие и имащи за цел да разкрият причините за възникването му;</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изготвя окончателен доклад за всяко от разследваните произшествия и го предоставя на засегнатите страни, съгласно изискванията на Международната морска организация;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изготвя и изпраща препоръки за задължителни мерки за подобряване на безопасността на корабоплаването и следи за тяхното въвеждане.</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2. Поддържане на система за докладване при възникване на произшествия, водене на архив и поддържане на база данни.</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24-часова система за задължително докладване на произшествия и инциденти в морските пространства;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електронна система за анонимно докладване за възникнали морски произшествия;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архив за разследваните произшествия;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въвежда данни за морски произшествия в базата данни на Европейската агенция за морска безопасност.</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3. Изготвяне и разпространяване на информационен бюлетин</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 xml:space="preserve">изготвя </w:t>
            </w:r>
            <w:r w:rsidR="00657D64" w:rsidRPr="00754DBC">
              <w:rPr>
                <w:rFonts w:ascii="Times New Roman" w:hAnsi="Times New Roman"/>
              </w:rPr>
              <w:t>и</w:t>
            </w:r>
            <w:r w:rsidR="00017EDB" w:rsidRPr="00754DBC">
              <w:rPr>
                <w:rFonts w:ascii="Times New Roman" w:hAnsi="Times New Roman"/>
              </w:rPr>
              <w:t>н</w:t>
            </w:r>
            <w:r w:rsidR="0021056E" w:rsidRPr="00754DBC">
              <w:rPr>
                <w:rFonts w:ascii="Times New Roman" w:hAnsi="Times New Roman"/>
              </w:rPr>
              <w:t>формацио</w:t>
            </w:r>
            <w:r w:rsidRPr="00754DBC">
              <w:rPr>
                <w:rFonts w:ascii="Times New Roman" w:hAnsi="Times New Roman"/>
              </w:rPr>
              <w:t>нен бюлетин за морските произшествия;</w:t>
            </w:r>
          </w:p>
          <w:p w:rsidR="00272234" w:rsidRPr="00754DBC" w:rsidRDefault="00272234" w:rsidP="00945E1E">
            <w:pPr>
              <w:numPr>
                <w:ilvl w:val="0"/>
                <w:numId w:val="29"/>
              </w:numPr>
              <w:spacing w:before="60" w:line="240" w:lineRule="auto"/>
              <w:rPr>
                <w:rFonts w:ascii="Times New Roman" w:hAnsi="Times New Roman"/>
                <w:sz w:val="22"/>
              </w:rPr>
            </w:pPr>
            <w:r w:rsidRPr="00754DBC">
              <w:rPr>
                <w:rFonts w:ascii="Times New Roman" w:hAnsi="Times New Roman"/>
                <w:sz w:val="22"/>
              </w:rPr>
              <w:t>публикува информационния бюлетин на страницата на дирекция ЗРПВВЖТ в интернет сайта на Министерство на транспорта и съобщенията;</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4. Анализиране на действията на физически и юридически лица в областта на корабоплаването и функционирането на съоръженията при разследване на произшествия.</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изисква писмени и устни обяснения и изисква всички свързани с провежданото разследване документи от физическите и юридически лица в областта на корабоплаването, чиято дейност е свързана с разследваното произшествие.</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5. Поддържане на контакти и осигуряване на взаимодействие със страните-членки на ЕС, други страни и с Международната морска организация.</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участие в работата на органите за разследване към Европейската агенция за морска безопасност;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поддържане на актуален списък с контакти на органи за разследване на морски произшествия в страните-членки на ЕС;</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участие в работата на съответните подкомитети на Международната морска организация, свързани с безопасността на корабоплаването и разследването на морски произшествия.</w:t>
            </w:r>
          </w:p>
          <w:p w:rsidR="00C24082" w:rsidRPr="00754DBC" w:rsidRDefault="00C24082" w:rsidP="00C24082">
            <w:pPr>
              <w:spacing w:before="120" w:after="120"/>
              <w:rPr>
                <w:rFonts w:ascii="Times New Roman" w:hAnsi="Times New Roman"/>
                <w:b/>
                <w:i/>
                <w:sz w:val="22"/>
                <w:szCs w:val="22"/>
              </w:rPr>
            </w:pPr>
            <w:r w:rsidRPr="00754DBC">
              <w:rPr>
                <w:rFonts w:ascii="Times New Roman" w:hAnsi="Times New Roman"/>
                <w:b/>
                <w:i/>
                <w:sz w:val="22"/>
                <w:szCs w:val="22"/>
              </w:rPr>
              <w:t>В. В областта на разследването и предотвратяването на произшествия и инциденти в железопътния транспорт, НБРПВВЖТ осъществява следните дейности: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lastRenderedPageBreak/>
              <w:t>1. Поддържане на система за задължително и доброволно докладване на произшествия и инциденти в железопътния транспорт.</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24-часова система за задължително докладване на произшествия и инциденти в железопътния транспорт;</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 система за анонимно докладване на събития в железопътния транспорт.</w:t>
            </w:r>
          </w:p>
          <w:p w:rsidR="00C24082" w:rsidRPr="00754DBC" w:rsidRDefault="00C24082" w:rsidP="00C24082">
            <w:pPr>
              <w:spacing w:before="60" w:after="120"/>
              <w:rPr>
                <w:rFonts w:ascii="Times New Roman" w:hAnsi="Times New Roman"/>
                <w:sz w:val="22"/>
                <w:szCs w:val="22"/>
              </w:rPr>
            </w:pPr>
            <w:r w:rsidRPr="00754DBC">
              <w:rPr>
                <w:rFonts w:ascii="Times New Roman" w:hAnsi="Times New Roman"/>
                <w:sz w:val="22"/>
                <w:szCs w:val="22"/>
              </w:rPr>
              <w:t>2. Организиране и контролиране технически на разследването на произшествия и инциденти в железопътния транспорт и подпомагане на назначените за целта комисии.</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започване на разследването до назначаване на комисия за разследване;</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осигуряване на взаимодействие с органите на досъдебното производство;</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осигурява привличането на външни независими специалисти с необходимата  експертиза, включително и от чужбина, за разследване на железопътни произшествия и инциденти;</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организира и извършва разследване на произшествия и инциденти в железопътния транспорт, като при необходимост осигурява привличането на външни експерти за участие в разследването, извършване на лабораторни изпитания  и изследвания на материали, иззети в процеса на разследване, както и всякакви други изпитания и изследвания, обусловени от характера на възникналото произшествие и имащи за цел разкриване причините за възникването му</w:t>
            </w:r>
            <w:r w:rsidRPr="00754DBC">
              <w:rPr>
                <w:rFonts w:ascii="Times New Roman" w:hAnsi="Times New Roman"/>
                <w:lang w:val="en-US"/>
              </w:rPr>
              <w:t xml:space="preserve"> </w:t>
            </w:r>
            <w:r w:rsidRPr="00754DBC">
              <w:rPr>
                <w:rFonts w:ascii="Times New Roman" w:hAnsi="Times New Roman"/>
              </w:rPr>
              <w:t>и подпомага работата на създадените за целта комисии.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3. Водене на архив за разследванията и поддържане на база данни.</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rPr>
                <w:rFonts w:ascii="Times New Roman" w:hAnsi="Times New Roman"/>
              </w:rPr>
            </w:pPr>
            <w:r w:rsidRPr="00754DBC">
              <w:rPr>
                <w:rFonts w:ascii="Times New Roman" w:hAnsi="Times New Roman"/>
              </w:rPr>
              <w:t>води архив за разследваните железопътни произшествия и инциденти;</w:t>
            </w:r>
          </w:p>
          <w:p w:rsidR="00C24082" w:rsidRPr="00754DBC" w:rsidRDefault="00C24082" w:rsidP="00945E1E">
            <w:pPr>
              <w:pStyle w:val="ListParagraph"/>
              <w:numPr>
                <w:ilvl w:val="0"/>
                <w:numId w:val="29"/>
              </w:numPr>
              <w:rPr>
                <w:rFonts w:ascii="Times New Roman" w:hAnsi="Times New Roman"/>
              </w:rPr>
            </w:pPr>
            <w:r w:rsidRPr="00754DBC">
              <w:rPr>
                <w:rFonts w:ascii="Times New Roman" w:hAnsi="Times New Roman"/>
              </w:rPr>
              <w:t>поддържа база данни за регистрираните железопътни произшествия и инциденти.</w:t>
            </w:r>
          </w:p>
          <w:p w:rsidR="00C24082" w:rsidRPr="00754DBC" w:rsidRDefault="00C24082" w:rsidP="00C24082">
            <w:pPr>
              <w:spacing w:before="120" w:after="120"/>
              <w:rPr>
                <w:rFonts w:ascii="Times New Roman" w:hAnsi="Times New Roman"/>
                <w:sz w:val="22"/>
                <w:szCs w:val="22"/>
              </w:rPr>
            </w:pPr>
            <w:r w:rsidRPr="00754DBC">
              <w:rPr>
                <w:rFonts w:ascii="Times New Roman" w:hAnsi="Times New Roman"/>
                <w:sz w:val="22"/>
                <w:szCs w:val="22"/>
              </w:rPr>
              <w:t>4. Анализиране на действията на физическите и юридическите лица в областта на железопътния транспорт по отношение на подвижния железопътен състав и железопътната  инфраструктурата във връзка с разследвано произшествие.</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Изискване на устни и писмени обяснения от всички лица, имащи отношение към разследваното железопътно произшествие.</w:t>
            </w:r>
          </w:p>
          <w:p w:rsidR="00C24082" w:rsidRPr="00754DBC" w:rsidRDefault="00CF0AC6" w:rsidP="00C24082">
            <w:pPr>
              <w:spacing w:before="120" w:after="120"/>
              <w:rPr>
                <w:rFonts w:ascii="Times New Roman" w:hAnsi="Times New Roman"/>
                <w:sz w:val="22"/>
                <w:szCs w:val="22"/>
              </w:rPr>
            </w:pPr>
            <w:r w:rsidRPr="00754DBC">
              <w:rPr>
                <w:rFonts w:ascii="Times New Roman" w:hAnsi="Times New Roman"/>
                <w:sz w:val="22"/>
                <w:szCs w:val="22"/>
              </w:rPr>
              <w:t>5</w:t>
            </w:r>
            <w:r w:rsidR="00C24082" w:rsidRPr="00754DBC">
              <w:rPr>
                <w:rFonts w:ascii="Times New Roman" w:hAnsi="Times New Roman"/>
                <w:sz w:val="22"/>
                <w:szCs w:val="22"/>
              </w:rPr>
              <w:t>. Осигуряване на контакт с органите за разследване на железопътни произшествия на други държави-членки и с ЕЖА.</w:t>
            </w:r>
          </w:p>
          <w:p w:rsidR="00C24082" w:rsidRPr="00754DBC" w:rsidRDefault="00C24082" w:rsidP="00C24082">
            <w:pPr>
              <w:spacing w:before="120" w:after="120"/>
              <w:rPr>
                <w:rFonts w:ascii="Times New Roman" w:hAnsi="Times New Roman"/>
                <w:b/>
                <w:sz w:val="22"/>
                <w:szCs w:val="22"/>
              </w:rPr>
            </w:pPr>
            <w:r w:rsidRPr="00754DBC">
              <w:rPr>
                <w:rFonts w:ascii="Times New Roman" w:hAnsi="Times New Roman"/>
                <w:b/>
                <w:sz w:val="22"/>
                <w:szCs w:val="22"/>
              </w:rPr>
              <w:t>Дейности по предоставяне на продукта/услугата:</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участие в пленарни заседания и технически срещи на Мрежата на разследващите органи на страните-членки на ЕС и Европейската железопътна агенция;</w:t>
            </w:r>
          </w:p>
          <w:p w:rsidR="00C24082" w:rsidRPr="00754DBC" w:rsidRDefault="00C24082" w:rsidP="00945E1E">
            <w:pPr>
              <w:pStyle w:val="ListParagraph"/>
              <w:numPr>
                <w:ilvl w:val="0"/>
                <w:numId w:val="29"/>
              </w:numPr>
              <w:spacing w:before="60"/>
              <w:rPr>
                <w:rFonts w:ascii="Times New Roman" w:hAnsi="Times New Roman"/>
              </w:rPr>
            </w:pPr>
            <w:r w:rsidRPr="00754DBC">
              <w:rPr>
                <w:rFonts w:ascii="Times New Roman" w:hAnsi="Times New Roman"/>
              </w:rPr>
              <w:t>поддържане на актуален списък с контакти на разследващите органи на железопътни произшествия от страните-членки на ЕС.</w:t>
            </w:r>
          </w:p>
          <w:p w:rsidR="009F7540" w:rsidRPr="00754DBC" w:rsidRDefault="00357EE4" w:rsidP="009F7540">
            <w:pPr>
              <w:spacing w:before="60"/>
              <w:rPr>
                <w:rFonts w:ascii="Times New Roman" w:hAnsi="Times New Roman"/>
                <w:b/>
                <w:i/>
                <w:sz w:val="22"/>
                <w:szCs w:val="22"/>
              </w:rPr>
            </w:pPr>
            <w:r w:rsidRPr="00754DBC">
              <w:rPr>
                <w:rFonts w:ascii="Times New Roman" w:hAnsi="Times New Roman"/>
                <w:b/>
                <w:i/>
                <w:sz w:val="22"/>
                <w:szCs w:val="22"/>
              </w:rPr>
              <w:t>Бюджетна прогноза по ведомствени и администрирани параграфи на програмата в хил. лв.</w:t>
            </w:r>
          </w:p>
        </w:tc>
      </w:tr>
      <w:tr w:rsidR="006F4D52" w:rsidRPr="00754DBC" w:rsidTr="00EE126F">
        <w:trPr>
          <w:gridBefore w:val="1"/>
          <w:wBefore w:w="142" w:type="dxa"/>
          <w:trHeight w:val="330"/>
        </w:trPr>
        <w:tc>
          <w:tcPr>
            <w:tcW w:w="10348" w:type="dxa"/>
            <w:gridSpan w:val="10"/>
            <w:shd w:val="clear" w:color="auto" w:fill="auto"/>
            <w:noWrap/>
            <w:hideMark/>
          </w:tcPr>
          <w:p w:rsidR="00F66384" w:rsidRPr="00754DBC" w:rsidRDefault="00F66384" w:rsidP="00191445">
            <w:pPr>
              <w:tabs>
                <w:tab w:val="left" w:pos="0"/>
                <w:tab w:val="left" w:pos="567"/>
                <w:tab w:val="left" w:pos="709"/>
                <w:tab w:val="left" w:pos="1134"/>
                <w:tab w:val="left" w:pos="1560"/>
              </w:tabs>
              <w:ind w:right="-1061"/>
              <w:rPr>
                <w:rFonts w:ascii="Times New Roman" w:hAnsi="Times New Roman"/>
                <w:b/>
                <w:bCs/>
                <w:i/>
                <w:iCs/>
                <w:color w:val="000000"/>
                <w:sz w:val="22"/>
                <w:szCs w:val="22"/>
              </w:rPr>
            </w:pPr>
          </w:p>
        </w:tc>
      </w:tr>
      <w:tr w:rsidR="000D39A5" w:rsidRPr="00754DBC" w:rsidTr="00AC1AFB">
        <w:tblPrEx>
          <w:tblCellMar>
            <w:left w:w="108" w:type="dxa"/>
            <w:right w:w="108" w:type="dxa"/>
          </w:tblCellMar>
        </w:tblPrEx>
        <w:trPr>
          <w:gridBefore w:val="2"/>
          <w:gridAfter w:val="1"/>
          <w:wBefore w:w="152" w:type="dxa"/>
          <w:wAfter w:w="283" w:type="dxa"/>
          <w:trHeight w:val="315"/>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0D39A5" w:rsidRPr="00754DBC" w:rsidRDefault="000D39A5" w:rsidP="000D39A5">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w:t>
            </w:r>
          </w:p>
        </w:tc>
        <w:tc>
          <w:tcPr>
            <w:tcW w:w="2693" w:type="dxa"/>
            <w:tcBorders>
              <w:top w:val="single" w:sz="8" w:space="0" w:color="auto"/>
              <w:left w:val="nil"/>
              <w:bottom w:val="nil"/>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Бюджетна програма</w:t>
            </w:r>
          </w:p>
        </w:tc>
        <w:tc>
          <w:tcPr>
            <w:tcW w:w="1134" w:type="dxa"/>
            <w:tcBorders>
              <w:top w:val="single" w:sz="8" w:space="0" w:color="auto"/>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Отчет</w:t>
            </w:r>
          </w:p>
        </w:tc>
        <w:tc>
          <w:tcPr>
            <w:tcW w:w="1276" w:type="dxa"/>
            <w:tcBorders>
              <w:top w:val="single" w:sz="8" w:space="0" w:color="auto"/>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Отчет</w:t>
            </w:r>
          </w:p>
        </w:tc>
        <w:tc>
          <w:tcPr>
            <w:tcW w:w="1134" w:type="dxa"/>
            <w:tcBorders>
              <w:top w:val="single" w:sz="8" w:space="0" w:color="auto"/>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Закон</w:t>
            </w:r>
          </w:p>
        </w:tc>
        <w:tc>
          <w:tcPr>
            <w:tcW w:w="1134" w:type="dxa"/>
            <w:tcBorders>
              <w:top w:val="single" w:sz="8" w:space="0" w:color="auto"/>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Проект</w:t>
            </w:r>
          </w:p>
        </w:tc>
        <w:tc>
          <w:tcPr>
            <w:tcW w:w="992" w:type="dxa"/>
            <w:tcBorders>
              <w:top w:val="single" w:sz="8" w:space="0" w:color="auto"/>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Прогноза</w:t>
            </w:r>
          </w:p>
        </w:tc>
        <w:tc>
          <w:tcPr>
            <w:tcW w:w="993" w:type="dxa"/>
            <w:tcBorders>
              <w:top w:val="single" w:sz="8" w:space="0" w:color="auto"/>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Прогноза</w:t>
            </w:r>
          </w:p>
        </w:tc>
      </w:tr>
      <w:tr w:rsidR="000D39A5" w:rsidRPr="00754DBC" w:rsidTr="00AC1AFB">
        <w:tblPrEx>
          <w:tblCellMar>
            <w:left w:w="108" w:type="dxa"/>
            <w:right w:w="108" w:type="dxa"/>
          </w:tblCellMar>
        </w:tblPrEx>
        <w:trPr>
          <w:gridBefore w:val="2"/>
          <w:gridAfter w:val="1"/>
          <w:wBefore w:w="152" w:type="dxa"/>
          <w:wAfter w:w="283" w:type="dxa"/>
          <w:trHeight w:val="420"/>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p>
        </w:tc>
        <w:tc>
          <w:tcPr>
            <w:tcW w:w="2693"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2300.01.04 "Разследване на произшествия във въздушния,водния и железопътния транспорт"</w:t>
            </w:r>
          </w:p>
        </w:tc>
        <w:tc>
          <w:tcPr>
            <w:tcW w:w="1134"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2019 г.</w:t>
            </w:r>
          </w:p>
        </w:tc>
        <w:tc>
          <w:tcPr>
            <w:tcW w:w="1276"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2020 г.</w:t>
            </w:r>
          </w:p>
        </w:tc>
        <w:tc>
          <w:tcPr>
            <w:tcW w:w="1134"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2021 г.</w:t>
            </w:r>
          </w:p>
        </w:tc>
        <w:tc>
          <w:tcPr>
            <w:tcW w:w="1134"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2022 г.</w:t>
            </w:r>
          </w:p>
        </w:tc>
        <w:tc>
          <w:tcPr>
            <w:tcW w:w="992"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2023 г.</w:t>
            </w:r>
          </w:p>
        </w:tc>
        <w:tc>
          <w:tcPr>
            <w:tcW w:w="993" w:type="dxa"/>
            <w:tcBorders>
              <w:top w:val="nil"/>
              <w:left w:val="nil"/>
              <w:bottom w:val="nil"/>
              <w:right w:val="single" w:sz="8" w:space="0" w:color="auto"/>
            </w:tcBorders>
            <w:shd w:val="clear" w:color="000000" w:fill="FFCC99"/>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2024 г.</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p>
        </w:tc>
        <w:tc>
          <w:tcPr>
            <w:tcW w:w="26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i/>
                <w:iCs/>
                <w:color w:val="000000"/>
                <w:sz w:val="16"/>
                <w:szCs w:val="16"/>
                <w:lang w:val="en-US" w:eastAsia="en-US"/>
              </w:rPr>
            </w:pP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0D39A5" w:rsidRPr="00754DBC" w:rsidRDefault="000D39A5" w:rsidP="000D39A5">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c>
          <w:tcPr>
            <w:tcW w:w="992" w:type="dxa"/>
            <w:tcBorders>
              <w:top w:val="nil"/>
              <w:left w:val="nil"/>
              <w:bottom w:val="single" w:sz="8" w:space="0" w:color="auto"/>
              <w:right w:val="single" w:sz="8" w:space="0" w:color="auto"/>
            </w:tcBorders>
            <w:shd w:val="clear" w:color="000000" w:fill="FFCC99"/>
            <w:vAlign w:val="bottom"/>
            <w:hideMark/>
          </w:tcPr>
          <w:p w:rsidR="000D39A5" w:rsidRPr="00754DBC" w:rsidRDefault="000D39A5" w:rsidP="000D39A5">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c>
          <w:tcPr>
            <w:tcW w:w="993" w:type="dxa"/>
            <w:tcBorders>
              <w:top w:val="nil"/>
              <w:left w:val="nil"/>
              <w:bottom w:val="single" w:sz="8" w:space="0" w:color="auto"/>
              <w:right w:val="single" w:sz="8" w:space="0" w:color="auto"/>
            </w:tcBorders>
            <w:shd w:val="clear" w:color="000000" w:fill="FFCC99"/>
            <w:vAlign w:val="bottom"/>
            <w:hideMark/>
          </w:tcPr>
          <w:p w:rsidR="000D39A5" w:rsidRPr="00754DBC" w:rsidRDefault="000D39A5" w:rsidP="000D39A5">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rPr>
                <w:rFonts w:ascii="Times New Roman" w:hAnsi="Times New Roman"/>
                <w:b/>
                <w:bCs/>
                <w:i/>
                <w:iCs/>
                <w:color w:val="000000"/>
                <w:sz w:val="16"/>
                <w:szCs w:val="16"/>
                <w:lang w:val="en-US" w:eastAsia="en-US"/>
              </w:rPr>
            </w:pPr>
            <w:r w:rsidRPr="00754DBC">
              <w:rPr>
                <w:rFonts w:ascii="Times New Roman" w:hAnsi="Times New Roman"/>
                <w:b/>
                <w:bCs/>
                <w:i/>
                <w:i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w:t>
            </w:r>
          </w:p>
        </w:tc>
        <w:tc>
          <w:tcPr>
            <w:tcW w:w="1134"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w:t>
            </w:r>
          </w:p>
        </w:tc>
        <w:tc>
          <w:tcPr>
            <w:tcW w:w="1276"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w:t>
            </w:r>
          </w:p>
        </w:tc>
        <w:tc>
          <w:tcPr>
            <w:tcW w:w="1134"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w:t>
            </w:r>
          </w:p>
        </w:tc>
        <w:tc>
          <w:tcPr>
            <w:tcW w:w="1134" w:type="dxa"/>
            <w:tcBorders>
              <w:top w:val="nil"/>
              <w:left w:val="nil"/>
              <w:bottom w:val="single" w:sz="8" w:space="0" w:color="auto"/>
              <w:right w:val="single" w:sz="8" w:space="0" w:color="auto"/>
            </w:tcBorders>
            <w:shd w:val="clear" w:color="auto" w:fill="auto"/>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w:t>
            </w:r>
          </w:p>
        </w:tc>
        <w:tc>
          <w:tcPr>
            <w:tcW w:w="992" w:type="dxa"/>
            <w:tcBorders>
              <w:top w:val="nil"/>
              <w:left w:val="nil"/>
              <w:bottom w:val="single" w:sz="8" w:space="0" w:color="auto"/>
              <w:right w:val="single" w:sz="8" w:space="0" w:color="auto"/>
            </w:tcBorders>
            <w:shd w:val="clear" w:color="auto" w:fill="auto"/>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6</w:t>
            </w:r>
          </w:p>
        </w:tc>
        <w:tc>
          <w:tcPr>
            <w:tcW w:w="993" w:type="dxa"/>
            <w:tcBorders>
              <w:top w:val="nil"/>
              <w:left w:val="nil"/>
              <w:bottom w:val="single" w:sz="8" w:space="0" w:color="auto"/>
              <w:right w:val="single" w:sz="8" w:space="0" w:color="auto"/>
            </w:tcBorders>
            <w:shd w:val="clear" w:color="auto" w:fill="auto"/>
            <w:vAlign w:val="center"/>
            <w:hideMark/>
          </w:tcPr>
          <w:p w:rsidR="000D39A5" w:rsidRPr="00754DBC" w:rsidRDefault="000D39A5" w:rsidP="000D39A5">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w:t>
            </w:r>
          </w:p>
        </w:tc>
        <w:tc>
          <w:tcPr>
            <w:tcW w:w="26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ведомствени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256,4</w:t>
            </w:r>
          </w:p>
        </w:tc>
        <w:tc>
          <w:tcPr>
            <w:tcW w:w="1276"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355,0</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753,7</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sidR="007169E6">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2" w:type="dxa"/>
            <w:tcBorders>
              <w:top w:val="nil"/>
              <w:left w:val="nil"/>
              <w:bottom w:val="single" w:sz="8" w:space="0" w:color="auto"/>
              <w:right w:val="single" w:sz="8" w:space="0" w:color="auto"/>
            </w:tcBorders>
            <w:shd w:val="clear" w:color="000000" w:fill="FFCC99"/>
            <w:noWrap/>
            <w:vAlign w:val="center"/>
            <w:hideMark/>
          </w:tcPr>
          <w:p w:rsidR="000D39A5" w:rsidRPr="00754DBC" w:rsidRDefault="007169E6" w:rsidP="009C06A0">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3" w:type="dxa"/>
            <w:tcBorders>
              <w:top w:val="nil"/>
              <w:left w:val="nil"/>
              <w:bottom w:val="single" w:sz="8" w:space="0" w:color="auto"/>
              <w:right w:val="single" w:sz="8" w:space="0" w:color="auto"/>
            </w:tcBorders>
            <w:shd w:val="clear" w:color="000000" w:fill="FFCC99"/>
            <w:noWrap/>
            <w:vAlign w:val="center"/>
            <w:hideMark/>
          </w:tcPr>
          <w:p w:rsidR="000D39A5" w:rsidRPr="00754DBC" w:rsidRDefault="007169E6" w:rsidP="009C06A0">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218,3</w:t>
            </w:r>
          </w:p>
        </w:tc>
        <w:tc>
          <w:tcPr>
            <w:tcW w:w="1276"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320,6</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417,0</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w:t>
            </w:r>
            <w:r w:rsidR="007169E6">
              <w:rPr>
                <w:rFonts w:ascii="Times New Roman" w:hAnsi="Times New Roman"/>
                <w:color w:val="000000"/>
                <w:sz w:val="16"/>
                <w:szCs w:val="16"/>
                <w:lang w:eastAsia="en-US"/>
              </w:rPr>
              <w:t>21</w:t>
            </w:r>
            <w:r w:rsidRPr="00754DBC">
              <w:rPr>
                <w:rFonts w:ascii="Times New Roman" w:hAnsi="Times New Roman"/>
                <w:color w:val="000000"/>
                <w:sz w:val="16"/>
                <w:szCs w:val="16"/>
                <w:lang w:val="en-US" w:eastAsia="en-US"/>
              </w:rPr>
              <w:t>,0</w:t>
            </w:r>
          </w:p>
        </w:tc>
        <w:tc>
          <w:tcPr>
            <w:tcW w:w="992" w:type="dxa"/>
            <w:tcBorders>
              <w:top w:val="nil"/>
              <w:left w:val="nil"/>
              <w:bottom w:val="single" w:sz="8" w:space="0" w:color="auto"/>
              <w:right w:val="single" w:sz="8" w:space="0" w:color="auto"/>
            </w:tcBorders>
            <w:shd w:val="clear" w:color="000000" w:fill="FFCC99"/>
            <w:noWrap/>
            <w:vAlign w:val="center"/>
            <w:hideMark/>
          </w:tcPr>
          <w:p w:rsidR="000D39A5" w:rsidRPr="00754DBC" w:rsidRDefault="007169E6" w:rsidP="009C06A0">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421</w:t>
            </w:r>
            <w:r w:rsidR="000D39A5" w:rsidRPr="00754DBC">
              <w:rPr>
                <w:rFonts w:ascii="Times New Roman" w:hAnsi="Times New Roman"/>
                <w:color w:val="000000"/>
                <w:sz w:val="16"/>
                <w:szCs w:val="16"/>
                <w:lang w:val="en-US" w:eastAsia="en-US"/>
              </w:rPr>
              <w:t>,0</w:t>
            </w:r>
          </w:p>
        </w:tc>
        <w:tc>
          <w:tcPr>
            <w:tcW w:w="993" w:type="dxa"/>
            <w:tcBorders>
              <w:top w:val="nil"/>
              <w:left w:val="nil"/>
              <w:bottom w:val="single" w:sz="8" w:space="0" w:color="auto"/>
              <w:right w:val="single" w:sz="8" w:space="0" w:color="auto"/>
            </w:tcBorders>
            <w:shd w:val="clear" w:color="000000" w:fill="FFCC99"/>
            <w:noWrap/>
            <w:vAlign w:val="center"/>
            <w:hideMark/>
          </w:tcPr>
          <w:p w:rsidR="000D39A5" w:rsidRPr="00754DBC" w:rsidRDefault="007169E6" w:rsidP="009C06A0">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421</w:t>
            </w:r>
            <w:r w:rsidR="000D39A5" w:rsidRPr="00754DBC">
              <w:rPr>
                <w:rFonts w:ascii="Times New Roman" w:hAnsi="Times New Roman"/>
                <w:color w:val="000000"/>
                <w:sz w:val="16"/>
                <w:szCs w:val="16"/>
                <w:lang w:val="en-US" w:eastAsia="en-US"/>
              </w:rPr>
              <w:t>,0</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38,1</w:t>
            </w:r>
          </w:p>
        </w:tc>
        <w:tc>
          <w:tcPr>
            <w:tcW w:w="1276"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34,4</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296,7</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236,7</w:t>
            </w:r>
          </w:p>
        </w:tc>
        <w:tc>
          <w:tcPr>
            <w:tcW w:w="992"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296,7</w:t>
            </w:r>
          </w:p>
        </w:tc>
        <w:tc>
          <w:tcPr>
            <w:tcW w:w="9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296,7</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c>
          <w:tcPr>
            <w:tcW w:w="1134"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100,0</w:t>
            </w:r>
          </w:p>
        </w:tc>
        <w:tc>
          <w:tcPr>
            <w:tcW w:w="992"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c>
          <w:tcPr>
            <w:tcW w:w="993" w:type="dxa"/>
            <w:tcBorders>
              <w:top w:val="nil"/>
              <w:left w:val="nil"/>
              <w:bottom w:val="single" w:sz="8" w:space="0" w:color="auto"/>
              <w:right w:val="single" w:sz="8" w:space="0" w:color="auto"/>
            </w:tcBorders>
            <w:shd w:val="clear" w:color="000000" w:fill="FFCC99"/>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r>
      <w:tr w:rsidR="000D39A5"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0D39A5" w:rsidRPr="00754DBC" w:rsidRDefault="000D39A5" w:rsidP="000D39A5">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Ведомствени разходи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256,4</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355,0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753,7</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Персонал</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218,3</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320,6</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417,0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w:t>
            </w:r>
            <w:r>
              <w:rPr>
                <w:rFonts w:ascii="Times New Roman" w:hAnsi="Times New Roman"/>
                <w:color w:val="000000"/>
                <w:sz w:val="16"/>
                <w:szCs w:val="16"/>
                <w:lang w:eastAsia="en-US"/>
              </w:rPr>
              <w:t>21</w:t>
            </w:r>
            <w:r w:rsidRPr="00754DBC">
              <w:rPr>
                <w:rFonts w:ascii="Times New Roman" w:hAnsi="Times New Roman"/>
                <w:color w:val="000000"/>
                <w:sz w:val="16"/>
                <w:szCs w:val="16"/>
                <w:lang w:val="en-US" w:eastAsia="en-US"/>
              </w:rPr>
              <w:t>,0</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w:t>
            </w:r>
            <w:r>
              <w:rPr>
                <w:rFonts w:ascii="Times New Roman" w:hAnsi="Times New Roman"/>
                <w:color w:val="000000"/>
                <w:sz w:val="16"/>
                <w:szCs w:val="16"/>
                <w:lang w:eastAsia="en-US"/>
              </w:rPr>
              <w:t>21</w:t>
            </w:r>
            <w:r w:rsidRPr="00754DBC">
              <w:rPr>
                <w:rFonts w:ascii="Times New Roman" w:hAnsi="Times New Roman"/>
                <w:color w:val="000000"/>
                <w:sz w:val="16"/>
                <w:szCs w:val="16"/>
                <w:lang w:val="en-US" w:eastAsia="en-US"/>
              </w:rPr>
              <w:t>,0</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w:t>
            </w:r>
            <w:r>
              <w:rPr>
                <w:rFonts w:ascii="Times New Roman" w:hAnsi="Times New Roman"/>
                <w:color w:val="000000"/>
                <w:sz w:val="16"/>
                <w:szCs w:val="16"/>
                <w:lang w:eastAsia="en-US"/>
              </w:rPr>
              <w:t>21</w:t>
            </w:r>
            <w:r w:rsidRPr="00754DBC">
              <w:rPr>
                <w:rFonts w:ascii="Times New Roman" w:hAnsi="Times New Roman"/>
                <w:color w:val="000000"/>
                <w:sz w:val="16"/>
                <w:szCs w:val="16"/>
                <w:lang w:val="en-US" w:eastAsia="en-US"/>
              </w:rPr>
              <w:t>,0</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Издръжка</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38,1</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34,4</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296,7</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236,7</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296,7</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296,7</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Капиталови разходи</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100,0</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40,0</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ind w:firstLineChars="300" w:firstLine="480"/>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b/>
                <w:bCs/>
                <w:i/>
                <w:iCs/>
                <w:color w:val="000000"/>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ІІ.</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Администрирани разходни параграфи по бюджета на ПРБ</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435"/>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ІІІ.</w:t>
            </w:r>
          </w:p>
        </w:tc>
        <w:tc>
          <w:tcPr>
            <w:tcW w:w="2693" w:type="dxa"/>
            <w:tcBorders>
              <w:top w:val="nil"/>
              <w:left w:val="nil"/>
              <w:bottom w:val="single" w:sz="8" w:space="0" w:color="auto"/>
              <w:right w:val="single" w:sz="8" w:space="0" w:color="auto"/>
            </w:tcBorders>
            <w:shd w:val="clear" w:color="000000" w:fill="FFCC99"/>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bottom"/>
            <w:hideMark/>
          </w:tcPr>
          <w:p w:rsidR="007169E6" w:rsidRPr="00754DBC" w:rsidRDefault="007169E6" w:rsidP="007169E6">
            <w:pPr>
              <w:spacing w:line="240" w:lineRule="auto"/>
              <w:ind w:firstLineChars="200" w:firstLine="320"/>
              <w:jc w:val="left"/>
              <w:rPr>
                <w:rFonts w:ascii="Times New Roman" w:hAnsi="Times New Roman"/>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разходи по бюджета (І.1+ІІ.):</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256,4</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355,0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753,7</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515682"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515682"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515682"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разходи (І.+ІІ.+ІІІ.):</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256,4</w:t>
            </w:r>
          </w:p>
        </w:tc>
        <w:tc>
          <w:tcPr>
            <w:tcW w:w="1276"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355,0</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7169E6"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753,7</w:t>
            </w:r>
          </w:p>
        </w:tc>
        <w:tc>
          <w:tcPr>
            <w:tcW w:w="1134" w:type="dxa"/>
            <w:tcBorders>
              <w:top w:val="nil"/>
              <w:left w:val="nil"/>
              <w:bottom w:val="single" w:sz="8" w:space="0" w:color="auto"/>
              <w:right w:val="single" w:sz="8" w:space="0" w:color="auto"/>
            </w:tcBorders>
            <w:shd w:val="clear" w:color="000000" w:fill="FFCC99"/>
            <w:noWrap/>
            <w:vAlign w:val="center"/>
            <w:hideMark/>
          </w:tcPr>
          <w:p w:rsidR="007169E6" w:rsidRPr="00754DBC" w:rsidRDefault="00515682"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2" w:type="dxa"/>
            <w:tcBorders>
              <w:top w:val="nil"/>
              <w:left w:val="nil"/>
              <w:bottom w:val="single" w:sz="8" w:space="0" w:color="auto"/>
              <w:right w:val="single" w:sz="8" w:space="0" w:color="auto"/>
            </w:tcBorders>
            <w:shd w:val="clear" w:color="000000" w:fill="FFCC99"/>
            <w:noWrap/>
            <w:vAlign w:val="center"/>
            <w:hideMark/>
          </w:tcPr>
          <w:p w:rsidR="007169E6" w:rsidRPr="00754DBC" w:rsidRDefault="00515682"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c>
          <w:tcPr>
            <w:tcW w:w="993" w:type="dxa"/>
            <w:tcBorders>
              <w:top w:val="nil"/>
              <w:left w:val="nil"/>
              <w:bottom w:val="single" w:sz="8" w:space="0" w:color="auto"/>
              <w:right w:val="single" w:sz="8" w:space="0" w:color="auto"/>
            </w:tcBorders>
            <w:shd w:val="clear" w:color="000000" w:fill="FFCC99"/>
            <w:noWrap/>
            <w:vAlign w:val="center"/>
            <w:hideMark/>
          </w:tcPr>
          <w:p w:rsidR="007169E6" w:rsidRPr="00754DBC" w:rsidRDefault="00515682" w:rsidP="007169E6">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r>
              <w:rPr>
                <w:rFonts w:ascii="Times New Roman" w:hAnsi="Times New Roman"/>
                <w:b/>
                <w:bCs/>
                <w:color w:val="000000"/>
                <w:sz w:val="16"/>
                <w:szCs w:val="16"/>
                <w:lang w:eastAsia="en-US"/>
              </w:rPr>
              <w:t>57</w:t>
            </w:r>
            <w:r w:rsidRPr="00754DBC">
              <w:rPr>
                <w:rFonts w:ascii="Times New Roman" w:hAnsi="Times New Roman"/>
                <w:b/>
                <w:bCs/>
                <w:color w:val="000000"/>
                <w:sz w:val="16"/>
                <w:szCs w:val="16"/>
                <w:lang w:val="en-US" w:eastAsia="en-US"/>
              </w:rPr>
              <w:t>,7</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10</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11</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11</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11</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11</w:t>
            </w:r>
          </w:p>
        </w:tc>
      </w:tr>
      <w:tr w:rsidR="007169E6" w:rsidRPr="00754DBC" w:rsidTr="00AC1AFB">
        <w:tblPrEx>
          <w:tblCellMar>
            <w:left w:w="108" w:type="dxa"/>
            <w:right w:w="108" w:type="dxa"/>
          </w:tblCellMar>
        </w:tblPrEx>
        <w:trPr>
          <w:gridBefore w:val="2"/>
          <w:gridAfter w:val="1"/>
          <w:wBefore w:w="152" w:type="dxa"/>
          <w:wAfter w:w="283" w:type="dxa"/>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Численост на извънщатния персонал</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2"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993" w:type="dxa"/>
            <w:tcBorders>
              <w:top w:val="nil"/>
              <w:left w:val="nil"/>
              <w:bottom w:val="single" w:sz="8" w:space="0" w:color="auto"/>
              <w:right w:val="single" w:sz="8" w:space="0" w:color="auto"/>
            </w:tcBorders>
            <w:shd w:val="clear" w:color="auto" w:fill="auto"/>
            <w:noWrap/>
            <w:vAlign w:val="center"/>
            <w:hideMark/>
          </w:tcPr>
          <w:p w:rsidR="007169E6" w:rsidRPr="00754DBC" w:rsidRDefault="007169E6" w:rsidP="007169E6">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bl>
    <w:p w:rsidR="001C6625" w:rsidRPr="00754DBC" w:rsidRDefault="001C6625" w:rsidP="001C6625"/>
    <w:p w:rsidR="00D9749C" w:rsidRPr="00754DBC" w:rsidRDefault="00D20B5F" w:rsidP="00D20B5F">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rPr>
      </w:pPr>
      <w:r w:rsidRPr="00754DBC">
        <w:rPr>
          <w:rFonts w:cs="Times New Roman CYR"/>
          <w:b/>
          <w:color w:val="008000"/>
          <w:sz w:val="22"/>
          <w:szCs w:val="22"/>
        </w:rPr>
        <w:t>2300.02.0</w:t>
      </w:r>
      <w:r w:rsidR="00EA3B51" w:rsidRPr="00754DBC">
        <w:rPr>
          <w:rFonts w:cs="Times New Roman CYR"/>
          <w:b/>
          <w:color w:val="008000"/>
          <w:sz w:val="22"/>
          <w:szCs w:val="22"/>
        </w:rPr>
        <w:t>1</w:t>
      </w:r>
      <w:r w:rsidRPr="00754DBC">
        <w:rPr>
          <w:rFonts w:cs="Times New Roman CYR"/>
          <w:b/>
          <w:color w:val="008000"/>
          <w:sz w:val="22"/>
          <w:szCs w:val="22"/>
        </w:rPr>
        <w:t xml:space="preserve"> БЮДЖЕТНА ПРОГРАМА</w:t>
      </w:r>
      <w:r w:rsidR="00D9749C" w:rsidRPr="00754DBC">
        <w:rPr>
          <w:rFonts w:cs="Times New Roman CYR"/>
          <w:b/>
          <w:color w:val="008000"/>
          <w:sz w:val="22"/>
          <w:szCs w:val="22"/>
        </w:rPr>
        <w:t xml:space="preserve"> „РАЗВИТИЕ НА СЪОБЩЕНИЯТА И </w:t>
      </w:r>
      <w:r w:rsidR="00E106AF">
        <w:rPr>
          <w:rFonts w:cs="Times New Roman CYR"/>
          <w:b/>
          <w:color w:val="008000"/>
          <w:sz w:val="22"/>
          <w:szCs w:val="22"/>
        </w:rPr>
        <w:t>ЦИФРОВАТА СВЪРЗАНОСТ</w:t>
      </w:r>
      <w:r w:rsidR="00D9749C" w:rsidRPr="00754DBC">
        <w:rPr>
          <w:rFonts w:cs="Times New Roman CYR"/>
          <w:b/>
          <w:color w:val="008000"/>
          <w:sz w:val="22"/>
          <w:szCs w:val="22"/>
        </w:rPr>
        <w:t>”</w:t>
      </w:r>
    </w:p>
    <w:p w:rsidR="00011D94" w:rsidRPr="00754DBC" w:rsidRDefault="00011D94" w:rsidP="003E4636">
      <w:pPr>
        <w:tabs>
          <w:tab w:val="left" w:pos="0"/>
          <w:tab w:val="left" w:pos="567"/>
          <w:tab w:val="left" w:pos="709"/>
          <w:tab w:val="left" w:pos="1134"/>
          <w:tab w:val="left" w:pos="1560"/>
        </w:tabs>
        <w:spacing w:after="120"/>
        <w:ind w:firstLine="567"/>
        <w:rPr>
          <w:b/>
          <w:i/>
          <w:color w:val="008000"/>
          <w:sz w:val="22"/>
          <w:szCs w:val="22"/>
        </w:rPr>
      </w:pPr>
    </w:p>
    <w:p w:rsidR="00FF27F5" w:rsidRPr="00754DBC" w:rsidRDefault="00FF27F5" w:rsidP="00011D94">
      <w:pPr>
        <w:pStyle w:val="Heading3"/>
        <w:keepNext/>
        <w:tabs>
          <w:tab w:val="left" w:pos="0"/>
          <w:tab w:val="left" w:pos="567"/>
          <w:tab w:val="left" w:pos="709"/>
          <w:tab w:val="left" w:pos="967"/>
          <w:tab w:val="left" w:pos="1134"/>
          <w:tab w:val="left" w:pos="1560"/>
        </w:tabs>
        <w:spacing w:after="120"/>
        <w:ind w:firstLine="567"/>
        <w:rPr>
          <w:rFonts w:cs="Times New Roman CYR"/>
          <w:b/>
          <w:i/>
          <w:color w:val="007F00"/>
          <w:sz w:val="22"/>
          <w:szCs w:val="22"/>
        </w:rPr>
      </w:pPr>
      <w:r w:rsidRPr="00754DBC">
        <w:rPr>
          <w:rFonts w:cs="Times New Roman CYR"/>
          <w:b/>
          <w:i/>
          <w:color w:val="007F00"/>
          <w:sz w:val="22"/>
          <w:szCs w:val="22"/>
        </w:rPr>
        <w:t>Подпрограма „</w:t>
      </w:r>
      <w:r w:rsidR="00B54874" w:rsidRPr="00754DBC">
        <w:rPr>
          <w:rFonts w:cs="Times New Roman CYR"/>
          <w:b/>
          <w:i/>
          <w:color w:val="007F00"/>
          <w:sz w:val="22"/>
          <w:szCs w:val="22"/>
        </w:rPr>
        <w:t xml:space="preserve">РАЗВИТИЕ НА </w:t>
      </w:r>
      <w:r w:rsidRPr="00754DBC">
        <w:rPr>
          <w:rFonts w:cs="Times New Roman CYR"/>
          <w:b/>
          <w:i/>
          <w:color w:val="007F00"/>
          <w:sz w:val="22"/>
          <w:szCs w:val="22"/>
        </w:rPr>
        <w:t>СЪОБЩЕНИЯ</w:t>
      </w:r>
      <w:r w:rsidR="00B54874" w:rsidRPr="00754DBC">
        <w:rPr>
          <w:rFonts w:cs="Times New Roman CYR"/>
          <w:b/>
          <w:i/>
          <w:color w:val="007F00"/>
          <w:sz w:val="22"/>
          <w:szCs w:val="22"/>
        </w:rPr>
        <w:t>ТА</w:t>
      </w:r>
      <w:r w:rsidRPr="00754DBC">
        <w:rPr>
          <w:rFonts w:cs="Times New Roman CYR"/>
          <w:b/>
          <w:i/>
          <w:color w:val="007F00"/>
          <w:sz w:val="22"/>
          <w:szCs w:val="22"/>
        </w:rPr>
        <w:t>”</w:t>
      </w:r>
    </w:p>
    <w:p w:rsidR="00B54874" w:rsidRPr="00754DBC" w:rsidRDefault="00B54874" w:rsidP="00B54874">
      <w:pPr>
        <w:rPr>
          <w:rFonts w:ascii="Times New Roman" w:hAnsi="Times New Roman"/>
          <w:b/>
          <w:i/>
          <w:sz w:val="22"/>
          <w:szCs w:val="22"/>
        </w:rPr>
      </w:pPr>
      <w:r w:rsidRPr="00754DBC">
        <w:rPr>
          <w:rFonts w:ascii="Times New Roman" w:hAnsi="Times New Roman"/>
          <w:b/>
          <w:i/>
          <w:sz w:val="22"/>
          <w:szCs w:val="22"/>
        </w:rPr>
        <w:t>Цели на бюджетната подпрограма в областта на съобщенията</w:t>
      </w:r>
    </w:p>
    <w:p w:rsidR="00B54874" w:rsidRPr="00754DBC" w:rsidRDefault="00B54874" w:rsidP="00B54874">
      <w:pPr>
        <w:rPr>
          <w:rFonts w:ascii="Times New Roman" w:hAnsi="Times New Roman"/>
          <w:b/>
          <w:i/>
          <w:sz w:val="22"/>
          <w:szCs w:val="22"/>
        </w:rPr>
      </w:pPr>
    </w:p>
    <w:p w:rsidR="003022B4" w:rsidRPr="00754DBC" w:rsidRDefault="00914C78" w:rsidP="002449E3">
      <w:pPr>
        <w:rPr>
          <w:rFonts w:ascii="Times New Roman" w:hAnsi="Times New Roman"/>
          <w:b/>
          <w:i/>
          <w:sz w:val="22"/>
          <w:szCs w:val="22"/>
        </w:rPr>
      </w:pPr>
      <w:r w:rsidRPr="00754DBC">
        <w:rPr>
          <w:rFonts w:ascii="Times New Roman" w:hAnsi="Times New Roman"/>
          <w:b/>
          <w:i/>
          <w:sz w:val="22"/>
          <w:szCs w:val="22"/>
        </w:rPr>
        <w:t>► В сектора на електронните съобщени</w:t>
      </w:r>
      <w:r w:rsidR="002449E3" w:rsidRPr="00754DBC">
        <w:rPr>
          <w:rFonts w:ascii="Times New Roman" w:hAnsi="Times New Roman"/>
          <w:b/>
          <w:i/>
          <w:sz w:val="22"/>
          <w:szCs w:val="22"/>
        </w:rPr>
        <w:t>я</w:t>
      </w:r>
    </w:p>
    <w:p w:rsidR="003022B4" w:rsidRPr="00754DBC" w:rsidRDefault="003022B4" w:rsidP="003022B4">
      <w:pPr>
        <w:numPr>
          <w:ilvl w:val="0"/>
          <w:numId w:val="7"/>
        </w:numPr>
        <w:tabs>
          <w:tab w:val="clear" w:pos="1778"/>
          <w:tab w:val="left" w:pos="1080"/>
          <w:tab w:val="num" w:pos="1114"/>
          <w:tab w:val="num" w:pos="2062"/>
          <w:tab w:val="num" w:pos="7731"/>
          <w:tab w:val="num" w:pos="9360"/>
        </w:tabs>
        <w:autoSpaceDE w:val="0"/>
        <w:autoSpaceDN w:val="0"/>
        <w:adjustRightInd w:val="0"/>
        <w:spacing w:before="120" w:line="240" w:lineRule="auto"/>
        <w:ind w:left="1078" w:hanging="352"/>
        <w:rPr>
          <w:sz w:val="22"/>
          <w:szCs w:val="22"/>
        </w:rPr>
      </w:pPr>
      <w:r w:rsidRPr="00754DBC">
        <w:rPr>
          <w:sz w:val="22"/>
          <w:szCs w:val="22"/>
        </w:rPr>
        <w:tab/>
        <w:t>Провеждане на държавната политика в областта на електронните съобщения в съответствие с действащата правно-нормативна уредба в сектора;</w:t>
      </w:r>
    </w:p>
    <w:p w:rsidR="00FB1D51" w:rsidRPr="00754DBC" w:rsidRDefault="00FB1D51" w:rsidP="00FB1D51">
      <w:pPr>
        <w:numPr>
          <w:ilvl w:val="0"/>
          <w:numId w:val="7"/>
        </w:numPr>
        <w:tabs>
          <w:tab w:val="clear" w:pos="1778"/>
          <w:tab w:val="left" w:pos="1080"/>
          <w:tab w:val="num" w:pos="1114"/>
          <w:tab w:val="num" w:pos="2062"/>
          <w:tab w:val="num" w:pos="7731"/>
          <w:tab w:val="num" w:pos="9360"/>
        </w:tabs>
        <w:autoSpaceDE w:val="0"/>
        <w:autoSpaceDN w:val="0"/>
        <w:adjustRightInd w:val="0"/>
        <w:spacing w:line="240" w:lineRule="auto"/>
        <w:ind w:left="1080" w:hanging="352"/>
        <w:rPr>
          <w:sz w:val="22"/>
          <w:szCs w:val="22"/>
        </w:rPr>
      </w:pPr>
      <w:r w:rsidRPr="00754DBC">
        <w:rPr>
          <w:sz w:val="22"/>
          <w:szCs w:val="22"/>
        </w:rPr>
        <w:t>Развитие на пазара на електронните съобщителни мрежи и услуги с ясни правила за насърчаване на инвестициите, свободна и ефективна конкуренция;</w:t>
      </w:r>
    </w:p>
    <w:p w:rsidR="00FB1D51" w:rsidRPr="00754DBC" w:rsidRDefault="00FB1D51" w:rsidP="00FB1D51">
      <w:pPr>
        <w:numPr>
          <w:ilvl w:val="0"/>
          <w:numId w:val="7"/>
        </w:numPr>
        <w:tabs>
          <w:tab w:val="clear" w:pos="1778"/>
          <w:tab w:val="left" w:pos="1080"/>
          <w:tab w:val="num" w:pos="1114"/>
          <w:tab w:val="num" w:pos="1350"/>
          <w:tab w:val="num" w:pos="2062"/>
          <w:tab w:val="num" w:pos="7731"/>
          <w:tab w:val="num" w:pos="9360"/>
        </w:tabs>
        <w:autoSpaceDE w:val="0"/>
        <w:autoSpaceDN w:val="0"/>
        <w:adjustRightInd w:val="0"/>
        <w:spacing w:line="240" w:lineRule="auto"/>
        <w:ind w:left="1080" w:hanging="352"/>
        <w:rPr>
          <w:sz w:val="22"/>
          <w:szCs w:val="22"/>
        </w:rPr>
      </w:pPr>
      <w:r w:rsidRPr="00754DBC">
        <w:rPr>
          <w:sz w:val="22"/>
          <w:szCs w:val="22"/>
        </w:rPr>
        <w:t>Разгръщане на мрежи с много голям капацитет, и създаване на условия за намаляване на разходите, свързани с изграждането на високоскоростни електронни съобщителни мрежи, чрез стимулиране на съвместното изграждане, ползване и разполагане;</w:t>
      </w:r>
    </w:p>
    <w:p w:rsidR="00FB1D51" w:rsidRPr="00754DBC" w:rsidRDefault="00FB1D51" w:rsidP="00FB1D51">
      <w:pPr>
        <w:numPr>
          <w:ilvl w:val="0"/>
          <w:numId w:val="7"/>
        </w:numPr>
        <w:tabs>
          <w:tab w:val="clear" w:pos="1778"/>
          <w:tab w:val="left" w:pos="1080"/>
          <w:tab w:val="num" w:pos="1114"/>
          <w:tab w:val="num" w:pos="2062"/>
          <w:tab w:val="num" w:pos="7731"/>
          <w:tab w:val="num" w:pos="9360"/>
        </w:tabs>
        <w:autoSpaceDE w:val="0"/>
        <w:autoSpaceDN w:val="0"/>
        <w:adjustRightInd w:val="0"/>
        <w:spacing w:line="240" w:lineRule="auto"/>
        <w:ind w:left="1144" w:hanging="390"/>
        <w:rPr>
          <w:sz w:val="22"/>
          <w:szCs w:val="22"/>
        </w:rPr>
      </w:pPr>
      <w:r w:rsidRPr="00754DBC">
        <w:rPr>
          <w:sz w:val="22"/>
          <w:szCs w:val="22"/>
        </w:rPr>
        <w:lastRenderedPageBreak/>
        <w:t>Достъп до съвременни електронни съобщителни услуги и осигуряване на условия за равнопоставен достъп на хората с увреждания;</w:t>
      </w:r>
    </w:p>
    <w:p w:rsidR="00FB1D51" w:rsidRPr="00754DBC" w:rsidRDefault="00FB1D51" w:rsidP="00FB1D51">
      <w:pPr>
        <w:numPr>
          <w:ilvl w:val="0"/>
          <w:numId w:val="7"/>
        </w:numPr>
        <w:tabs>
          <w:tab w:val="clear" w:pos="1778"/>
          <w:tab w:val="num" w:pos="1114"/>
          <w:tab w:val="num" w:pos="7731"/>
          <w:tab w:val="num" w:pos="9360"/>
        </w:tabs>
        <w:autoSpaceDE w:val="0"/>
        <w:autoSpaceDN w:val="0"/>
        <w:adjustRightInd w:val="0"/>
        <w:spacing w:line="240" w:lineRule="auto"/>
        <w:ind w:left="1114"/>
        <w:rPr>
          <w:sz w:val="22"/>
          <w:szCs w:val="22"/>
        </w:rPr>
      </w:pPr>
      <w:r w:rsidRPr="00754DBC">
        <w:rPr>
          <w:sz w:val="22"/>
          <w:szCs w:val="22"/>
        </w:rPr>
        <w:t>Организиране и координиране на изготвянето на становища, указания и позиции на Република България за заседанията на комитетите и работните групи към Съвета</w:t>
      </w:r>
      <w:r w:rsidRPr="00754DBC">
        <w:rPr>
          <w:sz w:val="22"/>
          <w:szCs w:val="22"/>
          <w:lang w:val="en-US"/>
        </w:rPr>
        <w:t xml:space="preserve"> </w:t>
      </w:r>
      <w:r w:rsidRPr="00754DBC">
        <w:rPr>
          <w:sz w:val="22"/>
          <w:szCs w:val="22"/>
        </w:rPr>
        <w:t>на ЕС и Европейската комисия в областта на електронните съобщения, както и координираното изготвяне на позицията</w:t>
      </w:r>
      <w:r w:rsidRPr="00754DBC">
        <w:rPr>
          <w:b/>
          <w:sz w:val="22"/>
          <w:szCs w:val="22"/>
        </w:rPr>
        <w:t xml:space="preserve"> </w:t>
      </w:r>
      <w:r w:rsidRPr="00754DBC">
        <w:rPr>
          <w:sz w:val="22"/>
          <w:szCs w:val="22"/>
        </w:rPr>
        <w:t>на Република България за заседанията на Съвета на министрите по транспорт, телекомуникации и енергетика в част „Телекомуникации“;</w:t>
      </w:r>
    </w:p>
    <w:p w:rsidR="00FB1D51" w:rsidRPr="00754DBC" w:rsidRDefault="00FB1D51" w:rsidP="00FB1D51">
      <w:pPr>
        <w:numPr>
          <w:ilvl w:val="0"/>
          <w:numId w:val="7"/>
        </w:numPr>
        <w:tabs>
          <w:tab w:val="clear" w:pos="1778"/>
          <w:tab w:val="num" w:pos="1114"/>
          <w:tab w:val="num" w:pos="7731"/>
          <w:tab w:val="num" w:pos="9360"/>
        </w:tabs>
        <w:autoSpaceDE w:val="0"/>
        <w:autoSpaceDN w:val="0"/>
        <w:adjustRightInd w:val="0"/>
        <w:spacing w:line="240" w:lineRule="auto"/>
        <w:ind w:left="1114"/>
        <w:rPr>
          <w:sz w:val="22"/>
          <w:szCs w:val="22"/>
        </w:rPr>
      </w:pPr>
      <w:r w:rsidRPr="00754DBC">
        <w:rPr>
          <w:sz w:val="22"/>
          <w:szCs w:val="22"/>
        </w:rPr>
        <w:t>Организиране и координиране на дейността на работна група 17 „Телекомуникации и информационни технологии” към Съвета по европейските въпроси;</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iCs/>
          <w:sz w:val="22"/>
          <w:szCs w:val="22"/>
        </w:rPr>
        <w:t xml:space="preserve">Хармонизиране на Националния план за разпределение на радиочестотния спектър с изискванията на ЕС, </w:t>
      </w:r>
      <w:r w:rsidRPr="00754DBC">
        <w:rPr>
          <w:iCs/>
          <w:sz w:val="22"/>
          <w:szCs w:val="22"/>
          <w:lang w:val="en-US"/>
        </w:rPr>
        <w:t>CEPT</w:t>
      </w:r>
      <w:r w:rsidRPr="00754DBC">
        <w:rPr>
          <w:iCs/>
          <w:sz w:val="22"/>
          <w:szCs w:val="22"/>
        </w:rPr>
        <w:t>, МСД и НАТО в областта;</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iCs/>
          <w:sz w:val="22"/>
          <w:szCs w:val="22"/>
        </w:rPr>
        <w:t>Провеждане на държавната политика по планиране и разпределение на радиочестотния спектър,</w:t>
      </w:r>
      <w:r w:rsidRPr="00754DBC">
        <w:rPr>
          <w:sz w:val="22"/>
          <w:szCs w:val="22"/>
        </w:rPr>
        <w:t xml:space="preserve"> за пълно освобождаване на обхвати </w:t>
      </w:r>
      <w:r w:rsidRPr="00754DBC">
        <w:rPr>
          <w:iCs/>
          <w:sz w:val="22"/>
          <w:szCs w:val="22"/>
        </w:rPr>
        <w:t>700</w:t>
      </w:r>
      <w:r w:rsidRPr="00754DBC">
        <w:rPr>
          <w:sz w:val="22"/>
          <w:szCs w:val="22"/>
        </w:rPr>
        <w:t xml:space="preserve"> </w:t>
      </w:r>
      <w:r w:rsidRPr="00754DBC">
        <w:rPr>
          <w:iCs/>
          <w:sz w:val="22"/>
          <w:szCs w:val="22"/>
        </w:rPr>
        <w:t>MHz и 800 MHz за гражданско ползване;</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 xml:space="preserve">Преодоляване на различията с държавите от ЕС по разпределяне и използване на радиочестотния спектър, за постигането на добре функциониращ единен цифров пазар; </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Премахване пречките за внедряване и развитие на новите технологии в радиокомуникациите, които използват по ефективен и гъвкав начин радиочестотния спектър и предоставят възможност за споделяне на честотен ресурс и съвместно съществуване на различни технологични платформи;</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 xml:space="preserve">В съответствие с изискванията на програмата за политика в областта на радиочестотния спектър на ЕС, да се търсят пътища за определяне на честотен ресурс за съвместно използване при условие, че не се нарушава непрекъснатостта и качеството на действащите услуги, както и на услугите, свързани с обществената информация и безопасност; </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Осигуряване на хармонизиран в ЕС радиочестотен спектър за изграждане и развитие на 5</w:t>
      </w:r>
      <w:r w:rsidRPr="00754DBC">
        <w:rPr>
          <w:sz w:val="22"/>
          <w:szCs w:val="22"/>
          <w:lang w:val="en-US"/>
        </w:rPr>
        <w:t xml:space="preserve">G </w:t>
      </w:r>
      <w:r w:rsidRPr="00754DBC">
        <w:rPr>
          <w:sz w:val="22"/>
          <w:szCs w:val="22"/>
        </w:rPr>
        <w:t xml:space="preserve">мрежи, с акцент на радиочестотни обхвати под 100 GHz, за насърчаване на иновативни безжични услуги, включително мобилни и безжични системи за достъп от следващо поколение; </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 xml:space="preserve">Създаване на условия за изграждане на мрежови комуникационни среди за по-бърз пренос на огромно количество данни, надеждно свързване на голям брой устройства и обработване на големи обеми данни с минимално закъснение в радиочестотни ленти в по-високи обхвати като 37-43.5 GHz, 45.5-47 GHz, 47.2-48.2 и 66-71 GHz. </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В зависимост от решенията на ЕК, ще продължи осигуряване на радиочестотен спектър за радиосъоръжения с малък обсег на действие, включително в радиочестотната лента 470-960 MHz, при осигуряване защита на използваните в лентата системи;</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 xml:space="preserve">В съответствие с решенията на </w:t>
      </w:r>
      <w:r w:rsidRPr="00754DBC">
        <w:rPr>
          <w:sz w:val="22"/>
          <w:szCs w:val="22"/>
          <w:lang w:val="en-US"/>
        </w:rPr>
        <w:t>WRC-23</w:t>
      </w:r>
      <w:r w:rsidRPr="00754DBC">
        <w:rPr>
          <w:sz w:val="22"/>
          <w:szCs w:val="22"/>
        </w:rPr>
        <w:t xml:space="preserve"> и в зависимост от националните особености ще бъде осигуряван спектър за различни радиослужби и приложения;</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i/>
          <w:sz w:val="22"/>
          <w:szCs w:val="22"/>
        </w:rPr>
      </w:pPr>
      <w:r w:rsidRPr="00754DBC">
        <w:rPr>
          <w:sz w:val="22"/>
          <w:szCs w:val="22"/>
        </w:rPr>
        <w:t>Гарантиране наличието на достатъчен радиочестотен спектър за използване на приложения, доставяни от 5</w:t>
      </w:r>
      <w:r w:rsidRPr="00754DBC">
        <w:rPr>
          <w:sz w:val="22"/>
          <w:szCs w:val="22"/>
          <w:lang w:val="en-US"/>
        </w:rPr>
        <w:t>G/6G</w:t>
      </w:r>
      <w:r w:rsidRPr="00754DBC">
        <w:rPr>
          <w:sz w:val="22"/>
          <w:szCs w:val="22"/>
        </w:rPr>
        <w:t xml:space="preserve"> мрежите за M2M комуникации, „Интернет на нещата“ и др., в съответствие с приети европейски решения;</w:t>
      </w:r>
    </w:p>
    <w:p w:rsidR="00FB1D51" w:rsidRPr="00754DBC" w:rsidRDefault="00FB1D51" w:rsidP="00FB1D51">
      <w:pPr>
        <w:numPr>
          <w:ilvl w:val="0"/>
          <w:numId w:val="27"/>
        </w:numPr>
        <w:tabs>
          <w:tab w:val="clear" w:pos="1778"/>
          <w:tab w:val="num" w:pos="1070"/>
          <w:tab w:val="num" w:pos="1114"/>
          <w:tab w:val="num" w:pos="7731"/>
          <w:tab w:val="num" w:pos="9360"/>
        </w:tabs>
        <w:autoSpaceDE w:val="0"/>
        <w:autoSpaceDN w:val="0"/>
        <w:adjustRightInd w:val="0"/>
        <w:spacing w:line="240" w:lineRule="auto"/>
        <w:ind w:left="1070"/>
        <w:rPr>
          <w:sz w:val="22"/>
          <w:szCs w:val="22"/>
        </w:rPr>
      </w:pPr>
      <w:r w:rsidRPr="00754DBC">
        <w:rPr>
          <w:sz w:val="22"/>
          <w:szCs w:val="22"/>
        </w:rPr>
        <w:t>Своевременно осигуряване на достатъчен и подходящ радиочестотен спектър, отговарящ на търсенето на пазара;</w:t>
      </w:r>
    </w:p>
    <w:p w:rsidR="00FB1D51" w:rsidRPr="00754DBC" w:rsidRDefault="00FB1D51" w:rsidP="00FB1D51">
      <w:pPr>
        <w:numPr>
          <w:ilvl w:val="0"/>
          <w:numId w:val="27"/>
        </w:numPr>
        <w:tabs>
          <w:tab w:val="clear" w:pos="1778"/>
          <w:tab w:val="num" w:pos="1070"/>
          <w:tab w:val="num" w:pos="1114"/>
          <w:tab w:val="num" w:pos="7731"/>
          <w:tab w:val="num" w:pos="9360"/>
        </w:tabs>
        <w:autoSpaceDE w:val="0"/>
        <w:autoSpaceDN w:val="0"/>
        <w:adjustRightInd w:val="0"/>
        <w:spacing w:line="240" w:lineRule="auto"/>
        <w:ind w:left="1070"/>
        <w:rPr>
          <w:sz w:val="22"/>
          <w:szCs w:val="22"/>
        </w:rPr>
      </w:pPr>
      <w:r w:rsidRPr="00754DBC">
        <w:rPr>
          <w:sz w:val="22"/>
          <w:szCs w:val="22"/>
        </w:rPr>
        <w:t>Стимулиране на безжичните широколентови електронни съобщителни услуги чрез освобождаване на достатъчен радиочестотен спектър в ефективни от икономическа гледна точка честотни ленти;</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sz w:val="22"/>
          <w:szCs w:val="22"/>
        </w:rPr>
      </w:pPr>
      <w:r w:rsidRPr="00754DBC">
        <w:rPr>
          <w:iCs/>
          <w:sz w:val="22"/>
          <w:szCs w:val="22"/>
        </w:rPr>
        <w:t>Създаване на условия за гъвкаво и ефикасно използване на радиочестотния спектър</w:t>
      </w:r>
      <w:r w:rsidRPr="00754DBC">
        <w:rPr>
          <w:sz w:val="22"/>
          <w:szCs w:val="22"/>
        </w:rPr>
        <w:t xml:space="preserve">  за внедряването и развитието на нови безжични и мобилни комуникации от пето поколение</w:t>
      </w:r>
      <w:r w:rsidRPr="00754DBC">
        <w:rPr>
          <w:iCs/>
          <w:sz w:val="22"/>
          <w:szCs w:val="22"/>
        </w:rPr>
        <w:t>;</w:t>
      </w:r>
    </w:p>
    <w:p w:rsidR="00FB1D51" w:rsidRPr="00754DBC" w:rsidRDefault="00FB1D51" w:rsidP="00FB1D51">
      <w:pPr>
        <w:numPr>
          <w:ilvl w:val="0"/>
          <w:numId w:val="27"/>
        </w:numPr>
        <w:tabs>
          <w:tab w:val="clear" w:pos="1778"/>
          <w:tab w:val="num" w:pos="1070"/>
          <w:tab w:val="num" w:pos="7731"/>
        </w:tabs>
        <w:spacing w:line="240" w:lineRule="auto"/>
        <w:ind w:left="1070"/>
        <w:contextualSpacing/>
        <w:jc w:val="left"/>
        <w:rPr>
          <w:sz w:val="22"/>
          <w:szCs w:val="22"/>
        </w:rPr>
      </w:pPr>
      <w:r w:rsidRPr="00754DBC">
        <w:rPr>
          <w:sz w:val="22"/>
          <w:szCs w:val="22"/>
        </w:rPr>
        <w:t>Насърчаване развитието на ефективен конкурентен пазар в съответствие с регулаторната рамка на ЕС за електронни съобщителни мрежи и услуги;</w:t>
      </w:r>
    </w:p>
    <w:p w:rsidR="00FB1D51" w:rsidRPr="00754DBC" w:rsidRDefault="00FB1D51" w:rsidP="00FB1D51">
      <w:pPr>
        <w:numPr>
          <w:ilvl w:val="0"/>
          <w:numId w:val="27"/>
        </w:numPr>
        <w:tabs>
          <w:tab w:val="clear" w:pos="1778"/>
          <w:tab w:val="num" w:pos="1080"/>
          <w:tab w:val="num" w:pos="1114"/>
          <w:tab w:val="num" w:pos="7731"/>
          <w:tab w:val="num" w:pos="9360"/>
        </w:tabs>
        <w:autoSpaceDE w:val="0"/>
        <w:autoSpaceDN w:val="0"/>
        <w:adjustRightInd w:val="0"/>
        <w:spacing w:line="240" w:lineRule="auto"/>
        <w:ind w:left="1080" w:hanging="371"/>
        <w:rPr>
          <w:sz w:val="22"/>
          <w:szCs w:val="22"/>
        </w:rPr>
      </w:pPr>
      <w:r w:rsidRPr="00754DBC">
        <w:rPr>
          <w:sz w:val="22"/>
          <w:szCs w:val="22"/>
        </w:rPr>
        <w:t>Създаване на условия за развитие и предоставяне на наземното цифрово радио- и телевизионно радиоразпръскване, чрез иновативни технологии, за насърчаване на културното и езиково многообразие и медийния плурализъм;</w:t>
      </w:r>
    </w:p>
    <w:p w:rsidR="00FB1D51" w:rsidRPr="00754DBC" w:rsidRDefault="00FB1D51" w:rsidP="00FB1D51">
      <w:pPr>
        <w:numPr>
          <w:ilvl w:val="0"/>
          <w:numId w:val="7"/>
        </w:numPr>
        <w:tabs>
          <w:tab w:val="clear" w:pos="1778"/>
          <w:tab w:val="left" w:pos="1080"/>
          <w:tab w:val="num" w:pos="1114"/>
          <w:tab w:val="num" w:pos="2062"/>
          <w:tab w:val="num" w:pos="7731"/>
          <w:tab w:val="num" w:pos="9360"/>
        </w:tabs>
        <w:autoSpaceDE w:val="0"/>
        <w:autoSpaceDN w:val="0"/>
        <w:adjustRightInd w:val="0"/>
        <w:spacing w:line="240" w:lineRule="auto"/>
        <w:ind w:left="728" w:firstLine="0"/>
        <w:rPr>
          <w:sz w:val="22"/>
          <w:szCs w:val="22"/>
        </w:rPr>
      </w:pPr>
      <w:r w:rsidRPr="00754DBC">
        <w:rPr>
          <w:iCs/>
          <w:sz w:val="22"/>
          <w:szCs w:val="22"/>
        </w:rPr>
        <w:t>Осигуряване на условия за развитие на спътниковите съобщения;</w:t>
      </w:r>
    </w:p>
    <w:p w:rsidR="00FB1D51" w:rsidRPr="00754DBC" w:rsidRDefault="00FB1D51" w:rsidP="00FB1D51">
      <w:pPr>
        <w:numPr>
          <w:ilvl w:val="0"/>
          <w:numId w:val="7"/>
        </w:numPr>
        <w:tabs>
          <w:tab w:val="clear" w:pos="1778"/>
          <w:tab w:val="num" w:pos="786"/>
          <w:tab w:val="left" w:pos="1080"/>
          <w:tab w:val="num" w:pos="1114"/>
          <w:tab w:val="num" w:pos="2062"/>
          <w:tab w:val="num" w:pos="7731"/>
          <w:tab w:val="num" w:pos="9360"/>
        </w:tabs>
        <w:autoSpaceDE w:val="0"/>
        <w:autoSpaceDN w:val="0"/>
        <w:adjustRightInd w:val="0"/>
        <w:spacing w:line="240" w:lineRule="auto"/>
        <w:ind w:left="728" w:firstLine="0"/>
        <w:rPr>
          <w:sz w:val="22"/>
          <w:szCs w:val="22"/>
        </w:rPr>
      </w:pPr>
      <w:r w:rsidRPr="00754DBC">
        <w:rPr>
          <w:sz w:val="22"/>
          <w:szCs w:val="22"/>
        </w:rPr>
        <w:t>Определяне на мерки за осигуряване на подходяща защита на съществуващите услуги в съседни радиочестотни ленти като спътникови услуги, проучването на Земята, метеорологични и други пасивни услуги;</w:t>
      </w:r>
    </w:p>
    <w:p w:rsidR="00FB1D51" w:rsidRPr="00754DBC" w:rsidRDefault="00FB1D51" w:rsidP="00FB1D51">
      <w:pPr>
        <w:numPr>
          <w:ilvl w:val="0"/>
          <w:numId w:val="7"/>
        </w:numPr>
        <w:tabs>
          <w:tab w:val="clear" w:pos="1778"/>
          <w:tab w:val="left" w:pos="1080"/>
          <w:tab w:val="num" w:pos="1114"/>
          <w:tab w:val="num" w:pos="2062"/>
          <w:tab w:val="num" w:pos="7731"/>
          <w:tab w:val="num" w:pos="9360"/>
        </w:tabs>
        <w:autoSpaceDE w:val="0"/>
        <w:autoSpaceDN w:val="0"/>
        <w:adjustRightInd w:val="0"/>
        <w:spacing w:line="240" w:lineRule="auto"/>
        <w:ind w:left="728" w:firstLine="0"/>
        <w:rPr>
          <w:iCs/>
          <w:sz w:val="22"/>
          <w:szCs w:val="22"/>
        </w:rPr>
      </w:pPr>
      <w:r w:rsidRPr="00754DBC">
        <w:rPr>
          <w:iCs/>
          <w:sz w:val="22"/>
          <w:szCs w:val="22"/>
        </w:rPr>
        <w:lastRenderedPageBreak/>
        <w:t>Организиране и координиране на подготовката за участието в предстоящите Асамблея по радиокомуникации на Международния съюз по далекосъобщения (ITU) и Световна радиокомуникационна конференция през 2023 г.;</w:t>
      </w:r>
    </w:p>
    <w:p w:rsidR="00FB1D51" w:rsidRPr="00754DBC" w:rsidRDefault="00FB1D51" w:rsidP="00FB1D51">
      <w:pPr>
        <w:numPr>
          <w:ilvl w:val="0"/>
          <w:numId w:val="7"/>
        </w:numPr>
        <w:tabs>
          <w:tab w:val="clear" w:pos="1778"/>
          <w:tab w:val="left" w:pos="1080"/>
          <w:tab w:val="num" w:pos="1114"/>
          <w:tab w:val="num" w:pos="2062"/>
          <w:tab w:val="num" w:pos="7731"/>
          <w:tab w:val="num" w:pos="9360"/>
        </w:tabs>
        <w:autoSpaceDE w:val="0"/>
        <w:autoSpaceDN w:val="0"/>
        <w:adjustRightInd w:val="0"/>
        <w:spacing w:line="240" w:lineRule="auto"/>
        <w:ind w:left="728" w:firstLine="0"/>
        <w:rPr>
          <w:sz w:val="22"/>
          <w:szCs w:val="22"/>
        </w:rPr>
      </w:pPr>
      <w:r w:rsidRPr="00754DBC">
        <w:rPr>
          <w:sz w:val="22"/>
          <w:szCs w:val="22"/>
        </w:rPr>
        <w:t>Участие в подготовката и изпълнението на програми и проекти за развитие на електронните съобщения, включително финансирани от бюджета на министерството и от структурни фондове на Европейския съюз или специализираните международни организации към ООН.</w:t>
      </w:r>
    </w:p>
    <w:p w:rsidR="00AE4B35" w:rsidRPr="00754DBC" w:rsidRDefault="00AE4B35" w:rsidP="00AE4B35">
      <w:pPr>
        <w:tabs>
          <w:tab w:val="left" w:pos="0"/>
          <w:tab w:val="left" w:pos="567"/>
          <w:tab w:val="left" w:pos="709"/>
          <w:tab w:val="left" w:pos="900"/>
          <w:tab w:val="left" w:pos="1134"/>
          <w:tab w:val="left" w:pos="1560"/>
        </w:tabs>
        <w:ind w:left="567"/>
        <w:rPr>
          <w:sz w:val="22"/>
          <w:szCs w:val="22"/>
        </w:rPr>
      </w:pPr>
    </w:p>
    <w:p w:rsidR="00FF27F5" w:rsidRPr="00754DBC" w:rsidRDefault="00914C78" w:rsidP="00914C78">
      <w:pPr>
        <w:rPr>
          <w:rFonts w:ascii="Times New Roman" w:hAnsi="Times New Roman"/>
          <w:b/>
          <w:i/>
          <w:sz w:val="22"/>
          <w:szCs w:val="22"/>
        </w:rPr>
      </w:pPr>
      <w:r w:rsidRPr="00754DBC">
        <w:rPr>
          <w:rFonts w:ascii="Times New Roman" w:hAnsi="Times New Roman"/>
          <w:b/>
          <w:i/>
          <w:sz w:val="22"/>
          <w:szCs w:val="22"/>
        </w:rPr>
        <w:t xml:space="preserve">► </w:t>
      </w:r>
      <w:r w:rsidR="00FF27F5" w:rsidRPr="00754DBC">
        <w:rPr>
          <w:rFonts w:ascii="Times New Roman" w:hAnsi="Times New Roman"/>
          <w:b/>
          <w:i/>
          <w:sz w:val="22"/>
          <w:szCs w:val="22"/>
        </w:rPr>
        <w:t>В пощенския сектор</w:t>
      </w:r>
    </w:p>
    <w:p w:rsidR="00463DDF" w:rsidRPr="00754DBC" w:rsidRDefault="006B2A78" w:rsidP="000621D8">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Издаване и пускане в употреба на пощенски марки, на пощенски продукти и на специални пощенски печати, както и изваждане от употреба на пощенски марки;</w:t>
      </w:r>
    </w:p>
    <w:p w:rsidR="006B2A78" w:rsidRPr="00754DBC" w:rsidRDefault="006B2A78" w:rsidP="000621D8">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Организиране и осъществяване на съхранението на пощенските марки, на пощенските продукти и на специалните пощенски печати, както и на художествените проекти на отпечатаните пощенски марки, в маркохранилището на министерството;</w:t>
      </w:r>
    </w:p>
    <w:p w:rsidR="006B2A78" w:rsidRPr="00754DBC" w:rsidRDefault="006B2A78" w:rsidP="006B2A78">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Международен обмен на пощенски марки и управление на използването на пощенските марки, предназначени за представителни цели;</w:t>
      </w:r>
    </w:p>
    <w:p w:rsidR="00FF27F5" w:rsidRPr="00754DBC" w:rsidRDefault="00FF27F5" w:rsidP="003E4636">
      <w:pPr>
        <w:tabs>
          <w:tab w:val="left" w:pos="0"/>
          <w:tab w:val="left" w:pos="567"/>
          <w:tab w:val="left" w:pos="709"/>
          <w:tab w:val="left" w:pos="1134"/>
          <w:tab w:val="left" w:pos="1560"/>
        </w:tabs>
        <w:spacing w:before="120"/>
        <w:ind w:firstLine="567"/>
        <w:rPr>
          <w:b/>
          <w:i/>
          <w:sz w:val="22"/>
          <w:szCs w:val="22"/>
        </w:rPr>
      </w:pPr>
      <w:r w:rsidRPr="00754DBC">
        <w:rPr>
          <w:b/>
          <w:i/>
          <w:sz w:val="22"/>
          <w:szCs w:val="22"/>
        </w:rPr>
        <w:t>Организационни структури, участващи в подпрограмата</w:t>
      </w:r>
    </w:p>
    <w:p w:rsidR="00FF27F5" w:rsidRPr="00754DBC" w:rsidRDefault="00FF27F5" w:rsidP="003E4636">
      <w:pPr>
        <w:tabs>
          <w:tab w:val="left" w:pos="0"/>
          <w:tab w:val="left" w:pos="567"/>
          <w:tab w:val="left" w:pos="709"/>
          <w:tab w:val="left" w:pos="1134"/>
          <w:tab w:val="left" w:pos="1560"/>
        </w:tabs>
        <w:spacing w:before="120" w:after="120"/>
        <w:ind w:firstLine="567"/>
        <w:rPr>
          <w:sz w:val="22"/>
          <w:szCs w:val="22"/>
        </w:rPr>
      </w:pPr>
      <w:r w:rsidRPr="00754DBC">
        <w:rPr>
          <w:sz w:val="22"/>
          <w:szCs w:val="22"/>
        </w:rPr>
        <w:t>В изпълнението на подпрограмата са ангажирани експертите от дирекция „Съобщения”.</w:t>
      </w:r>
    </w:p>
    <w:p w:rsidR="00FF27F5" w:rsidRPr="00754DBC" w:rsidRDefault="00FF27F5" w:rsidP="003E4636">
      <w:pPr>
        <w:tabs>
          <w:tab w:val="left" w:pos="0"/>
          <w:tab w:val="left" w:pos="567"/>
          <w:tab w:val="left" w:pos="709"/>
          <w:tab w:val="left" w:pos="1134"/>
          <w:tab w:val="left" w:pos="1560"/>
        </w:tabs>
        <w:spacing w:before="120" w:after="120"/>
        <w:ind w:firstLine="567"/>
        <w:rPr>
          <w:b/>
          <w:i/>
          <w:sz w:val="22"/>
          <w:szCs w:val="22"/>
        </w:rPr>
      </w:pPr>
      <w:r w:rsidRPr="00754DBC">
        <w:rPr>
          <w:b/>
          <w:i/>
          <w:sz w:val="22"/>
          <w:szCs w:val="22"/>
        </w:rPr>
        <w:t>Отговорност за изпълнението на подпрограмата</w:t>
      </w:r>
    </w:p>
    <w:p w:rsidR="0044758F" w:rsidRPr="00754DBC" w:rsidRDefault="00FF27F5" w:rsidP="00B01D94">
      <w:pPr>
        <w:tabs>
          <w:tab w:val="left" w:pos="0"/>
          <w:tab w:val="left" w:pos="567"/>
          <w:tab w:val="left" w:pos="709"/>
          <w:tab w:val="left" w:pos="1134"/>
          <w:tab w:val="left" w:pos="1560"/>
          <w:tab w:val="num" w:pos="2062"/>
        </w:tabs>
        <w:spacing w:before="120"/>
        <w:ind w:firstLine="567"/>
        <w:rPr>
          <w:sz w:val="22"/>
          <w:szCs w:val="22"/>
        </w:rPr>
      </w:pPr>
      <w:r w:rsidRPr="00754DBC">
        <w:rPr>
          <w:sz w:val="22"/>
          <w:szCs w:val="22"/>
        </w:rPr>
        <w:t>За цялостното изпълнение на подпрограмата отговарят ресорният заместник-министър на транспорта, информационните технологии и съобщенията и директорът на дирекция „Съобщения”.</w:t>
      </w:r>
    </w:p>
    <w:p w:rsidR="00FF27F5" w:rsidRPr="00754DBC" w:rsidRDefault="00FF27F5" w:rsidP="003E4636">
      <w:pPr>
        <w:tabs>
          <w:tab w:val="left" w:pos="0"/>
          <w:tab w:val="left" w:pos="567"/>
          <w:tab w:val="left" w:pos="709"/>
          <w:tab w:val="left" w:pos="1134"/>
          <w:tab w:val="left" w:pos="1560"/>
        </w:tabs>
        <w:spacing w:before="120" w:after="120"/>
        <w:ind w:firstLine="567"/>
        <w:rPr>
          <w:b/>
          <w:i/>
          <w:sz w:val="22"/>
          <w:szCs w:val="22"/>
        </w:rPr>
      </w:pPr>
      <w:r w:rsidRPr="00754DBC">
        <w:rPr>
          <w:b/>
          <w:i/>
          <w:sz w:val="22"/>
          <w:szCs w:val="22"/>
        </w:rPr>
        <w:t>Външни фактори, които могат да окажат въздействие върху постигането на целите на подпрограмата</w:t>
      </w:r>
    </w:p>
    <w:p w:rsidR="00FF27F5" w:rsidRPr="00754DBC" w:rsidRDefault="00FF27F5" w:rsidP="003E4636">
      <w:pPr>
        <w:tabs>
          <w:tab w:val="left" w:pos="0"/>
          <w:tab w:val="left" w:pos="567"/>
          <w:tab w:val="left" w:pos="709"/>
          <w:tab w:val="left" w:pos="1134"/>
          <w:tab w:val="left" w:pos="1560"/>
        </w:tabs>
        <w:spacing w:before="120"/>
        <w:ind w:firstLine="567"/>
        <w:rPr>
          <w:sz w:val="22"/>
          <w:szCs w:val="22"/>
        </w:rPr>
      </w:pPr>
      <w:r w:rsidRPr="00754DBC">
        <w:rPr>
          <w:sz w:val="22"/>
          <w:szCs w:val="22"/>
        </w:rPr>
        <w:t>Факторите, които могат да окажат въздействие върху постигането на целите на подпрограмата са свързани с:</w:t>
      </w:r>
    </w:p>
    <w:p w:rsidR="00BC3F12" w:rsidRPr="00754DBC" w:rsidRDefault="00FF27F5"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 xml:space="preserve">Съвместната работа с регулаторния орган, правителствени и неправителствени организации, ЕК, предприятия, осъществяващи електронни съобщения, пощенските оператори, потребители на електронни съобщителни услуги, потребителите на пощенски услуги, включително и медиите; </w:t>
      </w:r>
    </w:p>
    <w:p w:rsidR="00387BB6" w:rsidRPr="00754DBC" w:rsidRDefault="00387BB6"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Промени в европейското и национално законодателство;</w:t>
      </w:r>
    </w:p>
    <w:p w:rsidR="00FF27F5" w:rsidRPr="00754DBC" w:rsidRDefault="00FF27F5"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 xml:space="preserve"> Изменение на Актовете на ВПС и МСД.</w:t>
      </w:r>
    </w:p>
    <w:p w:rsidR="00FF27F5" w:rsidRPr="00754DBC" w:rsidRDefault="00FF27F5" w:rsidP="003E4636">
      <w:pPr>
        <w:tabs>
          <w:tab w:val="left" w:pos="0"/>
          <w:tab w:val="left" w:pos="567"/>
          <w:tab w:val="left" w:pos="709"/>
          <w:tab w:val="left" w:pos="1134"/>
          <w:tab w:val="left" w:pos="1560"/>
        </w:tabs>
        <w:spacing w:before="120" w:after="120"/>
        <w:ind w:firstLine="567"/>
        <w:rPr>
          <w:b/>
          <w:i/>
          <w:sz w:val="22"/>
          <w:szCs w:val="22"/>
        </w:rPr>
      </w:pPr>
      <w:r w:rsidRPr="00754DBC">
        <w:rPr>
          <w:b/>
          <w:i/>
          <w:sz w:val="22"/>
          <w:szCs w:val="22"/>
        </w:rPr>
        <w:t>Информация за наличността и качеството на данните</w:t>
      </w:r>
    </w:p>
    <w:p w:rsidR="00522D33" w:rsidRPr="00754DBC" w:rsidRDefault="00FF27F5" w:rsidP="003E4636">
      <w:pPr>
        <w:tabs>
          <w:tab w:val="left" w:pos="0"/>
          <w:tab w:val="left" w:pos="567"/>
          <w:tab w:val="left" w:pos="709"/>
          <w:tab w:val="left" w:pos="1134"/>
          <w:tab w:val="left" w:pos="1560"/>
        </w:tabs>
        <w:ind w:firstLine="567"/>
        <w:rPr>
          <w:sz w:val="22"/>
          <w:szCs w:val="22"/>
        </w:rPr>
      </w:pPr>
      <w:r w:rsidRPr="00754DBC">
        <w:rPr>
          <w:sz w:val="22"/>
          <w:szCs w:val="22"/>
        </w:rPr>
        <w:t>Информацията се набира от актове (директиви, регламенти, решения), доклади, проучвания, анализи и документи на Европейската комисия, Европейския парламент, Съвета на Е</w:t>
      </w:r>
      <w:r w:rsidR="00387BB6" w:rsidRPr="00754DBC">
        <w:rPr>
          <w:sz w:val="22"/>
          <w:szCs w:val="22"/>
        </w:rPr>
        <w:t>С</w:t>
      </w:r>
      <w:r w:rsidRPr="00754DBC">
        <w:rPr>
          <w:sz w:val="22"/>
          <w:szCs w:val="22"/>
        </w:rPr>
        <w:t>, ВПС, Международния съюз по далекосъобщения, Европейския комитет по пощенско регламентиране (CERP), Европейската конференция по пощи и далекосъобщения</w:t>
      </w:r>
      <w:r w:rsidR="006C01C3" w:rsidRPr="00754DBC">
        <w:rPr>
          <w:sz w:val="22"/>
          <w:szCs w:val="22"/>
        </w:rPr>
        <w:t xml:space="preserve"> (СЕРТ)</w:t>
      </w:r>
      <w:r w:rsidRPr="00754DBC">
        <w:rPr>
          <w:sz w:val="22"/>
          <w:szCs w:val="22"/>
        </w:rPr>
        <w:t>, Европейския институт за стандартизация в далекосъобщенията</w:t>
      </w:r>
      <w:r w:rsidR="006C01C3" w:rsidRPr="00754DBC">
        <w:rPr>
          <w:sz w:val="22"/>
          <w:szCs w:val="22"/>
        </w:rPr>
        <w:t xml:space="preserve"> (ETSI)</w:t>
      </w:r>
      <w:r w:rsidRPr="00754DBC">
        <w:rPr>
          <w:sz w:val="22"/>
          <w:szCs w:val="22"/>
        </w:rPr>
        <w:t>, Комисията за регулиране на съобщенията, Националния статистически институт, Българския институт за стандартизация, пощенските оператори</w:t>
      </w:r>
      <w:r w:rsidR="00463DDF" w:rsidRPr="00754DBC">
        <w:rPr>
          <w:sz w:val="22"/>
          <w:szCs w:val="22"/>
        </w:rPr>
        <w:t>,</w:t>
      </w:r>
      <w:r w:rsidRPr="00754DBC">
        <w:rPr>
          <w:sz w:val="22"/>
          <w:szCs w:val="22"/>
        </w:rPr>
        <w:t xml:space="preserve"> </w:t>
      </w:r>
      <w:r w:rsidR="00463DDF" w:rsidRPr="00754DBC">
        <w:rPr>
          <w:sz w:val="22"/>
          <w:szCs w:val="22"/>
        </w:rPr>
        <w:t>предприятията, осъществяващи електронни съобщения и др.</w:t>
      </w:r>
    </w:p>
    <w:p w:rsidR="00FF27F5" w:rsidRPr="00754DBC" w:rsidRDefault="00FF27F5" w:rsidP="003E4636">
      <w:pPr>
        <w:tabs>
          <w:tab w:val="left" w:pos="0"/>
          <w:tab w:val="left" w:pos="567"/>
          <w:tab w:val="left" w:pos="709"/>
          <w:tab w:val="left" w:pos="1134"/>
          <w:tab w:val="left" w:pos="1560"/>
        </w:tabs>
        <w:ind w:firstLine="567"/>
        <w:rPr>
          <w:b/>
          <w:i/>
          <w:sz w:val="22"/>
          <w:szCs w:val="22"/>
        </w:rPr>
      </w:pPr>
      <w:r w:rsidRPr="00754DBC">
        <w:rPr>
          <w:b/>
          <w:i/>
          <w:sz w:val="22"/>
          <w:szCs w:val="22"/>
        </w:rPr>
        <w:t xml:space="preserve">Предоставяни по подпрограмата продукти/услуги </w:t>
      </w:r>
    </w:p>
    <w:p w:rsidR="00DD619B" w:rsidRPr="00754DBC" w:rsidRDefault="00DD619B" w:rsidP="00DD619B">
      <w:pPr>
        <w:spacing w:before="120"/>
        <w:rPr>
          <w:rFonts w:ascii="Times New Roman" w:hAnsi="Times New Roman"/>
          <w:b/>
          <w:i/>
          <w:sz w:val="22"/>
          <w:szCs w:val="22"/>
        </w:rPr>
      </w:pPr>
      <w:r w:rsidRPr="00754DBC">
        <w:rPr>
          <w:rFonts w:ascii="Times New Roman" w:hAnsi="Times New Roman"/>
          <w:b/>
          <w:i/>
          <w:sz w:val="22"/>
          <w:szCs w:val="22"/>
        </w:rPr>
        <w:t>► В сектора на електронните съобщения</w:t>
      </w:r>
    </w:p>
    <w:p w:rsidR="00DD619B" w:rsidRPr="00754DBC" w:rsidRDefault="009514C5" w:rsidP="00137154">
      <w:pPr>
        <w:numPr>
          <w:ilvl w:val="0"/>
          <w:numId w:val="16"/>
        </w:numPr>
        <w:spacing w:before="120"/>
        <w:rPr>
          <w:rFonts w:ascii="Times New Roman" w:hAnsi="Times New Roman"/>
          <w:b/>
          <w:sz w:val="22"/>
          <w:szCs w:val="22"/>
        </w:rPr>
      </w:pPr>
      <w:r w:rsidRPr="00754DBC">
        <w:rPr>
          <w:rFonts w:ascii="Times New Roman" w:hAnsi="Times New Roman"/>
          <w:b/>
          <w:sz w:val="22"/>
          <w:szCs w:val="22"/>
        </w:rPr>
        <w:t xml:space="preserve"> </w:t>
      </w:r>
      <w:r w:rsidR="00DD619B" w:rsidRPr="00754DBC">
        <w:rPr>
          <w:rFonts w:ascii="Times New Roman" w:hAnsi="Times New Roman"/>
          <w:b/>
          <w:sz w:val="22"/>
          <w:szCs w:val="22"/>
        </w:rPr>
        <w:t xml:space="preserve">Стратегически документи - </w:t>
      </w:r>
      <w:r w:rsidR="00DD619B" w:rsidRPr="00754DBC">
        <w:rPr>
          <w:rFonts w:ascii="Times New Roman" w:hAnsi="Times New Roman"/>
          <w:sz w:val="22"/>
          <w:szCs w:val="22"/>
        </w:rPr>
        <w:t xml:space="preserve">изпълнение на Актуализираната политика в областта на електронните съобщения на Република България </w:t>
      </w:r>
      <w:r w:rsidR="00D1229C" w:rsidRPr="00754DBC">
        <w:rPr>
          <w:rFonts w:ascii="Times New Roman" w:hAnsi="Times New Roman"/>
          <w:sz w:val="22"/>
          <w:szCs w:val="22"/>
        </w:rPr>
        <w:t xml:space="preserve">и изпълнение на </w:t>
      </w:r>
      <w:r w:rsidR="00416AF0" w:rsidRPr="00754DBC">
        <w:rPr>
          <w:rFonts w:ascii="Times New Roman" w:hAnsi="Times New Roman"/>
          <w:sz w:val="22"/>
          <w:szCs w:val="22"/>
          <w:lang w:val="en-US"/>
        </w:rPr>
        <w:t>A</w:t>
      </w:r>
      <w:r w:rsidR="00D1229C" w:rsidRPr="00754DBC">
        <w:rPr>
          <w:rFonts w:ascii="Times New Roman" w:hAnsi="Times New Roman"/>
          <w:sz w:val="22"/>
          <w:szCs w:val="22"/>
        </w:rPr>
        <w:t>ктуализираната държавна политика по планиране и разпределение на радиочестотния спектър</w:t>
      </w:r>
    </w:p>
    <w:p w:rsidR="00DD619B" w:rsidRPr="00754DBC" w:rsidRDefault="009514C5" w:rsidP="00137154">
      <w:pPr>
        <w:numPr>
          <w:ilvl w:val="0"/>
          <w:numId w:val="16"/>
        </w:numPr>
        <w:spacing w:before="120"/>
        <w:rPr>
          <w:rFonts w:ascii="Times New Roman" w:hAnsi="Times New Roman"/>
          <w:b/>
          <w:sz w:val="22"/>
          <w:szCs w:val="22"/>
        </w:rPr>
      </w:pPr>
      <w:r w:rsidRPr="00754DBC">
        <w:rPr>
          <w:rFonts w:ascii="Times New Roman" w:hAnsi="Times New Roman"/>
          <w:b/>
          <w:sz w:val="22"/>
          <w:szCs w:val="22"/>
        </w:rPr>
        <w:t xml:space="preserve"> </w:t>
      </w:r>
      <w:r w:rsidR="00DD619B" w:rsidRPr="00754DBC">
        <w:rPr>
          <w:rFonts w:ascii="Times New Roman" w:hAnsi="Times New Roman"/>
          <w:b/>
          <w:sz w:val="22"/>
          <w:szCs w:val="22"/>
        </w:rPr>
        <w:t>Провеждане на политиката в областта на електронните съобщения:</w:t>
      </w:r>
    </w:p>
    <w:p w:rsidR="00DD619B" w:rsidRPr="00754DBC" w:rsidRDefault="00DD619B" w:rsidP="00137154">
      <w:pPr>
        <w:numPr>
          <w:ilvl w:val="0"/>
          <w:numId w:val="7"/>
        </w:numPr>
        <w:tabs>
          <w:tab w:val="num" w:pos="-26"/>
          <w:tab w:val="left" w:pos="0"/>
          <w:tab w:val="left" w:pos="567"/>
          <w:tab w:val="left" w:pos="709"/>
          <w:tab w:val="left" w:pos="900"/>
          <w:tab w:val="num" w:pos="1069"/>
          <w:tab w:val="left" w:pos="1134"/>
          <w:tab w:val="left" w:pos="1560"/>
        </w:tabs>
        <w:ind w:left="0" w:firstLine="567"/>
        <w:rPr>
          <w:sz w:val="22"/>
          <w:szCs w:val="22"/>
        </w:rPr>
      </w:pPr>
      <w:r w:rsidRPr="00754DBC">
        <w:rPr>
          <w:sz w:val="22"/>
          <w:szCs w:val="22"/>
        </w:rPr>
        <w:t>Усъвършен</w:t>
      </w:r>
      <w:r w:rsidR="00743FB6" w:rsidRPr="00754DBC">
        <w:rPr>
          <w:sz w:val="22"/>
          <w:szCs w:val="22"/>
        </w:rPr>
        <w:t xml:space="preserve">стване на законовата уредба въз </w:t>
      </w:r>
      <w:r w:rsidRPr="00754DBC">
        <w:rPr>
          <w:sz w:val="22"/>
          <w:szCs w:val="22"/>
        </w:rPr>
        <w:t>основа на настъпили промени в законодателството на ЕС;</w:t>
      </w:r>
    </w:p>
    <w:p w:rsidR="00DD619B" w:rsidRPr="00754DBC" w:rsidRDefault="00DD619B" w:rsidP="00137154">
      <w:pPr>
        <w:numPr>
          <w:ilvl w:val="0"/>
          <w:numId w:val="7"/>
        </w:numPr>
        <w:tabs>
          <w:tab w:val="num" w:pos="-26"/>
          <w:tab w:val="left" w:pos="0"/>
          <w:tab w:val="left" w:pos="567"/>
          <w:tab w:val="left" w:pos="709"/>
          <w:tab w:val="left" w:pos="900"/>
          <w:tab w:val="num" w:pos="1069"/>
          <w:tab w:val="left" w:pos="1134"/>
          <w:tab w:val="left" w:pos="1560"/>
        </w:tabs>
        <w:ind w:left="0" w:firstLine="567"/>
        <w:rPr>
          <w:sz w:val="22"/>
          <w:szCs w:val="22"/>
        </w:rPr>
      </w:pPr>
      <w:r w:rsidRPr="00754DBC">
        <w:rPr>
          <w:sz w:val="22"/>
          <w:szCs w:val="22"/>
        </w:rPr>
        <w:lastRenderedPageBreak/>
        <w:t>Изменение</w:t>
      </w:r>
      <w:r w:rsidR="000077EB" w:rsidRPr="00754DBC">
        <w:rPr>
          <w:sz w:val="22"/>
          <w:szCs w:val="22"/>
        </w:rPr>
        <w:t>/актуализиране</w:t>
      </w:r>
      <w:r w:rsidRPr="00754DBC">
        <w:rPr>
          <w:sz w:val="22"/>
          <w:szCs w:val="22"/>
        </w:rPr>
        <w:t xml:space="preserve"> на подзаконовата нормативна уредба в областта на електронните съобщения, произтичащи от Закона за електронните съобщения и Закона за електронните съобщителни мрежи и физическа инфраструктура;</w:t>
      </w:r>
    </w:p>
    <w:p w:rsidR="00DD619B" w:rsidRPr="00754DBC" w:rsidRDefault="00DD619B"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Изготвяне на стратегии и програми за развитие на електронните съобщения;</w:t>
      </w:r>
    </w:p>
    <w:p w:rsidR="00DD619B" w:rsidRPr="00754DBC" w:rsidRDefault="00DD619B"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Създаване на условия за развитие на пазара на електронните съобщителни мрежи и услуги с ясни правила за свободна и ефективна конкуренция;</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Създаване на условия за разгръщане на мрежи с много голям капацитет и за намаляване на разходите, свързани с изграждането на високоскоростни електронни съобщителни мрежи, чрез стимулиране на съвместното изграждане, ползване и разполагане;</w:t>
      </w:r>
    </w:p>
    <w:p w:rsidR="00E865CD" w:rsidRPr="00754DBC" w:rsidRDefault="00E865CD" w:rsidP="00E865CD">
      <w:pPr>
        <w:numPr>
          <w:ilvl w:val="0"/>
          <w:numId w:val="7"/>
        </w:numPr>
        <w:tabs>
          <w:tab w:val="num" w:pos="-26"/>
          <w:tab w:val="left" w:pos="0"/>
          <w:tab w:val="left" w:pos="567"/>
          <w:tab w:val="left" w:pos="709"/>
          <w:tab w:val="left" w:pos="900"/>
          <w:tab w:val="left" w:pos="1118"/>
          <w:tab w:val="left" w:pos="1560"/>
        </w:tabs>
        <w:ind w:left="0" w:firstLine="567"/>
        <w:rPr>
          <w:sz w:val="22"/>
          <w:szCs w:val="22"/>
        </w:rPr>
      </w:pPr>
      <w:r w:rsidRPr="00754DBC">
        <w:rPr>
          <w:sz w:val="22"/>
          <w:szCs w:val="22"/>
        </w:rPr>
        <w:t>Участие в работата на комитети, работни групи, подготвителни органи и други работни форуми на институциите на ЕС във връзка с осъществяването на политиката в областта на електронните съобщения;</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bCs/>
          <w:sz w:val="22"/>
          <w:szCs w:val="22"/>
        </w:rPr>
        <w:t xml:space="preserve">Осигуряване изпълнението на ангажиментите на Република България в областта на електронните съобщения, свързани с членството й в ЕС и в други международни организации - </w:t>
      </w:r>
      <w:r w:rsidRPr="00754DBC">
        <w:rPr>
          <w:sz w:val="22"/>
          <w:szCs w:val="22"/>
        </w:rPr>
        <w:t>участие в работата на МСД, CEPT и техните работни структури;</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Хармонизиране на Националния план за разпределение на радиочестотния спектър от Съвета по националния радиочестотен спектър (СНРЧС) с изискванията на ЕС, СЕРТ, МСД и НАТО в областта;</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Привеждане на националните документи по планирането и разпределението на радиочестотния спектър в съответствие с актовете на последната Световна конференция по радиосъобщения (</w:t>
      </w:r>
      <w:r w:rsidRPr="00754DBC">
        <w:rPr>
          <w:sz w:val="22"/>
          <w:szCs w:val="22"/>
          <w:lang w:val="en-US"/>
        </w:rPr>
        <w:t>WRC-19</w:t>
      </w:r>
      <w:r w:rsidRPr="00754DBC">
        <w:rPr>
          <w:sz w:val="22"/>
          <w:szCs w:val="22"/>
        </w:rPr>
        <w:t>);</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Административно и информационно обслужване на СНРЧС;</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Съгласуване със заинтересувани държавни органи на конкретното разпределение на радиочестотите и радиочестотните ленти, предвидени за съвместно ползване за граждански нужди и за нуждите на държавните органи и служби, свързани с националната сигурност;</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Съгласуване със заинтересувани държавни органи и служби и приемане на решение за ползване на конкретни радиочестоти и радиочестотни ленти от радиосъоръжения с техните технически параметри, срок и място за ползването им на територията на Република България от чужди държави на основата на взаимност, както и от международни организации, когато това произтича от поетите от Република България международни задължения;</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Предварително съгласуване на координираните радиочестоти и радиочестотни ленти за целта на националната сигурност на страната;</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Стимулиране на безжичните широколентови електронни съобщителни услуги чрез освобождаване на достатъчен радиочестотен спектър в ефективни от икономическа гледна точка честотни ленти;</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Предприемане на действия за развитие на спътниковите комуникации в страната;</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Определяне на мерки за осигуряване на подходяща защита на съществуващите услуги в съседни радиочестотни ленти като спътникови услуги, проучването на Земята, метеорологични и други пасивни услуги;</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iCs/>
          <w:sz w:val="22"/>
          <w:szCs w:val="22"/>
        </w:rPr>
        <w:t>Развитие на сътрудничеството в областта на електронните съобщения на регионално и на световно ниво и</w:t>
      </w:r>
      <w:r w:rsidRPr="00754DBC">
        <w:rPr>
          <w:sz w:val="22"/>
          <w:szCs w:val="22"/>
        </w:rPr>
        <w:t xml:space="preserve"> участие в работата на международните организации – МСД, CEPT, Комитета по съобщения (COCOM), Групата по политика на радиочестотния спектър (RSPG), Комитета по радиочестотния спектър (RSC), в т.ч., реализирането на проекти към международните специализирани организации;</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Подготовка на позиции за участие в работата на международни организации по въпросите на спътниковите комуникации;</w:t>
      </w:r>
    </w:p>
    <w:p w:rsidR="00E865CD" w:rsidRPr="00754DBC" w:rsidRDefault="00E865CD" w:rsidP="00E865CD">
      <w:pPr>
        <w:numPr>
          <w:ilvl w:val="0"/>
          <w:numId w:val="7"/>
        </w:numPr>
        <w:tabs>
          <w:tab w:val="num" w:pos="-26"/>
          <w:tab w:val="left" w:pos="0"/>
          <w:tab w:val="left" w:pos="567"/>
          <w:tab w:val="left" w:pos="709"/>
          <w:tab w:val="left" w:pos="900"/>
          <w:tab w:val="left" w:pos="1134"/>
          <w:tab w:val="left" w:pos="1560"/>
          <w:tab w:val="num" w:pos="7590"/>
        </w:tabs>
        <w:ind w:left="0" w:firstLine="567"/>
        <w:rPr>
          <w:sz w:val="22"/>
          <w:szCs w:val="22"/>
        </w:rPr>
      </w:pPr>
      <w:r w:rsidRPr="00754DBC">
        <w:rPr>
          <w:sz w:val="22"/>
          <w:szCs w:val="22"/>
        </w:rPr>
        <w:t>Участие в подготовката и изпълнението на програми и проекти за развитие на електронните съобщения, включително финансирани от бюджета на министерството и от структурни фондове на Европейския съюз или специализираните международни организации към ООН.</w:t>
      </w:r>
    </w:p>
    <w:p w:rsidR="005C7CC3" w:rsidRPr="00754DBC" w:rsidRDefault="005C7CC3" w:rsidP="005C7CC3">
      <w:pPr>
        <w:tabs>
          <w:tab w:val="left" w:pos="0"/>
          <w:tab w:val="left" w:pos="567"/>
          <w:tab w:val="left" w:pos="709"/>
          <w:tab w:val="left" w:pos="900"/>
          <w:tab w:val="left" w:pos="1134"/>
          <w:tab w:val="left" w:pos="1560"/>
          <w:tab w:val="num" w:pos="9432"/>
        </w:tabs>
        <w:rPr>
          <w:sz w:val="22"/>
          <w:szCs w:val="22"/>
        </w:rPr>
      </w:pPr>
    </w:p>
    <w:tbl>
      <w:tblPr>
        <w:tblW w:w="10005" w:type="dxa"/>
        <w:tblInd w:w="55" w:type="dxa"/>
        <w:tblCellMar>
          <w:left w:w="70" w:type="dxa"/>
          <w:right w:w="70" w:type="dxa"/>
        </w:tblCellMar>
        <w:tblLook w:val="0000" w:firstRow="0" w:lastRow="0" w:firstColumn="0" w:lastColumn="0" w:noHBand="0" w:noVBand="0"/>
      </w:tblPr>
      <w:tblGrid>
        <w:gridCol w:w="6403"/>
        <w:gridCol w:w="989"/>
        <w:gridCol w:w="180"/>
        <w:gridCol w:w="649"/>
        <w:gridCol w:w="23"/>
        <w:gridCol w:w="134"/>
        <w:gridCol w:w="716"/>
        <w:gridCol w:w="27"/>
        <w:gridCol w:w="884"/>
      </w:tblGrid>
      <w:tr w:rsidR="005C7CC3" w:rsidRPr="00754DBC" w:rsidTr="00FE503F">
        <w:trPr>
          <w:trHeight w:val="525"/>
        </w:trPr>
        <w:tc>
          <w:tcPr>
            <w:tcW w:w="6403" w:type="dxa"/>
            <w:tcBorders>
              <w:top w:val="single" w:sz="4" w:space="0" w:color="auto"/>
              <w:left w:val="single" w:sz="4" w:space="0" w:color="auto"/>
              <w:right w:val="single" w:sz="4" w:space="0" w:color="auto"/>
            </w:tcBorders>
            <w:shd w:val="clear" w:color="auto" w:fill="FFCC99"/>
            <w:vAlign w:val="center"/>
          </w:tcPr>
          <w:p w:rsidR="005C7CC3" w:rsidRPr="00754DBC" w:rsidRDefault="005C7CC3" w:rsidP="001A6A57">
            <w:pPr>
              <w:jc w:val="center"/>
              <w:rPr>
                <w:b/>
                <w:bCs/>
                <w:sz w:val="16"/>
                <w:szCs w:val="16"/>
              </w:rPr>
            </w:pPr>
            <w:r w:rsidRPr="00754DBC">
              <w:rPr>
                <w:b/>
                <w:bCs/>
                <w:sz w:val="16"/>
                <w:szCs w:val="16"/>
              </w:rPr>
              <w:lastRenderedPageBreak/>
              <w:t xml:space="preserve">ПОКАЗАТЕЛИ ЗА ИЗПЪЛНЕНИЕ </w:t>
            </w:r>
          </w:p>
        </w:tc>
        <w:tc>
          <w:tcPr>
            <w:tcW w:w="3602" w:type="dxa"/>
            <w:gridSpan w:val="8"/>
            <w:tcBorders>
              <w:top w:val="single" w:sz="4" w:space="0" w:color="auto"/>
              <w:left w:val="single" w:sz="4" w:space="0" w:color="auto"/>
              <w:bottom w:val="nil"/>
              <w:right w:val="single" w:sz="4" w:space="0" w:color="auto"/>
            </w:tcBorders>
            <w:shd w:val="clear" w:color="auto" w:fill="FFCC99"/>
            <w:vAlign w:val="center"/>
          </w:tcPr>
          <w:p w:rsidR="005C7CC3" w:rsidRPr="00754DBC" w:rsidRDefault="005C7CC3" w:rsidP="001A6A57">
            <w:pPr>
              <w:jc w:val="center"/>
              <w:rPr>
                <w:b/>
                <w:bCs/>
                <w:sz w:val="16"/>
                <w:szCs w:val="16"/>
              </w:rPr>
            </w:pPr>
            <w:r w:rsidRPr="00754DBC">
              <w:rPr>
                <w:b/>
                <w:bCs/>
                <w:sz w:val="16"/>
                <w:szCs w:val="16"/>
              </w:rPr>
              <w:t>Целева стойност</w:t>
            </w:r>
          </w:p>
        </w:tc>
      </w:tr>
      <w:tr w:rsidR="005C7CC3" w:rsidRPr="00754DBC" w:rsidTr="00FE503F">
        <w:trPr>
          <w:trHeight w:val="255"/>
        </w:trPr>
        <w:tc>
          <w:tcPr>
            <w:tcW w:w="6403" w:type="dxa"/>
            <w:tcBorders>
              <w:top w:val="nil"/>
              <w:left w:val="single" w:sz="4" w:space="0" w:color="auto"/>
              <w:bottom w:val="single" w:sz="4" w:space="0" w:color="auto"/>
              <w:right w:val="single" w:sz="4" w:space="0" w:color="auto"/>
            </w:tcBorders>
            <w:shd w:val="clear" w:color="auto" w:fill="FFCC99"/>
            <w:vAlign w:val="center"/>
          </w:tcPr>
          <w:p w:rsidR="005C7CC3" w:rsidRPr="00754DBC" w:rsidRDefault="005C7CC3" w:rsidP="001A6A57">
            <w:pPr>
              <w:jc w:val="center"/>
              <w:rPr>
                <w:b/>
                <w:bCs/>
                <w:sz w:val="16"/>
                <w:szCs w:val="16"/>
              </w:rPr>
            </w:pPr>
            <w:r w:rsidRPr="00754DBC">
              <w:rPr>
                <w:b/>
                <w:bCs/>
                <w:sz w:val="16"/>
                <w:szCs w:val="16"/>
              </w:rPr>
              <w:t>Бюджетна програма „Развитие на съобщенията</w:t>
            </w:r>
          </w:p>
          <w:p w:rsidR="005C7CC3" w:rsidRPr="00754DBC" w:rsidRDefault="005C7CC3" w:rsidP="001A6A57">
            <w:pPr>
              <w:jc w:val="center"/>
              <w:rPr>
                <w:b/>
                <w:bCs/>
                <w:sz w:val="16"/>
                <w:szCs w:val="16"/>
              </w:rPr>
            </w:pPr>
            <w:r w:rsidRPr="00754DBC">
              <w:rPr>
                <w:b/>
                <w:bCs/>
                <w:sz w:val="16"/>
                <w:szCs w:val="16"/>
              </w:rPr>
              <w:t xml:space="preserve"> и </w:t>
            </w:r>
            <w:r w:rsidR="00EB5950">
              <w:rPr>
                <w:b/>
                <w:bCs/>
                <w:sz w:val="16"/>
                <w:szCs w:val="16"/>
              </w:rPr>
              <w:t>цифровата свързаност“</w:t>
            </w:r>
          </w:p>
          <w:p w:rsidR="005C7CC3" w:rsidRPr="00754DBC" w:rsidRDefault="005C7CC3" w:rsidP="001A6A57">
            <w:pPr>
              <w:jc w:val="center"/>
              <w:rPr>
                <w:b/>
                <w:bCs/>
                <w:sz w:val="16"/>
                <w:szCs w:val="16"/>
              </w:rPr>
            </w:pPr>
            <w:r w:rsidRPr="00754DBC">
              <w:rPr>
                <w:b/>
                <w:bCs/>
                <w:sz w:val="16"/>
                <w:szCs w:val="16"/>
              </w:rPr>
              <w:t>Подпрограма „Съобщения“”</w:t>
            </w:r>
          </w:p>
          <w:p w:rsidR="005C7CC3" w:rsidRPr="00754DBC" w:rsidRDefault="005C7CC3" w:rsidP="001A6A57">
            <w:pPr>
              <w:jc w:val="center"/>
              <w:rPr>
                <w:bCs/>
                <w:i/>
                <w:sz w:val="16"/>
                <w:szCs w:val="16"/>
              </w:rPr>
            </w:pPr>
          </w:p>
        </w:tc>
        <w:tc>
          <w:tcPr>
            <w:tcW w:w="989" w:type="dxa"/>
            <w:tcBorders>
              <w:top w:val="nil"/>
              <w:left w:val="single" w:sz="4" w:space="0" w:color="auto"/>
              <w:bottom w:val="single" w:sz="4" w:space="0" w:color="auto"/>
              <w:right w:val="nil"/>
            </w:tcBorders>
            <w:shd w:val="clear" w:color="auto" w:fill="FFCC99"/>
          </w:tcPr>
          <w:p w:rsidR="005C7CC3" w:rsidRPr="00754DBC" w:rsidRDefault="005C7CC3" w:rsidP="001A6A57">
            <w:pPr>
              <w:rPr>
                <w:b/>
                <w:bCs/>
                <w:sz w:val="16"/>
                <w:szCs w:val="16"/>
              </w:rPr>
            </w:pPr>
            <w:r w:rsidRPr="00754DBC">
              <w:rPr>
                <w:b/>
                <w:bCs/>
                <w:sz w:val="16"/>
                <w:szCs w:val="16"/>
              </w:rPr>
              <w:t> </w:t>
            </w:r>
          </w:p>
        </w:tc>
        <w:tc>
          <w:tcPr>
            <w:tcW w:w="180" w:type="dxa"/>
            <w:tcBorders>
              <w:top w:val="nil"/>
              <w:left w:val="nil"/>
              <w:bottom w:val="single" w:sz="4" w:space="0" w:color="auto"/>
              <w:right w:val="nil"/>
            </w:tcBorders>
            <w:shd w:val="clear" w:color="auto" w:fill="FFCC99"/>
          </w:tcPr>
          <w:p w:rsidR="005C7CC3" w:rsidRPr="00754DBC" w:rsidRDefault="005C7CC3" w:rsidP="001A6A57">
            <w:pPr>
              <w:rPr>
                <w:b/>
                <w:bCs/>
                <w:sz w:val="16"/>
                <w:szCs w:val="16"/>
              </w:rPr>
            </w:pPr>
            <w:r w:rsidRPr="00754DBC">
              <w:rPr>
                <w:b/>
                <w:bCs/>
                <w:sz w:val="16"/>
                <w:szCs w:val="16"/>
              </w:rPr>
              <w:t> </w:t>
            </w:r>
          </w:p>
        </w:tc>
        <w:tc>
          <w:tcPr>
            <w:tcW w:w="806" w:type="dxa"/>
            <w:gridSpan w:val="3"/>
            <w:tcBorders>
              <w:top w:val="nil"/>
              <w:left w:val="nil"/>
              <w:bottom w:val="single" w:sz="4" w:space="0" w:color="auto"/>
              <w:right w:val="nil"/>
            </w:tcBorders>
            <w:shd w:val="clear" w:color="auto" w:fill="FFCC99"/>
          </w:tcPr>
          <w:p w:rsidR="005C7CC3" w:rsidRPr="00754DBC" w:rsidRDefault="005C7CC3" w:rsidP="001A6A57">
            <w:pPr>
              <w:rPr>
                <w:b/>
                <w:bCs/>
                <w:sz w:val="16"/>
                <w:szCs w:val="16"/>
              </w:rPr>
            </w:pPr>
            <w:r w:rsidRPr="00754DBC">
              <w:rPr>
                <w:b/>
                <w:bCs/>
                <w:sz w:val="16"/>
                <w:szCs w:val="16"/>
              </w:rPr>
              <w:t> </w:t>
            </w:r>
          </w:p>
        </w:tc>
        <w:tc>
          <w:tcPr>
            <w:tcW w:w="1627" w:type="dxa"/>
            <w:gridSpan w:val="3"/>
            <w:tcBorders>
              <w:top w:val="nil"/>
              <w:left w:val="nil"/>
              <w:bottom w:val="single" w:sz="4" w:space="0" w:color="auto"/>
              <w:right w:val="single" w:sz="4" w:space="0" w:color="auto"/>
            </w:tcBorders>
            <w:shd w:val="clear" w:color="auto" w:fill="FFCC99"/>
          </w:tcPr>
          <w:p w:rsidR="005C7CC3" w:rsidRPr="00754DBC" w:rsidRDefault="005C7CC3" w:rsidP="001A6A57">
            <w:pPr>
              <w:rPr>
                <w:b/>
                <w:bCs/>
                <w:sz w:val="16"/>
                <w:szCs w:val="16"/>
              </w:rPr>
            </w:pPr>
            <w:r w:rsidRPr="00754DBC">
              <w:rPr>
                <w:b/>
                <w:bCs/>
                <w:sz w:val="16"/>
                <w:szCs w:val="16"/>
              </w:rPr>
              <w:t> </w:t>
            </w:r>
          </w:p>
        </w:tc>
      </w:tr>
      <w:tr w:rsidR="005C7CC3" w:rsidRPr="00754DBC" w:rsidTr="00FE503F">
        <w:trPr>
          <w:trHeight w:val="450"/>
        </w:trPr>
        <w:tc>
          <w:tcPr>
            <w:tcW w:w="6403" w:type="dxa"/>
            <w:tcBorders>
              <w:top w:val="single" w:sz="4" w:space="0" w:color="auto"/>
              <w:left w:val="single" w:sz="4" w:space="0" w:color="auto"/>
              <w:bottom w:val="single" w:sz="4" w:space="0" w:color="auto"/>
              <w:right w:val="single" w:sz="4" w:space="0" w:color="auto"/>
            </w:tcBorders>
            <w:shd w:val="clear" w:color="auto" w:fill="FFCC99"/>
            <w:vAlign w:val="center"/>
          </w:tcPr>
          <w:p w:rsidR="005C7CC3" w:rsidRPr="00754DBC" w:rsidRDefault="005C7CC3" w:rsidP="001A6A57">
            <w:pPr>
              <w:jc w:val="center"/>
              <w:rPr>
                <w:b/>
                <w:bCs/>
                <w:sz w:val="16"/>
                <w:szCs w:val="16"/>
              </w:rPr>
            </w:pPr>
            <w:r w:rsidRPr="00754DBC">
              <w:rPr>
                <w:b/>
                <w:bCs/>
                <w:sz w:val="16"/>
                <w:szCs w:val="16"/>
              </w:rPr>
              <w:t>Показатели за изпълнение</w:t>
            </w:r>
          </w:p>
        </w:tc>
        <w:tc>
          <w:tcPr>
            <w:tcW w:w="989" w:type="dxa"/>
            <w:tcBorders>
              <w:top w:val="single" w:sz="4" w:space="0" w:color="auto"/>
              <w:left w:val="nil"/>
              <w:bottom w:val="single" w:sz="4" w:space="0" w:color="auto"/>
              <w:right w:val="single" w:sz="4" w:space="0" w:color="auto"/>
            </w:tcBorders>
            <w:shd w:val="clear" w:color="auto" w:fill="FFCC99"/>
            <w:vAlign w:val="center"/>
          </w:tcPr>
          <w:p w:rsidR="005C7CC3" w:rsidRPr="00754DBC" w:rsidRDefault="005C7CC3" w:rsidP="001A6A57">
            <w:pPr>
              <w:jc w:val="center"/>
              <w:rPr>
                <w:b/>
                <w:bCs/>
                <w:sz w:val="16"/>
                <w:szCs w:val="16"/>
              </w:rPr>
            </w:pPr>
            <w:r w:rsidRPr="00754DBC">
              <w:rPr>
                <w:b/>
                <w:bCs/>
                <w:sz w:val="16"/>
                <w:szCs w:val="16"/>
              </w:rPr>
              <w:t>Мерна единица</w:t>
            </w:r>
          </w:p>
        </w:tc>
        <w:tc>
          <w:tcPr>
            <w:tcW w:w="852" w:type="dxa"/>
            <w:gridSpan w:val="3"/>
            <w:tcBorders>
              <w:top w:val="single" w:sz="4" w:space="0" w:color="auto"/>
              <w:left w:val="nil"/>
              <w:bottom w:val="single" w:sz="4" w:space="0" w:color="auto"/>
              <w:right w:val="single" w:sz="4" w:space="0" w:color="auto"/>
            </w:tcBorders>
            <w:shd w:val="clear" w:color="auto" w:fill="FFCC99"/>
            <w:vAlign w:val="center"/>
          </w:tcPr>
          <w:p w:rsidR="005C7CC3" w:rsidRPr="00754DBC" w:rsidRDefault="00E80CD0" w:rsidP="00191A44">
            <w:pPr>
              <w:jc w:val="center"/>
              <w:rPr>
                <w:b/>
                <w:bCs/>
                <w:i/>
                <w:iCs/>
                <w:sz w:val="16"/>
                <w:szCs w:val="16"/>
              </w:rPr>
            </w:pPr>
            <w:r w:rsidRPr="00754DBC">
              <w:rPr>
                <w:b/>
                <w:bCs/>
                <w:i/>
                <w:iCs/>
                <w:sz w:val="16"/>
                <w:szCs w:val="16"/>
              </w:rPr>
              <w:t>Про</w:t>
            </w:r>
            <w:r w:rsidR="00191A44" w:rsidRPr="00754DBC">
              <w:rPr>
                <w:b/>
                <w:bCs/>
                <w:i/>
                <w:iCs/>
                <w:sz w:val="16"/>
                <w:szCs w:val="16"/>
              </w:rPr>
              <w:t>ект</w:t>
            </w:r>
            <w:r w:rsidR="005C7CC3" w:rsidRPr="00754DBC">
              <w:rPr>
                <w:b/>
                <w:bCs/>
                <w:i/>
                <w:iCs/>
                <w:sz w:val="16"/>
                <w:szCs w:val="16"/>
              </w:rPr>
              <w:t xml:space="preserve">  20</w:t>
            </w:r>
            <w:r w:rsidR="005C7CC3" w:rsidRPr="00754DBC">
              <w:rPr>
                <w:b/>
                <w:bCs/>
                <w:i/>
                <w:iCs/>
                <w:sz w:val="16"/>
                <w:szCs w:val="16"/>
                <w:lang w:val="en-US"/>
              </w:rPr>
              <w:t>2</w:t>
            </w:r>
            <w:r w:rsidRPr="00754DBC">
              <w:rPr>
                <w:b/>
                <w:bCs/>
                <w:i/>
                <w:iCs/>
                <w:sz w:val="16"/>
                <w:szCs w:val="16"/>
              </w:rPr>
              <w:t>2</w:t>
            </w:r>
            <w:r w:rsidR="005C7CC3" w:rsidRPr="00754DBC">
              <w:rPr>
                <w:b/>
                <w:bCs/>
                <w:i/>
                <w:iCs/>
                <w:sz w:val="16"/>
                <w:szCs w:val="16"/>
              </w:rPr>
              <w:t xml:space="preserve"> г.</w:t>
            </w:r>
          </w:p>
        </w:tc>
        <w:tc>
          <w:tcPr>
            <w:tcW w:w="850" w:type="dxa"/>
            <w:gridSpan w:val="2"/>
            <w:tcBorders>
              <w:top w:val="single" w:sz="4" w:space="0" w:color="auto"/>
              <w:left w:val="nil"/>
              <w:bottom w:val="single" w:sz="4" w:space="0" w:color="auto"/>
              <w:right w:val="single" w:sz="4" w:space="0" w:color="auto"/>
            </w:tcBorders>
            <w:shd w:val="clear" w:color="auto" w:fill="FFCC99"/>
            <w:vAlign w:val="center"/>
          </w:tcPr>
          <w:p w:rsidR="005C7CC3" w:rsidRPr="00754DBC" w:rsidRDefault="005C7CC3" w:rsidP="00E80CD0">
            <w:pPr>
              <w:jc w:val="center"/>
              <w:rPr>
                <w:b/>
                <w:bCs/>
                <w:i/>
                <w:iCs/>
                <w:sz w:val="16"/>
                <w:szCs w:val="16"/>
              </w:rPr>
            </w:pPr>
            <w:r w:rsidRPr="00754DBC">
              <w:rPr>
                <w:b/>
                <w:bCs/>
                <w:i/>
                <w:iCs/>
                <w:sz w:val="16"/>
                <w:szCs w:val="16"/>
              </w:rPr>
              <w:t>Прогноза 20</w:t>
            </w:r>
            <w:r w:rsidRPr="00754DBC">
              <w:rPr>
                <w:b/>
                <w:bCs/>
                <w:i/>
                <w:iCs/>
                <w:sz w:val="16"/>
                <w:szCs w:val="16"/>
                <w:lang w:val="en-US"/>
              </w:rPr>
              <w:t>2</w:t>
            </w:r>
            <w:r w:rsidR="00E80CD0" w:rsidRPr="00754DBC">
              <w:rPr>
                <w:b/>
                <w:bCs/>
                <w:i/>
                <w:iCs/>
                <w:sz w:val="16"/>
                <w:szCs w:val="16"/>
              </w:rPr>
              <w:t>3</w:t>
            </w:r>
            <w:r w:rsidR="00EE4D68" w:rsidRPr="00754DBC">
              <w:rPr>
                <w:b/>
                <w:bCs/>
                <w:i/>
                <w:iCs/>
                <w:sz w:val="16"/>
                <w:szCs w:val="16"/>
                <w:lang w:val="en-US"/>
              </w:rPr>
              <w:t xml:space="preserve"> </w:t>
            </w:r>
            <w:r w:rsidRPr="00754DBC">
              <w:rPr>
                <w:b/>
                <w:bCs/>
                <w:i/>
                <w:iCs/>
                <w:sz w:val="16"/>
                <w:szCs w:val="16"/>
              </w:rPr>
              <w:t>г.</w:t>
            </w:r>
          </w:p>
        </w:tc>
        <w:tc>
          <w:tcPr>
            <w:tcW w:w="911" w:type="dxa"/>
            <w:gridSpan w:val="2"/>
            <w:tcBorders>
              <w:top w:val="single" w:sz="4" w:space="0" w:color="auto"/>
              <w:left w:val="nil"/>
              <w:bottom w:val="single" w:sz="4" w:space="0" w:color="auto"/>
              <w:right w:val="single" w:sz="4" w:space="0" w:color="auto"/>
            </w:tcBorders>
            <w:shd w:val="clear" w:color="auto" w:fill="FFCC99"/>
            <w:vAlign w:val="center"/>
          </w:tcPr>
          <w:p w:rsidR="005C7CC3" w:rsidRPr="00754DBC" w:rsidRDefault="005C7CC3" w:rsidP="00E80CD0">
            <w:pPr>
              <w:jc w:val="center"/>
              <w:rPr>
                <w:b/>
                <w:bCs/>
                <w:i/>
                <w:iCs/>
                <w:sz w:val="16"/>
                <w:szCs w:val="16"/>
              </w:rPr>
            </w:pPr>
            <w:r w:rsidRPr="00754DBC">
              <w:rPr>
                <w:b/>
                <w:bCs/>
                <w:i/>
                <w:iCs/>
                <w:sz w:val="16"/>
                <w:szCs w:val="16"/>
              </w:rPr>
              <w:t>Прогноза 202</w:t>
            </w:r>
            <w:r w:rsidR="00E80CD0" w:rsidRPr="00754DBC">
              <w:rPr>
                <w:b/>
                <w:bCs/>
                <w:i/>
                <w:iCs/>
                <w:sz w:val="16"/>
                <w:szCs w:val="16"/>
              </w:rPr>
              <w:t>4</w:t>
            </w:r>
            <w:r w:rsidRPr="00754DBC">
              <w:rPr>
                <w:b/>
                <w:bCs/>
                <w:i/>
                <w:iCs/>
                <w:sz w:val="16"/>
                <w:szCs w:val="16"/>
              </w:rPr>
              <w:t xml:space="preserve"> г.</w:t>
            </w:r>
          </w:p>
        </w:tc>
      </w:tr>
      <w:tr w:rsidR="005C7CC3" w:rsidRPr="00754DBC" w:rsidTr="00FE503F">
        <w:trPr>
          <w:trHeight w:val="255"/>
        </w:trPr>
        <w:tc>
          <w:tcPr>
            <w:tcW w:w="6403" w:type="dxa"/>
            <w:tcBorders>
              <w:top w:val="nil"/>
              <w:left w:val="single" w:sz="8" w:space="0" w:color="auto"/>
              <w:bottom w:val="single" w:sz="4" w:space="0" w:color="auto"/>
              <w:right w:val="single" w:sz="4" w:space="0" w:color="auto"/>
            </w:tcBorders>
            <w:shd w:val="clear" w:color="auto" w:fill="auto"/>
          </w:tcPr>
          <w:p w:rsidR="005C7CC3" w:rsidRPr="00754DBC" w:rsidRDefault="005C7CC3" w:rsidP="00872FD4">
            <w:pPr>
              <w:rPr>
                <w:b/>
                <w:sz w:val="16"/>
                <w:szCs w:val="16"/>
              </w:rPr>
            </w:pPr>
            <w:r w:rsidRPr="00754DBC">
              <w:rPr>
                <w:b/>
                <w:sz w:val="16"/>
                <w:szCs w:val="16"/>
              </w:rPr>
              <w:t xml:space="preserve">1. </w:t>
            </w:r>
            <w:r w:rsidRPr="00754DBC">
              <w:rPr>
                <w:sz w:val="16"/>
                <w:szCs w:val="16"/>
              </w:rPr>
              <w:t>Проект на</w:t>
            </w:r>
            <w:r w:rsidRPr="00754DBC">
              <w:rPr>
                <w:b/>
                <w:sz w:val="16"/>
                <w:szCs w:val="16"/>
              </w:rPr>
              <w:t xml:space="preserve"> </w:t>
            </w:r>
            <w:r w:rsidRPr="00754DBC">
              <w:rPr>
                <w:sz w:val="16"/>
                <w:szCs w:val="16"/>
              </w:rPr>
              <w:t>ЗИД на</w:t>
            </w:r>
            <w:r w:rsidRPr="00754DBC">
              <w:rPr>
                <w:b/>
                <w:sz w:val="16"/>
                <w:szCs w:val="16"/>
              </w:rPr>
              <w:t xml:space="preserve"> </w:t>
            </w:r>
            <w:r w:rsidRPr="00754DBC">
              <w:rPr>
                <w:sz w:val="16"/>
                <w:szCs w:val="16"/>
              </w:rPr>
              <w:t>Закона за електронните съобщения</w:t>
            </w:r>
            <w:r w:rsidR="00872FD4" w:rsidRPr="00754DBC">
              <w:rPr>
                <w:sz w:val="16"/>
                <w:szCs w:val="16"/>
              </w:rPr>
              <w:t xml:space="preserve">. </w:t>
            </w:r>
          </w:p>
        </w:tc>
        <w:tc>
          <w:tcPr>
            <w:tcW w:w="989" w:type="dxa"/>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nil"/>
              <w:left w:val="nil"/>
              <w:bottom w:val="single" w:sz="4" w:space="0" w:color="auto"/>
              <w:right w:val="single" w:sz="4" w:space="0" w:color="auto"/>
            </w:tcBorders>
            <w:shd w:val="clear" w:color="auto" w:fill="auto"/>
            <w:vAlign w:val="center"/>
          </w:tcPr>
          <w:p w:rsidR="005C7CC3" w:rsidRPr="00754DBC" w:rsidRDefault="00872FD4" w:rsidP="001A6A57">
            <w:pPr>
              <w:jc w:val="center"/>
              <w:rPr>
                <w:sz w:val="16"/>
                <w:szCs w:val="16"/>
              </w:rPr>
            </w:pPr>
            <w:r w:rsidRPr="00754DBC">
              <w:rPr>
                <w:sz w:val="16"/>
                <w:szCs w:val="16"/>
              </w:rPr>
              <w:t>1</w:t>
            </w:r>
          </w:p>
        </w:tc>
        <w:tc>
          <w:tcPr>
            <w:tcW w:w="900" w:type="dxa"/>
            <w:gridSpan w:val="4"/>
            <w:tcBorders>
              <w:top w:val="nil"/>
              <w:left w:val="nil"/>
              <w:bottom w:val="single" w:sz="4" w:space="0" w:color="auto"/>
              <w:right w:val="single" w:sz="4" w:space="0" w:color="auto"/>
            </w:tcBorders>
            <w:shd w:val="clear" w:color="auto" w:fill="auto"/>
            <w:vAlign w:val="center"/>
          </w:tcPr>
          <w:p w:rsidR="005C7CC3" w:rsidRPr="00754DBC" w:rsidRDefault="00872FD4" w:rsidP="001A6A57">
            <w:pPr>
              <w:jc w:val="center"/>
              <w:rPr>
                <w:sz w:val="16"/>
                <w:szCs w:val="16"/>
              </w:rPr>
            </w:pPr>
            <w:r w:rsidRPr="00754DBC">
              <w:rPr>
                <w:sz w:val="16"/>
                <w:szCs w:val="16"/>
              </w:rPr>
              <w:t>-</w:t>
            </w:r>
          </w:p>
        </w:tc>
        <w:tc>
          <w:tcPr>
            <w:tcW w:w="884" w:type="dxa"/>
            <w:tcBorders>
              <w:top w:val="nil"/>
              <w:left w:val="nil"/>
              <w:bottom w:val="single" w:sz="4" w:space="0" w:color="auto"/>
              <w:right w:val="single" w:sz="8" w:space="0" w:color="auto"/>
            </w:tcBorders>
            <w:shd w:val="clear" w:color="auto" w:fill="auto"/>
            <w:vAlign w:val="center"/>
          </w:tcPr>
          <w:p w:rsidR="005C7CC3" w:rsidRPr="00754DBC" w:rsidRDefault="00872FD4" w:rsidP="001A6A57">
            <w:pPr>
              <w:jc w:val="center"/>
              <w:rPr>
                <w:sz w:val="16"/>
                <w:szCs w:val="16"/>
              </w:rPr>
            </w:pPr>
            <w:r w:rsidRPr="00754DBC">
              <w:rPr>
                <w:sz w:val="16"/>
                <w:szCs w:val="16"/>
              </w:rPr>
              <w:t>1</w:t>
            </w:r>
          </w:p>
        </w:tc>
      </w:tr>
      <w:tr w:rsidR="005C7CC3" w:rsidRPr="00754DBC" w:rsidTr="00FE503F">
        <w:trPr>
          <w:trHeight w:val="255"/>
        </w:trPr>
        <w:tc>
          <w:tcPr>
            <w:tcW w:w="6403" w:type="dxa"/>
            <w:tcBorders>
              <w:top w:val="nil"/>
              <w:left w:val="single" w:sz="8" w:space="0" w:color="auto"/>
              <w:bottom w:val="single" w:sz="4" w:space="0" w:color="auto"/>
              <w:right w:val="single" w:sz="4" w:space="0" w:color="auto"/>
            </w:tcBorders>
            <w:shd w:val="clear" w:color="auto" w:fill="auto"/>
          </w:tcPr>
          <w:p w:rsidR="005C7CC3" w:rsidRPr="00754DBC" w:rsidRDefault="005C7CC3" w:rsidP="001A6A57">
            <w:pPr>
              <w:rPr>
                <w:b/>
                <w:sz w:val="16"/>
                <w:szCs w:val="16"/>
              </w:rPr>
            </w:pPr>
            <w:r w:rsidRPr="00754DBC">
              <w:rPr>
                <w:b/>
                <w:sz w:val="16"/>
                <w:szCs w:val="16"/>
              </w:rPr>
              <w:t xml:space="preserve">2. </w:t>
            </w:r>
            <w:r w:rsidRPr="00754DBC">
              <w:rPr>
                <w:sz w:val="16"/>
                <w:szCs w:val="16"/>
              </w:rPr>
              <w:t>Проект на ЗИД на Закона за електронните</w:t>
            </w:r>
            <w:r w:rsidRPr="00754DBC">
              <w:rPr>
                <w:b/>
                <w:sz w:val="16"/>
                <w:szCs w:val="16"/>
              </w:rPr>
              <w:t xml:space="preserve"> </w:t>
            </w:r>
            <w:r w:rsidRPr="00754DBC">
              <w:rPr>
                <w:sz w:val="16"/>
                <w:szCs w:val="16"/>
              </w:rPr>
              <w:t>съобщителни мрежи и физическата инфраструктура, произтичащ от ангажиментите ни към ЕС в областта на електронните съобщения.</w:t>
            </w:r>
          </w:p>
        </w:tc>
        <w:tc>
          <w:tcPr>
            <w:tcW w:w="989" w:type="dxa"/>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w:t>
            </w:r>
          </w:p>
        </w:tc>
        <w:tc>
          <w:tcPr>
            <w:tcW w:w="900" w:type="dxa"/>
            <w:gridSpan w:val="4"/>
            <w:tcBorders>
              <w:top w:val="nil"/>
              <w:left w:val="nil"/>
              <w:bottom w:val="single" w:sz="4" w:space="0" w:color="auto"/>
              <w:right w:val="single" w:sz="4" w:space="0" w:color="auto"/>
            </w:tcBorders>
            <w:shd w:val="clear" w:color="auto" w:fill="auto"/>
            <w:vAlign w:val="center"/>
          </w:tcPr>
          <w:p w:rsidR="005C7CC3" w:rsidRPr="00754DBC" w:rsidRDefault="00872FD4" w:rsidP="001A6A57">
            <w:pPr>
              <w:jc w:val="center"/>
              <w:rPr>
                <w:sz w:val="16"/>
                <w:szCs w:val="16"/>
              </w:rPr>
            </w:pPr>
            <w:r w:rsidRPr="00754DBC">
              <w:rPr>
                <w:sz w:val="16"/>
                <w:szCs w:val="16"/>
              </w:rPr>
              <w:t>-</w:t>
            </w:r>
          </w:p>
        </w:tc>
        <w:tc>
          <w:tcPr>
            <w:tcW w:w="884" w:type="dxa"/>
            <w:tcBorders>
              <w:top w:val="nil"/>
              <w:left w:val="nil"/>
              <w:bottom w:val="single" w:sz="4" w:space="0" w:color="auto"/>
              <w:right w:val="single" w:sz="8" w:space="0" w:color="auto"/>
            </w:tcBorders>
            <w:shd w:val="clear" w:color="auto" w:fill="auto"/>
            <w:vAlign w:val="center"/>
          </w:tcPr>
          <w:p w:rsidR="005C7CC3" w:rsidRPr="00754DBC" w:rsidRDefault="00872FD4" w:rsidP="001A6A57">
            <w:pPr>
              <w:jc w:val="center"/>
              <w:rPr>
                <w:sz w:val="16"/>
                <w:szCs w:val="16"/>
              </w:rPr>
            </w:pPr>
            <w:r w:rsidRPr="00754DBC">
              <w:rPr>
                <w:sz w:val="16"/>
                <w:szCs w:val="16"/>
              </w:rPr>
              <w:t>1</w:t>
            </w:r>
          </w:p>
        </w:tc>
      </w:tr>
      <w:tr w:rsidR="005C7CC3" w:rsidRPr="00754DBC" w:rsidTr="00FE503F">
        <w:trPr>
          <w:trHeight w:val="255"/>
        </w:trPr>
        <w:tc>
          <w:tcPr>
            <w:tcW w:w="6403" w:type="dxa"/>
            <w:tcBorders>
              <w:top w:val="nil"/>
              <w:left w:val="single" w:sz="8" w:space="0" w:color="auto"/>
              <w:bottom w:val="single" w:sz="4" w:space="0" w:color="auto"/>
              <w:right w:val="single" w:sz="4" w:space="0" w:color="auto"/>
            </w:tcBorders>
            <w:shd w:val="clear" w:color="auto" w:fill="auto"/>
          </w:tcPr>
          <w:p w:rsidR="005C7CC3" w:rsidRPr="00754DBC" w:rsidRDefault="005C7CC3" w:rsidP="001A6A57">
            <w:pPr>
              <w:rPr>
                <w:b/>
                <w:sz w:val="16"/>
                <w:szCs w:val="16"/>
              </w:rPr>
            </w:pPr>
            <w:r w:rsidRPr="00754DBC">
              <w:rPr>
                <w:b/>
                <w:sz w:val="16"/>
                <w:szCs w:val="16"/>
              </w:rPr>
              <w:t>3.</w:t>
            </w:r>
            <w:r w:rsidRPr="00754DBC">
              <w:rPr>
                <w:sz w:val="16"/>
                <w:szCs w:val="16"/>
              </w:rPr>
              <w:t xml:space="preserve"> Подзаконови нормативни актове, произтичащи от Закона за електронните съобщения.</w:t>
            </w:r>
          </w:p>
        </w:tc>
        <w:tc>
          <w:tcPr>
            <w:tcW w:w="989" w:type="dxa"/>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900" w:type="dxa"/>
            <w:gridSpan w:val="4"/>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w:t>
            </w:r>
          </w:p>
        </w:tc>
        <w:tc>
          <w:tcPr>
            <w:tcW w:w="884" w:type="dxa"/>
            <w:tcBorders>
              <w:top w:val="nil"/>
              <w:left w:val="nil"/>
              <w:bottom w:val="single" w:sz="4" w:space="0" w:color="auto"/>
              <w:right w:val="single" w:sz="8" w:space="0" w:color="auto"/>
            </w:tcBorders>
            <w:shd w:val="clear" w:color="auto" w:fill="auto"/>
            <w:vAlign w:val="center"/>
          </w:tcPr>
          <w:p w:rsidR="005C7CC3" w:rsidRPr="00754DBC" w:rsidRDefault="005C7CC3" w:rsidP="001A6A57">
            <w:pPr>
              <w:jc w:val="center"/>
              <w:rPr>
                <w:sz w:val="16"/>
                <w:szCs w:val="16"/>
              </w:rPr>
            </w:pPr>
            <w:r w:rsidRPr="00754DBC">
              <w:rPr>
                <w:sz w:val="16"/>
                <w:szCs w:val="16"/>
              </w:rPr>
              <w:t>-</w:t>
            </w:r>
          </w:p>
        </w:tc>
      </w:tr>
      <w:tr w:rsidR="005C7CC3" w:rsidRPr="00754DBC" w:rsidTr="00FE503F">
        <w:trPr>
          <w:trHeight w:val="255"/>
        </w:trPr>
        <w:tc>
          <w:tcPr>
            <w:tcW w:w="6403" w:type="dxa"/>
            <w:tcBorders>
              <w:top w:val="nil"/>
              <w:left w:val="single" w:sz="8" w:space="0" w:color="auto"/>
              <w:bottom w:val="single" w:sz="4" w:space="0" w:color="auto"/>
              <w:right w:val="single" w:sz="4" w:space="0" w:color="auto"/>
            </w:tcBorders>
            <w:shd w:val="clear" w:color="auto" w:fill="auto"/>
          </w:tcPr>
          <w:p w:rsidR="005C7CC3" w:rsidRPr="00754DBC" w:rsidRDefault="005C7CC3" w:rsidP="001A6A57">
            <w:pPr>
              <w:rPr>
                <w:sz w:val="16"/>
                <w:szCs w:val="16"/>
              </w:rPr>
            </w:pPr>
            <w:r w:rsidRPr="00754DBC">
              <w:rPr>
                <w:b/>
                <w:sz w:val="16"/>
                <w:szCs w:val="16"/>
              </w:rPr>
              <w:t xml:space="preserve">4. </w:t>
            </w:r>
            <w:r w:rsidRPr="00754DBC">
              <w:rPr>
                <w:sz w:val="16"/>
                <w:szCs w:val="16"/>
              </w:rPr>
              <w:t>Организиране и координиране на работата на работна група 17 „Телекомуникации и информационни технологии” към Съвета по европейски въпроси:</w:t>
            </w:r>
          </w:p>
          <w:p w:rsidR="005C7CC3" w:rsidRPr="00754DBC" w:rsidRDefault="005C7CC3" w:rsidP="001A6A57">
            <w:pPr>
              <w:rPr>
                <w:b/>
                <w:sz w:val="16"/>
                <w:szCs w:val="16"/>
              </w:rPr>
            </w:pPr>
            <w:r w:rsidRPr="00754DBC">
              <w:rPr>
                <w:sz w:val="16"/>
                <w:szCs w:val="16"/>
              </w:rPr>
              <w:t>- изготвяне и съгласуване на становища, указания и позиции на Република България за заседанията на комитетите и работните групи към Съвета на ЕС и Европейската комисия в рамките на РГ № 17 „Телекомуникации и информационни технологии”, в областта на електронните съобщения.</w:t>
            </w:r>
          </w:p>
        </w:tc>
        <w:tc>
          <w:tcPr>
            <w:tcW w:w="989" w:type="dxa"/>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20</w:t>
            </w:r>
          </w:p>
        </w:tc>
        <w:tc>
          <w:tcPr>
            <w:tcW w:w="900" w:type="dxa"/>
            <w:gridSpan w:val="4"/>
            <w:tcBorders>
              <w:top w:val="nil"/>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20</w:t>
            </w:r>
          </w:p>
        </w:tc>
        <w:tc>
          <w:tcPr>
            <w:tcW w:w="884" w:type="dxa"/>
            <w:tcBorders>
              <w:top w:val="nil"/>
              <w:left w:val="nil"/>
              <w:bottom w:val="single" w:sz="4" w:space="0" w:color="auto"/>
              <w:right w:val="single" w:sz="8" w:space="0" w:color="auto"/>
            </w:tcBorders>
            <w:shd w:val="clear" w:color="auto" w:fill="auto"/>
            <w:vAlign w:val="center"/>
          </w:tcPr>
          <w:p w:rsidR="005C7CC3" w:rsidRPr="00754DBC" w:rsidRDefault="005C7CC3" w:rsidP="001A6A57">
            <w:pPr>
              <w:jc w:val="center"/>
              <w:rPr>
                <w:sz w:val="16"/>
                <w:szCs w:val="16"/>
              </w:rPr>
            </w:pPr>
            <w:r w:rsidRPr="00754DBC">
              <w:rPr>
                <w:sz w:val="16"/>
                <w:szCs w:val="16"/>
              </w:rPr>
              <w:t>20</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F00F70" w:rsidP="001A6A57">
            <w:pPr>
              <w:rPr>
                <w:b/>
                <w:sz w:val="16"/>
                <w:szCs w:val="16"/>
              </w:rPr>
            </w:pPr>
            <w:r w:rsidRPr="00754DBC">
              <w:rPr>
                <w:b/>
                <w:sz w:val="16"/>
                <w:szCs w:val="16"/>
              </w:rPr>
              <w:t>5</w:t>
            </w:r>
            <w:r w:rsidR="005C7CC3" w:rsidRPr="00754DBC">
              <w:rPr>
                <w:b/>
                <w:sz w:val="16"/>
                <w:szCs w:val="16"/>
              </w:rPr>
              <w:t>.</w:t>
            </w:r>
            <w:r w:rsidR="005C7CC3" w:rsidRPr="00754DBC">
              <w:rPr>
                <w:sz w:val="16"/>
                <w:szCs w:val="16"/>
              </w:rPr>
              <w:t xml:space="preserve"> Координирано изготвяне на позициите на Република България за заседанията на Съвета на министрите по транспорт, телекомуникации и енергетика в частта на телекомуникациите.</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2</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2</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2</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F00F70" w:rsidP="001A6A57">
            <w:pPr>
              <w:rPr>
                <w:sz w:val="16"/>
                <w:szCs w:val="16"/>
              </w:rPr>
            </w:pPr>
            <w:r w:rsidRPr="00754DBC">
              <w:rPr>
                <w:b/>
                <w:sz w:val="16"/>
                <w:szCs w:val="16"/>
              </w:rPr>
              <w:t>6</w:t>
            </w:r>
            <w:r w:rsidR="005C7CC3" w:rsidRPr="00754DBC">
              <w:rPr>
                <w:b/>
                <w:sz w:val="16"/>
                <w:szCs w:val="16"/>
              </w:rPr>
              <w:t xml:space="preserve">. </w:t>
            </w:r>
            <w:r w:rsidR="005C7CC3" w:rsidRPr="00754DBC">
              <w:rPr>
                <w:sz w:val="16"/>
                <w:szCs w:val="16"/>
              </w:rPr>
              <w:t>Участие в работата на Комитета по съобщения (COCOM) към ЕК.</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4</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4</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4</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F00F70" w:rsidP="001A6A57">
            <w:pPr>
              <w:rPr>
                <w:sz w:val="16"/>
                <w:szCs w:val="16"/>
              </w:rPr>
            </w:pPr>
            <w:r w:rsidRPr="00754DBC">
              <w:rPr>
                <w:b/>
                <w:sz w:val="16"/>
                <w:szCs w:val="16"/>
              </w:rPr>
              <w:t>7</w:t>
            </w:r>
            <w:r w:rsidR="005C7CC3" w:rsidRPr="00754DBC">
              <w:rPr>
                <w:b/>
                <w:sz w:val="16"/>
                <w:szCs w:val="16"/>
              </w:rPr>
              <w:t>.</w:t>
            </w:r>
            <w:r w:rsidR="005C7CC3" w:rsidRPr="00754DBC">
              <w:rPr>
                <w:sz w:val="16"/>
                <w:szCs w:val="16"/>
              </w:rPr>
              <w:t xml:space="preserve"> Участие в работата на Консултативната група по развитие на далекосъобщенията </w:t>
            </w:r>
            <w:r w:rsidR="005C7CC3" w:rsidRPr="00754DBC">
              <w:rPr>
                <w:sz w:val="16"/>
                <w:szCs w:val="16"/>
                <w:lang w:val="en-US"/>
              </w:rPr>
              <w:t xml:space="preserve">(TDAG) </w:t>
            </w:r>
            <w:r w:rsidR="005C7CC3" w:rsidRPr="00754DBC">
              <w:rPr>
                <w:sz w:val="16"/>
                <w:szCs w:val="16"/>
              </w:rPr>
              <w:t xml:space="preserve">към </w:t>
            </w:r>
            <w:r w:rsidR="005C7CC3" w:rsidRPr="00754DBC">
              <w:rPr>
                <w:iCs/>
                <w:sz w:val="16"/>
                <w:szCs w:val="16"/>
              </w:rPr>
              <w:t>МСД.</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6702BC" w:rsidP="001A6A57">
            <w:pPr>
              <w:rPr>
                <w:sz w:val="16"/>
                <w:szCs w:val="16"/>
              </w:rPr>
            </w:pPr>
            <w:r w:rsidRPr="00754DBC">
              <w:rPr>
                <w:b/>
                <w:sz w:val="16"/>
                <w:szCs w:val="16"/>
              </w:rPr>
              <w:t>8</w:t>
            </w:r>
            <w:r w:rsidR="005C7CC3" w:rsidRPr="00754DBC">
              <w:rPr>
                <w:b/>
                <w:sz w:val="16"/>
                <w:szCs w:val="16"/>
              </w:rPr>
              <w:t>.</w:t>
            </w:r>
            <w:r w:rsidR="005C7CC3" w:rsidRPr="00754DBC">
              <w:rPr>
                <w:sz w:val="16"/>
                <w:szCs w:val="16"/>
              </w:rPr>
              <w:t xml:space="preserve"> Участие в работата на Европейските центрове за високи постижения Centres of Excellence - CoE) към МСД.  </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lang w:val="en-US"/>
              </w:rPr>
            </w:pPr>
            <w:r w:rsidRPr="00754DBC">
              <w:rPr>
                <w:sz w:val="16"/>
                <w:szCs w:val="16"/>
              </w:rPr>
              <w:t>1</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6702BC" w:rsidP="001A6A57">
            <w:pPr>
              <w:rPr>
                <w:sz w:val="16"/>
                <w:szCs w:val="16"/>
                <w:lang w:val="ru-RU"/>
              </w:rPr>
            </w:pPr>
            <w:r w:rsidRPr="00754DBC">
              <w:rPr>
                <w:b/>
                <w:sz w:val="16"/>
                <w:szCs w:val="16"/>
              </w:rPr>
              <w:t>9</w:t>
            </w:r>
            <w:r w:rsidR="005C7CC3" w:rsidRPr="00754DBC">
              <w:rPr>
                <w:b/>
                <w:sz w:val="16"/>
                <w:szCs w:val="16"/>
              </w:rPr>
              <w:t>.</w:t>
            </w:r>
            <w:r w:rsidR="005C7CC3" w:rsidRPr="00754DBC">
              <w:rPr>
                <w:sz w:val="16"/>
                <w:szCs w:val="16"/>
              </w:rPr>
              <w:t xml:space="preserve"> Участие в мероприятия и инициативи, организирани от МСД.</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6702BC" w:rsidP="001A6A57">
            <w:pPr>
              <w:jc w:val="center"/>
              <w:rPr>
                <w:sz w:val="16"/>
                <w:szCs w:val="16"/>
              </w:rPr>
            </w:pPr>
            <w:r w:rsidRPr="00754DBC">
              <w:rPr>
                <w:sz w:val="16"/>
                <w:szCs w:val="16"/>
              </w:rPr>
              <w:t>3</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6702BC" w:rsidP="001A6A57">
            <w:pPr>
              <w:jc w:val="center"/>
              <w:rPr>
                <w:sz w:val="16"/>
                <w:szCs w:val="16"/>
              </w:rPr>
            </w:pPr>
            <w:r w:rsidRPr="00754DBC">
              <w:rPr>
                <w:sz w:val="16"/>
                <w:szCs w:val="16"/>
              </w:rPr>
              <w:t>3</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6702BC" w:rsidP="001A6A57">
            <w:pPr>
              <w:jc w:val="center"/>
              <w:rPr>
                <w:sz w:val="16"/>
                <w:szCs w:val="16"/>
              </w:rPr>
            </w:pPr>
            <w:r w:rsidRPr="00754DBC">
              <w:rPr>
                <w:sz w:val="16"/>
                <w:szCs w:val="16"/>
              </w:rPr>
              <w:t>3</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5C7CC3" w:rsidP="006702BC">
            <w:pPr>
              <w:rPr>
                <w:b/>
                <w:sz w:val="16"/>
                <w:szCs w:val="16"/>
              </w:rPr>
            </w:pPr>
            <w:r w:rsidRPr="00754DBC">
              <w:rPr>
                <w:b/>
                <w:sz w:val="16"/>
                <w:szCs w:val="16"/>
              </w:rPr>
              <w:t>1</w:t>
            </w:r>
            <w:r w:rsidR="006702BC" w:rsidRPr="00754DBC">
              <w:rPr>
                <w:b/>
                <w:sz w:val="16"/>
                <w:szCs w:val="16"/>
              </w:rPr>
              <w:t>0</w:t>
            </w:r>
            <w:r w:rsidRPr="00754DBC">
              <w:rPr>
                <w:b/>
                <w:sz w:val="16"/>
                <w:szCs w:val="16"/>
              </w:rPr>
              <w:t>.</w:t>
            </w:r>
            <w:r w:rsidRPr="00754DBC">
              <w:rPr>
                <w:sz w:val="16"/>
                <w:szCs w:val="16"/>
              </w:rPr>
              <w:t xml:space="preserve"> Актуализация на Национален план за разпределение на радиочестотния спектър</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5C7CC3" w:rsidP="00B94371">
            <w:pPr>
              <w:rPr>
                <w:b/>
                <w:sz w:val="16"/>
                <w:szCs w:val="16"/>
              </w:rPr>
            </w:pPr>
            <w:r w:rsidRPr="00754DBC">
              <w:rPr>
                <w:b/>
                <w:sz w:val="16"/>
                <w:szCs w:val="16"/>
              </w:rPr>
              <w:t>1</w:t>
            </w:r>
            <w:r w:rsidR="00B94371" w:rsidRPr="00754DBC">
              <w:rPr>
                <w:b/>
                <w:sz w:val="16"/>
                <w:szCs w:val="16"/>
              </w:rPr>
              <w:t>1</w:t>
            </w:r>
            <w:r w:rsidRPr="00754DBC">
              <w:rPr>
                <w:b/>
                <w:sz w:val="16"/>
                <w:szCs w:val="16"/>
              </w:rPr>
              <w:t xml:space="preserve">. </w:t>
            </w:r>
            <w:r w:rsidRPr="00754DBC">
              <w:rPr>
                <w:sz w:val="16"/>
                <w:szCs w:val="16"/>
              </w:rPr>
              <w:t>Изпълнение на актуализираната държавна политика по планиране и разпределение на радиочестотния спектър.</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5C7CC3" w:rsidP="00B94371">
            <w:pPr>
              <w:rPr>
                <w:b/>
                <w:sz w:val="16"/>
                <w:szCs w:val="16"/>
              </w:rPr>
            </w:pPr>
            <w:r w:rsidRPr="00754DBC">
              <w:rPr>
                <w:b/>
                <w:sz w:val="16"/>
                <w:szCs w:val="16"/>
              </w:rPr>
              <w:t>1</w:t>
            </w:r>
            <w:r w:rsidR="00B94371" w:rsidRPr="00754DBC">
              <w:rPr>
                <w:b/>
                <w:sz w:val="16"/>
                <w:szCs w:val="16"/>
              </w:rPr>
              <w:t>2</w:t>
            </w:r>
            <w:r w:rsidRPr="00754DBC">
              <w:rPr>
                <w:sz w:val="16"/>
                <w:szCs w:val="16"/>
              </w:rPr>
              <w:t xml:space="preserve">. </w:t>
            </w:r>
            <w:r w:rsidRPr="00754DBC">
              <w:rPr>
                <w:iCs/>
                <w:sz w:val="16"/>
                <w:szCs w:val="16"/>
              </w:rPr>
              <w:t>Участие в работата на Комитета по радиоспектъра (RSC), работна група по политика на радиоспектъра (RSPG) към ЕК, Интерспутник, работни групи към Световната  конференция по радиосъобщения – CEPT и др.</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12</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12</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12</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5C7CC3" w:rsidP="00B94371">
            <w:pPr>
              <w:rPr>
                <w:b/>
                <w:sz w:val="16"/>
                <w:szCs w:val="16"/>
              </w:rPr>
            </w:pPr>
            <w:r w:rsidRPr="00754DBC">
              <w:rPr>
                <w:b/>
                <w:sz w:val="16"/>
                <w:szCs w:val="16"/>
              </w:rPr>
              <w:t>1</w:t>
            </w:r>
            <w:r w:rsidR="00B94371" w:rsidRPr="00754DBC">
              <w:rPr>
                <w:b/>
                <w:sz w:val="16"/>
                <w:szCs w:val="16"/>
              </w:rPr>
              <w:t>3</w:t>
            </w:r>
            <w:r w:rsidRPr="00754DBC">
              <w:rPr>
                <w:b/>
                <w:sz w:val="16"/>
                <w:szCs w:val="16"/>
              </w:rPr>
              <w:t>.</w:t>
            </w:r>
            <w:r w:rsidRPr="00754DBC">
              <w:rPr>
                <w:sz w:val="16"/>
                <w:szCs w:val="16"/>
              </w:rPr>
              <w:t xml:space="preserve"> Подготовка за участие и участие в Асамблеята по радиосъобщения на ITU.</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B94371" w:rsidP="001A6A57">
            <w:pPr>
              <w:jc w:val="center"/>
              <w:rPr>
                <w:sz w:val="16"/>
                <w:szCs w:val="16"/>
              </w:rPr>
            </w:pPr>
            <w:r w:rsidRPr="00754DBC">
              <w:rPr>
                <w:sz w:val="16"/>
                <w:szCs w:val="16"/>
              </w:rPr>
              <w:t>1</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B94371" w:rsidP="001A6A57">
            <w:pPr>
              <w:jc w:val="center"/>
              <w:rPr>
                <w:sz w:val="16"/>
                <w:szCs w:val="16"/>
              </w:rPr>
            </w:pPr>
            <w:r w:rsidRPr="00754DBC">
              <w:rPr>
                <w:sz w:val="16"/>
                <w:szCs w:val="16"/>
              </w:rPr>
              <w:t>2</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B94371" w:rsidP="001A6A57">
            <w:pPr>
              <w:jc w:val="center"/>
              <w:rPr>
                <w:sz w:val="16"/>
                <w:szCs w:val="16"/>
              </w:rPr>
            </w:pPr>
            <w:r w:rsidRPr="00754DBC">
              <w:rPr>
                <w:sz w:val="16"/>
                <w:szCs w:val="16"/>
              </w:rPr>
              <w:t>-</w:t>
            </w:r>
          </w:p>
        </w:tc>
      </w:tr>
      <w:tr w:rsidR="005C7CC3" w:rsidRPr="00754DBC" w:rsidTr="00FE503F">
        <w:trPr>
          <w:trHeight w:val="255"/>
        </w:trPr>
        <w:tc>
          <w:tcPr>
            <w:tcW w:w="6403" w:type="dxa"/>
            <w:tcBorders>
              <w:top w:val="single" w:sz="4" w:space="0" w:color="auto"/>
              <w:left w:val="single" w:sz="4" w:space="0" w:color="auto"/>
              <w:bottom w:val="single" w:sz="4" w:space="0" w:color="auto"/>
              <w:right w:val="single" w:sz="4" w:space="0" w:color="auto"/>
            </w:tcBorders>
            <w:shd w:val="clear" w:color="auto" w:fill="auto"/>
          </w:tcPr>
          <w:p w:rsidR="005C7CC3" w:rsidRPr="00754DBC" w:rsidRDefault="005C7CC3" w:rsidP="00B94371">
            <w:pPr>
              <w:rPr>
                <w:b/>
                <w:sz w:val="16"/>
                <w:szCs w:val="16"/>
              </w:rPr>
            </w:pPr>
            <w:r w:rsidRPr="00754DBC">
              <w:rPr>
                <w:b/>
                <w:sz w:val="16"/>
                <w:szCs w:val="16"/>
                <w:lang w:val="en-US"/>
              </w:rPr>
              <w:t>1</w:t>
            </w:r>
            <w:r w:rsidR="00B94371" w:rsidRPr="00754DBC">
              <w:rPr>
                <w:b/>
                <w:sz w:val="16"/>
                <w:szCs w:val="16"/>
              </w:rPr>
              <w:t>4</w:t>
            </w:r>
            <w:r w:rsidRPr="00754DBC">
              <w:rPr>
                <w:b/>
                <w:sz w:val="16"/>
                <w:szCs w:val="16"/>
              </w:rPr>
              <w:t>.</w:t>
            </w:r>
            <w:r w:rsidRPr="00754DBC">
              <w:rPr>
                <w:sz w:val="16"/>
                <w:szCs w:val="16"/>
              </w:rPr>
              <w:t xml:space="preserve"> Подготовка за участие и участие в следващата Световна конференция по радиосъобщения на ITU-R.</w:t>
            </w:r>
          </w:p>
        </w:tc>
        <w:tc>
          <w:tcPr>
            <w:tcW w:w="989"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5C7CC3" w:rsidP="001A6A57">
            <w:pPr>
              <w:jc w:val="center"/>
              <w:rPr>
                <w:sz w:val="16"/>
                <w:szCs w:val="16"/>
              </w:rPr>
            </w:pPr>
            <w:r w:rsidRPr="00754DBC">
              <w:rPr>
                <w:sz w:val="16"/>
                <w:szCs w:val="16"/>
              </w:rPr>
              <w:t>бр.</w:t>
            </w:r>
          </w:p>
        </w:tc>
        <w:tc>
          <w:tcPr>
            <w:tcW w:w="829" w:type="dxa"/>
            <w:gridSpan w:val="2"/>
            <w:tcBorders>
              <w:top w:val="single" w:sz="4" w:space="0" w:color="auto"/>
              <w:left w:val="nil"/>
              <w:bottom w:val="single" w:sz="4" w:space="0" w:color="auto"/>
              <w:right w:val="single" w:sz="4" w:space="0" w:color="auto"/>
            </w:tcBorders>
            <w:shd w:val="clear" w:color="auto" w:fill="auto"/>
            <w:vAlign w:val="center"/>
          </w:tcPr>
          <w:p w:rsidR="005C7CC3" w:rsidRPr="00754DBC" w:rsidRDefault="00B94371" w:rsidP="001A6A57">
            <w:pPr>
              <w:jc w:val="center"/>
              <w:rPr>
                <w:sz w:val="16"/>
                <w:szCs w:val="16"/>
              </w:rPr>
            </w:pPr>
            <w:r w:rsidRPr="00754DBC">
              <w:rPr>
                <w:sz w:val="16"/>
                <w:szCs w:val="16"/>
              </w:rPr>
              <w:t>3</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5C7CC3" w:rsidRPr="00754DBC" w:rsidRDefault="00B94371" w:rsidP="001A6A57">
            <w:pPr>
              <w:jc w:val="center"/>
              <w:rPr>
                <w:sz w:val="16"/>
                <w:szCs w:val="16"/>
              </w:rPr>
            </w:pPr>
            <w:r w:rsidRPr="00754DBC">
              <w:rPr>
                <w:sz w:val="16"/>
                <w:szCs w:val="16"/>
              </w:rPr>
              <w:t>8</w:t>
            </w:r>
          </w:p>
        </w:tc>
        <w:tc>
          <w:tcPr>
            <w:tcW w:w="884" w:type="dxa"/>
            <w:tcBorders>
              <w:top w:val="single" w:sz="4" w:space="0" w:color="auto"/>
              <w:left w:val="nil"/>
              <w:bottom w:val="single" w:sz="4" w:space="0" w:color="auto"/>
              <w:right w:val="single" w:sz="4" w:space="0" w:color="auto"/>
            </w:tcBorders>
            <w:shd w:val="clear" w:color="auto" w:fill="auto"/>
            <w:vAlign w:val="center"/>
          </w:tcPr>
          <w:p w:rsidR="005C7CC3" w:rsidRPr="00754DBC" w:rsidRDefault="00B94371" w:rsidP="001A6A57">
            <w:pPr>
              <w:jc w:val="center"/>
              <w:rPr>
                <w:sz w:val="16"/>
                <w:szCs w:val="16"/>
              </w:rPr>
            </w:pPr>
            <w:r w:rsidRPr="00754DBC">
              <w:rPr>
                <w:sz w:val="16"/>
                <w:szCs w:val="16"/>
              </w:rPr>
              <w:t>-</w:t>
            </w:r>
          </w:p>
        </w:tc>
      </w:tr>
    </w:tbl>
    <w:p w:rsidR="005C7CC3" w:rsidRPr="00754DBC" w:rsidRDefault="005C7CC3" w:rsidP="005C7CC3">
      <w:pPr>
        <w:tabs>
          <w:tab w:val="left" w:pos="0"/>
          <w:tab w:val="left" w:pos="567"/>
          <w:tab w:val="left" w:pos="709"/>
          <w:tab w:val="left" w:pos="900"/>
          <w:tab w:val="left" w:pos="1134"/>
          <w:tab w:val="left" w:pos="1560"/>
          <w:tab w:val="num" w:pos="9432"/>
        </w:tabs>
        <w:rPr>
          <w:sz w:val="22"/>
          <w:szCs w:val="22"/>
        </w:rPr>
      </w:pPr>
    </w:p>
    <w:p w:rsidR="00DD619B" w:rsidRPr="00167C89" w:rsidRDefault="00DD619B" w:rsidP="00DD619B">
      <w:pPr>
        <w:spacing w:before="120" w:after="120"/>
        <w:rPr>
          <w:rFonts w:ascii="Times New Roman" w:hAnsi="Times New Roman"/>
          <w:b/>
          <w:i/>
          <w:sz w:val="22"/>
          <w:szCs w:val="22"/>
          <w:highlight w:val="yellow"/>
        </w:rPr>
      </w:pPr>
      <w:r w:rsidRPr="00754DBC">
        <w:rPr>
          <w:rFonts w:ascii="Times New Roman" w:hAnsi="Times New Roman"/>
          <w:b/>
          <w:i/>
          <w:sz w:val="22"/>
          <w:szCs w:val="22"/>
        </w:rPr>
        <w:t xml:space="preserve">► </w:t>
      </w:r>
      <w:r w:rsidRPr="00FA040D">
        <w:rPr>
          <w:rFonts w:ascii="Times New Roman" w:hAnsi="Times New Roman"/>
          <w:b/>
          <w:i/>
          <w:sz w:val="22"/>
          <w:szCs w:val="22"/>
        </w:rPr>
        <w:t>В пощенския сектор</w:t>
      </w:r>
    </w:p>
    <w:p w:rsidR="00DD619B" w:rsidRPr="00754DBC" w:rsidRDefault="00DD619B" w:rsidP="00137154">
      <w:pPr>
        <w:numPr>
          <w:ilvl w:val="0"/>
          <w:numId w:val="16"/>
        </w:numPr>
        <w:tabs>
          <w:tab w:val="left" w:pos="0"/>
          <w:tab w:val="left" w:pos="567"/>
          <w:tab w:val="left" w:pos="709"/>
          <w:tab w:val="left" w:pos="900"/>
          <w:tab w:val="left" w:pos="1134"/>
          <w:tab w:val="left" w:pos="1560"/>
        </w:tabs>
        <w:rPr>
          <w:b/>
          <w:sz w:val="22"/>
          <w:szCs w:val="22"/>
        </w:rPr>
      </w:pPr>
      <w:r w:rsidRPr="00754DBC">
        <w:rPr>
          <w:b/>
          <w:sz w:val="22"/>
          <w:szCs w:val="22"/>
        </w:rPr>
        <w:t>Маркоиздаване и маркосъхранение:</w:t>
      </w:r>
    </w:p>
    <w:p w:rsidR="00DD619B" w:rsidRPr="00754DBC" w:rsidRDefault="00DD619B"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 xml:space="preserve">Организиране и </w:t>
      </w:r>
      <w:r w:rsidR="008D5B44" w:rsidRPr="00754DBC">
        <w:rPr>
          <w:sz w:val="22"/>
          <w:szCs w:val="22"/>
        </w:rPr>
        <w:t>участие в</w:t>
      </w:r>
      <w:r w:rsidRPr="00754DBC">
        <w:rPr>
          <w:sz w:val="22"/>
          <w:szCs w:val="22"/>
        </w:rPr>
        <w:t xml:space="preserve"> дейността на Специализирания експертен съвет по маркоиздаване и изпълнение на неговите решения;</w:t>
      </w:r>
    </w:p>
    <w:p w:rsidR="00DD619B" w:rsidRPr="00754DBC" w:rsidRDefault="00DD619B"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Осигуряване издаването и пускането в употреба на пощенски марки, на пощенски продукти и на специални пощенски печати;</w:t>
      </w:r>
    </w:p>
    <w:p w:rsidR="00A018AE" w:rsidRPr="00754DBC" w:rsidRDefault="00A018AE" w:rsidP="00A018AE">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Организиране и осъществяване на съхранението на пощенските марки, на пощенските продукти и на специалните пощенски печати, както и на художествените проекти на отпечатаните пощенски марки, в маркохранилището;</w:t>
      </w:r>
    </w:p>
    <w:p w:rsidR="00A018AE" w:rsidRPr="00754DBC" w:rsidRDefault="00A018AE" w:rsidP="00A018AE">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754DBC">
        <w:rPr>
          <w:sz w:val="22"/>
          <w:szCs w:val="22"/>
        </w:rPr>
        <w:t>Организиране и изпълнение на дейностите по получаване, съхранение и контрол върху използването на пощенските марки, предназначени за представителни цели и за международен обмен, както и по заприходяване на пощенските марки, получени от Международното бюро на ВПС.</w:t>
      </w:r>
    </w:p>
    <w:p w:rsidR="00466706" w:rsidRPr="00691E89" w:rsidRDefault="00466706" w:rsidP="00691E89">
      <w:pPr>
        <w:tabs>
          <w:tab w:val="left" w:pos="0"/>
          <w:tab w:val="left" w:pos="567"/>
          <w:tab w:val="left" w:pos="709"/>
          <w:tab w:val="left" w:pos="900"/>
          <w:tab w:val="left" w:pos="1134"/>
          <w:tab w:val="left" w:pos="1560"/>
        </w:tabs>
        <w:rPr>
          <w:rFonts w:ascii="Times New Roman" w:hAnsi="Times New Roman"/>
        </w:rPr>
      </w:pPr>
    </w:p>
    <w:tbl>
      <w:tblPr>
        <w:tblW w:w="10085" w:type="dxa"/>
        <w:tblInd w:w="55" w:type="dxa"/>
        <w:tblCellMar>
          <w:left w:w="70" w:type="dxa"/>
          <w:right w:w="70" w:type="dxa"/>
        </w:tblCellMar>
        <w:tblLook w:val="0000" w:firstRow="0" w:lastRow="0" w:firstColumn="0" w:lastColumn="0" w:noHBand="0" w:noVBand="0"/>
      </w:tblPr>
      <w:tblGrid>
        <w:gridCol w:w="6394"/>
        <w:gridCol w:w="979"/>
        <w:gridCol w:w="180"/>
        <w:gridCol w:w="690"/>
        <w:gridCol w:w="117"/>
        <w:gridCol w:w="733"/>
        <w:gridCol w:w="992"/>
      </w:tblGrid>
      <w:tr w:rsidR="00274DED" w:rsidRPr="00754DBC" w:rsidTr="001A6A57">
        <w:trPr>
          <w:trHeight w:val="525"/>
        </w:trPr>
        <w:tc>
          <w:tcPr>
            <w:tcW w:w="6394" w:type="dxa"/>
            <w:tcBorders>
              <w:top w:val="single" w:sz="4" w:space="0" w:color="auto"/>
              <w:left w:val="single" w:sz="4" w:space="0" w:color="auto"/>
              <w:right w:val="single" w:sz="4" w:space="0" w:color="auto"/>
            </w:tcBorders>
            <w:shd w:val="clear" w:color="auto" w:fill="FFCC99"/>
            <w:vAlign w:val="center"/>
          </w:tcPr>
          <w:p w:rsidR="00274DED" w:rsidRPr="00754DBC" w:rsidRDefault="00274DED" w:rsidP="001A6A57">
            <w:pPr>
              <w:jc w:val="center"/>
              <w:rPr>
                <w:b/>
                <w:bCs/>
                <w:sz w:val="16"/>
                <w:szCs w:val="16"/>
              </w:rPr>
            </w:pPr>
            <w:r w:rsidRPr="00754DBC">
              <w:rPr>
                <w:b/>
                <w:bCs/>
                <w:sz w:val="16"/>
                <w:szCs w:val="16"/>
              </w:rPr>
              <w:t xml:space="preserve">ПОКАЗАТЕЛИ ЗА ИЗПЪЛНЕНИЕ </w:t>
            </w:r>
          </w:p>
        </w:tc>
        <w:tc>
          <w:tcPr>
            <w:tcW w:w="3691" w:type="dxa"/>
            <w:gridSpan w:val="6"/>
            <w:tcBorders>
              <w:top w:val="single" w:sz="4" w:space="0" w:color="auto"/>
              <w:left w:val="single" w:sz="4" w:space="0" w:color="auto"/>
              <w:bottom w:val="nil"/>
              <w:right w:val="single" w:sz="4" w:space="0" w:color="auto"/>
            </w:tcBorders>
            <w:shd w:val="clear" w:color="auto" w:fill="FFCC99"/>
            <w:vAlign w:val="center"/>
          </w:tcPr>
          <w:p w:rsidR="00274DED" w:rsidRPr="00754DBC" w:rsidRDefault="00274DED" w:rsidP="001A6A57">
            <w:pPr>
              <w:jc w:val="center"/>
              <w:rPr>
                <w:b/>
                <w:bCs/>
                <w:sz w:val="16"/>
                <w:szCs w:val="16"/>
              </w:rPr>
            </w:pPr>
            <w:r w:rsidRPr="00754DBC">
              <w:rPr>
                <w:b/>
                <w:bCs/>
                <w:sz w:val="16"/>
                <w:szCs w:val="16"/>
              </w:rPr>
              <w:t>Целева стойност</w:t>
            </w:r>
          </w:p>
        </w:tc>
      </w:tr>
      <w:tr w:rsidR="00274DED" w:rsidRPr="00754DBC" w:rsidTr="001A6A57">
        <w:trPr>
          <w:trHeight w:val="255"/>
        </w:trPr>
        <w:tc>
          <w:tcPr>
            <w:tcW w:w="6394" w:type="dxa"/>
            <w:tcBorders>
              <w:top w:val="nil"/>
              <w:left w:val="single" w:sz="4" w:space="0" w:color="auto"/>
              <w:bottom w:val="single" w:sz="4" w:space="0" w:color="auto"/>
              <w:right w:val="single" w:sz="4" w:space="0" w:color="auto"/>
            </w:tcBorders>
            <w:shd w:val="clear" w:color="auto" w:fill="FFCC99"/>
            <w:vAlign w:val="center"/>
          </w:tcPr>
          <w:p w:rsidR="00274DED" w:rsidRPr="00754DBC" w:rsidRDefault="00274DED" w:rsidP="001A6A57">
            <w:pPr>
              <w:jc w:val="center"/>
              <w:rPr>
                <w:b/>
                <w:bCs/>
                <w:sz w:val="16"/>
                <w:szCs w:val="16"/>
              </w:rPr>
            </w:pPr>
            <w:r w:rsidRPr="00754DBC">
              <w:rPr>
                <w:b/>
                <w:bCs/>
                <w:sz w:val="16"/>
                <w:szCs w:val="16"/>
              </w:rPr>
              <w:t>Бюджетна програма „Развитие на съобщенията и</w:t>
            </w:r>
          </w:p>
          <w:p w:rsidR="00274DED" w:rsidRPr="00754DBC" w:rsidRDefault="00EB5950" w:rsidP="001A6A57">
            <w:pPr>
              <w:jc w:val="center"/>
              <w:rPr>
                <w:b/>
                <w:bCs/>
                <w:sz w:val="16"/>
                <w:szCs w:val="16"/>
              </w:rPr>
            </w:pPr>
            <w:r>
              <w:rPr>
                <w:b/>
                <w:bCs/>
                <w:sz w:val="16"/>
                <w:szCs w:val="16"/>
              </w:rPr>
              <w:t>цифровата свързаност</w:t>
            </w:r>
            <w:r w:rsidR="00274DED" w:rsidRPr="00754DBC">
              <w:rPr>
                <w:b/>
                <w:bCs/>
                <w:sz w:val="16"/>
                <w:szCs w:val="16"/>
              </w:rPr>
              <w:t>”</w:t>
            </w:r>
          </w:p>
          <w:p w:rsidR="00274DED" w:rsidRPr="00754DBC" w:rsidRDefault="00274DED" w:rsidP="001A6A57">
            <w:pPr>
              <w:jc w:val="center"/>
              <w:rPr>
                <w:b/>
                <w:bCs/>
                <w:sz w:val="16"/>
                <w:szCs w:val="16"/>
              </w:rPr>
            </w:pPr>
            <w:r w:rsidRPr="00754DBC">
              <w:rPr>
                <w:b/>
                <w:bCs/>
                <w:sz w:val="16"/>
                <w:szCs w:val="16"/>
              </w:rPr>
              <w:t>Подпрограма „Съобщения</w:t>
            </w:r>
          </w:p>
          <w:p w:rsidR="00274DED" w:rsidRPr="00754DBC" w:rsidRDefault="00274DED" w:rsidP="001A6A57">
            <w:pPr>
              <w:jc w:val="center"/>
              <w:rPr>
                <w:bCs/>
                <w:i/>
                <w:sz w:val="16"/>
                <w:szCs w:val="16"/>
              </w:rPr>
            </w:pPr>
          </w:p>
        </w:tc>
        <w:tc>
          <w:tcPr>
            <w:tcW w:w="979" w:type="dxa"/>
            <w:tcBorders>
              <w:top w:val="nil"/>
              <w:left w:val="single" w:sz="4" w:space="0" w:color="auto"/>
              <w:bottom w:val="single" w:sz="4" w:space="0" w:color="auto"/>
              <w:right w:val="nil"/>
            </w:tcBorders>
            <w:shd w:val="clear" w:color="auto" w:fill="FFCC99"/>
          </w:tcPr>
          <w:p w:rsidR="00274DED" w:rsidRPr="00754DBC" w:rsidRDefault="00274DED" w:rsidP="001A6A57">
            <w:pPr>
              <w:rPr>
                <w:b/>
                <w:bCs/>
                <w:sz w:val="16"/>
                <w:szCs w:val="16"/>
              </w:rPr>
            </w:pPr>
            <w:r w:rsidRPr="00754DBC">
              <w:rPr>
                <w:b/>
                <w:bCs/>
                <w:sz w:val="16"/>
                <w:szCs w:val="16"/>
              </w:rPr>
              <w:t> </w:t>
            </w:r>
          </w:p>
        </w:tc>
        <w:tc>
          <w:tcPr>
            <w:tcW w:w="180" w:type="dxa"/>
            <w:tcBorders>
              <w:top w:val="nil"/>
              <w:left w:val="nil"/>
              <w:bottom w:val="single" w:sz="4" w:space="0" w:color="auto"/>
              <w:right w:val="nil"/>
            </w:tcBorders>
            <w:shd w:val="clear" w:color="auto" w:fill="FFCC99"/>
          </w:tcPr>
          <w:p w:rsidR="00274DED" w:rsidRPr="00754DBC" w:rsidRDefault="00274DED" w:rsidP="001A6A57">
            <w:pPr>
              <w:rPr>
                <w:b/>
                <w:bCs/>
                <w:sz w:val="16"/>
                <w:szCs w:val="16"/>
              </w:rPr>
            </w:pPr>
            <w:r w:rsidRPr="00754DBC">
              <w:rPr>
                <w:b/>
                <w:bCs/>
                <w:sz w:val="16"/>
                <w:szCs w:val="16"/>
              </w:rPr>
              <w:t> </w:t>
            </w:r>
          </w:p>
        </w:tc>
        <w:tc>
          <w:tcPr>
            <w:tcW w:w="807" w:type="dxa"/>
            <w:gridSpan w:val="2"/>
            <w:tcBorders>
              <w:top w:val="nil"/>
              <w:left w:val="nil"/>
              <w:bottom w:val="single" w:sz="4" w:space="0" w:color="auto"/>
              <w:right w:val="nil"/>
            </w:tcBorders>
            <w:shd w:val="clear" w:color="auto" w:fill="FFCC99"/>
          </w:tcPr>
          <w:p w:rsidR="00274DED" w:rsidRPr="00754DBC" w:rsidRDefault="00274DED" w:rsidP="001A6A57">
            <w:pPr>
              <w:rPr>
                <w:b/>
                <w:bCs/>
                <w:sz w:val="16"/>
                <w:szCs w:val="16"/>
              </w:rPr>
            </w:pPr>
            <w:r w:rsidRPr="00754DBC">
              <w:rPr>
                <w:b/>
                <w:bCs/>
                <w:sz w:val="16"/>
                <w:szCs w:val="16"/>
              </w:rPr>
              <w:t> </w:t>
            </w:r>
          </w:p>
        </w:tc>
        <w:tc>
          <w:tcPr>
            <w:tcW w:w="1725" w:type="dxa"/>
            <w:gridSpan w:val="2"/>
            <w:tcBorders>
              <w:top w:val="nil"/>
              <w:left w:val="nil"/>
              <w:bottom w:val="single" w:sz="4" w:space="0" w:color="auto"/>
              <w:right w:val="single" w:sz="4" w:space="0" w:color="auto"/>
            </w:tcBorders>
            <w:shd w:val="clear" w:color="auto" w:fill="FFCC99"/>
          </w:tcPr>
          <w:p w:rsidR="00274DED" w:rsidRPr="00754DBC" w:rsidRDefault="00274DED" w:rsidP="001A6A57">
            <w:pPr>
              <w:rPr>
                <w:b/>
                <w:bCs/>
                <w:sz w:val="16"/>
                <w:szCs w:val="16"/>
              </w:rPr>
            </w:pPr>
            <w:r w:rsidRPr="00754DBC">
              <w:rPr>
                <w:b/>
                <w:bCs/>
                <w:sz w:val="16"/>
                <w:szCs w:val="16"/>
              </w:rPr>
              <w:t> </w:t>
            </w:r>
          </w:p>
        </w:tc>
      </w:tr>
      <w:tr w:rsidR="00274DED" w:rsidRPr="00754DBC" w:rsidTr="001A6A57">
        <w:trPr>
          <w:trHeight w:val="450"/>
        </w:trPr>
        <w:tc>
          <w:tcPr>
            <w:tcW w:w="6394" w:type="dxa"/>
            <w:tcBorders>
              <w:top w:val="single" w:sz="4" w:space="0" w:color="auto"/>
              <w:left w:val="single" w:sz="4" w:space="0" w:color="auto"/>
              <w:bottom w:val="single" w:sz="4" w:space="0" w:color="auto"/>
              <w:right w:val="single" w:sz="4" w:space="0" w:color="auto"/>
            </w:tcBorders>
            <w:shd w:val="clear" w:color="auto" w:fill="FFCC99"/>
            <w:vAlign w:val="center"/>
          </w:tcPr>
          <w:p w:rsidR="00274DED" w:rsidRPr="00754DBC" w:rsidRDefault="00274DED" w:rsidP="001A6A57">
            <w:pPr>
              <w:jc w:val="center"/>
              <w:rPr>
                <w:b/>
                <w:bCs/>
                <w:sz w:val="16"/>
                <w:szCs w:val="16"/>
              </w:rPr>
            </w:pPr>
            <w:r w:rsidRPr="00754DBC">
              <w:rPr>
                <w:b/>
                <w:bCs/>
                <w:sz w:val="16"/>
                <w:szCs w:val="16"/>
              </w:rPr>
              <w:t>Показатели за изпълнение</w:t>
            </w:r>
          </w:p>
        </w:tc>
        <w:tc>
          <w:tcPr>
            <w:tcW w:w="979" w:type="dxa"/>
            <w:tcBorders>
              <w:top w:val="single" w:sz="4" w:space="0" w:color="auto"/>
              <w:left w:val="nil"/>
              <w:bottom w:val="single" w:sz="4" w:space="0" w:color="auto"/>
              <w:right w:val="single" w:sz="4" w:space="0" w:color="auto"/>
            </w:tcBorders>
            <w:shd w:val="clear" w:color="auto" w:fill="FFCC99"/>
            <w:vAlign w:val="center"/>
          </w:tcPr>
          <w:p w:rsidR="00274DED" w:rsidRPr="00754DBC" w:rsidRDefault="00274DED" w:rsidP="001A6A57">
            <w:pPr>
              <w:jc w:val="center"/>
              <w:rPr>
                <w:b/>
                <w:bCs/>
                <w:sz w:val="16"/>
                <w:szCs w:val="16"/>
              </w:rPr>
            </w:pPr>
            <w:r w:rsidRPr="00754DBC">
              <w:rPr>
                <w:b/>
                <w:bCs/>
                <w:sz w:val="16"/>
                <w:szCs w:val="16"/>
              </w:rPr>
              <w:t>Мерна единица</w:t>
            </w:r>
          </w:p>
        </w:tc>
        <w:tc>
          <w:tcPr>
            <w:tcW w:w="870" w:type="dxa"/>
            <w:gridSpan w:val="2"/>
            <w:tcBorders>
              <w:top w:val="single" w:sz="4" w:space="0" w:color="auto"/>
              <w:left w:val="nil"/>
              <w:bottom w:val="single" w:sz="4" w:space="0" w:color="auto"/>
              <w:right w:val="single" w:sz="4" w:space="0" w:color="auto"/>
            </w:tcBorders>
            <w:shd w:val="clear" w:color="auto" w:fill="FFCC99"/>
            <w:vAlign w:val="center"/>
          </w:tcPr>
          <w:p w:rsidR="00274DED" w:rsidRPr="00754DBC" w:rsidRDefault="00274DED" w:rsidP="00445E61">
            <w:pPr>
              <w:jc w:val="center"/>
              <w:rPr>
                <w:b/>
                <w:bCs/>
                <w:i/>
                <w:iCs/>
                <w:sz w:val="16"/>
                <w:szCs w:val="16"/>
              </w:rPr>
            </w:pPr>
            <w:r w:rsidRPr="00754DBC">
              <w:rPr>
                <w:b/>
                <w:bCs/>
                <w:i/>
                <w:iCs/>
                <w:sz w:val="16"/>
                <w:szCs w:val="16"/>
              </w:rPr>
              <w:t>Про</w:t>
            </w:r>
            <w:r w:rsidR="00445E61" w:rsidRPr="00754DBC">
              <w:rPr>
                <w:b/>
                <w:bCs/>
                <w:i/>
                <w:iCs/>
                <w:sz w:val="16"/>
                <w:szCs w:val="16"/>
              </w:rPr>
              <w:t>ект</w:t>
            </w:r>
            <w:r w:rsidRPr="00754DBC">
              <w:rPr>
                <w:b/>
                <w:bCs/>
                <w:i/>
                <w:iCs/>
                <w:sz w:val="16"/>
                <w:szCs w:val="16"/>
              </w:rPr>
              <w:t xml:space="preserve"> 202</w:t>
            </w:r>
            <w:r w:rsidR="00933420" w:rsidRPr="00754DBC">
              <w:rPr>
                <w:b/>
                <w:bCs/>
                <w:i/>
                <w:iCs/>
                <w:sz w:val="16"/>
                <w:szCs w:val="16"/>
              </w:rPr>
              <w:t>2</w:t>
            </w:r>
            <w:r w:rsidRPr="00754DBC">
              <w:rPr>
                <w:b/>
                <w:bCs/>
                <w:i/>
                <w:iCs/>
                <w:sz w:val="16"/>
                <w:szCs w:val="16"/>
              </w:rPr>
              <w:t xml:space="preserve"> г.</w:t>
            </w:r>
          </w:p>
        </w:tc>
        <w:tc>
          <w:tcPr>
            <w:tcW w:w="850" w:type="dxa"/>
            <w:gridSpan w:val="2"/>
            <w:tcBorders>
              <w:top w:val="single" w:sz="4" w:space="0" w:color="auto"/>
              <w:left w:val="nil"/>
              <w:bottom w:val="single" w:sz="4" w:space="0" w:color="auto"/>
              <w:right w:val="single" w:sz="4" w:space="0" w:color="auto"/>
            </w:tcBorders>
            <w:shd w:val="clear" w:color="auto" w:fill="FFCC99"/>
            <w:vAlign w:val="center"/>
          </w:tcPr>
          <w:p w:rsidR="00274DED" w:rsidRPr="00754DBC" w:rsidRDefault="00274DED" w:rsidP="00933420">
            <w:pPr>
              <w:jc w:val="center"/>
              <w:rPr>
                <w:b/>
                <w:bCs/>
                <w:i/>
                <w:iCs/>
                <w:sz w:val="16"/>
                <w:szCs w:val="16"/>
              </w:rPr>
            </w:pPr>
            <w:r w:rsidRPr="00754DBC">
              <w:rPr>
                <w:b/>
                <w:bCs/>
                <w:i/>
                <w:iCs/>
                <w:sz w:val="16"/>
                <w:szCs w:val="16"/>
              </w:rPr>
              <w:t>Прогноза 202</w:t>
            </w:r>
            <w:r w:rsidR="00933420" w:rsidRPr="00754DBC">
              <w:rPr>
                <w:b/>
                <w:bCs/>
                <w:i/>
                <w:iCs/>
                <w:sz w:val="16"/>
                <w:szCs w:val="16"/>
              </w:rPr>
              <w:t>3</w:t>
            </w:r>
            <w:r w:rsidRPr="00754DBC">
              <w:rPr>
                <w:b/>
                <w:bCs/>
                <w:i/>
                <w:iCs/>
                <w:sz w:val="16"/>
                <w:szCs w:val="16"/>
              </w:rPr>
              <w:t xml:space="preserve"> г.</w:t>
            </w:r>
          </w:p>
        </w:tc>
        <w:tc>
          <w:tcPr>
            <w:tcW w:w="992" w:type="dxa"/>
            <w:tcBorders>
              <w:top w:val="single" w:sz="4" w:space="0" w:color="auto"/>
              <w:left w:val="nil"/>
              <w:bottom w:val="single" w:sz="4" w:space="0" w:color="auto"/>
              <w:right w:val="single" w:sz="4" w:space="0" w:color="auto"/>
            </w:tcBorders>
            <w:shd w:val="clear" w:color="auto" w:fill="FFCC99"/>
            <w:vAlign w:val="center"/>
          </w:tcPr>
          <w:p w:rsidR="00274DED" w:rsidRPr="00754DBC" w:rsidRDefault="00274DED" w:rsidP="00933420">
            <w:pPr>
              <w:jc w:val="center"/>
              <w:rPr>
                <w:b/>
                <w:bCs/>
                <w:i/>
                <w:iCs/>
                <w:sz w:val="16"/>
                <w:szCs w:val="16"/>
              </w:rPr>
            </w:pPr>
            <w:r w:rsidRPr="00754DBC">
              <w:rPr>
                <w:b/>
                <w:bCs/>
                <w:i/>
                <w:iCs/>
                <w:sz w:val="16"/>
                <w:szCs w:val="16"/>
              </w:rPr>
              <w:t>Прогноза 202</w:t>
            </w:r>
            <w:r w:rsidR="00933420" w:rsidRPr="00754DBC">
              <w:rPr>
                <w:b/>
                <w:bCs/>
                <w:i/>
                <w:iCs/>
                <w:sz w:val="16"/>
                <w:szCs w:val="16"/>
              </w:rPr>
              <w:t>4</w:t>
            </w:r>
            <w:r w:rsidRPr="00754DBC">
              <w:rPr>
                <w:b/>
                <w:bCs/>
                <w:i/>
                <w:iCs/>
                <w:sz w:val="16"/>
                <w:szCs w:val="16"/>
              </w:rPr>
              <w:t xml:space="preserve"> г.</w:t>
            </w:r>
          </w:p>
        </w:tc>
      </w:tr>
      <w:tr w:rsidR="00274DED" w:rsidRPr="00754DBC" w:rsidTr="001A6A57">
        <w:trPr>
          <w:trHeight w:val="255"/>
        </w:trPr>
        <w:tc>
          <w:tcPr>
            <w:tcW w:w="6394" w:type="dxa"/>
            <w:tcBorders>
              <w:top w:val="nil"/>
              <w:left w:val="single" w:sz="4" w:space="0" w:color="auto"/>
              <w:bottom w:val="single" w:sz="4" w:space="0" w:color="auto"/>
              <w:right w:val="single" w:sz="4" w:space="0" w:color="auto"/>
            </w:tcBorders>
            <w:shd w:val="clear" w:color="auto" w:fill="auto"/>
          </w:tcPr>
          <w:p w:rsidR="00274DED" w:rsidRPr="00754DBC" w:rsidRDefault="0094135E" w:rsidP="0094135E">
            <w:pPr>
              <w:rPr>
                <w:b/>
                <w:sz w:val="16"/>
                <w:szCs w:val="16"/>
              </w:rPr>
            </w:pPr>
            <w:r>
              <w:rPr>
                <w:b/>
                <w:sz w:val="16"/>
                <w:szCs w:val="16"/>
              </w:rPr>
              <w:lastRenderedPageBreak/>
              <w:t>1</w:t>
            </w:r>
            <w:r w:rsidR="00274DED" w:rsidRPr="00754DBC">
              <w:rPr>
                <w:b/>
                <w:sz w:val="16"/>
                <w:szCs w:val="16"/>
              </w:rPr>
              <w:t xml:space="preserve">. </w:t>
            </w:r>
            <w:r w:rsidR="00274DED" w:rsidRPr="00754DBC">
              <w:rPr>
                <w:sz w:val="16"/>
                <w:szCs w:val="16"/>
              </w:rPr>
              <w:t>Заседания на Специализирания експертен съвет по маркоиздаване</w:t>
            </w:r>
          </w:p>
        </w:tc>
        <w:tc>
          <w:tcPr>
            <w:tcW w:w="979"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бр.</w:t>
            </w:r>
          </w:p>
        </w:tc>
        <w:tc>
          <w:tcPr>
            <w:tcW w:w="870" w:type="dxa"/>
            <w:gridSpan w:val="2"/>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22</w:t>
            </w:r>
          </w:p>
        </w:tc>
        <w:tc>
          <w:tcPr>
            <w:tcW w:w="850" w:type="dxa"/>
            <w:gridSpan w:val="2"/>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22</w:t>
            </w:r>
          </w:p>
        </w:tc>
        <w:tc>
          <w:tcPr>
            <w:tcW w:w="992"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22</w:t>
            </w:r>
          </w:p>
        </w:tc>
      </w:tr>
      <w:tr w:rsidR="00274DED" w:rsidRPr="00754DBC" w:rsidTr="001A6A57">
        <w:trPr>
          <w:trHeight w:val="255"/>
        </w:trPr>
        <w:tc>
          <w:tcPr>
            <w:tcW w:w="6394" w:type="dxa"/>
            <w:tcBorders>
              <w:top w:val="nil"/>
              <w:left w:val="single" w:sz="4" w:space="0" w:color="auto"/>
              <w:bottom w:val="single" w:sz="4" w:space="0" w:color="auto"/>
              <w:right w:val="single" w:sz="4" w:space="0" w:color="auto"/>
            </w:tcBorders>
            <w:shd w:val="clear" w:color="auto" w:fill="auto"/>
          </w:tcPr>
          <w:p w:rsidR="00274DED" w:rsidRPr="00754DBC" w:rsidRDefault="004A691E" w:rsidP="004A691E">
            <w:pPr>
              <w:rPr>
                <w:b/>
                <w:sz w:val="16"/>
                <w:szCs w:val="16"/>
              </w:rPr>
            </w:pPr>
            <w:r>
              <w:rPr>
                <w:b/>
                <w:sz w:val="16"/>
                <w:szCs w:val="16"/>
              </w:rPr>
              <w:t>2</w:t>
            </w:r>
            <w:r w:rsidR="00274DED" w:rsidRPr="00754DBC">
              <w:rPr>
                <w:b/>
                <w:sz w:val="16"/>
                <w:szCs w:val="16"/>
              </w:rPr>
              <w:t xml:space="preserve">. </w:t>
            </w:r>
            <w:r w:rsidR="00274DED" w:rsidRPr="00754DBC">
              <w:rPr>
                <w:sz w:val="16"/>
                <w:szCs w:val="16"/>
              </w:rPr>
              <w:t>Пуснати в употреба пощенски марки</w:t>
            </w:r>
          </w:p>
        </w:tc>
        <w:tc>
          <w:tcPr>
            <w:tcW w:w="979"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бр.</w:t>
            </w:r>
          </w:p>
        </w:tc>
        <w:tc>
          <w:tcPr>
            <w:tcW w:w="870" w:type="dxa"/>
            <w:gridSpan w:val="2"/>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36</w:t>
            </w:r>
          </w:p>
        </w:tc>
        <w:tc>
          <w:tcPr>
            <w:tcW w:w="850" w:type="dxa"/>
            <w:gridSpan w:val="2"/>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36</w:t>
            </w:r>
          </w:p>
        </w:tc>
        <w:tc>
          <w:tcPr>
            <w:tcW w:w="992"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36</w:t>
            </w:r>
          </w:p>
        </w:tc>
      </w:tr>
      <w:tr w:rsidR="00274DED" w:rsidRPr="00754DBC" w:rsidTr="001A6A57">
        <w:trPr>
          <w:trHeight w:val="255"/>
        </w:trPr>
        <w:tc>
          <w:tcPr>
            <w:tcW w:w="6394" w:type="dxa"/>
            <w:tcBorders>
              <w:top w:val="nil"/>
              <w:left w:val="single" w:sz="4" w:space="0" w:color="auto"/>
              <w:bottom w:val="single" w:sz="4" w:space="0" w:color="auto"/>
              <w:right w:val="single" w:sz="4" w:space="0" w:color="auto"/>
            </w:tcBorders>
            <w:shd w:val="clear" w:color="auto" w:fill="auto"/>
          </w:tcPr>
          <w:p w:rsidR="00274DED" w:rsidRPr="00754DBC" w:rsidRDefault="004A691E" w:rsidP="00DE4087">
            <w:pPr>
              <w:rPr>
                <w:b/>
                <w:sz w:val="16"/>
                <w:szCs w:val="16"/>
              </w:rPr>
            </w:pPr>
            <w:r>
              <w:rPr>
                <w:b/>
                <w:sz w:val="16"/>
                <w:szCs w:val="16"/>
              </w:rPr>
              <w:t>3</w:t>
            </w:r>
            <w:r w:rsidR="00274DED" w:rsidRPr="00754DBC">
              <w:rPr>
                <w:b/>
                <w:sz w:val="16"/>
                <w:szCs w:val="16"/>
              </w:rPr>
              <w:t xml:space="preserve">. </w:t>
            </w:r>
            <w:r w:rsidR="00274DED" w:rsidRPr="00754DBC">
              <w:rPr>
                <w:sz w:val="16"/>
                <w:szCs w:val="16"/>
              </w:rPr>
              <w:t>Пуснати в употреба пощенски продукти</w:t>
            </w:r>
          </w:p>
        </w:tc>
        <w:tc>
          <w:tcPr>
            <w:tcW w:w="979"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бр.</w:t>
            </w:r>
          </w:p>
        </w:tc>
        <w:tc>
          <w:tcPr>
            <w:tcW w:w="870" w:type="dxa"/>
            <w:gridSpan w:val="2"/>
            <w:tcBorders>
              <w:top w:val="nil"/>
              <w:left w:val="nil"/>
              <w:bottom w:val="single" w:sz="4" w:space="0" w:color="auto"/>
              <w:right w:val="single" w:sz="4" w:space="0" w:color="auto"/>
            </w:tcBorders>
            <w:shd w:val="clear" w:color="auto" w:fill="auto"/>
          </w:tcPr>
          <w:p w:rsidR="00274DED" w:rsidRPr="00754DBC" w:rsidRDefault="00DE4087" w:rsidP="001A6A57">
            <w:pPr>
              <w:jc w:val="center"/>
              <w:rPr>
                <w:sz w:val="16"/>
                <w:szCs w:val="16"/>
              </w:rPr>
            </w:pPr>
            <w:r w:rsidRPr="00754DBC">
              <w:rPr>
                <w:sz w:val="16"/>
                <w:szCs w:val="16"/>
              </w:rPr>
              <w:t>5</w:t>
            </w:r>
          </w:p>
        </w:tc>
        <w:tc>
          <w:tcPr>
            <w:tcW w:w="850" w:type="dxa"/>
            <w:gridSpan w:val="2"/>
            <w:tcBorders>
              <w:top w:val="nil"/>
              <w:left w:val="nil"/>
              <w:bottom w:val="single" w:sz="4" w:space="0" w:color="auto"/>
              <w:right w:val="single" w:sz="4" w:space="0" w:color="auto"/>
            </w:tcBorders>
            <w:shd w:val="clear" w:color="auto" w:fill="auto"/>
          </w:tcPr>
          <w:p w:rsidR="00274DED" w:rsidRPr="00754DBC" w:rsidRDefault="00DE4087" w:rsidP="001A6A57">
            <w:pPr>
              <w:jc w:val="center"/>
              <w:rPr>
                <w:sz w:val="16"/>
                <w:szCs w:val="16"/>
              </w:rPr>
            </w:pPr>
            <w:r w:rsidRPr="00754DBC">
              <w:rPr>
                <w:sz w:val="16"/>
                <w:szCs w:val="16"/>
              </w:rPr>
              <w:t>5</w:t>
            </w:r>
          </w:p>
        </w:tc>
        <w:tc>
          <w:tcPr>
            <w:tcW w:w="992" w:type="dxa"/>
            <w:tcBorders>
              <w:top w:val="nil"/>
              <w:left w:val="nil"/>
              <w:bottom w:val="single" w:sz="4" w:space="0" w:color="auto"/>
              <w:right w:val="single" w:sz="4" w:space="0" w:color="auto"/>
            </w:tcBorders>
            <w:shd w:val="clear" w:color="auto" w:fill="auto"/>
          </w:tcPr>
          <w:p w:rsidR="00274DED" w:rsidRPr="00754DBC" w:rsidRDefault="00DE4087" w:rsidP="001A6A57">
            <w:pPr>
              <w:jc w:val="center"/>
              <w:rPr>
                <w:sz w:val="16"/>
                <w:szCs w:val="16"/>
              </w:rPr>
            </w:pPr>
            <w:r w:rsidRPr="00754DBC">
              <w:rPr>
                <w:sz w:val="16"/>
                <w:szCs w:val="16"/>
              </w:rPr>
              <w:t>5</w:t>
            </w:r>
          </w:p>
        </w:tc>
      </w:tr>
      <w:tr w:rsidR="00274DED" w:rsidRPr="00754DBC" w:rsidTr="00F301F4">
        <w:trPr>
          <w:trHeight w:val="255"/>
        </w:trPr>
        <w:tc>
          <w:tcPr>
            <w:tcW w:w="6394" w:type="dxa"/>
            <w:tcBorders>
              <w:top w:val="nil"/>
              <w:left w:val="single" w:sz="4" w:space="0" w:color="auto"/>
              <w:bottom w:val="single" w:sz="4" w:space="0" w:color="auto"/>
              <w:right w:val="single" w:sz="4" w:space="0" w:color="auto"/>
            </w:tcBorders>
            <w:shd w:val="clear" w:color="auto" w:fill="auto"/>
          </w:tcPr>
          <w:p w:rsidR="00274DED" w:rsidRPr="00754DBC" w:rsidRDefault="004A691E" w:rsidP="004A691E">
            <w:pPr>
              <w:rPr>
                <w:b/>
                <w:sz w:val="16"/>
                <w:szCs w:val="16"/>
              </w:rPr>
            </w:pPr>
            <w:r>
              <w:rPr>
                <w:b/>
                <w:sz w:val="16"/>
                <w:szCs w:val="16"/>
              </w:rPr>
              <w:t>4</w:t>
            </w:r>
            <w:r w:rsidR="00274DED" w:rsidRPr="00754DBC">
              <w:rPr>
                <w:b/>
                <w:sz w:val="16"/>
                <w:szCs w:val="16"/>
              </w:rPr>
              <w:t xml:space="preserve">. </w:t>
            </w:r>
            <w:r w:rsidR="00274DED" w:rsidRPr="00754DBC">
              <w:rPr>
                <w:sz w:val="16"/>
                <w:szCs w:val="16"/>
              </w:rPr>
              <w:t>Пуснати в употреба специални пощенски печати</w:t>
            </w:r>
          </w:p>
        </w:tc>
        <w:tc>
          <w:tcPr>
            <w:tcW w:w="979"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бр.</w:t>
            </w:r>
          </w:p>
        </w:tc>
        <w:tc>
          <w:tcPr>
            <w:tcW w:w="870" w:type="dxa"/>
            <w:gridSpan w:val="2"/>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38</w:t>
            </w:r>
          </w:p>
        </w:tc>
        <w:tc>
          <w:tcPr>
            <w:tcW w:w="850" w:type="dxa"/>
            <w:gridSpan w:val="2"/>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38</w:t>
            </w:r>
          </w:p>
        </w:tc>
        <w:tc>
          <w:tcPr>
            <w:tcW w:w="992" w:type="dxa"/>
            <w:tcBorders>
              <w:top w:val="nil"/>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38</w:t>
            </w:r>
          </w:p>
        </w:tc>
      </w:tr>
      <w:tr w:rsidR="00274DED" w:rsidRPr="00754DBC" w:rsidTr="00F301F4">
        <w:trPr>
          <w:trHeight w:val="255"/>
        </w:trPr>
        <w:tc>
          <w:tcPr>
            <w:tcW w:w="6394" w:type="dxa"/>
            <w:tcBorders>
              <w:top w:val="single" w:sz="4" w:space="0" w:color="auto"/>
              <w:left w:val="single" w:sz="4" w:space="0" w:color="auto"/>
              <w:bottom w:val="single" w:sz="4" w:space="0" w:color="auto"/>
              <w:right w:val="single" w:sz="4" w:space="0" w:color="auto"/>
            </w:tcBorders>
            <w:shd w:val="clear" w:color="auto" w:fill="auto"/>
          </w:tcPr>
          <w:p w:rsidR="00274DED" w:rsidRPr="00754DBC" w:rsidRDefault="004A691E" w:rsidP="004A691E">
            <w:pPr>
              <w:rPr>
                <w:sz w:val="16"/>
                <w:szCs w:val="16"/>
              </w:rPr>
            </w:pPr>
            <w:r>
              <w:rPr>
                <w:b/>
                <w:sz w:val="16"/>
                <w:szCs w:val="16"/>
              </w:rPr>
              <w:t>5</w:t>
            </w:r>
            <w:r w:rsidR="00274DED" w:rsidRPr="00754DBC">
              <w:rPr>
                <w:b/>
                <w:sz w:val="16"/>
                <w:szCs w:val="16"/>
              </w:rPr>
              <w:t>.</w:t>
            </w:r>
            <w:r w:rsidR="00DE4087" w:rsidRPr="00754DBC">
              <w:rPr>
                <w:sz w:val="16"/>
                <w:szCs w:val="16"/>
              </w:rPr>
              <w:t xml:space="preserve"> </w:t>
            </w:r>
            <w:r w:rsidR="00274DED" w:rsidRPr="00754DBC">
              <w:rPr>
                <w:sz w:val="16"/>
                <w:szCs w:val="16"/>
              </w:rPr>
              <w:t>Получени и съхранени пощенски марки за представителни цели и за международен обмен</w:t>
            </w:r>
          </w:p>
        </w:tc>
        <w:tc>
          <w:tcPr>
            <w:tcW w:w="979" w:type="dxa"/>
            <w:tcBorders>
              <w:top w:val="single" w:sz="4" w:space="0" w:color="auto"/>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бр.</w:t>
            </w:r>
          </w:p>
        </w:tc>
        <w:tc>
          <w:tcPr>
            <w:tcW w:w="870" w:type="dxa"/>
            <w:gridSpan w:val="2"/>
            <w:tcBorders>
              <w:top w:val="single" w:sz="4" w:space="0" w:color="auto"/>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19 800</w:t>
            </w:r>
          </w:p>
        </w:tc>
        <w:tc>
          <w:tcPr>
            <w:tcW w:w="850" w:type="dxa"/>
            <w:gridSpan w:val="2"/>
            <w:tcBorders>
              <w:top w:val="single" w:sz="4" w:space="0" w:color="auto"/>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19 800</w:t>
            </w:r>
          </w:p>
        </w:tc>
        <w:tc>
          <w:tcPr>
            <w:tcW w:w="992" w:type="dxa"/>
            <w:tcBorders>
              <w:top w:val="single" w:sz="4" w:space="0" w:color="auto"/>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19 800</w:t>
            </w:r>
          </w:p>
        </w:tc>
      </w:tr>
      <w:tr w:rsidR="00274DED" w:rsidRPr="00754DBC" w:rsidTr="00F301F4">
        <w:trPr>
          <w:trHeight w:val="255"/>
        </w:trPr>
        <w:tc>
          <w:tcPr>
            <w:tcW w:w="6394" w:type="dxa"/>
            <w:tcBorders>
              <w:top w:val="single" w:sz="4" w:space="0" w:color="auto"/>
              <w:left w:val="single" w:sz="4" w:space="0" w:color="auto"/>
              <w:bottom w:val="single" w:sz="4" w:space="0" w:color="auto"/>
              <w:right w:val="single" w:sz="4" w:space="0" w:color="auto"/>
            </w:tcBorders>
            <w:shd w:val="clear" w:color="auto" w:fill="auto"/>
          </w:tcPr>
          <w:p w:rsidR="00274DED" w:rsidRPr="00754DBC" w:rsidRDefault="004A691E" w:rsidP="004A691E">
            <w:pPr>
              <w:rPr>
                <w:sz w:val="16"/>
                <w:szCs w:val="16"/>
              </w:rPr>
            </w:pPr>
            <w:r>
              <w:rPr>
                <w:b/>
                <w:sz w:val="16"/>
                <w:szCs w:val="16"/>
              </w:rPr>
              <w:t>6</w:t>
            </w:r>
            <w:r w:rsidR="00274DED" w:rsidRPr="00754DBC">
              <w:rPr>
                <w:b/>
                <w:sz w:val="16"/>
                <w:szCs w:val="16"/>
              </w:rPr>
              <w:t>.</w:t>
            </w:r>
            <w:r w:rsidR="00274DED" w:rsidRPr="00754DBC">
              <w:rPr>
                <w:sz w:val="16"/>
                <w:szCs w:val="16"/>
              </w:rPr>
              <w:t xml:space="preserve"> Обработени и заприходени пощенски марки, получени от МБ на ВПС</w:t>
            </w:r>
          </w:p>
        </w:tc>
        <w:tc>
          <w:tcPr>
            <w:tcW w:w="979" w:type="dxa"/>
            <w:tcBorders>
              <w:top w:val="single" w:sz="4" w:space="0" w:color="auto"/>
              <w:left w:val="nil"/>
              <w:bottom w:val="single" w:sz="4" w:space="0" w:color="auto"/>
              <w:right w:val="single" w:sz="4" w:space="0" w:color="auto"/>
            </w:tcBorders>
            <w:shd w:val="clear" w:color="auto" w:fill="auto"/>
          </w:tcPr>
          <w:p w:rsidR="00274DED" w:rsidRPr="00754DBC" w:rsidRDefault="00274DED" w:rsidP="001A6A57">
            <w:pPr>
              <w:jc w:val="center"/>
              <w:rPr>
                <w:sz w:val="16"/>
                <w:szCs w:val="16"/>
              </w:rPr>
            </w:pPr>
            <w:r w:rsidRPr="00754DBC">
              <w:rPr>
                <w:sz w:val="16"/>
                <w:szCs w:val="16"/>
              </w:rPr>
              <w:t>бр.</w:t>
            </w:r>
          </w:p>
        </w:tc>
        <w:tc>
          <w:tcPr>
            <w:tcW w:w="870" w:type="dxa"/>
            <w:gridSpan w:val="2"/>
            <w:tcBorders>
              <w:top w:val="single" w:sz="4" w:space="0" w:color="auto"/>
              <w:left w:val="nil"/>
              <w:bottom w:val="single" w:sz="4" w:space="0" w:color="auto"/>
              <w:right w:val="single" w:sz="4" w:space="0" w:color="auto"/>
            </w:tcBorders>
            <w:shd w:val="clear" w:color="auto" w:fill="auto"/>
          </w:tcPr>
          <w:p w:rsidR="00274DED" w:rsidRPr="00754DBC" w:rsidRDefault="00274DED" w:rsidP="00C74A71">
            <w:pPr>
              <w:jc w:val="center"/>
              <w:rPr>
                <w:sz w:val="16"/>
                <w:szCs w:val="16"/>
              </w:rPr>
            </w:pPr>
            <w:r w:rsidRPr="00754DBC">
              <w:rPr>
                <w:sz w:val="16"/>
                <w:szCs w:val="16"/>
              </w:rPr>
              <w:t xml:space="preserve">4 </w:t>
            </w:r>
            <w:r w:rsidR="00C74A71" w:rsidRPr="00754DBC">
              <w:rPr>
                <w:sz w:val="16"/>
                <w:szCs w:val="16"/>
              </w:rPr>
              <w:t>5</w:t>
            </w:r>
            <w:r w:rsidRPr="00754DBC">
              <w:rPr>
                <w:sz w:val="16"/>
                <w:szCs w:val="16"/>
              </w:rPr>
              <w:t>00</w:t>
            </w:r>
          </w:p>
        </w:tc>
        <w:tc>
          <w:tcPr>
            <w:tcW w:w="850" w:type="dxa"/>
            <w:gridSpan w:val="2"/>
            <w:tcBorders>
              <w:top w:val="single" w:sz="4" w:space="0" w:color="auto"/>
              <w:left w:val="nil"/>
              <w:bottom w:val="single" w:sz="4" w:space="0" w:color="auto"/>
              <w:right w:val="single" w:sz="4" w:space="0" w:color="auto"/>
            </w:tcBorders>
            <w:shd w:val="clear" w:color="auto" w:fill="auto"/>
          </w:tcPr>
          <w:p w:rsidR="00274DED" w:rsidRPr="00754DBC" w:rsidRDefault="00274DED" w:rsidP="00C74A71">
            <w:pPr>
              <w:jc w:val="center"/>
              <w:rPr>
                <w:sz w:val="16"/>
                <w:szCs w:val="16"/>
              </w:rPr>
            </w:pPr>
            <w:r w:rsidRPr="00754DBC">
              <w:rPr>
                <w:sz w:val="16"/>
                <w:szCs w:val="16"/>
              </w:rPr>
              <w:t xml:space="preserve">4 </w:t>
            </w:r>
            <w:r w:rsidR="00C74A71" w:rsidRPr="00754DBC">
              <w:rPr>
                <w:sz w:val="16"/>
                <w:szCs w:val="16"/>
              </w:rPr>
              <w:t>5</w:t>
            </w:r>
            <w:r w:rsidRPr="00754DBC">
              <w:rPr>
                <w:sz w:val="16"/>
                <w:szCs w:val="16"/>
              </w:rPr>
              <w:t>00</w:t>
            </w:r>
          </w:p>
        </w:tc>
        <w:tc>
          <w:tcPr>
            <w:tcW w:w="992" w:type="dxa"/>
            <w:tcBorders>
              <w:top w:val="single" w:sz="4" w:space="0" w:color="auto"/>
              <w:left w:val="nil"/>
              <w:bottom w:val="single" w:sz="4" w:space="0" w:color="auto"/>
              <w:right w:val="single" w:sz="4" w:space="0" w:color="auto"/>
            </w:tcBorders>
            <w:shd w:val="clear" w:color="auto" w:fill="auto"/>
          </w:tcPr>
          <w:p w:rsidR="00274DED" w:rsidRPr="00754DBC" w:rsidRDefault="00274DED" w:rsidP="00C74A71">
            <w:pPr>
              <w:jc w:val="center"/>
              <w:rPr>
                <w:sz w:val="16"/>
                <w:szCs w:val="16"/>
              </w:rPr>
            </w:pPr>
            <w:r w:rsidRPr="00754DBC">
              <w:rPr>
                <w:sz w:val="16"/>
                <w:szCs w:val="16"/>
              </w:rPr>
              <w:t xml:space="preserve">4 </w:t>
            </w:r>
            <w:r w:rsidR="00C74A71" w:rsidRPr="00754DBC">
              <w:rPr>
                <w:sz w:val="16"/>
                <w:szCs w:val="16"/>
              </w:rPr>
              <w:t>5</w:t>
            </w:r>
            <w:r w:rsidRPr="00754DBC">
              <w:rPr>
                <w:sz w:val="16"/>
                <w:szCs w:val="16"/>
              </w:rPr>
              <w:t>00</w:t>
            </w:r>
          </w:p>
        </w:tc>
      </w:tr>
    </w:tbl>
    <w:p w:rsidR="005B52D6" w:rsidRPr="00754DBC" w:rsidRDefault="005B52D6" w:rsidP="00565B39">
      <w:pPr>
        <w:rPr>
          <w:b/>
          <w:sz w:val="16"/>
          <w:szCs w:val="16"/>
        </w:rPr>
      </w:pPr>
    </w:p>
    <w:p w:rsidR="00AF280A" w:rsidRPr="00754DBC" w:rsidRDefault="00AF280A" w:rsidP="0059026B">
      <w:pPr>
        <w:tabs>
          <w:tab w:val="left" w:pos="0"/>
          <w:tab w:val="left" w:pos="567"/>
          <w:tab w:val="left" w:pos="709"/>
          <w:tab w:val="left" w:pos="1134"/>
          <w:tab w:val="left" w:pos="1560"/>
        </w:tabs>
        <w:ind w:firstLine="567"/>
        <w:rPr>
          <w:sz w:val="22"/>
          <w:szCs w:val="22"/>
        </w:rPr>
      </w:pPr>
    </w:p>
    <w:p w:rsidR="00FF27F5" w:rsidRPr="00754DBC" w:rsidRDefault="00FF27F5" w:rsidP="0072339F">
      <w:pPr>
        <w:pStyle w:val="Heading3"/>
        <w:keepNext/>
        <w:tabs>
          <w:tab w:val="left" w:pos="0"/>
          <w:tab w:val="left" w:pos="567"/>
          <w:tab w:val="left" w:pos="709"/>
          <w:tab w:val="left" w:pos="967"/>
          <w:tab w:val="left" w:pos="1134"/>
          <w:tab w:val="left" w:pos="1560"/>
        </w:tabs>
        <w:spacing w:after="120"/>
        <w:ind w:firstLine="567"/>
        <w:rPr>
          <w:rFonts w:cs="Times New Roman CYR"/>
          <w:b/>
          <w:i/>
          <w:color w:val="007F00"/>
          <w:sz w:val="22"/>
          <w:szCs w:val="22"/>
        </w:rPr>
      </w:pPr>
      <w:r w:rsidRPr="00754DBC">
        <w:rPr>
          <w:rFonts w:cs="Times New Roman CYR"/>
          <w:b/>
          <w:i/>
          <w:color w:val="007F00"/>
          <w:sz w:val="22"/>
          <w:szCs w:val="22"/>
        </w:rPr>
        <w:t xml:space="preserve">Подпрограма  </w:t>
      </w:r>
      <w:r w:rsidR="00A45BE6">
        <w:rPr>
          <w:rFonts w:cs="Times New Roman CYR"/>
          <w:b/>
          <w:i/>
          <w:color w:val="007F00"/>
          <w:sz w:val="22"/>
          <w:szCs w:val="22"/>
        </w:rPr>
        <w:t>ЦИФРОВА СВЪРЗАНОСТ</w:t>
      </w:r>
    </w:p>
    <w:p w:rsidR="00D520FD" w:rsidRPr="00C14B4F" w:rsidRDefault="00D520FD" w:rsidP="00C14B4F">
      <w:pPr>
        <w:spacing w:line="240" w:lineRule="auto"/>
        <w:ind w:firstLine="708"/>
        <w:rPr>
          <w:sz w:val="22"/>
          <w:szCs w:val="22"/>
        </w:rPr>
      </w:pPr>
      <w:r w:rsidRPr="00C14B4F">
        <w:rPr>
          <w:sz w:val="22"/>
          <w:szCs w:val="22"/>
        </w:rPr>
        <w:t>Широколентовата свързаност е от стратегическо значение за растежа и иновациите</w:t>
      </w:r>
      <w:r w:rsidRPr="00C14B4F">
        <w:rPr>
          <w:sz w:val="22"/>
          <w:szCs w:val="22"/>
        </w:rPr>
        <w:br/>
        <w:t>във всички сектори на икономиката и за социалното и териториалното сближаване. Тя</w:t>
      </w:r>
      <w:r w:rsidRPr="00C14B4F">
        <w:rPr>
          <w:sz w:val="22"/>
          <w:szCs w:val="22"/>
        </w:rPr>
        <w:br/>
        <w:t>поддържа ефективността на бизнеса, гарантира конкурентоспособността на</w:t>
      </w:r>
      <w:r w:rsidRPr="00C14B4F">
        <w:rPr>
          <w:sz w:val="22"/>
          <w:szCs w:val="22"/>
        </w:rPr>
        <w:br/>
        <w:t>икономиката и дава възможност на гражданите да подобрят уменията си и да се</w:t>
      </w:r>
      <w:r w:rsidRPr="00C14B4F">
        <w:rPr>
          <w:sz w:val="22"/>
          <w:szCs w:val="22"/>
        </w:rPr>
        <w:br/>
        <w:t>възползват от онлайн услуги и предложения, включително ключови обществени услуги.</w:t>
      </w:r>
    </w:p>
    <w:p w:rsidR="00DC5CD9" w:rsidRPr="00754DBC" w:rsidRDefault="00DC5CD9" w:rsidP="00945E1E">
      <w:pPr>
        <w:keepNext/>
        <w:numPr>
          <w:ilvl w:val="0"/>
          <w:numId w:val="59"/>
        </w:numPr>
        <w:spacing w:line="240" w:lineRule="auto"/>
        <w:ind w:left="0" w:firstLine="0"/>
        <w:outlineLvl w:val="0"/>
        <w:rPr>
          <w:rFonts w:ascii="Times New Roman" w:hAnsi="Times New Roman"/>
          <w:b/>
          <w:i/>
          <w:sz w:val="22"/>
          <w:szCs w:val="22"/>
        </w:rPr>
      </w:pPr>
      <w:r w:rsidRPr="00754DBC">
        <w:rPr>
          <w:rFonts w:ascii="Times New Roman" w:hAnsi="Times New Roman"/>
          <w:b/>
          <w:i/>
          <w:sz w:val="22"/>
          <w:szCs w:val="22"/>
        </w:rPr>
        <w:t>Целеви стойности по показателите за изпълнение на бюджетната подпрограма</w:t>
      </w:r>
    </w:p>
    <w:p w:rsidR="00DC5CD9" w:rsidRPr="00754DBC" w:rsidRDefault="00DC5CD9" w:rsidP="00DC5CD9">
      <w:pPr>
        <w:spacing w:line="240" w:lineRule="auto"/>
        <w:ind w:right="-354"/>
        <w:rPr>
          <w:rFonts w:ascii="Times New Roman" w:hAnsi="Times New Roman"/>
          <w:b/>
          <w:i/>
          <w:sz w:val="22"/>
          <w:szCs w:val="22"/>
        </w:rPr>
      </w:pPr>
    </w:p>
    <w:tbl>
      <w:tblPr>
        <w:tblW w:w="10476" w:type="dxa"/>
        <w:tblInd w:w="-200" w:type="dxa"/>
        <w:tblLayout w:type="fixed"/>
        <w:tblCellMar>
          <w:left w:w="70" w:type="dxa"/>
          <w:right w:w="70" w:type="dxa"/>
        </w:tblCellMar>
        <w:tblLook w:val="0000" w:firstRow="0" w:lastRow="0" w:firstColumn="0" w:lastColumn="0" w:noHBand="0" w:noVBand="0"/>
      </w:tblPr>
      <w:tblGrid>
        <w:gridCol w:w="5799"/>
        <w:gridCol w:w="1134"/>
        <w:gridCol w:w="1134"/>
        <w:gridCol w:w="1275"/>
        <w:gridCol w:w="1134"/>
      </w:tblGrid>
      <w:tr w:rsidR="00DC5CD9" w:rsidRPr="00754DBC" w:rsidTr="00DC5CD9">
        <w:trPr>
          <w:trHeight w:val="525"/>
          <w:tblHeader/>
        </w:trPr>
        <w:tc>
          <w:tcPr>
            <w:tcW w:w="5799" w:type="dxa"/>
            <w:tcBorders>
              <w:top w:val="single" w:sz="4" w:space="0" w:color="auto"/>
              <w:left w:val="single" w:sz="4" w:space="0" w:color="auto"/>
              <w:right w:val="single" w:sz="4" w:space="0" w:color="auto"/>
            </w:tcBorders>
            <w:shd w:val="clear" w:color="auto" w:fill="FFF2CC" w:themeFill="accent4" w:themeFillTint="33"/>
            <w:vAlign w:val="center"/>
          </w:tcPr>
          <w:p w:rsidR="00DC5CD9" w:rsidRPr="00754DBC" w:rsidRDefault="00DC5CD9" w:rsidP="00DC5CD9">
            <w:pPr>
              <w:spacing w:line="240" w:lineRule="auto"/>
              <w:ind w:right="-354"/>
              <w:jc w:val="center"/>
              <w:rPr>
                <w:rFonts w:ascii="Times New Roman" w:hAnsi="Times New Roman"/>
                <w:b/>
                <w:bCs/>
                <w:sz w:val="22"/>
                <w:szCs w:val="22"/>
              </w:rPr>
            </w:pPr>
            <w:r w:rsidRPr="00754DBC">
              <w:rPr>
                <w:rFonts w:ascii="Times New Roman" w:hAnsi="Times New Roman"/>
                <w:b/>
                <w:bCs/>
                <w:sz w:val="22"/>
                <w:szCs w:val="22"/>
              </w:rPr>
              <w:t>ПОКАЗАТЕЛИТЕ ЗА ИЗПЪЛНЕНИЕ</w:t>
            </w:r>
          </w:p>
          <w:p w:rsidR="00DC5CD9" w:rsidRPr="00754DBC" w:rsidRDefault="00DC5CD9" w:rsidP="00DC5CD9">
            <w:pPr>
              <w:spacing w:line="240" w:lineRule="auto"/>
              <w:ind w:right="-354"/>
              <w:jc w:val="center"/>
              <w:rPr>
                <w:rFonts w:ascii="Times New Roman" w:hAnsi="Times New Roman"/>
                <w:b/>
                <w:bCs/>
                <w:sz w:val="22"/>
                <w:szCs w:val="22"/>
              </w:rPr>
            </w:pPr>
            <w:r w:rsidRPr="00754DBC">
              <w:rPr>
                <w:rFonts w:ascii="Times New Roman" w:hAnsi="Times New Roman"/>
                <w:b/>
                <w:bCs/>
                <w:sz w:val="22"/>
                <w:szCs w:val="22"/>
              </w:rPr>
              <w:t xml:space="preserve">Бюджетна програма 2300.02.01 „Развитие на съобщенията и  </w:t>
            </w:r>
            <w:r w:rsidR="00A45BE6">
              <w:rPr>
                <w:rFonts w:ascii="Times New Roman" w:hAnsi="Times New Roman"/>
                <w:b/>
                <w:bCs/>
                <w:sz w:val="22"/>
                <w:szCs w:val="22"/>
              </w:rPr>
              <w:t>цифровата свързаност</w:t>
            </w:r>
            <w:r w:rsidRPr="00754DBC">
              <w:rPr>
                <w:rFonts w:ascii="Times New Roman" w:hAnsi="Times New Roman"/>
                <w:b/>
                <w:bCs/>
                <w:sz w:val="22"/>
                <w:szCs w:val="22"/>
              </w:rPr>
              <w:t>“</w:t>
            </w:r>
          </w:p>
          <w:p w:rsidR="00DC5CD9" w:rsidRPr="00754DBC" w:rsidRDefault="00DC5CD9">
            <w:pPr>
              <w:spacing w:line="240" w:lineRule="auto"/>
              <w:ind w:right="-354"/>
              <w:jc w:val="center"/>
              <w:rPr>
                <w:rFonts w:ascii="Times New Roman" w:hAnsi="Times New Roman"/>
                <w:b/>
                <w:bCs/>
                <w:sz w:val="22"/>
                <w:szCs w:val="22"/>
              </w:rPr>
            </w:pPr>
            <w:r w:rsidRPr="00754DBC">
              <w:rPr>
                <w:rFonts w:ascii="Times New Roman" w:hAnsi="Times New Roman"/>
                <w:b/>
                <w:bCs/>
                <w:sz w:val="22"/>
                <w:szCs w:val="22"/>
              </w:rPr>
              <w:t>Подпрограма „</w:t>
            </w:r>
            <w:r w:rsidR="00A45BE6">
              <w:rPr>
                <w:rFonts w:ascii="Times New Roman" w:hAnsi="Times New Roman"/>
                <w:b/>
                <w:bCs/>
                <w:sz w:val="22"/>
                <w:szCs w:val="22"/>
              </w:rPr>
              <w:t>Цифрова свързаност</w:t>
            </w:r>
            <w:r w:rsidRPr="00754DBC">
              <w:rPr>
                <w:rFonts w:ascii="Times New Roman" w:hAnsi="Times New Roman"/>
                <w:b/>
                <w:bCs/>
                <w:sz w:val="22"/>
                <w:szCs w:val="22"/>
              </w:rPr>
              <w:t>“</w:t>
            </w:r>
          </w:p>
        </w:tc>
        <w:tc>
          <w:tcPr>
            <w:tcW w:w="4677"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C5CD9" w:rsidRPr="00754DBC" w:rsidRDefault="00DC5CD9" w:rsidP="00DC5CD9">
            <w:pPr>
              <w:spacing w:line="240" w:lineRule="auto"/>
              <w:ind w:right="-354"/>
              <w:jc w:val="center"/>
              <w:rPr>
                <w:rFonts w:ascii="Times New Roman" w:hAnsi="Times New Roman"/>
                <w:b/>
                <w:bCs/>
                <w:sz w:val="22"/>
                <w:szCs w:val="22"/>
              </w:rPr>
            </w:pPr>
            <w:r w:rsidRPr="00754DBC">
              <w:rPr>
                <w:rFonts w:ascii="Times New Roman" w:hAnsi="Times New Roman"/>
                <w:b/>
                <w:bCs/>
                <w:sz w:val="22"/>
                <w:szCs w:val="22"/>
              </w:rPr>
              <w:t>Целева стойност</w:t>
            </w:r>
          </w:p>
        </w:tc>
      </w:tr>
      <w:tr w:rsidR="00DC5CD9" w:rsidRPr="00754DBC" w:rsidTr="00DC5CD9">
        <w:trPr>
          <w:trHeight w:val="450"/>
          <w:tblHeader/>
        </w:trPr>
        <w:tc>
          <w:tcPr>
            <w:tcW w:w="5799" w:type="dxa"/>
            <w:tcBorders>
              <w:top w:val="single" w:sz="4" w:space="0" w:color="auto"/>
              <w:left w:val="single" w:sz="8" w:space="0" w:color="auto"/>
              <w:bottom w:val="single" w:sz="4" w:space="0" w:color="auto"/>
              <w:right w:val="single" w:sz="4" w:space="0" w:color="auto"/>
            </w:tcBorders>
            <w:shd w:val="clear" w:color="auto" w:fill="FFF2CC" w:themeFill="accent4" w:themeFillTint="33"/>
            <w:vAlign w:val="center"/>
          </w:tcPr>
          <w:p w:rsidR="00DC5CD9" w:rsidRPr="00754DBC" w:rsidRDefault="00DC5CD9" w:rsidP="00DC5CD9">
            <w:pPr>
              <w:spacing w:line="240" w:lineRule="auto"/>
              <w:ind w:right="-354"/>
              <w:jc w:val="center"/>
              <w:rPr>
                <w:rFonts w:ascii="Times New Roman" w:hAnsi="Times New Roman"/>
                <w:b/>
                <w:bCs/>
                <w:sz w:val="22"/>
                <w:szCs w:val="22"/>
              </w:rPr>
            </w:pPr>
            <w:r w:rsidRPr="00754DBC">
              <w:rPr>
                <w:rFonts w:ascii="Times New Roman" w:hAnsi="Times New Roman"/>
                <w:b/>
                <w:bCs/>
                <w:sz w:val="22"/>
                <w:szCs w:val="22"/>
              </w:rPr>
              <w:t>Показатели за изпълнение</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DC5CD9" w:rsidRPr="00754DBC" w:rsidRDefault="00DC5CD9" w:rsidP="00DC5CD9">
            <w:pPr>
              <w:spacing w:line="240" w:lineRule="auto"/>
              <w:ind w:right="-354"/>
              <w:rPr>
                <w:rFonts w:ascii="Times New Roman" w:hAnsi="Times New Roman"/>
                <w:b/>
                <w:bCs/>
                <w:sz w:val="22"/>
                <w:szCs w:val="22"/>
              </w:rPr>
            </w:pPr>
            <w:r w:rsidRPr="00754DBC">
              <w:rPr>
                <w:rFonts w:ascii="Times New Roman" w:hAnsi="Times New Roman"/>
                <w:b/>
                <w:bCs/>
                <w:sz w:val="22"/>
                <w:szCs w:val="22"/>
              </w:rPr>
              <w:t>Мерна единица</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DC5CD9" w:rsidRPr="00754DBC" w:rsidRDefault="00DC5CD9" w:rsidP="00DC5CD9">
            <w:pPr>
              <w:spacing w:line="240" w:lineRule="auto"/>
              <w:ind w:right="-354"/>
              <w:rPr>
                <w:rFonts w:ascii="Times New Roman" w:hAnsi="Times New Roman"/>
                <w:b/>
                <w:bCs/>
                <w:i/>
                <w:iCs/>
                <w:sz w:val="22"/>
                <w:szCs w:val="22"/>
              </w:rPr>
            </w:pPr>
            <w:r w:rsidRPr="00754DBC">
              <w:rPr>
                <w:rFonts w:ascii="Times New Roman" w:hAnsi="Times New Roman"/>
                <w:b/>
                <w:bCs/>
                <w:i/>
                <w:iCs/>
                <w:sz w:val="22"/>
                <w:szCs w:val="22"/>
              </w:rPr>
              <w:t>Проект    2022 г.</w:t>
            </w:r>
          </w:p>
        </w:tc>
        <w:tc>
          <w:tcPr>
            <w:tcW w:w="1275" w:type="dxa"/>
            <w:tcBorders>
              <w:top w:val="single" w:sz="4" w:space="0" w:color="auto"/>
              <w:left w:val="nil"/>
              <w:bottom w:val="single" w:sz="4" w:space="0" w:color="auto"/>
              <w:right w:val="single" w:sz="8" w:space="0" w:color="auto"/>
            </w:tcBorders>
            <w:shd w:val="clear" w:color="auto" w:fill="FFF2CC" w:themeFill="accent4" w:themeFillTint="33"/>
            <w:vAlign w:val="center"/>
          </w:tcPr>
          <w:p w:rsidR="00DC5CD9" w:rsidRPr="00754DBC" w:rsidRDefault="00DC5CD9" w:rsidP="00DC5CD9">
            <w:pPr>
              <w:spacing w:line="240" w:lineRule="auto"/>
              <w:ind w:right="-354"/>
              <w:rPr>
                <w:rFonts w:ascii="Times New Roman" w:hAnsi="Times New Roman"/>
                <w:b/>
                <w:bCs/>
                <w:i/>
                <w:iCs/>
                <w:sz w:val="22"/>
                <w:szCs w:val="22"/>
              </w:rPr>
            </w:pPr>
            <w:r w:rsidRPr="00754DBC">
              <w:rPr>
                <w:rFonts w:ascii="Times New Roman" w:hAnsi="Times New Roman"/>
                <w:b/>
                <w:bCs/>
                <w:i/>
                <w:iCs/>
                <w:sz w:val="22"/>
                <w:szCs w:val="22"/>
              </w:rPr>
              <w:t>Прогноза    20</w:t>
            </w:r>
            <w:r w:rsidRPr="00754DBC">
              <w:rPr>
                <w:rFonts w:ascii="Times New Roman" w:hAnsi="Times New Roman"/>
                <w:b/>
                <w:bCs/>
                <w:i/>
                <w:iCs/>
                <w:sz w:val="22"/>
                <w:szCs w:val="22"/>
                <w:lang w:val="en-US"/>
              </w:rPr>
              <w:t>2</w:t>
            </w:r>
            <w:r w:rsidRPr="00754DBC">
              <w:rPr>
                <w:rFonts w:ascii="Times New Roman" w:hAnsi="Times New Roman"/>
                <w:b/>
                <w:bCs/>
                <w:i/>
                <w:iCs/>
                <w:sz w:val="22"/>
                <w:szCs w:val="22"/>
              </w:rPr>
              <w:t>3 г.</w:t>
            </w:r>
          </w:p>
        </w:tc>
        <w:tc>
          <w:tcPr>
            <w:tcW w:w="1134" w:type="dxa"/>
            <w:tcBorders>
              <w:top w:val="single" w:sz="4" w:space="0" w:color="auto"/>
              <w:left w:val="nil"/>
              <w:bottom w:val="single" w:sz="4" w:space="0" w:color="auto"/>
              <w:right w:val="single" w:sz="8" w:space="0" w:color="auto"/>
            </w:tcBorders>
            <w:shd w:val="clear" w:color="auto" w:fill="FFF2CC" w:themeFill="accent4" w:themeFillTint="33"/>
          </w:tcPr>
          <w:p w:rsidR="00DC5CD9" w:rsidRPr="00754DBC" w:rsidRDefault="00DC5CD9" w:rsidP="00DC5CD9">
            <w:pPr>
              <w:spacing w:line="240" w:lineRule="auto"/>
              <w:ind w:right="-354"/>
              <w:rPr>
                <w:rFonts w:ascii="Times New Roman" w:hAnsi="Times New Roman"/>
                <w:b/>
                <w:bCs/>
                <w:i/>
                <w:iCs/>
                <w:sz w:val="22"/>
                <w:szCs w:val="22"/>
              </w:rPr>
            </w:pPr>
            <w:r w:rsidRPr="00754DBC">
              <w:rPr>
                <w:rFonts w:ascii="Times New Roman" w:hAnsi="Times New Roman"/>
                <w:b/>
                <w:bCs/>
                <w:i/>
                <w:iCs/>
                <w:sz w:val="22"/>
                <w:szCs w:val="22"/>
              </w:rPr>
              <w:t>Прогноза 2024 г.</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Участие в работата на РГ 3, РГ 17, РГ 18, РГ 26, РГ 31, РГ 35 и др. към СЕВ</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8</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8</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8</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Изготвени позиции, становища по досиетата, разглеждани в Работните групи към СЕВ</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10</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10</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10</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A45BE6">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 xml:space="preserve">Изготвени доклади, позиции, становища  по въпросите на </w:t>
            </w:r>
            <w:r w:rsidR="00A45BE6">
              <w:rPr>
                <w:rFonts w:ascii="Times New Roman" w:hAnsi="Times New Roman"/>
                <w:sz w:val="22"/>
                <w:szCs w:val="22"/>
              </w:rPr>
              <w:t>цифровата свързаност</w:t>
            </w:r>
            <w:r w:rsidRPr="00754DBC">
              <w:rPr>
                <w:rFonts w:ascii="Times New Roman" w:hAnsi="Times New Roman"/>
                <w:sz w:val="22"/>
                <w:szCs w:val="22"/>
              </w:rPr>
              <w:t xml:space="preserve"> </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A45BE6">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 xml:space="preserve">Изготвяне на анализ на изградената и планирана </w:t>
            </w:r>
            <w:r w:rsidR="00A45BE6">
              <w:rPr>
                <w:rFonts w:ascii="Times New Roman" w:hAnsi="Times New Roman"/>
                <w:sz w:val="22"/>
                <w:szCs w:val="22"/>
              </w:rPr>
              <w:t>широколентова инфраструктура</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Участие в работата по изграждането на европейска платформа за ШД</w:t>
            </w:r>
            <w:r w:rsidRPr="00754DBC" w:rsidDel="00057AC4">
              <w:rPr>
                <w:rFonts w:ascii="Times New Roman" w:hAnsi="Times New Roman"/>
                <w:sz w:val="22"/>
                <w:szCs w:val="22"/>
              </w:rPr>
              <w:t xml:space="preserve"> </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Участие в работата на международни организации в сектора – МСД; ООН; ОИСР и др.</w:t>
            </w:r>
            <w:r w:rsidR="00A45BE6">
              <w:rPr>
                <w:rFonts w:ascii="Times New Roman" w:hAnsi="Times New Roman"/>
                <w:sz w:val="22"/>
                <w:szCs w:val="22"/>
              </w:rPr>
              <w:t xml:space="preserve"> в областта на цифровата свързаност</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Предоставени консултации от отдел „Широколентови технологии и приложения“ в качеството му на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20</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20</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20</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 xml:space="preserve">Участие в РГ за широколентов достъп към ЕК и в заседания на Broadband Competence Office – BCO и работата по </w:t>
            </w:r>
            <w:r w:rsidRPr="00754DBC">
              <w:rPr>
                <w:rFonts w:ascii="Times New Roman" w:hAnsi="Times New Roman"/>
                <w:sz w:val="22"/>
                <w:szCs w:val="22"/>
                <w:lang w:val="en-US"/>
              </w:rPr>
              <w:t>Connectivity Toolbox</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15</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15</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15</w:t>
            </w:r>
          </w:p>
        </w:tc>
      </w:tr>
      <w:tr w:rsidR="00DC5CD9" w:rsidRPr="00754DBC" w:rsidTr="00DC5CD9">
        <w:trPr>
          <w:trHeight w:val="270"/>
        </w:trPr>
        <w:tc>
          <w:tcPr>
            <w:tcW w:w="5799" w:type="dxa"/>
            <w:tcBorders>
              <w:top w:val="nil"/>
              <w:left w:val="single" w:sz="8" w:space="0" w:color="auto"/>
              <w:bottom w:val="single" w:sz="8"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 xml:space="preserve">Проведени консултации със заинтересовани страни, в това число институциите и телекомуникационни оператори, участващи в процеса на реализация на предстоящи инвестиционни инициативи в областта на широколентовия достъп </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8"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10</w:t>
            </w:r>
          </w:p>
        </w:tc>
        <w:tc>
          <w:tcPr>
            <w:tcW w:w="1275" w:type="dxa"/>
            <w:tcBorders>
              <w:top w:val="nil"/>
              <w:left w:val="nil"/>
              <w:bottom w:val="single" w:sz="8"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10</w:t>
            </w:r>
          </w:p>
        </w:tc>
        <w:tc>
          <w:tcPr>
            <w:tcW w:w="1134" w:type="dxa"/>
            <w:tcBorders>
              <w:top w:val="nil"/>
              <w:left w:val="nil"/>
              <w:bottom w:val="single" w:sz="8"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10</w:t>
            </w:r>
          </w:p>
        </w:tc>
      </w:tr>
      <w:tr w:rsidR="00DC5CD9" w:rsidRPr="00754DBC" w:rsidTr="00DC5CD9">
        <w:trPr>
          <w:trHeight w:val="270"/>
        </w:trPr>
        <w:tc>
          <w:tcPr>
            <w:tcW w:w="5799" w:type="dxa"/>
            <w:tcBorders>
              <w:top w:val="nil"/>
              <w:left w:val="single" w:sz="8" w:space="0" w:color="auto"/>
              <w:bottom w:val="single" w:sz="4"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Участие в РГ за изпълнение на предварителните условия за достъп до средствата от ЕС</w:t>
            </w:r>
          </w:p>
        </w:tc>
        <w:tc>
          <w:tcPr>
            <w:tcW w:w="1134" w:type="dxa"/>
            <w:tcBorders>
              <w:top w:val="nil"/>
              <w:left w:val="nil"/>
              <w:bottom w:val="single" w:sz="4"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t>бр. раб. срещи</w:t>
            </w:r>
          </w:p>
        </w:tc>
        <w:tc>
          <w:tcPr>
            <w:tcW w:w="1134" w:type="dxa"/>
            <w:tcBorders>
              <w:top w:val="nil"/>
              <w:left w:val="nil"/>
              <w:bottom w:val="single" w:sz="4"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7</w:t>
            </w:r>
          </w:p>
        </w:tc>
        <w:tc>
          <w:tcPr>
            <w:tcW w:w="1275" w:type="dxa"/>
            <w:tcBorders>
              <w:top w:val="nil"/>
              <w:left w:val="nil"/>
              <w:bottom w:val="single" w:sz="4" w:space="0" w:color="auto"/>
              <w:right w:val="single" w:sz="8"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134" w:type="dxa"/>
            <w:tcBorders>
              <w:top w:val="nil"/>
              <w:left w:val="nil"/>
              <w:bottom w:val="single" w:sz="4" w:space="0" w:color="auto"/>
              <w:right w:val="single" w:sz="8"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4</w:t>
            </w:r>
          </w:p>
        </w:tc>
      </w:tr>
      <w:tr w:rsidR="00DC5CD9" w:rsidRPr="00754DBC" w:rsidTr="00DC5CD9">
        <w:trPr>
          <w:trHeight w:val="270"/>
        </w:trPr>
        <w:tc>
          <w:tcPr>
            <w:tcW w:w="5799" w:type="dxa"/>
            <w:tcBorders>
              <w:top w:val="single" w:sz="4" w:space="0" w:color="auto"/>
              <w:left w:val="single" w:sz="4" w:space="0" w:color="auto"/>
              <w:bottom w:val="single" w:sz="4" w:space="0" w:color="auto"/>
              <w:right w:val="single" w:sz="4" w:space="0" w:color="auto"/>
            </w:tcBorders>
            <w:shd w:val="clear" w:color="auto" w:fill="auto"/>
          </w:tcPr>
          <w:p w:rsidR="00DC5CD9" w:rsidRPr="00754DBC" w:rsidRDefault="00DC5CD9" w:rsidP="00945E1E">
            <w:pPr>
              <w:numPr>
                <w:ilvl w:val="0"/>
                <w:numId w:val="61"/>
              </w:numPr>
              <w:spacing w:line="240" w:lineRule="auto"/>
              <w:ind w:left="58" w:right="72" w:firstLine="142"/>
              <w:rPr>
                <w:rFonts w:ascii="Times New Roman" w:hAnsi="Times New Roman"/>
                <w:sz w:val="22"/>
                <w:szCs w:val="22"/>
              </w:rPr>
            </w:pPr>
            <w:r w:rsidRPr="00754DBC">
              <w:rPr>
                <w:rFonts w:ascii="Times New Roman" w:hAnsi="Times New Roman"/>
                <w:sz w:val="22"/>
                <w:szCs w:val="22"/>
              </w:rPr>
              <w:t xml:space="preserve">Изготвяне на указания за заседанията на Комитета на заместник-постоянните представители на държавите членки на ЕС – КОРЕПЕР, както и за заседанията на РГ </w:t>
            </w:r>
            <w:r w:rsidRPr="00754DBC">
              <w:rPr>
                <w:rFonts w:ascii="Times New Roman" w:hAnsi="Times New Roman"/>
                <w:sz w:val="22"/>
                <w:szCs w:val="22"/>
              </w:rPr>
              <w:lastRenderedPageBreak/>
              <w:t>„Телекомуникации и информационни технологии“ към Съвета на ЕС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CD9" w:rsidRPr="00754DBC" w:rsidRDefault="00DC5CD9" w:rsidP="00DC5CD9">
            <w:pPr>
              <w:spacing w:line="240" w:lineRule="auto"/>
              <w:ind w:right="-354"/>
              <w:jc w:val="left"/>
              <w:rPr>
                <w:rFonts w:ascii="Times New Roman" w:hAnsi="Times New Roman"/>
                <w:sz w:val="22"/>
                <w:szCs w:val="22"/>
              </w:rPr>
            </w:pPr>
            <w:r w:rsidRPr="00754DBC">
              <w:rPr>
                <w:rFonts w:ascii="Times New Roman" w:hAnsi="Times New Roman"/>
                <w:sz w:val="22"/>
                <w:szCs w:val="22"/>
              </w:rPr>
              <w:lastRenderedPageBreak/>
              <w:t>бр. раб. срещи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C5CD9" w:rsidRPr="00754DBC" w:rsidRDefault="00DC5CD9" w:rsidP="00DC5CD9">
            <w:pPr>
              <w:spacing w:line="240" w:lineRule="auto"/>
              <w:ind w:right="3"/>
              <w:jc w:val="center"/>
              <w:rPr>
                <w:rFonts w:ascii="Times New Roman" w:hAnsi="Times New Roman"/>
                <w:sz w:val="22"/>
                <w:szCs w:val="22"/>
              </w:rPr>
            </w:pPr>
            <w:r w:rsidRPr="00754DBC">
              <w:rPr>
                <w:rFonts w:ascii="Times New Roman" w:hAnsi="Times New Roman"/>
                <w:sz w:val="22"/>
                <w:szCs w:val="22"/>
              </w:rPr>
              <w:t>5</w:t>
            </w:r>
          </w:p>
        </w:tc>
      </w:tr>
    </w:tbl>
    <w:p w:rsidR="00DC5CD9" w:rsidRPr="00754DBC" w:rsidRDefault="00DC5CD9" w:rsidP="00DC5CD9">
      <w:pPr>
        <w:spacing w:line="240" w:lineRule="auto"/>
        <w:ind w:right="-354"/>
        <w:rPr>
          <w:rFonts w:ascii="Times New Roman" w:hAnsi="Times New Roman"/>
          <w:sz w:val="22"/>
          <w:szCs w:val="22"/>
        </w:rPr>
      </w:pPr>
    </w:p>
    <w:p w:rsidR="00DC5CD9" w:rsidRPr="00754DBC" w:rsidRDefault="00DC5CD9" w:rsidP="00DC5CD9">
      <w:pPr>
        <w:spacing w:line="240" w:lineRule="auto"/>
        <w:ind w:right="-354"/>
        <w:rPr>
          <w:rFonts w:ascii="Times New Roman" w:hAnsi="Times New Roman"/>
          <w:vanish/>
          <w:sz w:val="22"/>
          <w:szCs w:val="22"/>
        </w:rPr>
      </w:pPr>
    </w:p>
    <w:p w:rsidR="00D520FD" w:rsidRPr="00C14B4F" w:rsidRDefault="00D520FD" w:rsidP="00D520FD">
      <w:pPr>
        <w:keepNext/>
        <w:numPr>
          <w:ilvl w:val="0"/>
          <w:numId w:val="59"/>
        </w:numPr>
        <w:spacing w:line="240" w:lineRule="auto"/>
        <w:ind w:left="0" w:firstLine="0"/>
        <w:outlineLvl w:val="0"/>
        <w:rPr>
          <w:rFonts w:ascii="Times New Roman" w:hAnsi="Times New Roman"/>
          <w:b/>
          <w:i/>
          <w:sz w:val="22"/>
          <w:szCs w:val="22"/>
        </w:rPr>
      </w:pPr>
      <w:r w:rsidRPr="00C14B4F">
        <w:rPr>
          <w:rFonts w:ascii="Times New Roman" w:hAnsi="Times New Roman"/>
          <w:b/>
          <w:i/>
          <w:sz w:val="22"/>
          <w:szCs w:val="22"/>
        </w:rPr>
        <w:t>Външни фактори, които могат да окажат въздействие върху постигането на целите на подпрограмата</w:t>
      </w:r>
    </w:p>
    <w:p w:rsidR="00D520FD" w:rsidRPr="00C14B4F" w:rsidRDefault="00D520FD" w:rsidP="00D520FD">
      <w:pPr>
        <w:spacing w:before="120" w:line="240" w:lineRule="auto"/>
        <w:ind w:right="-352"/>
        <w:rPr>
          <w:rFonts w:ascii="Times New Roman" w:hAnsi="Times New Roman"/>
          <w:sz w:val="22"/>
          <w:szCs w:val="22"/>
        </w:rPr>
      </w:pPr>
      <w:r w:rsidRPr="00C14B4F">
        <w:rPr>
          <w:rFonts w:ascii="Times New Roman" w:hAnsi="Times New Roman"/>
          <w:sz w:val="22"/>
          <w:szCs w:val="22"/>
        </w:rPr>
        <w:t>Успешното реализиране на програмата е свързано с необходимостта от редовно участие в работните заседания на различни международни организации, както и в работните групи към ЕК.</w:t>
      </w:r>
    </w:p>
    <w:p w:rsidR="00D520FD" w:rsidRPr="00C14B4F" w:rsidRDefault="00D520FD" w:rsidP="00D520FD">
      <w:pPr>
        <w:spacing w:before="120" w:line="240" w:lineRule="auto"/>
        <w:ind w:right="-352"/>
        <w:rPr>
          <w:rFonts w:ascii="Times New Roman" w:hAnsi="Times New Roman"/>
          <w:sz w:val="22"/>
          <w:szCs w:val="22"/>
        </w:rPr>
      </w:pPr>
      <w:r w:rsidRPr="00C14B4F">
        <w:rPr>
          <w:rFonts w:ascii="Times New Roman" w:hAnsi="Times New Roman"/>
          <w:sz w:val="22"/>
          <w:szCs w:val="22"/>
        </w:rPr>
        <w:t>Диалогът и партньорството с всички представителни организации на бизнеса и гражданското общество са наложителни за успешната реализация на бюджетните програми, в които голяма част от дейностите са насочени към тях или се изпълняват съвместно с тях.</w:t>
      </w:r>
    </w:p>
    <w:p w:rsidR="00D520FD" w:rsidRPr="00C14B4F" w:rsidRDefault="00D520FD" w:rsidP="00D520FD">
      <w:pPr>
        <w:spacing w:before="120" w:line="240" w:lineRule="auto"/>
        <w:ind w:right="-352"/>
        <w:rPr>
          <w:rFonts w:ascii="Times New Roman" w:hAnsi="Times New Roman"/>
          <w:sz w:val="22"/>
          <w:szCs w:val="22"/>
        </w:rPr>
      </w:pPr>
      <w:r w:rsidRPr="00C14B4F">
        <w:rPr>
          <w:rFonts w:ascii="Times New Roman" w:hAnsi="Times New Roman"/>
          <w:sz w:val="22"/>
          <w:szCs w:val="22"/>
        </w:rPr>
        <w:t>Сътрудничеството с медиите е фактор за успешното популяризиране на дейностите в изпълнение на политиката за развитие на</w:t>
      </w:r>
      <w:r w:rsidRPr="00C14B4F">
        <w:rPr>
          <w:rFonts w:ascii="Times New Roman" w:hAnsi="Times New Roman"/>
          <w:sz w:val="22"/>
          <w:szCs w:val="22"/>
          <w:lang w:val="en-US"/>
        </w:rPr>
        <w:t xml:space="preserve"> </w:t>
      </w:r>
      <w:r w:rsidRPr="00C14B4F">
        <w:rPr>
          <w:rFonts w:ascii="Times New Roman" w:hAnsi="Times New Roman"/>
          <w:sz w:val="22"/>
          <w:szCs w:val="22"/>
        </w:rPr>
        <w:t>широколентовия достъп. Тези фактори влияят върху риска от неизпълнение на програмата и неусвояване на прогнозираните средства.</w:t>
      </w:r>
    </w:p>
    <w:p w:rsidR="00D520FD" w:rsidRPr="00C14B4F" w:rsidRDefault="00D520FD" w:rsidP="00D520FD">
      <w:pPr>
        <w:keepNext/>
        <w:numPr>
          <w:ilvl w:val="0"/>
          <w:numId w:val="59"/>
        </w:numPr>
        <w:spacing w:before="120" w:line="240" w:lineRule="auto"/>
        <w:ind w:left="0" w:firstLine="0"/>
        <w:outlineLvl w:val="0"/>
        <w:rPr>
          <w:rFonts w:ascii="Times New Roman" w:hAnsi="Times New Roman"/>
          <w:b/>
          <w:i/>
          <w:sz w:val="22"/>
          <w:szCs w:val="22"/>
        </w:rPr>
      </w:pPr>
      <w:r w:rsidRPr="00C14B4F">
        <w:rPr>
          <w:rFonts w:ascii="Times New Roman" w:hAnsi="Times New Roman"/>
          <w:b/>
          <w:i/>
          <w:sz w:val="22"/>
          <w:szCs w:val="22"/>
        </w:rPr>
        <w:t xml:space="preserve">Предоставяни по подпрограмата продукти/услуги (ведомствени разходни параграфи) </w:t>
      </w:r>
    </w:p>
    <w:p w:rsidR="00D520FD" w:rsidRPr="00C14B4F" w:rsidRDefault="00D520FD" w:rsidP="00D520FD">
      <w:pPr>
        <w:numPr>
          <w:ilvl w:val="0"/>
          <w:numId w:val="63"/>
        </w:numPr>
        <w:spacing w:before="120" w:line="240" w:lineRule="auto"/>
        <w:ind w:right="-354"/>
        <w:contextualSpacing/>
        <w:rPr>
          <w:rFonts w:ascii="Times New Roman" w:hAnsi="Times New Roman"/>
          <w:bCs/>
          <w:color w:val="000000"/>
          <w:sz w:val="22"/>
          <w:szCs w:val="22"/>
        </w:rPr>
      </w:pPr>
      <w:r w:rsidRPr="00C14B4F">
        <w:rPr>
          <w:rFonts w:ascii="Times New Roman" w:hAnsi="Times New Roman"/>
          <w:color w:val="000000"/>
          <w:sz w:val="22"/>
          <w:szCs w:val="22"/>
        </w:rPr>
        <w:t>Развитие на широколентовия достъп;</w:t>
      </w:r>
    </w:p>
    <w:p w:rsidR="00D520FD" w:rsidRPr="00C14B4F" w:rsidRDefault="00D520FD" w:rsidP="00D520FD">
      <w:pPr>
        <w:numPr>
          <w:ilvl w:val="0"/>
          <w:numId w:val="63"/>
        </w:numPr>
        <w:spacing w:before="120" w:line="240" w:lineRule="auto"/>
        <w:ind w:right="-354"/>
        <w:contextualSpacing/>
        <w:rPr>
          <w:rFonts w:ascii="Times New Roman" w:hAnsi="Times New Roman"/>
          <w:bCs/>
          <w:color w:val="000000"/>
          <w:sz w:val="22"/>
          <w:szCs w:val="22"/>
        </w:rPr>
      </w:pPr>
      <w:r w:rsidRPr="00C14B4F">
        <w:rPr>
          <w:rFonts w:ascii="Times New Roman" w:hAnsi="Times New Roman"/>
          <w:color w:val="000000"/>
          <w:sz w:val="22"/>
          <w:szCs w:val="22"/>
        </w:rPr>
        <w:t>Осигуряване функционирането на Единната информационна точка.</w:t>
      </w:r>
    </w:p>
    <w:p w:rsidR="00D520FD" w:rsidRPr="00C14B4F" w:rsidRDefault="00D520FD" w:rsidP="00D520FD">
      <w:pPr>
        <w:keepNext/>
        <w:numPr>
          <w:ilvl w:val="0"/>
          <w:numId w:val="59"/>
        </w:numPr>
        <w:spacing w:before="120" w:line="240" w:lineRule="auto"/>
        <w:ind w:left="0" w:firstLine="0"/>
        <w:outlineLvl w:val="0"/>
        <w:rPr>
          <w:rFonts w:ascii="Times New Roman" w:hAnsi="Times New Roman"/>
          <w:b/>
          <w:i/>
          <w:sz w:val="22"/>
          <w:szCs w:val="22"/>
        </w:rPr>
      </w:pPr>
      <w:r w:rsidRPr="00C14B4F">
        <w:rPr>
          <w:rFonts w:ascii="Times New Roman" w:hAnsi="Times New Roman"/>
          <w:b/>
          <w:i/>
          <w:sz w:val="22"/>
          <w:szCs w:val="22"/>
        </w:rPr>
        <w:t>Организационни структури, участващи в подпрограмата</w:t>
      </w:r>
    </w:p>
    <w:p w:rsidR="00D520FD" w:rsidRPr="00C14B4F" w:rsidRDefault="00D520FD" w:rsidP="00D520FD">
      <w:pPr>
        <w:spacing w:before="120" w:line="240" w:lineRule="auto"/>
        <w:ind w:right="-354"/>
        <w:rPr>
          <w:rFonts w:ascii="Times New Roman" w:hAnsi="Times New Roman"/>
          <w:sz w:val="22"/>
          <w:szCs w:val="22"/>
        </w:rPr>
      </w:pPr>
      <w:r w:rsidRPr="00C14B4F">
        <w:rPr>
          <w:rFonts w:ascii="Times New Roman" w:hAnsi="Times New Roman"/>
          <w:sz w:val="22"/>
          <w:szCs w:val="22"/>
        </w:rPr>
        <w:t>Подпрограмата се осъществява от звено в МТС, КРС и други заинтересовани страни.</w:t>
      </w:r>
    </w:p>
    <w:p w:rsidR="00D520FD" w:rsidRPr="00C14B4F" w:rsidRDefault="00D520FD" w:rsidP="00D520FD">
      <w:pPr>
        <w:keepNext/>
        <w:numPr>
          <w:ilvl w:val="0"/>
          <w:numId w:val="59"/>
        </w:numPr>
        <w:spacing w:before="120" w:line="240" w:lineRule="auto"/>
        <w:ind w:left="0" w:firstLine="0"/>
        <w:outlineLvl w:val="0"/>
        <w:rPr>
          <w:rFonts w:ascii="Times New Roman" w:hAnsi="Times New Roman"/>
          <w:b/>
          <w:i/>
          <w:sz w:val="22"/>
          <w:szCs w:val="22"/>
        </w:rPr>
      </w:pPr>
      <w:r w:rsidRPr="00C14B4F">
        <w:rPr>
          <w:rFonts w:ascii="Times New Roman" w:hAnsi="Times New Roman"/>
          <w:b/>
          <w:i/>
          <w:sz w:val="22"/>
          <w:szCs w:val="22"/>
        </w:rPr>
        <w:t>Отговорност за изпълнението на подпрограмата</w:t>
      </w:r>
    </w:p>
    <w:p w:rsidR="00D520FD" w:rsidRPr="00C14B4F" w:rsidRDefault="00D520FD" w:rsidP="00D520FD">
      <w:pPr>
        <w:spacing w:before="120" w:line="240" w:lineRule="auto"/>
        <w:ind w:right="-354"/>
        <w:rPr>
          <w:rFonts w:ascii="Times New Roman" w:hAnsi="Times New Roman"/>
          <w:b/>
          <w:i/>
          <w:sz w:val="22"/>
          <w:szCs w:val="22"/>
        </w:rPr>
      </w:pPr>
      <w:r w:rsidRPr="00C14B4F">
        <w:rPr>
          <w:rFonts w:ascii="Times New Roman" w:hAnsi="Times New Roman"/>
          <w:sz w:val="22"/>
          <w:szCs w:val="22"/>
        </w:rPr>
        <w:t xml:space="preserve">Управлението на подпрограмата се осъществява от ресорен министър и заместник-министър, подпомагани от директор на дирекция  и експерти.  </w:t>
      </w:r>
    </w:p>
    <w:p w:rsidR="00A45BE6" w:rsidRPr="00C14B4F" w:rsidRDefault="00A45BE6" w:rsidP="00A45BE6">
      <w:pPr>
        <w:spacing w:before="120" w:line="240" w:lineRule="auto"/>
        <w:ind w:right="-354"/>
        <w:rPr>
          <w:rFonts w:ascii="Times New Roman" w:hAnsi="Times New Roman"/>
          <w:b/>
          <w:i/>
          <w:sz w:val="22"/>
          <w:szCs w:val="22"/>
        </w:rPr>
      </w:pPr>
      <w:r w:rsidRPr="00C14B4F">
        <w:rPr>
          <w:rFonts w:ascii="Times New Roman" w:hAnsi="Times New Roman"/>
          <w:b/>
          <w:i/>
          <w:sz w:val="22"/>
          <w:szCs w:val="22"/>
        </w:rPr>
        <w:t>Цели на подпрограмата</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 xml:space="preserve">Формиране и провеждане на държавната политика в областта на цифрова свързаност, в съответствие с европейските и национални стратегически и програмни документи; </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Насърчаване на инвестициите и намаляване на инвестиционните разходи, в т.ч. чрез използване на механизмите на ЕК; Засилване използването на европейско финансиране от оперативните програми, Програмата за развитие на селските райони и Механизма за свързване на Европа;</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Разработване и усъвършенстване на програмни и стратегически документи с цел подобряване на бизнес средата в ИКТ сектора, иницииране и реализиране на проекти в тази насока;</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Изпълнение на функции на Национална компетентна служба в областта на широколентовия достъп (Broadband Competence Office – BCO);</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Разширяване на капацитета и функционалностите на Единната информационна точка;</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Насърчаване на предоставянето и използването на данни;</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Изпълнение на консултативни дейности за бизнеса и администрацията за по-широкото използване на облачни технологии и услуги чрез повсеместно внедряване и използване на ММГК, което ще осигури база за нови бизнес модели и ще подпомогне на организациите да се възползват от т. нар. големи данни чрез подобряване на скоростта на предаване на данни, ще допринесе за развитието на иновативни технологии.</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Популяризиране на инициативи за внедряване на конкурентни, зелени и сигурни облачни инфраструктури и услуги чрез частни, национални и европейски инвестиции;</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Участие в европейски инициативи за създаване на Европейски облак от следващо поколение;</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Дейности по управление и изпълнение на проектно предложение „Широкомащабно разгръщане на цифрова инфраструктура на територията на България“ от Плана за възстановяване и устойчивост“;</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lastRenderedPageBreak/>
        <w:t xml:space="preserve">Дейности по изпълнение на мярка „Актуално „картографиране“ на съществуващата частна и публична инфраструктура за широколентов достъп </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Популяризиране на ползите от споделяне на езикови ресурси.</w:t>
      </w:r>
    </w:p>
    <w:p w:rsidR="00A45BE6" w:rsidRPr="00C14B4F" w:rsidRDefault="00A45BE6" w:rsidP="00A45BE6">
      <w:pPr>
        <w:spacing w:line="240" w:lineRule="auto"/>
        <w:rPr>
          <w:rFonts w:ascii="Times New Roman" w:hAnsi="Times New Roman"/>
          <w:b/>
          <w:i/>
          <w:sz w:val="22"/>
          <w:szCs w:val="22"/>
        </w:rPr>
      </w:pPr>
      <w:r w:rsidRPr="00C14B4F">
        <w:rPr>
          <w:rFonts w:ascii="Times New Roman" w:hAnsi="Times New Roman"/>
          <w:b/>
          <w:i/>
          <w:sz w:val="22"/>
          <w:szCs w:val="22"/>
        </w:rPr>
        <w:t>Целеви стойности по показателите за изпълнение</w:t>
      </w:r>
    </w:p>
    <w:p w:rsidR="00A45BE6" w:rsidRPr="00C14B4F" w:rsidRDefault="00A45BE6" w:rsidP="00A45BE6">
      <w:pPr>
        <w:spacing w:line="240" w:lineRule="auto"/>
        <w:rPr>
          <w:rFonts w:ascii="Times New Roman" w:hAnsi="Times New Roman"/>
          <w:b/>
          <w:i/>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5544"/>
        <w:gridCol w:w="1260"/>
        <w:gridCol w:w="1134"/>
        <w:gridCol w:w="1134"/>
        <w:gridCol w:w="1134"/>
      </w:tblGrid>
      <w:tr w:rsidR="00A45BE6" w:rsidRPr="00D520FD" w:rsidTr="00A45BE6">
        <w:trPr>
          <w:trHeight w:val="525"/>
        </w:trPr>
        <w:tc>
          <w:tcPr>
            <w:tcW w:w="5544" w:type="dxa"/>
            <w:tcBorders>
              <w:top w:val="single" w:sz="4" w:space="0" w:color="auto"/>
              <w:left w:val="single" w:sz="4" w:space="0" w:color="auto"/>
              <w:right w:val="single" w:sz="4" w:space="0" w:color="auto"/>
            </w:tcBorders>
            <w:shd w:val="clear" w:color="auto" w:fill="FFCC99"/>
            <w:vAlign w:val="center"/>
          </w:tcPr>
          <w:p w:rsidR="00A45BE6" w:rsidRPr="00D520FD" w:rsidRDefault="00A45BE6" w:rsidP="00A45BE6">
            <w:pPr>
              <w:spacing w:line="240" w:lineRule="auto"/>
              <w:jc w:val="center"/>
              <w:rPr>
                <w:rFonts w:ascii="Times New Roman" w:hAnsi="Times New Roman"/>
                <w:b/>
                <w:bCs/>
                <w:sz w:val="22"/>
                <w:szCs w:val="22"/>
              </w:rPr>
            </w:pPr>
            <w:r w:rsidRPr="00D520FD">
              <w:rPr>
                <w:rFonts w:ascii="Times New Roman" w:hAnsi="Times New Roman"/>
                <w:b/>
                <w:bCs/>
                <w:sz w:val="22"/>
                <w:szCs w:val="22"/>
              </w:rPr>
              <w:t>ПОКАЗАТЕЛИТЕ ЗА ИЗПЪЛНЕНИЕ</w:t>
            </w:r>
          </w:p>
          <w:p w:rsidR="00A45BE6" w:rsidRPr="00D520FD" w:rsidRDefault="00A45BE6" w:rsidP="00A45BE6">
            <w:pPr>
              <w:spacing w:line="240" w:lineRule="auto"/>
              <w:jc w:val="center"/>
              <w:rPr>
                <w:rFonts w:ascii="Times New Roman" w:hAnsi="Times New Roman"/>
                <w:b/>
                <w:bCs/>
                <w:sz w:val="22"/>
                <w:szCs w:val="22"/>
              </w:rPr>
            </w:pPr>
            <w:r w:rsidRPr="00D520FD">
              <w:rPr>
                <w:rFonts w:ascii="Times New Roman" w:hAnsi="Times New Roman"/>
                <w:b/>
                <w:bCs/>
                <w:sz w:val="22"/>
                <w:szCs w:val="22"/>
              </w:rPr>
              <w:t>Бюджетна програма 2300.02.01 „Развитие на съобщенията и  цифровата свързаност“</w:t>
            </w:r>
          </w:p>
          <w:p w:rsidR="00A45BE6" w:rsidRPr="00D520FD" w:rsidRDefault="00A45BE6" w:rsidP="00A45BE6">
            <w:pPr>
              <w:spacing w:line="240" w:lineRule="auto"/>
              <w:jc w:val="center"/>
              <w:rPr>
                <w:rFonts w:ascii="Times New Roman" w:hAnsi="Times New Roman"/>
                <w:b/>
                <w:bCs/>
                <w:sz w:val="22"/>
                <w:szCs w:val="22"/>
              </w:rPr>
            </w:pPr>
            <w:r w:rsidRPr="00D520FD">
              <w:rPr>
                <w:rFonts w:ascii="Times New Roman" w:hAnsi="Times New Roman"/>
                <w:b/>
                <w:bCs/>
                <w:sz w:val="22"/>
                <w:szCs w:val="22"/>
              </w:rPr>
              <w:t>Подпрограма „Цифрова свързаност“</w:t>
            </w:r>
          </w:p>
        </w:tc>
        <w:tc>
          <w:tcPr>
            <w:tcW w:w="4662" w:type="dxa"/>
            <w:gridSpan w:val="4"/>
            <w:tcBorders>
              <w:top w:val="single" w:sz="4" w:space="0" w:color="auto"/>
              <w:left w:val="single" w:sz="4" w:space="0" w:color="auto"/>
              <w:bottom w:val="nil"/>
              <w:right w:val="single" w:sz="4" w:space="0" w:color="auto"/>
            </w:tcBorders>
            <w:shd w:val="clear" w:color="auto" w:fill="FFCC99"/>
            <w:vAlign w:val="center"/>
          </w:tcPr>
          <w:p w:rsidR="00A45BE6" w:rsidRPr="00D520FD" w:rsidRDefault="00A45BE6" w:rsidP="00A45BE6">
            <w:pPr>
              <w:spacing w:line="240" w:lineRule="auto"/>
              <w:jc w:val="center"/>
              <w:rPr>
                <w:rFonts w:ascii="Times New Roman" w:hAnsi="Times New Roman"/>
                <w:b/>
                <w:bCs/>
                <w:sz w:val="22"/>
                <w:szCs w:val="22"/>
              </w:rPr>
            </w:pPr>
            <w:r w:rsidRPr="00D520FD">
              <w:rPr>
                <w:rFonts w:ascii="Times New Roman" w:hAnsi="Times New Roman"/>
                <w:b/>
                <w:bCs/>
                <w:sz w:val="22"/>
                <w:szCs w:val="22"/>
              </w:rPr>
              <w:t>Целева стойност</w:t>
            </w:r>
          </w:p>
        </w:tc>
      </w:tr>
      <w:tr w:rsidR="00A45BE6" w:rsidRPr="00D520FD" w:rsidTr="00A45BE6">
        <w:trPr>
          <w:trHeight w:val="255"/>
        </w:trPr>
        <w:tc>
          <w:tcPr>
            <w:tcW w:w="5544" w:type="dxa"/>
            <w:tcBorders>
              <w:top w:val="nil"/>
              <w:left w:val="single" w:sz="4" w:space="0" w:color="auto"/>
              <w:bottom w:val="single" w:sz="4" w:space="0" w:color="auto"/>
              <w:right w:val="single" w:sz="4" w:space="0" w:color="auto"/>
            </w:tcBorders>
            <w:shd w:val="clear" w:color="auto" w:fill="FFCC99"/>
            <w:vAlign w:val="center"/>
          </w:tcPr>
          <w:p w:rsidR="00A45BE6" w:rsidRPr="00D520FD" w:rsidRDefault="00A45BE6" w:rsidP="00A45BE6">
            <w:pPr>
              <w:spacing w:line="240" w:lineRule="auto"/>
              <w:jc w:val="center"/>
              <w:rPr>
                <w:rFonts w:ascii="Times New Roman" w:hAnsi="Times New Roman"/>
                <w:b/>
                <w:bCs/>
                <w:sz w:val="22"/>
                <w:szCs w:val="22"/>
              </w:rPr>
            </w:pPr>
          </w:p>
          <w:p w:rsidR="00A45BE6" w:rsidRPr="00D520FD" w:rsidRDefault="00A45BE6" w:rsidP="00A45BE6">
            <w:pPr>
              <w:spacing w:line="240" w:lineRule="auto"/>
              <w:jc w:val="center"/>
              <w:rPr>
                <w:rFonts w:ascii="Times New Roman" w:hAnsi="Times New Roman"/>
                <w:b/>
                <w:bCs/>
                <w:sz w:val="22"/>
                <w:szCs w:val="22"/>
              </w:rPr>
            </w:pPr>
            <w:r w:rsidRPr="00D520FD">
              <w:rPr>
                <w:rFonts w:ascii="Times New Roman" w:hAnsi="Times New Roman"/>
                <w:b/>
                <w:bCs/>
                <w:sz w:val="22"/>
                <w:szCs w:val="22"/>
              </w:rPr>
              <w:t>Направление № 2</w:t>
            </w:r>
          </w:p>
        </w:tc>
        <w:tc>
          <w:tcPr>
            <w:tcW w:w="4662" w:type="dxa"/>
            <w:gridSpan w:val="4"/>
            <w:tcBorders>
              <w:top w:val="nil"/>
              <w:left w:val="single" w:sz="4" w:space="0" w:color="auto"/>
              <w:bottom w:val="single" w:sz="4" w:space="0" w:color="auto"/>
              <w:right w:val="single" w:sz="4" w:space="0" w:color="auto"/>
            </w:tcBorders>
            <w:shd w:val="clear" w:color="auto" w:fill="FFCC99"/>
          </w:tcPr>
          <w:p w:rsidR="00A45BE6" w:rsidRPr="00D520FD" w:rsidRDefault="00A45BE6" w:rsidP="00A45BE6">
            <w:pPr>
              <w:spacing w:line="240" w:lineRule="auto"/>
              <w:rPr>
                <w:rFonts w:ascii="Times New Roman" w:hAnsi="Times New Roman"/>
                <w:b/>
                <w:bCs/>
                <w:sz w:val="22"/>
                <w:szCs w:val="22"/>
              </w:rPr>
            </w:pPr>
          </w:p>
        </w:tc>
      </w:tr>
      <w:tr w:rsidR="00A45BE6" w:rsidRPr="00D520FD" w:rsidTr="00A45BE6">
        <w:trPr>
          <w:trHeight w:val="450"/>
        </w:trPr>
        <w:tc>
          <w:tcPr>
            <w:tcW w:w="5544" w:type="dxa"/>
            <w:tcBorders>
              <w:top w:val="single" w:sz="4" w:space="0" w:color="auto"/>
              <w:left w:val="single" w:sz="8" w:space="0" w:color="auto"/>
              <w:bottom w:val="single" w:sz="4" w:space="0" w:color="auto"/>
              <w:right w:val="single" w:sz="4" w:space="0" w:color="auto"/>
            </w:tcBorders>
            <w:shd w:val="clear" w:color="auto" w:fill="FFCC99"/>
            <w:vAlign w:val="center"/>
          </w:tcPr>
          <w:p w:rsidR="00A45BE6" w:rsidRPr="00D520FD" w:rsidRDefault="00A45BE6" w:rsidP="00A45BE6">
            <w:pPr>
              <w:spacing w:line="240" w:lineRule="auto"/>
              <w:jc w:val="center"/>
              <w:rPr>
                <w:rFonts w:ascii="Times New Roman" w:hAnsi="Times New Roman"/>
                <w:b/>
                <w:bCs/>
                <w:sz w:val="22"/>
                <w:szCs w:val="22"/>
              </w:rPr>
            </w:pPr>
            <w:r w:rsidRPr="00D520FD">
              <w:rPr>
                <w:rFonts w:ascii="Times New Roman" w:hAnsi="Times New Roman"/>
                <w:b/>
                <w:bCs/>
                <w:sz w:val="22"/>
                <w:szCs w:val="22"/>
              </w:rPr>
              <w:t>Показатели за изпълнение</w:t>
            </w:r>
          </w:p>
        </w:tc>
        <w:tc>
          <w:tcPr>
            <w:tcW w:w="1260" w:type="dxa"/>
            <w:tcBorders>
              <w:top w:val="single" w:sz="4" w:space="0" w:color="auto"/>
              <w:left w:val="nil"/>
              <w:bottom w:val="single" w:sz="4" w:space="0" w:color="auto"/>
              <w:right w:val="single" w:sz="4" w:space="0" w:color="auto"/>
            </w:tcBorders>
            <w:shd w:val="clear" w:color="auto" w:fill="FFCC99"/>
            <w:vAlign w:val="center"/>
          </w:tcPr>
          <w:p w:rsidR="00A45BE6" w:rsidRPr="00D520FD" w:rsidRDefault="00A45BE6" w:rsidP="00A45BE6">
            <w:pPr>
              <w:spacing w:line="240" w:lineRule="auto"/>
              <w:rPr>
                <w:rFonts w:ascii="Times New Roman" w:hAnsi="Times New Roman"/>
                <w:b/>
                <w:bCs/>
                <w:sz w:val="22"/>
                <w:szCs w:val="22"/>
              </w:rPr>
            </w:pPr>
            <w:r w:rsidRPr="00D520FD">
              <w:rPr>
                <w:rFonts w:ascii="Times New Roman" w:hAnsi="Times New Roman"/>
                <w:b/>
                <w:bCs/>
                <w:sz w:val="22"/>
                <w:szCs w:val="22"/>
              </w:rPr>
              <w:t>Мерна единица</w:t>
            </w:r>
          </w:p>
        </w:tc>
        <w:tc>
          <w:tcPr>
            <w:tcW w:w="1134" w:type="dxa"/>
            <w:tcBorders>
              <w:top w:val="single" w:sz="4" w:space="0" w:color="auto"/>
              <w:left w:val="nil"/>
              <w:bottom w:val="single" w:sz="4" w:space="0" w:color="auto"/>
              <w:right w:val="single" w:sz="4" w:space="0" w:color="auto"/>
            </w:tcBorders>
            <w:shd w:val="clear" w:color="auto" w:fill="FFCC99"/>
            <w:vAlign w:val="center"/>
          </w:tcPr>
          <w:p w:rsidR="00A45BE6" w:rsidRPr="00D520FD" w:rsidRDefault="00A45BE6" w:rsidP="00A45BE6">
            <w:pPr>
              <w:spacing w:line="240" w:lineRule="auto"/>
              <w:rPr>
                <w:rFonts w:ascii="Times New Roman" w:hAnsi="Times New Roman"/>
                <w:b/>
                <w:bCs/>
                <w:i/>
                <w:iCs/>
                <w:sz w:val="22"/>
                <w:szCs w:val="22"/>
              </w:rPr>
            </w:pPr>
            <w:r w:rsidRPr="00D520FD">
              <w:rPr>
                <w:rFonts w:ascii="Times New Roman" w:hAnsi="Times New Roman"/>
                <w:b/>
                <w:bCs/>
                <w:i/>
                <w:iCs/>
                <w:sz w:val="22"/>
                <w:szCs w:val="22"/>
              </w:rPr>
              <w:t>Проект  202</w:t>
            </w:r>
            <w:r w:rsidRPr="00D520FD">
              <w:rPr>
                <w:rFonts w:ascii="Times New Roman" w:hAnsi="Times New Roman"/>
                <w:b/>
                <w:bCs/>
                <w:i/>
                <w:iCs/>
                <w:sz w:val="22"/>
                <w:szCs w:val="22"/>
                <w:lang w:val="en-US"/>
              </w:rPr>
              <w:t>2</w:t>
            </w:r>
            <w:r w:rsidRPr="00D520FD">
              <w:rPr>
                <w:rFonts w:ascii="Times New Roman" w:hAnsi="Times New Roman"/>
                <w:b/>
                <w:bCs/>
                <w:i/>
                <w:iCs/>
                <w:sz w:val="22"/>
                <w:szCs w:val="22"/>
              </w:rPr>
              <w:t xml:space="preserve"> г.</w:t>
            </w:r>
          </w:p>
        </w:tc>
        <w:tc>
          <w:tcPr>
            <w:tcW w:w="1134" w:type="dxa"/>
            <w:tcBorders>
              <w:top w:val="single" w:sz="4" w:space="0" w:color="auto"/>
              <w:left w:val="nil"/>
              <w:bottom w:val="single" w:sz="4" w:space="0" w:color="auto"/>
              <w:right w:val="single" w:sz="8" w:space="0" w:color="auto"/>
            </w:tcBorders>
            <w:shd w:val="clear" w:color="auto" w:fill="FFCC99"/>
            <w:vAlign w:val="center"/>
          </w:tcPr>
          <w:p w:rsidR="00A45BE6" w:rsidRPr="00D520FD" w:rsidRDefault="00A45BE6" w:rsidP="00A45BE6">
            <w:pPr>
              <w:spacing w:line="240" w:lineRule="auto"/>
              <w:rPr>
                <w:rFonts w:ascii="Times New Roman" w:hAnsi="Times New Roman"/>
                <w:b/>
                <w:bCs/>
                <w:i/>
                <w:iCs/>
                <w:sz w:val="22"/>
                <w:szCs w:val="22"/>
              </w:rPr>
            </w:pPr>
            <w:r w:rsidRPr="00D520FD">
              <w:rPr>
                <w:rFonts w:ascii="Times New Roman" w:hAnsi="Times New Roman"/>
                <w:b/>
                <w:bCs/>
                <w:i/>
                <w:iCs/>
                <w:sz w:val="22"/>
                <w:szCs w:val="22"/>
              </w:rPr>
              <w:t>Прогноза 20</w:t>
            </w:r>
            <w:r w:rsidRPr="00D520FD">
              <w:rPr>
                <w:rFonts w:ascii="Times New Roman" w:hAnsi="Times New Roman"/>
                <w:b/>
                <w:bCs/>
                <w:i/>
                <w:iCs/>
                <w:sz w:val="22"/>
                <w:szCs w:val="22"/>
                <w:lang w:val="en-US"/>
              </w:rPr>
              <w:t>23</w:t>
            </w:r>
            <w:r w:rsidRPr="00D520FD">
              <w:rPr>
                <w:rFonts w:ascii="Times New Roman" w:hAnsi="Times New Roman"/>
                <w:b/>
                <w:bCs/>
                <w:i/>
                <w:iCs/>
                <w:sz w:val="22"/>
                <w:szCs w:val="22"/>
              </w:rPr>
              <w:t xml:space="preserve"> г.</w:t>
            </w:r>
          </w:p>
        </w:tc>
        <w:tc>
          <w:tcPr>
            <w:tcW w:w="1134" w:type="dxa"/>
            <w:tcBorders>
              <w:top w:val="single" w:sz="4" w:space="0" w:color="auto"/>
              <w:left w:val="nil"/>
              <w:bottom w:val="single" w:sz="4" w:space="0" w:color="auto"/>
              <w:right w:val="single" w:sz="8" w:space="0" w:color="auto"/>
            </w:tcBorders>
            <w:shd w:val="clear" w:color="auto" w:fill="FFCC99"/>
          </w:tcPr>
          <w:p w:rsidR="00A45BE6" w:rsidRPr="00D520FD" w:rsidRDefault="00A45BE6" w:rsidP="00A45BE6">
            <w:pPr>
              <w:spacing w:line="240" w:lineRule="auto"/>
              <w:rPr>
                <w:rFonts w:ascii="Times New Roman" w:hAnsi="Times New Roman"/>
                <w:b/>
                <w:bCs/>
                <w:i/>
                <w:iCs/>
                <w:sz w:val="22"/>
                <w:szCs w:val="22"/>
              </w:rPr>
            </w:pPr>
            <w:r w:rsidRPr="00D520FD">
              <w:rPr>
                <w:rFonts w:ascii="Times New Roman" w:hAnsi="Times New Roman"/>
                <w:b/>
                <w:bCs/>
                <w:i/>
                <w:iCs/>
                <w:sz w:val="22"/>
                <w:szCs w:val="22"/>
              </w:rPr>
              <w:t>Прогноза 202</w:t>
            </w:r>
            <w:r w:rsidRPr="00D520FD">
              <w:rPr>
                <w:rFonts w:ascii="Times New Roman" w:hAnsi="Times New Roman"/>
                <w:b/>
                <w:bCs/>
                <w:i/>
                <w:iCs/>
                <w:sz w:val="22"/>
                <w:szCs w:val="22"/>
                <w:lang w:val="en-US"/>
              </w:rPr>
              <w:t>4</w:t>
            </w:r>
            <w:r w:rsidRPr="00D520FD">
              <w:rPr>
                <w:rFonts w:ascii="Times New Roman" w:hAnsi="Times New Roman"/>
                <w:b/>
                <w:bCs/>
                <w:i/>
                <w:iCs/>
                <w:sz w:val="22"/>
                <w:szCs w:val="22"/>
              </w:rPr>
              <w:t xml:space="preserve"> г.</w:t>
            </w:r>
          </w:p>
        </w:tc>
      </w:tr>
      <w:tr w:rsidR="00A45BE6" w:rsidRPr="00D520FD" w:rsidTr="00A45BE6">
        <w:trPr>
          <w:trHeight w:val="270"/>
        </w:trPr>
        <w:tc>
          <w:tcPr>
            <w:tcW w:w="5544" w:type="dxa"/>
            <w:tcBorders>
              <w:top w:val="single" w:sz="4" w:space="0" w:color="auto"/>
              <w:left w:val="single" w:sz="8" w:space="0" w:color="auto"/>
              <w:bottom w:val="single" w:sz="8"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sz w:val="22"/>
                <w:szCs w:val="22"/>
              </w:rPr>
            </w:pPr>
            <w:r w:rsidRPr="00D520FD">
              <w:rPr>
                <w:rFonts w:ascii="Times New Roman" w:hAnsi="Times New Roman"/>
                <w:sz w:val="22"/>
                <w:szCs w:val="22"/>
              </w:rPr>
              <w:t>Участие в работата по изграждането на европейска платформа за ШД</w:t>
            </w:r>
            <w:r w:rsidRPr="00D520FD" w:rsidDel="00057AC4">
              <w:rPr>
                <w:rFonts w:ascii="Times New Roman" w:hAnsi="Times New Roman"/>
                <w:sz w:val="22"/>
                <w:szCs w:val="22"/>
              </w:rPr>
              <w:t xml:space="preserve"> </w:t>
            </w:r>
          </w:p>
        </w:tc>
        <w:tc>
          <w:tcPr>
            <w:tcW w:w="1260" w:type="dxa"/>
            <w:tcBorders>
              <w:top w:val="nil"/>
              <w:left w:val="nil"/>
              <w:bottom w:val="single" w:sz="8"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nil"/>
              <w:left w:val="nil"/>
              <w:bottom w:val="single" w:sz="8"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c>
          <w:tcPr>
            <w:tcW w:w="1134" w:type="dxa"/>
            <w:tcBorders>
              <w:top w:val="nil"/>
              <w:left w:val="nil"/>
              <w:bottom w:val="single" w:sz="8" w:space="0" w:color="auto"/>
              <w:right w:val="single" w:sz="8"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c>
          <w:tcPr>
            <w:tcW w:w="1134" w:type="dxa"/>
            <w:tcBorders>
              <w:top w:val="nil"/>
              <w:left w:val="nil"/>
              <w:bottom w:val="single" w:sz="8" w:space="0" w:color="auto"/>
              <w:right w:val="single" w:sz="8"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sz w:val="22"/>
                <w:szCs w:val="22"/>
              </w:rPr>
            </w:pPr>
            <w:r w:rsidRPr="00D520FD">
              <w:rPr>
                <w:rFonts w:ascii="Times New Roman" w:hAnsi="Times New Roman"/>
                <w:sz w:val="22"/>
                <w:szCs w:val="22"/>
              </w:rPr>
              <w:t>Администриране на Единната информационна точка в изпълнение на Директива 2014/61/ЕС на Европейския парламент и на Съвета</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sz w:val="22"/>
                <w:szCs w:val="22"/>
              </w:rPr>
            </w:pPr>
            <w:r w:rsidRPr="00D520FD">
              <w:rPr>
                <w:rFonts w:ascii="Times New Roman" w:hAnsi="Times New Roman"/>
                <w:sz w:val="22"/>
                <w:szCs w:val="22"/>
              </w:rPr>
              <w:t>Разширяване на капацитета и функционалностите на Единната информационна точка</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1</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sz w:val="22"/>
                <w:szCs w:val="22"/>
              </w:rPr>
            </w:pPr>
            <w:r w:rsidRPr="00D520FD">
              <w:rPr>
                <w:rFonts w:ascii="Times New Roman" w:hAnsi="Times New Roman"/>
                <w:bCs/>
                <w:sz w:val="22"/>
                <w:szCs w:val="22"/>
              </w:rPr>
              <w:t>Участие в работата на РГ към ЕК за ЕЦП</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Del="00B426CB"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3</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3</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bCs/>
                <w:sz w:val="22"/>
                <w:szCs w:val="22"/>
              </w:rPr>
            </w:pPr>
            <w:r w:rsidRPr="00D520FD">
              <w:rPr>
                <w:rFonts w:ascii="Times New Roman" w:hAnsi="Times New Roman"/>
                <w:bCs/>
                <w:sz w:val="22"/>
                <w:szCs w:val="22"/>
              </w:rPr>
              <w:t>Участие в работата на РГ за широколентов достъп към ЕК</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7</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7</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7</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bCs/>
                <w:sz w:val="22"/>
                <w:szCs w:val="22"/>
              </w:rPr>
            </w:pPr>
            <w:r w:rsidRPr="00D520FD">
              <w:rPr>
                <w:rFonts w:ascii="Times New Roman" w:hAnsi="Times New Roman"/>
                <w:bCs/>
                <w:sz w:val="22"/>
                <w:szCs w:val="22"/>
              </w:rPr>
              <w:t>Предоставени консултации от Националната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20</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20</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20</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bCs/>
                <w:sz w:val="22"/>
                <w:szCs w:val="22"/>
              </w:rPr>
            </w:pPr>
            <w:r w:rsidRPr="00D520FD">
              <w:rPr>
                <w:rFonts w:ascii="Times New Roman" w:hAnsi="Times New Roman"/>
                <w:bCs/>
                <w:sz w:val="22"/>
                <w:szCs w:val="22"/>
              </w:rPr>
              <w:t>Участие в РГ за изпълнение на предварителните условия за достъп до средствата от ЕС</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7</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4</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bCs/>
                <w:sz w:val="22"/>
                <w:szCs w:val="22"/>
              </w:rPr>
            </w:pPr>
            <w:r w:rsidRPr="00D520FD">
              <w:rPr>
                <w:rFonts w:ascii="Times New Roman" w:hAnsi="Times New Roman"/>
                <w:sz w:val="22"/>
                <w:szCs w:val="22"/>
              </w:rPr>
              <w:t>Участие в работата на международни организации в сектора – МСД; ООН; ОИСР и др. в областта на цифровата свързаност</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r>
      <w:tr w:rsidR="00A45BE6" w:rsidRPr="00D520FD" w:rsidTr="00A45BE6">
        <w:trPr>
          <w:trHeight w:val="270"/>
        </w:trPr>
        <w:tc>
          <w:tcPr>
            <w:tcW w:w="5544" w:type="dxa"/>
            <w:tcBorders>
              <w:top w:val="single" w:sz="4" w:space="0" w:color="auto"/>
              <w:left w:val="single" w:sz="4" w:space="0" w:color="auto"/>
              <w:bottom w:val="single" w:sz="4" w:space="0" w:color="auto"/>
              <w:right w:val="single" w:sz="4" w:space="0" w:color="auto"/>
            </w:tcBorders>
            <w:shd w:val="clear" w:color="auto" w:fill="auto"/>
          </w:tcPr>
          <w:p w:rsidR="00A45BE6" w:rsidRPr="00D520FD" w:rsidRDefault="00A45BE6" w:rsidP="00A45BE6">
            <w:pPr>
              <w:numPr>
                <w:ilvl w:val="0"/>
                <w:numId w:val="72"/>
              </w:numPr>
              <w:spacing w:line="240" w:lineRule="auto"/>
              <w:ind w:firstLine="72"/>
              <w:rPr>
                <w:rFonts w:ascii="Times New Roman" w:hAnsi="Times New Roman"/>
                <w:sz w:val="22"/>
                <w:szCs w:val="22"/>
              </w:rPr>
            </w:pPr>
            <w:r w:rsidRPr="00D520FD">
              <w:rPr>
                <w:rFonts w:ascii="Times New Roman" w:hAnsi="Times New Roman"/>
                <w:sz w:val="22"/>
                <w:szCs w:val="22"/>
              </w:rPr>
              <w:t xml:space="preserve">Участие в разработването и изпълнението на </w:t>
            </w:r>
            <w:r w:rsidRPr="00D520FD">
              <w:rPr>
                <w:rFonts w:ascii="Times New Roman" w:hAnsi="Times New Roman"/>
                <w:sz w:val="22"/>
                <w:szCs w:val="22"/>
                <w:lang w:val="en-US"/>
              </w:rPr>
              <w:t>Connectivity Toolbox</w:t>
            </w:r>
          </w:p>
        </w:tc>
        <w:tc>
          <w:tcPr>
            <w:tcW w:w="1260"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бр.</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c>
          <w:tcPr>
            <w:tcW w:w="1134" w:type="dxa"/>
            <w:tcBorders>
              <w:top w:val="single" w:sz="4" w:space="0" w:color="auto"/>
              <w:left w:val="nil"/>
              <w:bottom w:val="single" w:sz="4" w:space="0" w:color="auto"/>
              <w:right w:val="single" w:sz="4" w:space="0" w:color="auto"/>
            </w:tcBorders>
            <w:shd w:val="clear" w:color="auto" w:fill="auto"/>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c>
          <w:tcPr>
            <w:tcW w:w="1134" w:type="dxa"/>
            <w:tcBorders>
              <w:top w:val="single" w:sz="4" w:space="0" w:color="auto"/>
              <w:left w:val="nil"/>
              <w:bottom w:val="single" w:sz="4" w:space="0" w:color="auto"/>
              <w:right w:val="single" w:sz="4" w:space="0" w:color="auto"/>
            </w:tcBorders>
          </w:tcPr>
          <w:p w:rsidR="00A45BE6" w:rsidRPr="00D520FD" w:rsidRDefault="00A45BE6" w:rsidP="00A45BE6">
            <w:pPr>
              <w:spacing w:line="240" w:lineRule="auto"/>
              <w:jc w:val="center"/>
              <w:rPr>
                <w:rFonts w:ascii="Times New Roman" w:hAnsi="Times New Roman"/>
                <w:sz w:val="22"/>
                <w:szCs w:val="22"/>
              </w:rPr>
            </w:pPr>
            <w:r w:rsidRPr="00D520FD">
              <w:rPr>
                <w:rFonts w:ascii="Times New Roman" w:hAnsi="Times New Roman"/>
                <w:sz w:val="22"/>
                <w:szCs w:val="22"/>
              </w:rPr>
              <w:t>5</w:t>
            </w:r>
          </w:p>
        </w:tc>
      </w:tr>
    </w:tbl>
    <w:p w:rsidR="00A45BE6" w:rsidRPr="00C14B4F" w:rsidRDefault="00A45BE6" w:rsidP="00A45BE6">
      <w:pPr>
        <w:spacing w:line="240" w:lineRule="auto"/>
        <w:rPr>
          <w:rFonts w:ascii="Times New Roman" w:hAnsi="Times New Roman"/>
          <w:b/>
          <w:i/>
          <w:sz w:val="22"/>
          <w:szCs w:val="22"/>
        </w:rPr>
      </w:pPr>
    </w:p>
    <w:p w:rsidR="00A45BE6" w:rsidRPr="00C14B4F" w:rsidRDefault="00A45BE6" w:rsidP="00A45BE6">
      <w:pPr>
        <w:spacing w:before="120" w:line="240" w:lineRule="auto"/>
        <w:rPr>
          <w:rFonts w:ascii="Times New Roman" w:hAnsi="Times New Roman"/>
          <w:b/>
          <w:i/>
          <w:sz w:val="22"/>
          <w:szCs w:val="22"/>
        </w:rPr>
      </w:pPr>
      <w:r w:rsidRPr="00C14B4F">
        <w:rPr>
          <w:rFonts w:ascii="Times New Roman" w:hAnsi="Times New Roman"/>
          <w:b/>
          <w:i/>
          <w:sz w:val="22"/>
          <w:szCs w:val="22"/>
        </w:rPr>
        <w:t>Външни фактори, които могат да окажат въздействие върху постигането на целите на направлението</w:t>
      </w:r>
    </w:p>
    <w:p w:rsidR="00A45BE6" w:rsidRPr="00C14B4F" w:rsidRDefault="00A45BE6" w:rsidP="00A45BE6">
      <w:pPr>
        <w:spacing w:before="120" w:line="240" w:lineRule="auto"/>
        <w:rPr>
          <w:rFonts w:ascii="Times New Roman" w:hAnsi="Times New Roman"/>
          <w:sz w:val="22"/>
          <w:szCs w:val="22"/>
        </w:rPr>
      </w:pPr>
      <w:r w:rsidRPr="00C14B4F">
        <w:rPr>
          <w:rFonts w:ascii="Times New Roman" w:hAnsi="Times New Roman"/>
          <w:sz w:val="22"/>
          <w:szCs w:val="22"/>
        </w:rPr>
        <w:t>Успешното реализиране на широколентовия достъп зависи не само от усилията на ресорното министерство, но и от административния и финансовия капацитет на заинтересованите страни, както и от тясната координация между всички тях. От особено значение за успеха на инициативите, е и добрата организация и координация на дейностите на отделните ведомства, ангажирани с изпълнението на проектите в областта на ИКТ като цяло, и широколентовата инфраструктура в частност.</w:t>
      </w:r>
    </w:p>
    <w:p w:rsidR="00A45BE6" w:rsidRPr="00C14B4F" w:rsidRDefault="00A45BE6" w:rsidP="00A45BE6">
      <w:pPr>
        <w:spacing w:before="120" w:line="240" w:lineRule="auto"/>
        <w:rPr>
          <w:rFonts w:ascii="Times New Roman" w:hAnsi="Times New Roman"/>
          <w:sz w:val="22"/>
          <w:szCs w:val="22"/>
        </w:rPr>
      </w:pPr>
      <w:r w:rsidRPr="00C14B4F">
        <w:rPr>
          <w:rFonts w:ascii="Times New Roman" w:hAnsi="Times New Roman"/>
          <w:sz w:val="22"/>
          <w:szCs w:val="22"/>
        </w:rPr>
        <w:t>Доброто сътрудничество с представителните организации на ИКТ бизнеса и неправителствените организации, както и с местните власти са от ключово значение за успешната реализация на инвестиционните проекти, в които голяма част от дейностите са насочени към тях или се изпълняват съвместно с тях.</w:t>
      </w:r>
    </w:p>
    <w:p w:rsidR="00A45BE6" w:rsidRPr="00C14B4F" w:rsidRDefault="00A45BE6" w:rsidP="00A45BE6">
      <w:pPr>
        <w:spacing w:before="120" w:line="240" w:lineRule="auto"/>
        <w:rPr>
          <w:rFonts w:ascii="Times New Roman" w:hAnsi="Times New Roman"/>
          <w:b/>
          <w:i/>
          <w:sz w:val="22"/>
          <w:szCs w:val="22"/>
        </w:rPr>
      </w:pPr>
      <w:r w:rsidRPr="00C14B4F">
        <w:rPr>
          <w:rFonts w:ascii="Times New Roman" w:hAnsi="Times New Roman"/>
          <w:b/>
          <w:i/>
          <w:sz w:val="22"/>
          <w:szCs w:val="22"/>
        </w:rPr>
        <w:t>Информация за наличността и качеството на данните</w:t>
      </w:r>
    </w:p>
    <w:p w:rsidR="00A45BE6" w:rsidRPr="00C14B4F" w:rsidRDefault="00A45BE6" w:rsidP="00A45BE6">
      <w:pPr>
        <w:spacing w:before="120" w:line="240" w:lineRule="auto"/>
        <w:ind w:firstLine="720"/>
        <w:rPr>
          <w:rFonts w:ascii="Times New Roman" w:hAnsi="Times New Roman"/>
          <w:sz w:val="22"/>
          <w:szCs w:val="22"/>
        </w:rPr>
      </w:pPr>
      <w:r w:rsidRPr="00C14B4F">
        <w:rPr>
          <w:rFonts w:ascii="Times New Roman" w:hAnsi="Times New Roman"/>
          <w:sz w:val="22"/>
          <w:szCs w:val="22"/>
        </w:rPr>
        <w:t xml:space="preserve">Информацията се набира от доклади, проучвания, анализи и документи на Европейската комисия, Европейския парламент, Министерския съвет, </w:t>
      </w:r>
      <w:r w:rsidRPr="00C14B4F">
        <w:rPr>
          <w:rFonts w:ascii="Times New Roman" w:hAnsi="Times New Roman"/>
          <w:bCs/>
          <w:sz w:val="22"/>
          <w:szCs w:val="22"/>
        </w:rPr>
        <w:t>Комисията за регулиране на съобщенията,</w:t>
      </w:r>
      <w:r w:rsidRPr="00C14B4F">
        <w:rPr>
          <w:rFonts w:ascii="Times New Roman" w:hAnsi="Times New Roman"/>
          <w:b/>
          <w:bCs/>
          <w:sz w:val="22"/>
          <w:szCs w:val="22"/>
        </w:rPr>
        <w:t xml:space="preserve"> </w:t>
      </w:r>
      <w:r w:rsidRPr="00C14B4F">
        <w:rPr>
          <w:rFonts w:ascii="Times New Roman" w:hAnsi="Times New Roman"/>
          <w:sz w:val="22"/>
          <w:szCs w:val="22"/>
        </w:rPr>
        <w:lastRenderedPageBreak/>
        <w:t xml:space="preserve">Националния статистически институт и други. Вземат се предвид и становища на Генерална дирекция „Регионална и градска политика“,  Генерална дирекция „Съобщителни  мрежи, съдържание и технологии“ и Генерална дирекция „Вътрешен пазар, промишленост, предприемачество и МСП“. </w:t>
      </w:r>
    </w:p>
    <w:p w:rsidR="00A45BE6" w:rsidRPr="00C14B4F" w:rsidRDefault="00A45BE6" w:rsidP="00A45BE6">
      <w:pPr>
        <w:numPr>
          <w:ilvl w:val="0"/>
          <w:numId w:val="73"/>
        </w:numPr>
        <w:spacing w:before="120" w:line="240" w:lineRule="auto"/>
        <w:rPr>
          <w:rFonts w:ascii="Times New Roman" w:hAnsi="Times New Roman"/>
          <w:iCs/>
          <w:sz w:val="22"/>
          <w:szCs w:val="22"/>
        </w:rPr>
      </w:pPr>
      <w:r w:rsidRPr="00C14B4F">
        <w:rPr>
          <w:rFonts w:ascii="Times New Roman" w:hAnsi="Times New Roman"/>
          <w:b/>
          <w:sz w:val="22"/>
          <w:szCs w:val="22"/>
        </w:rPr>
        <w:t xml:space="preserve">Координиране на изпълнението на дейностите, предвидени в Актуализирания национален план за широколентова инфраструктура за достъп от следващо поколение </w:t>
      </w:r>
      <w:r w:rsidRPr="00C14B4F">
        <w:rPr>
          <w:rFonts w:ascii="Times New Roman" w:hAnsi="Times New Roman"/>
          <w:b/>
          <w:bCs/>
          <w:sz w:val="22"/>
          <w:szCs w:val="22"/>
        </w:rPr>
        <w:t>„Свързана България“</w:t>
      </w:r>
      <w:r w:rsidRPr="00C14B4F">
        <w:rPr>
          <w:rFonts w:ascii="Times New Roman" w:hAnsi="Times New Roman"/>
          <w:b/>
          <w:sz w:val="22"/>
          <w:szCs w:val="22"/>
        </w:rPr>
        <w:t xml:space="preserve"> (Плана).</w:t>
      </w:r>
    </w:p>
    <w:p w:rsidR="00A45BE6" w:rsidRPr="00C14B4F" w:rsidRDefault="00A45BE6" w:rsidP="00A45BE6">
      <w:pPr>
        <w:spacing w:before="120" w:line="240" w:lineRule="auto"/>
        <w:rPr>
          <w:rFonts w:ascii="Times New Roman" w:hAnsi="Times New Roman"/>
          <w:iCs/>
          <w:sz w:val="22"/>
          <w:szCs w:val="22"/>
        </w:rPr>
      </w:pPr>
      <w:r w:rsidRPr="00C14B4F">
        <w:rPr>
          <w:rFonts w:ascii="Times New Roman" w:hAnsi="Times New Roman"/>
          <w:iCs/>
          <w:sz w:val="22"/>
          <w:szCs w:val="22"/>
        </w:rPr>
        <w:t>Дейности/проекти: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Ежегодно предоставяне на актуална информация относно изпълнението на мярка „Актуализация на данни за широколентова инфраструктура, която включва информация за наличност и географско разположение на инфраструктурата на операторите по региони“ от Плана;</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Провеждане на дейности за популяризиране на целите и очакваните резултати от изпълнението на Плана:</w:t>
      </w:r>
    </w:p>
    <w:p w:rsidR="00A45BE6" w:rsidRPr="00C14B4F" w:rsidRDefault="00A45BE6" w:rsidP="00A45BE6">
      <w:pPr>
        <w:numPr>
          <w:ilvl w:val="0"/>
          <w:numId w:val="76"/>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осигуряване на адекватна свързаност за всеки;</w:t>
      </w:r>
    </w:p>
    <w:p w:rsidR="00A45BE6" w:rsidRPr="00C14B4F" w:rsidRDefault="00A45BE6" w:rsidP="00A45BE6">
      <w:pPr>
        <w:numPr>
          <w:ilvl w:val="0"/>
          <w:numId w:val="76"/>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гигабитовата свързаност за транспортни артерии и населени места;</w:t>
      </w:r>
    </w:p>
    <w:p w:rsidR="00A45BE6" w:rsidRPr="00C14B4F" w:rsidRDefault="00A45BE6" w:rsidP="00A45BE6">
      <w:pPr>
        <w:numPr>
          <w:ilvl w:val="0"/>
          <w:numId w:val="76"/>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предоставяне на разнообразни цифрови услуги с добавена стойност;</w:t>
      </w:r>
    </w:p>
    <w:p w:rsidR="00A45BE6" w:rsidRPr="00C14B4F" w:rsidRDefault="00A45BE6" w:rsidP="00A45BE6">
      <w:pPr>
        <w:numPr>
          <w:ilvl w:val="0"/>
          <w:numId w:val="76"/>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улесняване на междусекторната координация;</w:t>
      </w:r>
    </w:p>
    <w:p w:rsidR="00A45BE6" w:rsidRPr="00C14B4F" w:rsidRDefault="00A45BE6" w:rsidP="00A45BE6">
      <w:pPr>
        <w:numPr>
          <w:ilvl w:val="0"/>
          <w:numId w:val="76"/>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създаването на благоприятна за инвестиции правна рамка.</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 xml:space="preserve">Дейности по интегриране на местните общности в единния цифров пазар чрез възможностите, които предоставя широколентовия достъп за подобряване на социално-икономическите условия; </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Подготовка и участие в информационни събития, конференции и семинари;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Популяризиране и стимулиране използването и внедряването на по-голям брой „зелени“ решения;</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Набелязване на допълнителни финансови източници и възможности за интеграция на усилията на всички ангажирани институции.</w:t>
      </w:r>
    </w:p>
    <w:p w:rsidR="00A45BE6" w:rsidRPr="00C14B4F" w:rsidRDefault="00A45BE6" w:rsidP="00A45BE6">
      <w:pPr>
        <w:numPr>
          <w:ilvl w:val="0"/>
          <w:numId w:val="73"/>
        </w:numPr>
        <w:spacing w:before="120" w:line="240" w:lineRule="auto"/>
        <w:rPr>
          <w:rFonts w:ascii="Times New Roman" w:hAnsi="Times New Roman"/>
          <w:b/>
          <w:sz w:val="22"/>
          <w:szCs w:val="22"/>
        </w:rPr>
      </w:pPr>
      <w:r w:rsidRPr="00C14B4F">
        <w:rPr>
          <w:rFonts w:ascii="Times New Roman" w:hAnsi="Times New Roman"/>
          <w:b/>
          <w:sz w:val="22"/>
          <w:szCs w:val="22"/>
        </w:rPr>
        <w:t>Изпълнение на функции на Национална компетентна служба в областта на широколентовия достъп (Broadband Competence Office – BCO)</w:t>
      </w:r>
    </w:p>
    <w:p w:rsidR="00A45BE6" w:rsidRPr="00C14B4F" w:rsidRDefault="00A45BE6" w:rsidP="00A45BE6">
      <w:pPr>
        <w:spacing w:before="120" w:line="240" w:lineRule="auto"/>
        <w:ind w:left="720"/>
        <w:rPr>
          <w:rFonts w:ascii="Times New Roman" w:hAnsi="Times New Roman"/>
          <w:iCs/>
          <w:sz w:val="22"/>
          <w:szCs w:val="22"/>
        </w:rPr>
      </w:pPr>
      <w:r w:rsidRPr="00C14B4F">
        <w:rPr>
          <w:rFonts w:ascii="Times New Roman" w:hAnsi="Times New Roman"/>
          <w:iCs/>
          <w:sz w:val="22"/>
          <w:szCs w:val="22"/>
        </w:rPr>
        <w:t>Дейности/проекти: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Прилагане на координационен механизъм за мониторинг, контрол и управление на процеса по изграждане на широколентова свързаност в съответствие с целите в Цифровата програма за Европа и на Съобщението на ЕК „Свързаност за изграждане на конкурентоспособен цифров единен пазар — към европейско общество на гигабитов интернет, 5G за Европа: план за действие“;</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Активно участие в дейностите на Мрежата на европейските компетентни служби в областта на широколентовия достъп;</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Създаване и актуализиране на база данни с информация относно предлагането на широколентов достъп до интернет на територията на страната, в т.ч. изготвяне на Списък на „бели и/или сиви“ зони;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Консултиране и подпомагане на представителите на заинтересованите страни - общини и телекомуникационни оператори във връзка с възможностите да използват европейско финансиране, в т.ч. продължение на инициативата WiFi4EU – 5G4EU;</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Консултиране на заинтересованите страни за участие в проекти за изграждане на широколентова инфраструктура с различни източници на финансиране;</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Създаване на условия и реализация на проекти за стимулиране на търсенето и потреблението на широколентови услуги;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 xml:space="preserve">Изготвяне на становища, приноси и други документи в областта на широколентовия достъп; </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Създаване на условия за изграждане на сигурна цифрова инфраструктура като платформа за предоставяне на електронни услуги.</w:t>
      </w:r>
    </w:p>
    <w:p w:rsidR="00A45BE6" w:rsidRPr="00C14B4F" w:rsidRDefault="00A45BE6" w:rsidP="00A45BE6">
      <w:pPr>
        <w:numPr>
          <w:ilvl w:val="0"/>
          <w:numId w:val="73"/>
        </w:numPr>
        <w:spacing w:before="120" w:line="240" w:lineRule="auto"/>
        <w:rPr>
          <w:rFonts w:ascii="Times New Roman" w:hAnsi="Times New Roman"/>
          <w:b/>
          <w:sz w:val="22"/>
          <w:szCs w:val="22"/>
        </w:rPr>
      </w:pPr>
      <w:r w:rsidRPr="00C14B4F">
        <w:rPr>
          <w:rFonts w:ascii="Times New Roman" w:hAnsi="Times New Roman"/>
          <w:b/>
          <w:sz w:val="22"/>
          <w:szCs w:val="22"/>
        </w:rPr>
        <w:t>Администриране на Единната информационна точка, разработена в изпълнение на Директива 2014/61/ЕС на Европейския парламент и на Съвета</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Поддържане и администриране на Единна информационна точка, създадена в изпълнение на Закона за електронните съобщителни мрежи и физическа инфраструктура;</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Проучване на възможностите за надграждане на функционалностите на ЕИТ, вкл. за извършване на актуално картографиране на инфраструктура за широколентов достъп;</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Организиране на интеграцията на ЕИТ с външни системи;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Активна комуникация с всички заинтересовани страни за осигуряване безпроблемното функциониране на ЕИТ;</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Предоставяне на електронни услуги; поддръжка на регистри;</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lastRenderedPageBreak/>
        <w:t>Разширяване на капацитета на Единната информационна точка;</w:t>
      </w:r>
    </w:p>
    <w:p w:rsidR="00A45BE6" w:rsidRPr="00CF215C"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Контролна дейност по приложението на ЗЕСМФИ.</w:t>
      </w:r>
    </w:p>
    <w:p w:rsidR="00A45BE6" w:rsidRPr="00C14B4F" w:rsidRDefault="00A45BE6" w:rsidP="00A45BE6">
      <w:pPr>
        <w:numPr>
          <w:ilvl w:val="0"/>
          <w:numId w:val="73"/>
        </w:numPr>
        <w:spacing w:before="120" w:line="240" w:lineRule="auto"/>
        <w:ind w:right="-354"/>
        <w:contextualSpacing/>
        <w:rPr>
          <w:rFonts w:ascii="Times New Roman" w:hAnsi="Times New Roman"/>
          <w:b/>
          <w:i/>
          <w:sz w:val="22"/>
          <w:szCs w:val="22"/>
        </w:rPr>
      </w:pPr>
      <w:r w:rsidRPr="00C14B4F">
        <w:rPr>
          <w:rFonts w:ascii="Times New Roman" w:hAnsi="Times New Roman"/>
          <w:b/>
          <w:sz w:val="22"/>
          <w:szCs w:val="22"/>
        </w:rPr>
        <w:t>Използване на потенциала на цифровата свързаност и насърчаване на използване от страна на бизнеса и администрацията на технологии, базирани на ММГК</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Изпълнение на консултативни дейности за бизнеса и администрацията за по-широкото използване на технологии и услуги чрез повсеместно внедряване и използване на ММГК, което ще осигури база за нови бизнес модели и ще подпомогне организациите да се възползват от т. нар. големи данни чрез подобряване на скоростта на предаване на данни, ще допринесе за развитието на иновативни технологии.</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 xml:space="preserve">Популяризиране на </w:t>
      </w:r>
      <w:r w:rsidRPr="00C14B4F">
        <w:rPr>
          <w:rFonts w:ascii="Times New Roman" w:hAnsi="Times New Roman"/>
          <w:sz w:val="22"/>
          <w:szCs w:val="22"/>
        </w:rPr>
        <w:tab/>
        <w:t>инициативи за внедряване на конкурентни, зелени и сигурни инфраструктури и услуги чрез частни, национални и европейски инвестиции;</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Популяризиране участието на българския бизнес в инициативи и проекти от общоевропейски интерес, напр. GAIA-X</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Привличане на европейско финансиране в изграждането, развитието и иновациите в областта на цифровата свързаност;</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Координация и подпомагане на участието на български организации в програми и финансови инструменти на ЕС, свързани с цифровата свързаност;</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Участие в подготовката на работните програми по европейските програми в областта на цифрова свързаност – програма „Цифрова Европа“, програма „Хоризонт Европа“ и Механизъм за свързване на Европа 2 и активизиране на потенциалните български участници;</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Анализ на българското участие в европейските програми в областта на цифровата свързаност;</w:t>
      </w:r>
    </w:p>
    <w:p w:rsidR="00A45BE6" w:rsidRPr="00C14B4F" w:rsidRDefault="00A45BE6" w:rsidP="00A45BE6">
      <w:pPr>
        <w:numPr>
          <w:ilvl w:val="0"/>
          <w:numId w:val="74"/>
        </w:numPr>
        <w:spacing w:after="200" w:line="240" w:lineRule="auto"/>
        <w:ind w:right="-354"/>
        <w:contextualSpacing/>
        <w:rPr>
          <w:rFonts w:ascii="Times New Roman" w:hAnsi="Times New Roman"/>
          <w:sz w:val="22"/>
          <w:szCs w:val="22"/>
        </w:rPr>
      </w:pPr>
      <w:r w:rsidRPr="00C14B4F">
        <w:rPr>
          <w:rFonts w:ascii="Times New Roman" w:hAnsi="Times New Roman"/>
          <w:sz w:val="22"/>
          <w:szCs w:val="22"/>
        </w:rPr>
        <w:t>Своевременно въвеждане на изискванията на европейското законодателство относно създаване на условия за ефективно функциониращ цифров единен пазар и осигуряване на по-добър достъп на потребителите и предприятията до цифрови стоки и услуги.</w:t>
      </w:r>
    </w:p>
    <w:p w:rsidR="00A45BE6" w:rsidRPr="00C14B4F" w:rsidRDefault="00A45BE6" w:rsidP="00A45BE6">
      <w:pPr>
        <w:spacing w:before="120" w:line="240" w:lineRule="auto"/>
        <w:ind w:right="-354"/>
        <w:rPr>
          <w:rFonts w:ascii="Times New Roman" w:hAnsi="Times New Roman"/>
          <w:b/>
          <w:i/>
          <w:sz w:val="22"/>
          <w:szCs w:val="22"/>
        </w:rPr>
      </w:pPr>
      <w:r w:rsidRPr="00C14B4F">
        <w:rPr>
          <w:rFonts w:ascii="Times New Roman" w:hAnsi="Times New Roman"/>
          <w:b/>
          <w:i/>
          <w:sz w:val="22"/>
          <w:szCs w:val="22"/>
        </w:rPr>
        <w:t>Организационни структури, участващи в направлението</w:t>
      </w:r>
    </w:p>
    <w:p w:rsidR="00A45BE6" w:rsidRPr="00C14B4F" w:rsidRDefault="00A45BE6" w:rsidP="00A45BE6">
      <w:pPr>
        <w:spacing w:before="120" w:line="240" w:lineRule="auto"/>
        <w:ind w:right="-354"/>
        <w:rPr>
          <w:rFonts w:ascii="Times New Roman" w:hAnsi="Times New Roman"/>
          <w:sz w:val="22"/>
          <w:szCs w:val="22"/>
        </w:rPr>
      </w:pPr>
      <w:r w:rsidRPr="00C14B4F">
        <w:rPr>
          <w:rFonts w:ascii="Times New Roman" w:hAnsi="Times New Roman"/>
          <w:sz w:val="22"/>
          <w:szCs w:val="22"/>
        </w:rPr>
        <w:t xml:space="preserve">Направлението се осъществява от експерти в МТС. </w:t>
      </w:r>
    </w:p>
    <w:p w:rsidR="00A45BE6" w:rsidRPr="00C14B4F" w:rsidRDefault="00A45BE6" w:rsidP="00A45BE6">
      <w:pPr>
        <w:spacing w:before="120" w:line="240" w:lineRule="auto"/>
        <w:ind w:right="-354"/>
        <w:rPr>
          <w:rFonts w:ascii="Times New Roman" w:hAnsi="Times New Roman"/>
          <w:b/>
          <w:i/>
          <w:sz w:val="22"/>
          <w:szCs w:val="22"/>
        </w:rPr>
      </w:pPr>
      <w:r w:rsidRPr="00C14B4F">
        <w:rPr>
          <w:rFonts w:ascii="Times New Roman" w:hAnsi="Times New Roman"/>
          <w:b/>
          <w:i/>
          <w:sz w:val="22"/>
          <w:szCs w:val="22"/>
        </w:rPr>
        <w:t>Отговорност за изпълнението на направлението</w:t>
      </w:r>
    </w:p>
    <w:p w:rsidR="00A45BE6" w:rsidRPr="00C14B4F" w:rsidRDefault="00A45BE6" w:rsidP="00A45BE6">
      <w:pPr>
        <w:spacing w:before="120" w:line="240" w:lineRule="auto"/>
        <w:ind w:right="-354"/>
        <w:rPr>
          <w:rFonts w:ascii="Times New Roman" w:hAnsi="Times New Roman"/>
          <w:sz w:val="22"/>
          <w:szCs w:val="22"/>
        </w:rPr>
      </w:pPr>
      <w:r w:rsidRPr="00C14B4F">
        <w:rPr>
          <w:rFonts w:ascii="Times New Roman" w:hAnsi="Times New Roman"/>
          <w:sz w:val="22"/>
          <w:szCs w:val="22"/>
        </w:rPr>
        <w:t xml:space="preserve">За изпълнението на направлението са ангажирани заместник-министър на транспорта и съобщенията, директор на дирекция, експерти. </w:t>
      </w:r>
    </w:p>
    <w:p w:rsidR="00A45BE6" w:rsidRPr="00A45BE6" w:rsidRDefault="00A45BE6" w:rsidP="00A45BE6">
      <w:pPr>
        <w:spacing w:before="120" w:line="240" w:lineRule="auto"/>
        <w:ind w:right="-354"/>
        <w:rPr>
          <w:rFonts w:ascii="Times New Roman" w:hAnsi="Times New Roman"/>
          <w:b/>
          <w:i/>
        </w:rPr>
      </w:pPr>
    </w:p>
    <w:p w:rsidR="00CF01F4" w:rsidRPr="00754DBC" w:rsidRDefault="00CF01F4" w:rsidP="00CF01F4">
      <w:pPr>
        <w:tabs>
          <w:tab w:val="left" w:pos="0"/>
          <w:tab w:val="left" w:pos="567"/>
          <w:tab w:val="left" w:pos="709"/>
          <w:tab w:val="left" w:pos="1134"/>
          <w:tab w:val="left" w:pos="1560"/>
        </w:tabs>
        <w:spacing w:before="120" w:after="120"/>
        <w:ind w:firstLine="567"/>
        <w:rPr>
          <w:rFonts w:cs="Times New Roman CYR"/>
          <w:b/>
          <w:i/>
          <w:sz w:val="22"/>
          <w:szCs w:val="22"/>
        </w:rPr>
      </w:pPr>
      <w:r w:rsidRPr="00754DBC">
        <w:rPr>
          <w:rFonts w:cs="Times New Roman CYR"/>
          <w:b/>
          <w:i/>
          <w:sz w:val="22"/>
          <w:szCs w:val="22"/>
        </w:rPr>
        <w:t>Бюджетна прогноза по ведомствени и администрирани параграфи на програмата в хил. лв.</w:t>
      </w:r>
    </w:p>
    <w:tbl>
      <w:tblPr>
        <w:tblW w:w="10480" w:type="dxa"/>
        <w:tblLook w:val="04A0" w:firstRow="1" w:lastRow="0" w:firstColumn="1" w:lastColumn="0" w:noHBand="0" w:noVBand="1"/>
      </w:tblPr>
      <w:tblGrid>
        <w:gridCol w:w="443"/>
        <w:gridCol w:w="2666"/>
        <w:gridCol w:w="1276"/>
        <w:gridCol w:w="1275"/>
        <w:gridCol w:w="1276"/>
        <w:gridCol w:w="1276"/>
        <w:gridCol w:w="1134"/>
        <w:gridCol w:w="1134"/>
      </w:tblGrid>
      <w:tr w:rsidR="00740CAA" w:rsidRPr="00754DBC" w:rsidTr="000016F1">
        <w:trPr>
          <w:trHeight w:val="315"/>
        </w:trPr>
        <w:tc>
          <w:tcPr>
            <w:tcW w:w="443"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w:t>
            </w:r>
          </w:p>
        </w:tc>
        <w:tc>
          <w:tcPr>
            <w:tcW w:w="2666" w:type="dxa"/>
            <w:tcBorders>
              <w:top w:val="single" w:sz="8" w:space="0" w:color="auto"/>
              <w:left w:val="nil"/>
              <w:bottom w:val="nil"/>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Бюджетна програма</w:t>
            </w:r>
          </w:p>
        </w:tc>
        <w:tc>
          <w:tcPr>
            <w:tcW w:w="1276" w:type="dxa"/>
            <w:tcBorders>
              <w:top w:val="single" w:sz="8" w:space="0" w:color="auto"/>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Отчет</w:t>
            </w:r>
          </w:p>
        </w:tc>
        <w:tc>
          <w:tcPr>
            <w:tcW w:w="1275" w:type="dxa"/>
            <w:tcBorders>
              <w:top w:val="single" w:sz="8" w:space="0" w:color="auto"/>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Отчет</w:t>
            </w:r>
          </w:p>
        </w:tc>
        <w:tc>
          <w:tcPr>
            <w:tcW w:w="1276" w:type="dxa"/>
            <w:tcBorders>
              <w:top w:val="single" w:sz="8" w:space="0" w:color="auto"/>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Закон</w:t>
            </w:r>
          </w:p>
        </w:tc>
        <w:tc>
          <w:tcPr>
            <w:tcW w:w="1276" w:type="dxa"/>
            <w:tcBorders>
              <w:top w:val="single" w:sz="8" w:space="0" w:color="auto"/>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Проект</w:t>
            </w:r>
          </w:p>
        </w:tc>
        <w:tc>
          <w:tcPr>
            <w:tcW w:w="1134" w:type="dxa"/>
            <w:tcBorders>
              <w:top w:val="single" w:sz="8" w:space="0" w:color="auto"/>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Прогноза</w:t>
            </w:r>
          </w:p>
        </w:tc>
        <w:tc>
          <w:tcPr>
            <w:tcW w:w="1134" w:type="dxa"/>
            <w:tcBorders>
              <w:top w:val="single" w:sz="8" w:space="0" w:color="auto"/>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Прогноза</w:t>
            </w:r>
          </w:p>
        </w:tc>
      </w:tr>
      <w:tr w:rsidR="00740CAA" w:rsidRPr="00754DBC" w:rsidTr="000016F1">
        <w:trPr>
          <w:trHeight w:val="315"/>
        </w:trPr>
        <w:tc>
          <w:tcPr>
            <w:tcW w:w="443" w:type="dxa"/>
            <w:vMerge/>
            <w:tcBorders>
              <w:top w:val="single" w:sz="8" w:space="0" w:color="auto"/>
              <w:left w:val="single" w:sz="8" w:space="0" w:color="auto"/>
              <w:bottom w:val="single" w:sz="8" w:space="0" w:color="000000"/>
              <w:right w:val="single" w:sz="8" w:space="0" w:color="auto"/>
            </w:tcBorders>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p>
        </w:tc>
        <w:tc>
          <w:tcPr>
            <w:tcW w:w="2666"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2300.02.01 "Развитие на съобщенията и информационните технологии"</w:t>
            </w:r>
          </w:p>
        </w:tc>
        <w:tc>
          <w:tcPr>
            <w:tcW w:w="1276"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2019 г.</w:t>
            </w:r>
          </w:p>
        </w:tc>
        <w:tc>
          <w:tcPr>
            <w:tcW w:w="1275"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2020 г.</w:t>
            </w:r>
          </w:p>
        </w:tc>
        <w:tc>
          <w:tcPr>
            <w:tcW w:w="1276"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2021 г.</w:t>
            </w:r>
          </w:p>
        </w:tc>
        <w:tc>
          <w:tcPr>
            <w:tcW w:w="1276"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2022 г.</w:t>
            </w:r>
          </w:p>
        </w:tc>
        <w:tc>
          <w:tcPr>
            <w:tcW w:w="1134"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2023 г.</w:t>
            </w:r>
          </w:p>
        </w:tc>
        <w:tc>
          <w:tcPr>
            <w:tcW w:w="1134" w:type="dxa"/>
            <w:tcBorders>
              <w:top w:val="nil"/>
              <w:left w:val="nil"/>
              <w:bottom w:val="nil"/>
              <w:right w:val="single" w:sz="8" w:space="0" w:color="auto"/>
            </w:tcBorders>
            <w:shd w:val="clear" w:color="000000" w:fill="FFCC99"/>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2024 г.</w:t>
            </w:r>
          </w:p>
        </w:tc>
      </w:tr>
      <w:tr w:rsidR="00740CAA" w:rsidRPr="00754DBC" w:rsidTr="000016F1">
        <w:trPr>
          <w:trHeight w:val="330"/>
        </w:trPr>
        <w:tc>
          <w:tcPr>
            <w:tcW w:w="443" w:type="dxa"/>
            <w:vMerge/>
            <w:tcBorders>
              <w:top w:val="single" w:sz="8" w:space="0" w:color="auto"/>
              <w:left w:val="single" w:sz="8" w:space="0" w:color="auto"/>
              <w:bottom w:val="single" w:sz="8" w:space="0" w:color="000000"/>
              <w:right w:val="single" w:sz="8" w:space="0" w:color="auto"/>
            </w:tcBorders>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54DBC">
            <w:pPr>
              <w:spacing w:line="240" w:lineRule="auto"/>
              <w:jc w:val="left"/>
              <w:rPr>
                <w:rFonts w:ascii="Times New Roman" w:hAnsi="Times New Roman"/>
                <w:i/>
                <w:iCs/>
                <w:color w:val="000000"/>
                <w:sz w:val="16"/>
                <w:szCs w:val="16"/>
                <w:lang w:val="en-US" w:eastAsia="en-US"/>
              </w:rPr>
            </w:pP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i/>
                <w:iCs/>
                <w:color w:val="000000"/>
                <w:sz w:val="16"/>
                <w:szCs w:val="16"/>
                <w:lang w:val="en-US" w:eastAsia="en-US"/>
              </w:rPr>
            </w:pPr>
            <w:r w:rsidRPr="00754DBC">
              <w:rPr>
                <w:rFonts w:ascii="Times New Roman" w:hAnsi="Times New Roman"/>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vAlign w:val="bottom"/>
            <w:hideMark/>
          </w:tcPr>
          <w:p w:rsidR="00740CAA" w:rsidRPr="00754DBC" w:rsidRDefault="00740CAA" w:rsidP="00740CAA">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740CAA" w:rsidRPr="00754DBC" w:rsidRDefault="00740CAA" w:rsidP="00740CAA">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740CAA" w:rsidRPr="00754DBC" w:rsidRDefault="00740CAA" w:rsidP="00740CAA">
            <w:pPr>
              <w:spacing w:line="240" w:lineRule="auto"/>
              <w:jc w:val="left"/>
              <w:rPr>
                <w:rFonts w:ascii="Calibri" w:hAnsi="Calibri" w:cs="Calibri"/>
                <w:color w:val="000000"/>
                <w:lang w:val="en-US" w:eastAsia="en-US"/>
              </w:rPr>
            </w:pPr>
            <w:r w:rsidRPr="00754DBC">
              <w:rPr>
                <w:rFonts w:ascii="Calibri" w:hAnsi="Calibri" w:cs="Calibri"/>
                <w:color w:val="000000"/>
                <w:lang w:val="en-US" w:eastAsia="en-US"/>
              </w:rPr>
              <w:t> </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i/>
                <w:iCs/>
                <w:color w:val="000000"/>
                <w:sz w:val="16"/>
                <w:szCs w:val="16"/>
                <w:lang w:val="en-US" w:eastAsia="en-US"/>
              </w:rPr>
            </w:pPr>
            <w:r w:rsidRPr="00754DBC">
              <w:rPr>
                <w:rFonts w:ascii="Times New Roman" w:hAnsi="Times New Roman"/>
                <w:b/>
                <w:bCs/>
                <w:i/>
                <w:i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3</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4</w:t>
            </w:r>
          </w:p>
        </w:tc>
        <w:tc>
          <w:tcPr>
            <w:tcW w:w="1276" w:type="dxa"/>
            <w:tcBorders>
              <w:top w:val="nil"/>
              <w:left w:val="nil"/>
              <w:bottom w:val="single" w:sz="8" w:space="0" w:color="auto"/>
              <w:right w:val="single" w:sz="8" w:space="0" w:color="auto"/>
            </w:tcBorders>
            <w:shd w:val="clear" w:color="auto" w:fill="auto"/>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w:t>
            </w:r>
          </w:p>
        </w:tc>
        <w:tc>
          <w:tcPr>
            <w:tcW w:w="1134" w:type="dxa"/>
            <w:tcBorders>
              <w:top w:val="nil"/>
              <w:left w:val="nil"/>
              <w:bottom w:val="single" w:sz="8" w:space="0" w:color="auto"/>
              <w:right w:val="single" w:sz="8" w:space="0" w:color="auto"/>
            </w:tcBorders>
            <w:shd w:val="clear" w:color="auto" w:fill="auto"/>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6</w:t>
            </w:r>
          </w:p>
        </w:tc>
        <w:tc>
          <w:tcPr>
            <w:tcW w:w="1134" w:type="dxa"/>
            <w:tcBorders>
              <w:top w:val="nil"/>
              <w:left w:val="nil"/>
              <w:bottom w:val="single" w:sz="8" w:space="0" w:color="auto"/>
              <w:right w:val="single" w:sz="8" w:space="0" w:color="auto"/>
            </w:tcBorders>
            <w:shd w:val="clear" w:color="auto" w:fill="auto"/>
            <w:vAlign w:val="center"/>
            <w:hideMark/>
          </w:tcPr>
          <w:p w:rsidR="00740CAA" w:rsidRPr="00754DBC" w:rsidRDefault="00740CAA" w:rsidP="00740CAA">
            <w:pPr>
              <w:spacing w:line="240" w:lineRule="auto"/>
              <w:jc w:val="center"/>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7</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ведомствени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1 391,5</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949,7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1 210,7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D07039" w:rsidRDefault="00045001" w:rsidP="00A97C0F">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842,3</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856,9</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859,9</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D07039" w:rsidRDefault="00045001" w:rsidP="00A97C0F">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606,9</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D07039" w:rsidRDefault="00045001" w:rsidP="00740CA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606,9</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D07039" w:rsidRDefault="00045001" w:rsidP="00740CA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606,9</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549,2</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92,8</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350,8</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D07039" w:rsidRDefault="00740CAA" w:rsidP="00D07039">
            <w:pPr>
              <w:spacing w:line="240" w:lineRule="auto"/>
              <w:jc w:val="right"/>
              <w:rPr>
                <w:rFonts w:ascii="Times New Roman" w:hAnsi="Times New Roman"/>
                <w:color w:val="000000"/>
                <w:sz w:val="16"/>
                <w:szCs w:val="16"/>
                <w:lang w:eastAsia="en-US"/>
              </w:rPr>
            </w:pPr>
            <w:r w:rsidRPr="00754DBC">
              <w:rPr>
                <w:rFonts w:ascii="Times New Roman" w:hAnsi="Times New Roman"/>
                <w:color w:val="000000"/>
                <w:sz w:val="16"/>
                <w:szCs w:val="16"/>
                <w:lang w:val="en-US" w:eastAsia="en-US"/>
              </w:rPr>
              <w:t>3</w:t>
            </w:r>
            <w:r w:rsidR="00D07039">
              <w:rPr>
                <w:rFonts w:ascii="Times New Roman" w:hAnsi="Times New Roman"/>
                <w:color w:val="000000"/>
                <w:sz w:val="16"/>
                <w:szCs w:val="16"/>
                <w:lang w:eastAsia="en-US"/>
              </w:rPr>
              <w:t>45</w:t>
            </w:r>
            <w:r w:rsidRPr="00754DBC">
              <w:rPr>
                <w:rFonts w:ascii="Times New Roman" w:hAnsi="Times New Roman"/>
                <w:color w:val="000000"/>
                <w:sz w:val="16"/>
                <w:szCs w:val="16"/>
                <w:lang w:val="en-US" w:eastAsia="en-US"/>
              </w:rPr>
              <w:t>,</w:t>
            </w:r>
            <w:r w:rsidR="00D07039">
              <w:rPr>
                <w:rFonts w:ascii="Times New Roman" w:hAnsi="Times New Roman"/>
                <w:color w:val="000000"/>
                <w:sz w:val="16"/>
                <w:szCs w:val="16"/>
                <w:lang w:eastAsia="en-US"/>
              </w:rPr>
              <w:t>5</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D07039"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w:t>
            </w:r>
            <w:r>
              <w:rPr>
                <w:rFonts w:ascii="Times New Roman" w:hAnsi="Times New Roman"/>
                <w:color w:val="000000"/>
                <w:sz w:val="16"/>
                <w:szCs w:val="16"/>
                <w:lang w:eastAsia="en-US"/>
              </w:rPr>
              <w:t>45</w:t>
            </w:r>
            <w:r w:rsidRPr="00754DBC">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D07039"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w:t>
            </w:r>
            <w:r>
              <w:rPr>
                <w:rFonts w:ascii="Times New Roman" w:hAnsi="Times New Roman"/>
                <w:color w:val="000000"/>
                <w:sz w:val="16"/>
                <w:szCs w:val="16"/>
                <w:lang w:eastAsia="en-US"/>
              </w:rPr>
              <w:t>45</w:t>
            </w:r>
            <w:r w:rsidRPr="00754DBC">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ind w:firstLineChars="300" w:firstLine="480"/>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1 391,5</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949,7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1 210,7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842,3</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856,9</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859,9</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A97C0F">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606,9</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606,9</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045001" w:rsidP="00740CAA">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606,9</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549,2</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92,8</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350,8</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D07039"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w:t>
            </w:r>
            <w:r>
              <w:rPr>
                <w:rFonts w:ascii="Times New Roman" w:hAnsi="Times New Roman"/>
                <w:color w:val="000000"/>
                <w:sz w:val="16"/>
                <w:szCs w:val="16"/>
                <w:lang w:eastAsia="en-US"/>
              </w:rPr>
              <w:t>45</w:t>
            </w:r>
            <w:r w:rsidRPr="00754DBC">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D07039"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w:t>
            </w:r>
            <w:r>
              <w:rPr>
                <w:rFonts w:ascii="Times New Roman" w:hAnsi="Times New Roman"/>
                <w:color w:val="000000"/>
                <w:sz w:val="16"/>
                <w:szCs w:val="16"/>
                <w:lang w:eastAsia="en-US"/>
              </w:rPr>
              <w:t>45</w:t>
            </w:r>
            <w:r w:rsidRPr="00754DBC">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D07039"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w:t>
            </w:r>
            <w:r>
              <w:rPr>
                <w:rFonts w:ascii="Times New Roman" w:hAnsi="Times New Roman"/>
                <w:color w:val="000000"/>
                <w:sz w:val="16"/>
                <w:szCs w:val="16"/>
                <w:lang w:eastAsia="en-US"/>
              </w:rPr>
              <w:t>45</w:t>
            </w:r>
            <w:r w:rsidRPr="00754DBC">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0,0</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ind w:firstLineChars="300" w:firstLine="48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lastRenderedPageBreak/>
              <w:t>2</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ind w:firstLineChars="300" w:firstLine="480"/>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Ведомствени разходи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A80E3A" w:rsidRPr="00754DBC" w:rsidTr="003B1F2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A80E3A" w:rsidRPr="00754DBC" w:rsidRDefault="00A80E3A" w:rsidP="00A80E3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ІІ.</w:t>
            </w:r>
          </w:p>
        </w:tc>
        <w:tc>
          <w:tcPr>
            <w:tcW w:w="2666" w:type="dxa"/>
            <w:tcBorders>
              <w:top w:val="nil"/>
              <w:left w:val="nil"/>
              <w:bottom w:val="single" w:sz="8" w:space="0" w:color="auto"/>
              <w:right w:val="single" w:sz="8" w:space="0" w:color="auto"/>
            </w:tcBorders>
            <w:shd w:val="clear" w:color="000000" w:fill="FFCC99"/>
            <w:noWrap/>
            <w:vAlign w:val="center"/>
            <w:hideMark/>
          </w:tcPr>
          <w:p w:rsidR="00A80E3A" w:rsidRPr="00754DBC" w:rsidRDefault="00A80E3A" w:rsidP="00A80E3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Администрирани разходни параграфи по бюджета на ПРБ</w:t>
            </w:r>
          </w:p>
        </w:tc>
        <w:tc>
          <w:tcPr>
            <w:tcW w:w="1276" w:type="dxa"/>
            <w:tcBorders>
              <w:top w:val="nil"/>
              <w:left w:val="nil"/>
              <w:bottom w:val="single" w:sz="8" w:space="0" w:color="auto"/>
              <w:right w:val="single" w:sz="8" w:space="0" w:color="auto"/>
            </w:tcBorders>
            <w:shd w:val="clear" w:color="000000" w:fill="FFCC99"/>
            <w:noWrap/>
            <w:vAlign w:val="center"/>
            <w:hideMark/>
          </w:tcPr>
          <w:p w:rsidR="00A80E3A" w:rsidRPr="00754DBC" w:rsidRDefault="00A80E3A" w:rsidP="00A80E3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21 449,0</w:t>
            </w:r>
          </w:p>
        </w:tc>
        <w:tc>
          <w:tcPr>
            <w:tcW w:w="1275" w:type="dxa"/>
            <w:tcBorders>
              <w:top w:val="nil"/>
              <w:left w:val="nil"/>
              <w:bottom w:val="single" w:sz="8" w:space="0" w:color="auto"/>
              <w:right w:val="single" w:sz="8" w:space="0" w:color="auto"/>
            </w:tcBorders>
            <w:shd w:val="clear" w:color="000000" w:fill="FFCC99"/>
            <w:noWrap/>
            <w:vAlign w:val="center"/>
            <w:hideMark/>
          </w:tcPr>
          <w:p w:rsidR="00A80E3A" w:rsidRPr="00754DBC" w:rsidRDefault="00A80E3A" w:rsidP="00A80E3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53 881,0</w:t>
            </w:r>
          </w:p>
        </w:tc>
        <w:tc>
          <w:tcPr>
            <w:tcW w:w="1276" w:type="dxa"/>
            <w:tcBorders>
              <w:top w:val="nil"/>
              <w:left w:val="nil"/>
              <w:bottom w:val="single" w:sz="8" w:space="0" w:color="auto"/>
              <w:right w:val="single" w:sz="8" w:space="0" w:color="auto"/>
            </w:tcBorders>
            <w:shd w:val="clear" w:color="000000" w:fill="FFCC99"/>
            <w:noWrap/>
            <w:vAlign w:val="center"/>
            <w:hideMark/>
          </w:tcPr>
          <w:p w:rsidR="00A80E3A" w:rsidRPr="00754DBC" w:rsidRDefault="00A80E3A" w:rsidP="00A80E3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59 926,0</w:t>
            </w:r>
          </w:p>
        </w:tc>
        <w:tc>
          <w:tcPr>
            <w:tcW w:w="1276" w:type="dxa"/>
            <w:tcBorders>
              <w:top w:val="nil"/>
              <w:left w:val="nil"/>
              <w:bottom w:val="single" w:sz="8" w:space="0" w:color="auto"/>
              <w:right w:val="single" w:sz="8" w:space="0" w:color="auto"/>
            </w:tcBorders>
            <w:shd w:val="clear" w:color="000000" w:fill="FFCC99"/>
            <w:noWrap/>
            <w:vAlign w:val="center"/>
          </w:tcPr>
          <w:p w:rsidR="00A80E3A" w:rsidRPr="003B1F21" w:rsidRDefault="003B1F21" w:rsidP="003B1F2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0,0</w:t>
            </w:r>
          </w:p>
        </w:tc>
        <w:tc>
          <w:tcPr>
            <w:tcW w:w="1134" w:type="dxa"/>
            <w:tcBorders>
              <w:top w:val="nil"/>
              <w:left w:val="nil"/>
              <w:bottom w:val="single" w:sz="8" w:space="0" w:color="auto"/>
              <w:right w:val="single" w:sz="8" w:space="0" w:color="auto"/>
            </w:tcBorders>
            <w:shd w:val="clear" w:color="000000" w:fill="FFCC99"/>
            <w:noWrap/>
            <w:vAlign w:val="center"/>
          </w:tcPr>
          <w:p w:rsidR="00A80E3A" w:rsidRPr="003B1F21" w:rsidRDefault="003B1F21" w:rsidP="003B1F2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0,0</w:t>
            </w:r>
          </w:p>
        </w:tc>
        <w:tc>
          <w:tcPr>
            <w:tcW w:w="1134" w:type="dxa"/>
            <w:tcBorders>
              <w:top w:val="nil"/>
              <w:left w:val="nil"/>
              <w:bottom w:val="single" w:sz="8" w:space="0" w:color="auto"/>
              <w:right w:val="single" w:sz="8" w:space="0" w:color="auto"/>
            </w:tcBorders>
            <w:shd w:val="clear" w:color="000000" w:fill="FFCC99"/>
            <w:noWrap/>
            <w:vAlign w:val="center"/>
          </w:tcPr>
          <w:p w:rsidR="00A80E3A" w:rsidRPr="003B1F21" w:rsidRDefault="003B1F21" w:rsidP="003B1F2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0,0</w:t>
            </w:r>
          </w:p>
        </w:tc>
      </w:tr>
      <w:tr w:rsidR="00740CAA" w:rsidRPr="00754DBC" w:rsidTr="003B1F21">
        <w:trPr>
          <w:trHeight w:val="6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vAlign w:val="center"/>
            <w:hideMark/>
          </w:tcPr>
          <w:p w:rsidR="00740CAA" w:rsidRPr="00754DBC" w:rsidRDefault="00740CAA" w:rsidP="00740CAA">
            <w:pPr>
              <w:spacing w:line="240" w:lineRule="auto"/>
              <w:ind w:firstLineChars="200" w:firstLine="32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xml:space="preserve">1.  Субсидии за компенсиране на несправедливата финансова тежест от извършване на универсална пощенска услуга по Закона за пощенските услуги </w:t>
            </w:r>
          </w:p>
        </w:tc>
        <w:tc>
          <w:tcPr>
            <w:tcW w:w="1276"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jc w:val="right"/>
              <w:rPr>
                <w:rFonts w:ascii="Times New Roman" w:hAnsi="Times New Roman"/>
                <w:sz w:val="16"/>
                <w:szCs w:val="16"/>
                <w:lang w:val="en-US" w:eastAsia="en-US"/>
              </w:rPr>
            </w:pPr>
            <w:r w:rsidRPr="00754DBC">
              <w:rPr>
                <w:rFonts w:ascii="Times New Roman" w:hAnsi="Times New Roman"/>
                <w:sz w:val="16"/>
                <w:szCs w:val="16"/>
                <w:lang w:val="en-US" w:eastAsia="en-US"/>
              </w:rPr>
              <w:t>21 449,0</w:t>
            </w:r>
          </w:p>
        </w:tc>
        <w:tc>
          <w:tcPr>
            <w:tcW w:w="1275"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jc w:val="right"/>
              <w:rPr>
                <w:rFonts w:ascii="Times New Roman" w:hAnsi="Times New Roman"/>
                <w:sz w:val="16"/>
                <w:szCs w:val="16"/>
                <w:lang w:val="en-US" w:eastAsia="en-US"/>
              </w:rPr>
            </w:pPr>
            <w:r w:rsidRPr="00754DBC">
              <w:rPr>
                <w:rFonts w:ascii="Times New Roman" w:hAnsi="Times New Roman"/>
                <w:sz w:val="16"/>
                <w:szCs w:val="16"/>
                <w:lang w:val="en-US" w:eastAsia="en-US"/>
              </w:rPr>
              <w:t>32 781,0</w:t>
            </w:r>
          </w:p>
        </w:tc>
        <w:tc>
          <w:tcPr>
            <w:tcW w:w="1276"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jc w:val="right"/>
              <w:rPr>
                <w:rFonts w:ascii="Times New Roman" w:hAnsi="Times New Roman"/>
                <w:sz w:val="16"/>
                <w:szCs w:val="16"/>
                <w:lang w:val="en-US" w:eastAsia="en-US"/>
              </w:rPr>
            </w:pPr>
            <w:r w:rsidRPr="00754DBC">
              <w:rPr>
                <w:rFonts w:ascii="Times New Roman" w:hAnsi="Times New Roman"/>
                <w:sz w:val="16"/>
                <w:szCs w:val="16"/>
                <w:lang w:val="en-US" w:eastAsia="en-US"/>
              </w:rPr>
              <w:t>34 894,0</w:t>
            </w:r>
          </w:p>
        </w:tc>
        <w:tc>
          <w:tcPr>
            <w:tcW w:w="1276" w:type="dxa"/>
            <w:tcBorders>
              <w:top w:val="nil"/>
              <w:left w:val="nil"/>
              <w:bottom w:val="single" w:sz="8" w:space="0" w:color="auto"/>
              <w:right w:val="single" w:sz="8" w:space="0" w:color="auto"/>
            </w:tcBorders>
            <w:shd w:val="clear" w:color="auto" w:fill="auto"/>
            <w:noWrap/>
            <w:vAlign w:val="center"/>
          </w:tcPr>
          <w:p w:rsidR="00740CAA" w:rsidRPr="00754DBC" w:rsidRDefault="00740CAA" w:rsidP="00A80E3A">
            <w:pPr>
              <w:spacing w:line="240" w:lineRule="auto"/>
              <w:jc w:val="right"/>
              <w:rPr>
                <w:rFonts w:ascii="Times New Roman" w:hAnsi="Times New Roman"/>
                <w:color w:val="000000"/>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tcPr>
          <w:p w:rsidR="00740CAA" w:rsidRPr="00754DBC" w:rsidRDefault="00740CAA" w:rsidP="00A80E3A">
            <w:pPr>
              <w:spacing w:line="240" w:lineRule="auto"/>
              <w:jc w:val="right"/>
              <w:rPr>
                <w:rFonts w:ascii="Times New Roman" w:hAnsi="Times New Roman"/>
                <w:color w:val="000000"/>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tcPr>
          <w:p w:rsidR="00740CAA" w:rsidRPr="00754DBC" w:rsidRDefault="00740CAA" w:rsidP="00740CAA">
            <w:pPr>
              <w:spacing w:line="240" w:lineRule="auto"/>
              <w:jc w:val="right"/>
              <w:rPr>
                <w:rFonts w:ascii="Times New Roman" w:hAnsi="Times New Roman"/>
                <w:color w:val="000000"/>
                <w:sz w:val="16"/>
                <w:szCs w:val="16"/>
                <w:lang w:val="en-US" w:eastAsia="en-US"/>
              </w:rPr>
            </w:pPr>
          </w:p>
        </w:tc>
      </w:tr>
      <w:tr w:rsidR="00740CAA" w:rsidRPr="00754DBC" w:rsidTr="003B1F21">
        <w:trPr>
          <w:trHeight w:val="69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vAlign w:val="center"/>
            <w:hideMark/>
          </w:tcPr>
          <w:p w:rsidR="00740CAA" w:rsidRPr="00754DBC" w:rsidRDefault="00740CAA" w:rsidP="00740CAA">
            <w:pPr>
              <w:spacing w:line="240" w:lineRule="auto"/>
              <w:ind w:firstLineChars="200" w:firstLine="32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2. Разпространение от "Български пощи" ЕАД на периодични печатни издания (вестници и списания) с отстъпка на едро и дребно, директно или на абонаментна основа на територията на Република България</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ind w:firstLineChars="200" w:firstLine="320"/>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jc w:val="right"/>
              <w:rPr>
                <w:rFonts w:ascii="Times New Roman" w:hAnsi="Times New Roman"/>
                <w:sz w:val="16"/>
                <w:szCs w:val="16"/>
                <w:lang w:val="en-US" w:eastAsia="en-US"/>
              </w:rPr>
            </w:pPr>
            <w:r w:rsidRPr="00754DBC">
              <w:rPr>
                <w:rFonts w:ascii="Times New Roman" w:hAnsi="Times New Roman"/>
                <w:sz w:val="16"/>
                <w:szCs w:val="16"/>
                <w:lang w:val="en-US" w:eastAsia="en-US"/>
              </w:rPr>
              <w:t>21 100,0</w:t>
            </w:r>
          </w:p>
        </w:tc>
        <w:tc>
          <w:tcPr>
            <w:tcW w:w="1276"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jc w:val="right"/>
              <w:rPr>
                <w:rFonts w:ascii="Times New Roman" w:hAnsi="Times New Roman"/>
                <w:sz w:val="16"/>
                <w:szCs w:val="16"/>
                <w:lang w:val="en-US" w:eastAsia="en-US"/>
              </w:rPr>
            </w:pPr>
            <w:r w:rsidRPr="00754DBC">
              <w:rPr>
                <w:rFonts w:ascii="Times New Roman" w:hAnsi="Times New Roman"/>
                <w:sz w:val="16"/>
                <w:szCs w:val="16"/>
                <w:lang w:val="en-US" w:eastAsia="en-US"/>
              </w:rPr>
              <w:t>25 032,0</w:t>
            </w:r>
          </w:p>
        </w:tc>
        <w:tc>
          <w:tcPr>
            <w:tcW w:w="1276" w:type="dxa"/>
            <w:tcBorders>
              <w:top w:val="nil"/>
              <w:left w:val="nil"/>
              <w:bottom w:val="single" w:sz="8" w:space="0" w:color="auto"/>
              <w:right w:val="single" w:sz="8" w:space="0" w:color="auto"/>
            </w:tcBorders>
            <w:shd w:val="clear" w:color="auto" w:fill="auto"/>
            <w:noWrap/>
            <w:vAlign w:val="center"/>
          </w:tcPr>
          <w:p w:rsidR="00740CAA" w:rsidRPr="00754DBC" w:rsidRDefault="00740CAA" w:rsidP="00740CAA">
            <w:pPr>
              <w:spacing w:line="240" w:lineRule="auto"/>
              <w:jc w:val="right"/>
              <w:rPr>
                <w:rFonts w:ascii="Times New Roman" w:hAnsi="Times New Roman"/>
                <w:color w:val="000000"/>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tcPr>
          <w:p w:rsidR="00740CAA" w:rsidRPr="00754DBC" w:rsidRDefault="00740CAA" w:rsidP="00740CAA">
            <w:pPr>
              <w:spacing w:line="240" w:lineRule="auto"/>
              <w:jc w:val="right"/>
              <w:rPr>
                <w:rFonts w:ascii="Times New Roman" w:hAnsi="Times New Roman"/>
                <w:color w:val="000000"/>
                <w:sz w:val="16"/>
                <w:szCs w:val="16"/>
                <w:lang w:val="en-US" w:eastAsia="en-US"/>
              </w:rPr>
            </w:pPr>
          </w:p>
        </w:tc>
        <w:tc>
          <w:tcPr>
            <w:tcW w:w="1134" w:type="dxa"/>
            <w:tcBorders>
              <w:top w:val="nil"/>
              <w:left w:val="nil"/>
              <w:bottom w:val="single" w:sz="8" w:space="0" w:color="auto"/>
              <w:right w:val="single" w:sz="8" w:space="0" w:color="auto"/>
            </w:tcBorders>
            <w:shd w:val="clear" w:color="auto" w:fill="auto"/>
            <w:noWrap/>
            <w:vAlign w:val="center"/>
          </w:tcPr>
          <w:p w:rsidR="00740CAA" w:rsidRPr="00754DBC" w:rsidRDefault="00740CAA" w:rsidP="00740CAA">
            <w:pPr>
              <w:spacing w:line="240" w:lineRule="auto"/>
              <w:jc w:val="right"/>
              <w:rPr>
                <w:rFonts w:ascii="Times New Roman" w:hAnsi="Times New Roman"/>
                <w:color w:val="000000"/>
                <w:sz w:val="16"/>
                <w:szCs w:val="16"/>
                <w:lang w:val="en-US" w:eastAsia="en-US"/>
              </w:rPr>
            </w:pP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0016F1">
        <w:trPr>
          <w:trHeight w:val="435"/>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ІІІ.</w:t>
            </w:r>
          </w:p>
        </w:tc>
        <w:tc>
          <w:tcPr>
            <w:tcW w:w="2666" w:type="dxa"/>
            <w:tcBorders>
              <w:top w:val="nil"/>
              <w:left w:val="nil"/>
              <w:bottom w:val="single" w:sz="8" w:space="0" w:color="auto"/>
              <w:right w:val="single" w:sz="8" w:space="0" w:color="auto"/>
            </w:tcBorders>
            <w:shd w:val="clear" w:color="000000" w:fill="FFCC99"/>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3B1F21" w:rsidP="003B53E5">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0,0</w:t>
            </w:r>
          </w:p>
        </w:tc>
      </w:tr>
      <w:tr w:rsidR="00740CAA" w:rsidRPr="00754DBC" w:rsidTr="007D5336">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bottom"/>
          </w:tcPr>
          <w:p w:rsidR="00740CAA" w:rsidRPr="00754DBC" w:rsidRDefault="00740CAA" w:rsidP="00740CAA">
            <w:pPr>
              <w:spacing w:line="240" w:lineRule="auto"/>
              <w:ind w:firstLineChars="200" w:firstLine="320"/>
              <w:jc w:val="left"/>
              <w:rPr>
                <w:rFonts w:ascii="Times New Roman" w:hAnsi="Times New Roman"/>
                <w:sz w:val="16"/>
                <w:szCs w:val="16"/>
                <w:lang w:val="en-US" w:eastAsia="en-US"/>
              </w:rPr>
            </w:pPr>
          </w:p>
        </w:tc>
        <w:tc>
          <w:tcPr>
            <w:tcW w:w="1276"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ind w:firstLineChars="200" w:firstLine="320"/>
              <w:jc w:val="left"/>
              <w:rPr>
                <w:rFonts w:ascii="Times New Roman" w:hAnsi="Times New Roman"/>
                <w:sz w:val="16"/>
                <w:szCs w:val="16"/>
                <w:lang w:val="en-US" w:eastAsia="en-US"/>
              </w:rPr>
            </w:pPr>
            <w:r w:rsidRPr="00754DBC">
              <w:rPr>
                <w:rFonts w:ascii="Times New Roman" w:hAnsi="Times New Roman"/>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ind w:firstLineChars="200" w:firstLine="320"/>
              <w:jc w:val="left"/>
              <w:rPr>
                <w:rFonts w:ascii="Times New Roman" w:hAnsi="Times New Roman"/>
                <w:sz w:val="16"/>
                <w:szCs w:val="16"/>
                <w:lang w:val="en-US" w:eastAsia="en-US"/>
              </w:rPr>
            </w:pPr>
            <w:r w:rsidRPr="00754DBC">
              <w:rPr>
                <w:rFonts w:ascii="Times New Roman" w:hAnsi="Times New Roman"/>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bottom"/>
            <w:hideMark/>
          </w:tcPr>
          <w:p w:rsidR="00740CAA" w:rsidRPr="00754DBC" w:rsidRDefault="00740CAA" w:rsidP="00740CAA">
            <w:pPr>
              <w:spacing w:line="240" w:lineRule="auto"/>
              <w:ind w:firstLineChars="200" w:firstLine="320"/>
              <w:jc w:val="left"/>
              <w:rPr>
                <w:rFonts w:ascii="Times New Roman" w:hAnsi="Times New Roman"/>
                <w:sz w:val="16"/>
                <w:szCs w:val="16"/>
                <w:lang w:val="en-US" w:eastAsia="en-US"/>
              </w:rPr>
            </w:pPr>
            <w:r w:rsidRPr="00754DBC">
              <w:rPr>
                <w:rFonts w:ascii="Times New Roman" w:hAnsi="Times New Roman"/>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B62B35">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администрирани разходи (ІІ.+ІІІ.):</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21 449,0</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53 881,0</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59 926,0</w:t>
            </w:r>
          </w:p>
        </w:tc>
        <w:tc>
          <w:tcPr>
            <w:tcW w:w="1276" w:type="dxa"/>
            <w:tcBorders>
              <w:top w:val="nil"/>
              <w:left w:val="nil"/>
              <w:bottom w:val="single" w:sz="8" w:space="0" w:color="auto"/>
              <w:right w:val="single" w:sz="8" w:space="0" w:color="auto"/>
            </w:tcBorders>
            <w:shd w:val="clear" w:color="000000" w:fill="FFCC99"/>
            <w:noWrap/>
            <w:vAlign w:val="center"/>
          </w:tcPr>
          <w:p w:rsidR="00740CAA" w:rsidRPr="00B62B35" w:rsidRDefault="00B62B35" w:rsidP="00EB6156">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0,0</w:t>
            </w:r>
          </w:p>
        </w:tc>
        <w:tc>
          <w:tcPr>
            <w:tcW w:w="1134" w:type="dxa"/>
            <w:tcBorders>
              <w:top w:val="nil"/>
              <w:left w:val="nil"/>
              <w:bottom w:val="single" w:sz="8" w:space="0" w:color="auto"/>
              <w:right w:val="single" w:sz="8" w:space="0" w:color="auto"/>
            </w:tcBorders>
            <w:shd w:val="clear" w:color="000000" w:fill="FFCC99"/>
            <w:noWrap/>
            <w:vAlign w:val="center"/>
          </w:tcPr>
          <w:p w:rsidR="00740CAA" w:rsidRPr="00B62B35" w:rsidRDefault="00B62B35" w:rsidP="003B53E5">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0,0</w:t>
            </w:r>
          </w:p>
        </w:tc>
        <w:tc>
          <w:tcPr>
            <w:tcW w:w="1134" w:type="dxa"/>
            <w:tcBorders>
              <w:top w:val="nil"/>
              <w:left w:val="nil"/>
              <w:bottom w:val="single" w:sz="8" w:space="0" w:color="auto"/>
              <w:right w:val="single" w:sz="8" w:space="0" w:color="auto"/>
            </w:tcBorders>
            <w:shd w:val="clear" w:color="000000" w:fill="FFCC99"/>
            <w:noWrap/>
            <w:vAlign w:val="center"/>
          </w:tcPr>
          <w:p w:rsidR="00740CAA" w:rsidRPr="00B62B35" w:rsidRDefault="00B62B35" w:rsidP="00740CAA">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0,0</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разходи по бюджета (І.1+ІІ.):</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22 840,5</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54 830,7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61 136,7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3B53E5" w:rsidRDefault="00816D2D" w:rsidP="003B53E5">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3B53E5" w:rsidRDefault="00816D2D" w:rsidP="003B53E5">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3B53E5" w:rsidRDefault="00816D2D" w:rsidP="003B53E5">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lef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Общо разходи (І.+ІІ.+ІІІ.):</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22 840,5</w:t>
            </w:r>
          </w:p>
        </w:tc>
        <w:tc>
          <w:tcPr>
            <w:tcW w:w="1275"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54 830,7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754DBC" w:rsidRDefault="00740CAA" w:rsidP="00740CAA">
            <w:pPr>
              <w:spacing w:line="240" w:lineRule="auto"/>
              <w:jc w:val="right"/>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61 136,7</w:t>
            </w:r>
          </w:p>
        </w:tc>
        <w:tc>
          <w:tcPr>
            <w:tcW w:w="1276" w:type="dxa"/>
            <w:tcBorders>
              <w:top w:val="nil"/>
              <w:left w:val="nil"/>
              <w:bottom w:val="single" w:sz="8" w:space="0" w:color="auto"/>
              <w:right w:val="single" w:sz="8" w:space="0" w:color="auto"/>
            </w:tcBorders>
            <w:shd w:val="clear" w:color="000000" w:fill="FFCC99"/>
            <w:noWrap/>
            <w:vAlign w:val="center"/>
            <w:hideMark/>
          </w:tcPr>
          <w:p w:rsidR="00740CAA" w:rsidRPr="003B53E5" w:rsidRDefault="00816D2D" w:rsidP="003B53E5">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816D2D" w:rsidP="003B53E5">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c>
          <w:tcPr>
            <w:tcW w:w="1134" w:type="dxa"/>
            <w:tcBorders>
              <w:top w:val="nil"/>
              <w:left w:val="nil"/>
              <w:bottom w:val="single" w:sz="8" w:space="0" w:color="auto"/>
              <w:right w:val="single" w:sz="8" w:space="0" w:color="auto"/>
            </w:tcBorders>
            <w:shd w:val="clear" w:color="000000" w:fill="FFCC99"/>
            <w:noWrap/>
            <w:vAlign w:val="center"/>
            <w:hideMark/>
          </w:tcPr>
          <w:p w:rsidR="00740CAA" w:rsidRPr="00754DBC" w:rsidRDefault="00816D2D" w:rsidP="00740CAA">
            <w:pPr>
              <w:spacing w:line="240" w:lineRule="auto"/>
              <w:jc w:val="right"/>
              <w:rPr>
                <w:rFonts w:ascii="Times New Roman" w:hAnsi="Times New Roman"/>
                <w:b/>
                <w:bCs/>
                <w:color w:val="000000"/>
                <w:sz w:val="16"/>
                <w:szCs w:val="16"/>
                <w:lang w:val="en-US" w:eastAsia="en-US"/>
              </w:rPr>
            </w:pPr>
            <w:r>
              <w:rPr>
                <w:rFonts w:ascii="Times New Roman" w:hAnsi="Times New Roman"/>
                <w:b/>
                <w:bCs/>
                <w:color w:val="000000"/>
                <w:sz w:val="16"/>
                <w:szCs w:val="16"/>
                <w:lang w:eastAsia="en-US"/>
              </w:rPr>
              <w:t>952,4</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30</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30</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38</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5A4EDC" w:rsidRDefault="00816D2D" w:rsidP="00740CA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19</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5A4EDC" w:rsidRDefault="00816D2D" w:rsidP="00740CA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19</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5A4EDC" w:rsidRDefault="00816D2D" w:rsidP="00740CAA">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19</w:t>
            </w:r>
          </w:p>
        </w:tc>
      </w:tr>
      <w:tr w:rsidR="00740CAA" w:rsidRPr="00754DBC" w:rsidTr="000016F1">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rPr>
                <w:rFonts w:ascii="Times New Roman" w:hAnsi="Times New Roman"/>
                <w:b/>
                <w:bCs/>
                <w:color w:val="000000"/>
                <w:sz w:val="16"/>
                <w:szCs w:val="16"/>
                <w:lang w:val="en-US" w:eastAsia="en-US"/>
              </w:rPr>
            </w:pPr>
            <w:r w:rsidRPr="00754DBC">
              <w:rPr>
                <w:rFonts w:ascii="Times New Roman" w:hAnsi="Times New Roman"/>
                <w:b/>
                <w:bCs/>
                <w:color w:val="000000"/>
                <w:sz w:val="16"/>
                <w:szCs w:val="16"/>
                <w:lang w:val="en-US" w:eastAsia="en-US"/>
              </w:rPr>
              <w:t> </w:t>
            </w:r>
          </w:p>
        </w:tc>
        <w:tc>
          <w:tcPr>
            <w:tcW w:w="266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Численост на извънщатния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5"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lef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740CAA" w:rsidRPr="00754DBC" w:rsidRDefault="00740CAA" w:rsidP="00740CAA">
            <w:pPr>
              <w:spacing w:line="240" w:lineRule="auto"/>
              <w:jc w:val="right"/>
              <w:rPr>
                <w:rFonts w:ascii="Times New Roman" w:hAnsi="Times New Roman"/>
                <w:color w:val="000000"/>
                <w:sz w:val="16"/>
                <w:szCs w:val="16"/>
                <w:lang w:val="en-US" w:eastAsia="en-US"/>
              </w:rPr>
            </w:pPr>
            <w:r w:rsidRPr="00754DBC">
              <w:rPr>
                <w:rFonts w:ascii="Times New Roman" w:hAnsi="Times New Roman"/>
                <w:color w:val="000000"/>
                <w:sz w:val="16"/>
                <w:szCs w:val="16"/>
                <w:lang w:val="en-US" w:eastAsia="en-US"/>
              </w:rPr>
              <w:t> </w:t>
            </w:r>
          </w:p>
        </w:tc>
      </w:tr>
    </w:tbl>
    <w:p w:rsidR="00CF01F4" w:rsidRPr="00754DBC" w:rsidRDefault="00CF01F4" w:rsidP="00C73628">
      <w:pPr>
        <w:ind w:right="-354" w:firstLine="708"/>
        <w:rPr>
          <w:rFonts w:ascii="Times New Roman" w:hAnsi="Times New Roman"/>
          <w:sz w:val="22"/>
          <w:szCs w:val="22"/>
        </w:rPr>
      </w:pPr>
    </w:p>
    <w:p w:rsidR="00FF27F5" w:rsidRPr="00052D27" w:rsidRDefault="00C166C3" w:rsidP="00011D94">
      <w:pPr>
        <w:pStyle w:val="Heading3"/>
        <w:keepNext/>
        <w:tabs>
          <w:tab w:val="left" w:pos="0"/>
          <w:tab w:val="left" w:pos="567"/>
          <w:tab w:val="left" w:pos="709"/>
          <w:tab w:val="left" w:pos="792"/>
          <w:tab w:val="left" w:pos="967"/>
          <w:tab w:val="left" w:pos="1134"/>
          <w:tab w:val="left" w:pos="1560"/>
        </w:tabs>
        <w:spacing w:line="280" w:lineRule="atLeast"/>
        <w:rPr>
          <w:rFonts w:cs="Times New Roman CYR"/>
          <w:b/>
          <w:color w:val="008000"/>
          <w:sz w:val="22"/>
          <w:szCs w:val="22"/>
        </w:rPr>
      </w:pPr>
      <w:bookmarkStart w:id="11" w:name="_Toc149361835"/>
      <w:bookmarkStart w:id="12" w:name="_Toc149361838"/>
      <w:r w:rsidRPr="00754DBC">
        <w:rPr>
          <w:rFonts w:cs="Times New Roman CYR"/>
          <w:b/>
          <w:color w:val="008000"/>
          <w:sz w:val="22"/>
          <w:szCs w:val="22"/>
        </w:rPr>
        <w:tab/>
      </w:r>
      <w:r w:rsidR="00011D94" w:rsidRPr="00052D27">
        <w:rPr>
          <w:rFonts w:cs="Times New Roman CYR"/>
          <w:b/>
          <w:color w:val="008000"/>
          <w:sz w:val="22"/>
          <w:szCs w:val="22"/>
        </w:rPr>
        <w:t xml:space="preserve">2300.03.00 </w:t>
      </w:r>
      <w:r w:rsidR="002C5700" w:rsidRPr="00052D27">
        <w:rPr>
          <w:rFonts w:cs="Times New Roman CYR"/>
          <w:b/>
          <w:color w:val="008000"/>
          <w:sz w:val="22"/>
          <w:szCs w:val="22"/>
        </w:rPr>
        <w:t xml:space="preserve">БЮДЖЕТНА </w:t>
      </w:r>
      <w:r w:rsidR="00011D94" w:rsidRPr="00052D27">
        <w:rPr>
          <w:rFonts w:cs="Times New Roman CYR"/>
          <w:b/>
          <w:color w:val="008000"/>
          <w:sz w:val="22"/>
          <w:szCs w:val="22"/>
        </w:rPr>
        <w:t>ПРОГРАМА</w:t>
      </w:r>
      <w:r w:rsidR="0029023E" w:rsidRPr="00052D27">
        <w:rPr>
          <w:rFonts w:cs="Times New Roman CYR"/>
          <w:b/>
          <w:color w:val="008000"/>
          <w:sz w:val="22"/>
          <w:szCs w:val="22"/>
        </w:rPr>
        <w:t xml:space="preserve"> “АДМИНИСТРАТИВНО ОБСЛУЖВАНЕ, </w:t>
      </w:r>
      <w:r w:rsidR="00FF27F5" w:rsidRPr="00052D27">
        <w:rPr>
          <w:rFonts w:cs="Times New Roman CYR"/>
          <w:b/>
          <w:color w:val="008000"/>
          <w:sz w:val="22"/>
          <w:szCs w:val="22"/>
        </w:rPr>
        <w:t xml:space="preserve"> МЕДИЦИНСКА И ПСИХОЛОГИЧЕСКА ЕКСПЕРТИЗА”</w:t>
      </w:r>
      <w:bookmarkEnd w:id="11"/>
    </w:p>
    <w:p w:rsidR="00E77E71" w:rsidRPr="00052D27" w:rsidRDefault="00DD7A4A" w:rsidP="00DD7A4A">
      <w:pPr>
        <w:tabs>
          <w:tab w:val="left" w:pos="8314"/>
        </w:tabs>
      </w:pPr>
      <w:r w:rsidRPr="00052D27">
        <w:tab/>
      </w:r>
    </w:p>
    <w:p w:rsidR="00FF27F5" w:rsidRPr="00052D27" w:rsidRDefault="00FF27F5" w:rsidP="00F257E0">
      <w:pPr>
        <w:tabs>
          <w:tab w:val="left" w:pos="0"/>
          <w:tab w:val="left" w:pos="567"/>
          <w:tab w:val="left" w:pos="709"/>
          <w:tab w:val="left" w:pos="1134"/>
          <w:tab w:val="left" w:pos="1560"/>
        </w:tabs>
        <w:spacing w:line="240" w:lineRule="auto"/>
        <w:ind w:firstLine="567"/>
        <w:rPr>
          <w:rFonts w:cs="Times New Roman CYR"/>
          <w:sz w:val="22"/>
          <w:szCs w:val="22"/>
        </w:rPr>
      </w:pPr>
      <w:r w:rsidRPr="00052D27">
        <w:rPr>
          <w:rFonts w:cs="Times New Roman CYR"/>
          <w:sz w:val="22"/>
          <w:szCs w:val="22"/>
        </w:rPr>
        <w:t>В програмата са включени дейностите, които подпомагат изпълнението на програмите за постигането на стратегическите цели на МТС. Тъй като дейностите отнесени в програмата са съпътстващи, т.е. обслужват предост</w:t>
      </w:r>
      <w:r w:rsidR="008601CF" w:rsidRPr="00052D27">
        <w:rPr>
          <w:rFonts w:cs="Times New Roman CYR"/>
          <w:sz w:val="22"/>
          <w:szCs w:val="22"/>
        </w:rPr>
        <w:t>авянето на продуктите/услугите по</w:t>
      </w:r>
      <w:r w:rsidRPr="00052D27">
        <w:rPr>
          <w:rFonts w:cs="Times New Roman CYR"/>
          <w:sz w:val="22"/>
          <w:szCs w:val="22"/>
        </w:rPr>
        <w:t xml:space="preserve"> програмите </w:t>
      </w:r>
      <w:r w:rsidR="008601CF" w:rsidRPr="00052D27">
        <w:rPr>
          <w:rFonts w:cs="Times New Roman CYR"/>
          <w:sz w:val="22"/>
          <w:szCs w:val="22"/>
        </w:rPr>
        <w:t xml:space="preserve">във всички области </w:t>
      </w:r>
      <w:r w:rsidRPr="00052D27">
        <w:rPr>
          <w:rFonts w:cs="Times New Roman CYR"/>
          <w:sz w:val="22"/>
          <w:szCs w:val="22"/>
        </w:rPr>
        <w:t xml:space="preserve">на политиката, разходите за тях са изведени в самостоятелна програма. </w:t>
      </w:r>
    </w:p>
    <w:p w:rsidR="00FF27F5" w:rsidRPr="00052D27" w:rsidRDefault="00390F9A" w:rsidP="00F257E0">
      <w:pPr>
        <w:tabs>
          <w:tab w:val="left" w:pos="0"/>
          <w:tab w:val="left" w:pos="567"/>
          <w:tab w:val="left" w:pos="709"/>
          <w:tab w:val="left" w:pos="1134"/>
          <w:tab w:val="left" w:pos="1560"/>
          <w:tab w:val="left" w:pos="1935"/>
        </w:tabs>
        <w:spacing w:line="240" w:lineRule="auto"/>
        <w:ind w:firstLine="567"/>
        <w:rPr>
          <w:rFonts w:cs="Times New Roman CYR"/>
          <w:b/>
          <w:bCs/>
          <w:sz w:val="22"/>
          <w:szCs w:val="22"/>
        </w:rPr>
      </w:pPr>
      <w:r w:rsidRPr="00052D27">
        <w:rPr>
          <w:rFonts w:cs="Times New Roman CYR"/>
          <w:sz w:val="22"/>
          <w:szCs w:val="22"/>
        </w:rPr>
        <w:t>В системата на МТС осъществяват дейността си две многопрофилни транспортни болници – Национална многопрофилна транспортна болница “Цар Борис III” София и Многопрофилна транспортна болница в Пловдив, които изпълняват специфични функции в областта на превенцията на здравето и професионалната експертиза на работещите в сферата на транспорта. Дейността им е естествено продължение на част от създадената още в началото на миналия век Система за сигурност в транспорта с трите определящи фактора – човешки фактор, техническа изправност, организация и контрол на движението в транспорта.</w:t>
      </w:r>
    </w:p>
    <w:p w:rsidR="00FF27F5" w:rsidRPr="00052D27" w:rsidRDefault="00FF27F5" w:rsidP="00F257E0">
      <w:pPr>
        <w:tabs>
          <w:tab w:val="left" w:pos="0"/>
          <w:tab w:val="left" w:pos="567"/>
          <w:tab w:val="left" w:pos="709"/>
          <w:tab w:val="left" w:pos="1134"/>
          <w:tab w:val="left" w:pos="1560"/>
        </w:tabs>
        <w:spacing w:line="240" w:lineRule="auto"/>
        <w:ind w:firstLine="567"/>
        <w:rPr>
          <w:rFonts w:cs="Times New Roman CYR"/>
          <w:b/>
          <w:bCs/>
          <w:i/>
          <w:sz w:val="22"/>
          <w:szCs w:val="22"/>
        </w:rPr>
      </w:pPr>
      <w:r w:rsidRPr="00052D27">
        <w:rPr>
          <w:rFonts w:cs="Times New Roman CYR"/>
          <w:b/>
          <w:bCs/>
          <w:i/>
          <w:sz w:val="22"/>
          <w:szCs w:val="22"/>
        </w:rPr>
        <w:t xml:space="preserve">Цели на </w:t>
      </w:r>
      <w:r w:rsidR="00CB142F" w:rsidRPr="00052D27">
        <w:rPr>
          <w:rFonts w:cs="Times New Roman CYR"/>
          <w:b/>
          <w:bCs/>
          <w:i/>
          <w:sz w:val="22"/>
          <w:szCs w:val="22"/>
        </w:rPr>
        <w:t>бюджетната програма</w:t>
      </w:r>
    </w:p>
    <w:p w:rsidR="00FF27F5" w:rsidRPr="00052D27" w:rsidRDefault="00FF27F5"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t xml:space="preserve">Осигуряване на </w:t>
      </w:r>
      <w:r w:rsidR="008601CF" w:rsidRPr="00052D27">
        <w:rPr>
          <w:sz w:val="22"/>
          <w:szCs w:val="22"/>
        </w:rPr>
        <w:t>качествено</w:t>
      </w:r>
      <w:r w:rsidRPr="00052D27">
        <w:rPr>
          <w:sz w:val="22"/>
          <w:szCs w:val="22"/>
        </w:rPr>
        <w:t xml:space="preserve"> административно обслужване на физически и юридически лица;</w:t>
      </w:r>
    </w:p>
    <w:p w:rsidR="008601CF" w:rsidRPr="00052D27" w:rsidRDefault="008601CF"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t>Ориентиран към резултати подход на управление на бюджетните ресурси, осигуряване на достоверна счетоводна отчетност, ефективен вътрешен финансов контрол и правна дейност.</w:t>
      </w:r>
    </w:p>
    <w:p w:rsidR="00FF27F5" w:rsidRPr="00052D27" w:rsidRDefault="00FF27F5"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t>Техническо обезпечаване на изпълнението на правомощията на съответните ръководители на структури и функциите на</w:t>
      </w:r>
      <w:r w:rsidR="00643BBA" w:rsidRPr="00052D27">
        <w:rPr>
          <w:sz w:val="22"/>
          <w:szCs w:val="22"/>
        </w:rPr>
        <w:t xml:space="preserve"> специализираната администрация;</w:t>
      </w:r>
    </w:p>
    <w:p w:rsidR="00643BBA" w:rsidRPr="00052D27" w:rsidRDefault="00643BBA"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t>Достигане на пълна реализация на “потенциалното здраве” за всички служители и ползващи медицински услуги, както и постигане на високо ниво на безопасност и сигурност във всички видове транспорт;</w:t>
      </w:r>
    </w:p>
    <w:p w:rsidR="00643BBA" w:rsidRPr="00052D27" w:rsidRDefault="00643BBA"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t>Повишаване чрез медицински услуги „качеството на живот“ на пациентите и чрез тях – на техните близки;</w:t>
      </w:r>
    </w:p>
    <w:p w:rsidR="00643BBA" w:rsidRPr="00052D27" w:rsidRDefault="00643BBA"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lastRenderedPageBreak/>
        <w:t>Осигуряване на безопасността на транспорта, чрез медицинска и психологическа система за подбор, реподбор, доболнична и болнична експертиза на водачите в авио, жп, авто и водния транспорт;</w:t>
      </w:r>
    </w:p>
    <w:p w:rsidR="00643BBA" w:rsidRPr="00052D27" w:rsidRDefault="00643BBA" w:rsidP="00F257E0">
      <w:pPr>
        <w:numPr>
          <w:ilvl w:val="0"/>
          <w:numId w:val="7"/>
        </w:numPr>
        <w:tabs>
          <w:tab w:val="num" w:pos="-26"/>
          <w:tab w:val="left" w:pos="0"/>
          <w:tab w:val="left" w:pos="567"/>
          <w:tab w:val="left" w:pos="709"/>
          <w:tab w:val="left" w:pos="900"/>
          <w:tab w:val="left" w:pos="1134"/>
          <w:tab w:val="left" w:pos="1560"/>
        </w:tabs>
        <w:spacing w:line="240" w:lineRule="auto"/>
        <w:ind w:left="0" w:firstLine="567"/>
        <w:rPr>
          <w:sz w:val="22"/>
          <w:szCs w:val="22"/>
        </w:rPr>
      </w:pPr>
      <w:r w:rsidRPr="00052D27">
        <w:rPr>
          <w:sz w:val="22"/>
          <w:szCs w:val="22"/>
        </w:rPr>
        <w:t>Осигуряване качество на медицинско обслужване, включващо следните елементи: достъпност, равнопоставеност, достатъчност, своевременност, социална възприемчивост, ефективност.</w:t>
      </w:r>
    </w:p>
    <w:p w:rsidR="00FF27F5" w:rsidRPr="00052D27" w:rsidRDefault="00FF27F5" w:rsidP="003E4636">
      <w:pPr>
        <w:tabs>
          <w:tab w:val="left" w:pos="0"/>
          <w:tab w:val="left" w:pos="567"/>
          <w:tab w:val="left" w:pos="709"/>
          <w:tab w:val="left" w:pos="1134"/>
          <w:tab w:val="left" w:pos="1560"/>
        </w:tabs>
        <w:spacing w:before="120" w:after="120"/>
        <w:ind w:firstLine="567"/>
        <w:rPr>
          <w:rFonts w:cs="Times New Roman CYR"/>
          <w:b/>
          <w:bCs/>
          <w:i/>
          <w:sz w:val="22"/>
          <w:szCs w:val="22"/>
        </w:rPr>
      </w:pPr>
      <w:r w:rsidRPr="00052D27">
        <w:rPr>
          <w:rFonts w:cs="Times New Roman CYR"/>
          <w:b/>
          <w:bCs/>
          <w:i/>
          <w:sz w:val="22"/>
          <w:szCs w:val="22"/>
        </w:rPr>
        <w:t>Организац</w:t>
      </w:r>
      <w:r w:rsidR="00CB142F" w:rsidRPr="00052D27">
        <w:rPr>
          <w:rFonts w:cs="Times New Roman CYR"/>
          <w:b/>
          <w:bCs/>
          <w:i/>
          <w:sz w:val="22"/>
          <w:szCs w:val="22"/>
        </w:rPr>
        <w:t xml:space="preserve">ионни структури, участващи в </w:t>
      </w:r>
      <w:r w:rsidRPr="00052D27">
        <w:rPr>
          <w:rFonts w:cs="Times New Roman CYR"/>
          <w:b/>
          <w:bCs/>
          <w:i/>
          <w:sz w:val="22"/>
          <w:szCs w:val="22"/>
        </w:rPr>
        <w:t>програмата</w:t>
      </w:r>
    </w:p>
    <w:p w:rsidR="007A66B8" w:rsidRPr="00052D27" w:rsidRDefault="00FF27F5" w:rsidP="007A66B8">
      <w:pPr>
        <w:tabs>
          <w:tab w:val="left" w:pos="0"/>
          <w:tab w:val="left" w:pos="567"/>
          <w:tab w:val="left" w:pos="709"/>
          <w:tab w:val="left" w:pos="1134"/>
          <w:tab w:val="left" w:pos="1560"/>
          <w:tab w:val="left" w:pos="1935"/>
        </w:tabs>
        <w:spacing w:before="120"/>
        <w:ind w:firstLine="567"/>
        <w:rPr>
          <w:rFonts w:cs="Times New Roman CYR"/>
          <w:sz w:val="22"/>
          <w:szCs w:val="22"/>
        </w:rPr>
      </w:pPr>
      <w:r w:rsidRPr="00052D27">
        <w:rPr>
          <w:rFonts w:cs="Times New Roman CYR"/>
          <w:bCs/>
          <w:sz w:val="22"/>
          <w:szCs w:val="22"/>
        </w:rPr>
        <w:t>В изпълнението са ангажирани експерти и служители от общата а</w:t>
      </w:r>
      <w:r w:rsidR="007A66B8" w:rsidRPr="00052D27">
        <w:rPr>
          <w:rFonts w:cs="Times New Roman CYR"/>
          <w:bCs/>
          <w:sz w:val="22"/>
          <w:szCs w:val="22"/>
        </w:rPr>
        <w:t xml:space="preserve">дминистрация на министерството, </w:t>
      </w:r>
      <w:r w:rsidR="007A66B8" w:rsidRPr="00052D27">
        <w:rPr>
          <w:rFonts w:cs="Times New Roman CYR"/>
          <w:sz w:val="22"/>
          <w:szCs w:val="22"/>
        </w:rPr>
        <w:t xml:space="preserve">Национална многопрофилна транспортна  болница „Цар Борис </w:t>
      </w:r>
      <w:r w:rsidR="007A66B8" w:rsidRPr="00052D27">
        <w:rPr>
          <w:rFonts w:cs="Times New Roman CYR"/>
          <w:sz w:val="22"/>
          <w:szCs w:val="22"/>
          <w:lang w:val="en-US"/>
        </w:rPr>
        <w:t>III</w:t>
      </w:r>
      <w:r w:rsidR="007A66B8" w:rsidRPr="00052D27">
        <w:rPr>
          <w:rFonts w:cs="Times New Roman CYR"/>
          <w:sz w:val="22"/>
          <w:szCs w:val="22"/>
        </w:rPr>
        <w:t>” - София и Многопрофилна транспортна болница – Пловдив.</w:t>
      </w:r>
    </w:p>
    <w:p w:rsidR="00FF27F5" w:rsidRPr="00052D27" w:rsidRDefault="00FF27F5" w:rsidP="007A66B8">
      <w:pPr>
        <w:tabs>
          <w:tab w:val="left" w:pos="0"/>
          <w:tab w:val="left" w:pos="567"/>
          <w:tab w:val="left" w:pos="709"/>
          <w:tab w:val="left" w:pos="1134"/>
          <w:tab w:val="left" w:pos="1560"/>
        </w:tabs>
        <w:spacing w:before="120" w:after="120"/>
        <w:ind w:firstLine="567"/>
        <w:rPr>
          <w:rFonts w:cs="Times New Roman CYR"/>
          <w:b/>
          <w:bCs/>
          <w:i/>
          <w:sz w:val="22"/>
          <w:szCs w:val="22"/>
        </w:rPr>
      </w:pPr>
      <w:r w:rsidRPr="00052D27">
        <w:rPr>
          <w:rFonts w:cs="Times New Roman CYR"/>
          <w:b/>
          <w:bCs/>
          <w:i/>
          <w:sz w:val="22"/>
          <w:szCs w:val="22"/>
        </w:rPr>
        <w:t>От</w:t>
      </w:r>
      <w:r w:rsidR="007A66B8" w:rsidRPr="00052D27">
        <w:rPr>
          <w:rFonts w:cs="Times New Roman CYR"/>
          <w:b/>
          <w:bCs/>
          <w:i/>
          <w:sz w:val="22"/>
          <w:szCs w:val="22"/>
        </w:rPr>
        <w:t xml:space="preserve">говорност за изпълнението на </w:t>
      </w:r>
      <w:r w:rsidRPr="00052D27">
        <w:rPr>
          <w:rFonts w:cs="Times New Roman CYR"/>
          <w:b/>
          <w:bCs/>
          <w:i/>
          <w:sz w:val="22"/>
          <w:szCs w:val="22"/>
        </w:rPr>
        <w:t>програмата</w:t>
      </w:r>
    </w:p>
    <w:p w:rsidR="007A66B8" w:rsidRPr="00052D27" w:rsidRDefault="007A66B8" w:rsidP="007A66B8">
      <w:pPr>
        <w:tabs>
          <w:tab w:val="left" w:pos="0"/>
          <w:tab w:val="left" w:pos="567"/>
          <w:tab w:val="left" w:pos="709"/>
          <w:tab w:val="left" w:pos="1134"/>
          <w:tab w:val="left" w:pos="1560"/>
          <w:tab w:val="left" w:pos="1935"/>
        </w:tabs>
        <w:ind w:firstLine="567"/>
        <w:rPr>
          <w:rFonts w:cs="Times New Roman CYR"/>
          <w:sz w:val="22"/>
          <w:szCs w:val="22"/>
        </w:rPr>
      </w:pPr>
      <w:r w:rsidRPr="00052D27">
        <w:rPr>
          <w:rFonts w:cs="Times New Roman CYR"/>
          <w:bCs/>
          <w:sz w:val="22"/>
          <w:szCs w:val="22"/>
        </w:rPr>
        <w:t>П</w:t>
      </w:r>
      <w:r w:rsidR="00FF27F5" w:rsidRPr="00052D27">
        <w:rPr>
          <w:rFonts w:cs="Times New Roman CYR"/>
          <w:bCs/>
          <w:sz w:val="22"/>
          <w:szCs w:val="22"/>
        </w:rPr>
        <w:t xml:space="preserve">рограмата е под ръководството на главния секретар на МТС, </w:t>
      </w:r>
      <w:r w:rsidRPr="00052D27">
        <w:rPr>
          <w:rFonts w:cs="Times New Roman CYR"/>
          <w:bCs/>
          <w:sz w:val="22"/>
          <w:szCs w:val="22"/>
        </w:rPr>
        <w:t xml:space="preserve">директора на дирекция „Правна”, </w:t>
      </w:r>
      <w:r w:rsidR="0027239E" w:rsidRPr="00052D27">
        <w:rPr>
          <w:rFonts w:cs="Times New Roman CYR"/>
          <w:bCs/>
          <w:sz w:val="22"/>
          <w:szCs w:val="22"/>
        </w:rPr>
        <w:t xml:space="preserve"> </w:t>
      </w:r>
      <w:r w:rsidR="00FF27F5" w:rsidRPr="00052D27">
        <w:rPr>
          <w:rFonts w:cs="Times New Roman CYR"/>
          <w:bCs/>
          <w:sz w:val="22"/>
          <w:szCs w:val="22"/>
        </w:rPr>
        <w:t>директорите на дирекции от общата администрация</w:t>
      </w:r>
      <w:r w:rsidRPr="00052D27">
        <w:rPr>
          <w:rFonts w:cs="Times New Roman CYR"/>
          <w:bCs/>
          <w:sz w:val="22"/>
          <w:szCs w:val="22"/>
        </w:rPr>
        <w:t xml:space="preserve"> и</w:t>
      </w:r>
      <w:r w:rsidRPr="00052D27">
        <w:rPr>
          <w:rFonts w:cs="Times New Roman CYR"/>
          <w:sz w:val="22"/>
          <w:szCs w:val="22"/>
        </w:rPr>
        <w:t xml:space="preserve"> директорите на болниците.</w:t>
      </w:r>
    </w:p>
    <w:p w:rsidR="007A66B8" w:rsidRPr="00052D27" w:rsidRDefault="007A66B8" w:rsidP="007A66B8">
      <w:pPr>
        <w:tabs>
          <w:tab w:val="left" w:pos="0"/>
          <w:tab w:val="left" w:pos="567"/>
          <w:tab w:val="left" w:pos="709"/>
          <w:tab w:val="left" w:pos="1134"/>
          <w:tab w:val="left" w:pos="1560"/>
          <w:tab w:val="left" w:pos="1935"/>
        </w:tabs>
        <w:ind w:firstLine="567"/>
        <w:rPr>
          <w:rFonts w:cs="Times New Roman CYR"/>
          <w:sz w:val="22"/>
          <w:szCs w:val="22"/>
        </w:rPr>
      </w:pPr>
    </w:p>
    <w:p w:rsidR="007A66B8" w:rsidRPr="00052D27" w:rsidRDefault="007A66B8" w:rsidP="007A66B8">
      <w:pPr>
        <w:tabs>
          <w:tab w:val="left" w:pos="0"/>
          <w:tab w:val="left" w:pos="567"/>
          <w:tab w:val="left" w:pos="709"/>
          <w:tab w:val="left" w:pos="1134"/>
          <w:tab w:val="left" w:pos="1560"/>
        </w:tabs>
        <w:spacing w:after="120"/>
        <w:ind w:firstLine="567"/>
        <w:rPr>
          <w:b/>
          <w:i/>
          <w:sz w:val="22"/>
          <w:szCs w:val="22"/>
        </w:rPr>
      </w:pPr>
      <w:r w:rsidRPr="00052D27">
        <w:rPr>
          <w:b/>
          <w:i/>
          <w:sz w:val="22"/>
          <w:szCs w:val="22"/>
        </w:rPr>
        <w:t>Целеви стойности по показателите за изпълнение</w:t>
      </w:r>
    </w:p>
    <w:tbl>
      <w:tblPr>
        <w:tblW w:w="9629" w:type="dxa"/>
        <w:tblInd w:w="80" w:type="dxa"/>
        <w:tblCellMar>
          <w:left w:w="70" w:type="dxa"/>
          <w:right w:w="70" w:type="dxa"/>
        </w:tblCellMar>
        <w:tblLook w:val="04A0" w:firstRow="1" w:lastRow="0" w:firstColumn="1" w:lastColumn="0" w:noHBand="0" w:noVBand="1"/>
      </w:tblPr>
      <w:tblGrid>
        <w:gridCol w:w="4777"/>
        <w:gridCol w:w="1025"/>
        <w:gridCol w:w="1258"/>
        <w:gridCol w:w="1294"/>
        <w:gridCol w:w="866"/>
        <w:gridCol w:w="409"/>
      </w:tblGrid>
      <w:tr w:rsidR="007A66B8" w:rsidRPr="00052D27" w:rsidTr="00884E1B">
        <w:trPr>
          <w:trHeight w:val="315"/>
        </w:trPr>
        <w:tc>
          <w:tcPr>
            <w:tcW w:w="4777" w:type="dxa"/>
            <w:tcBorders>
              <w:top w:val="single" w:sz="8" w:space="0" w:color="auto"/>
              <w:left w:val="single" w:sz="8" w:space="0" w:color="auto"/>
              <w:bottom w:val="nil"/>
              <w:right w:val="single" w:sz="8"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spacing w:after="120"/>
              <w:ind w:firstLine="142"/>
              <w:jc w:val="center"/>
              <w:rPr>
                <w:rFonts w:ascii="Times New Roman" w:hAnsi="Times New Roman"/>
                <w:b/>
                <w:bCs/>
                <w:color w:val="000000"/>
                <w:sz w:val="22"/>
                <w:szCs w:val="22"/>
              </w:rPr>
            </w:pPr>
            <w:r w:rsidRPr="00052D27">
              <w:rPr>
                <w:rFonts w:ascii="Times New Roman" w:hAnsi="Times New Roman"/>
                <w:b/>
                <w:bCs/>
                <w:color w:val="000000"/>
                <w:sz w:val="22"/>
                <w:szCs w:val="22"/>
              </w:rPr>
              <w:t xml:space="preserve">ПОКАЗАТЕЛИ ЗА ИЗПЪЛНЕНИЕ </w:t>
            </w:r>
          </w:p>
        </w:tc>
        <w:tc>
          <w:tcPr>
            <w:tcW w:w="4852" w:type="dxa"/>
            <w:gridSpan w:val="5"/>
            <w:tcBorders>
              <w:top w:val="single" w:sz="8" w:space="0" w:color="auto"/>
              <w:left w:val="nil"/>
              <w:bottom w:val="nil"/>
              <w:right w:val="single" w:sz="8" w:space="0" w:color="000000"/>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spacing w:after="120"/>
              <w:ind w:firstLine="142"/>
              <w:jc w:val="center"/>
              <w:rPr>
                <w:rFonts w:ascii="Times New Roman" w:hAnsi="Times New Roman"/>
                <w:b/>
                <w:bCs/>
                <w:color w:val="000000"/>
                <w:sz w:val="22"/>
                <w:szCs w:val="22"/>
              </w:rPr>
            </w:pPr>
            <w:r w:rsidRPr="00052D27">
              <w:rPr>
                <w:rFonts w:ascii="Times New Roman" w:hAnsi="Times New Roman"/>
                <w:b/>
                <w:bCs/>
                <w:color w:val="000000"/>
                <w:sz w:val="22"/>
                <w:szCs w:val="22"/>
              </w:rPr>
              <w:t>Целева стойност</w:t>
            </w:r>
          </w:p>
        </w:tc>
      </w:tr>
      <w:tr w:rsidR="007A66B8" w:rsidRPr="00052D27" w:rsidTr="00884E1B">
        <w:trPr>
          <w:trHeight w:val="420"/>
        </w:trPr>
        <w:tc>
          <w:tcPr>
            <w:tcW w:w="4777" w:type="dxa"/>
            <w:tcBorders>
              <w:top w:val="nil"/>
              <w:left w:val="single" w:sz="8" w:space="0" w:color="auto"/>
              <w:bottom w:val="nil"/>
              <w:right w:val="single" w:sz="8"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052D27">
              <w:rPr>
                <w:rFonts w:ascii="Times New Roman" w:hAnsi="Times New Roman"/>
                <w:b/>
                <w:bCs/>
                <w:color w:val="000000"/>
                <w:sz w:val="22"/>
                <w:szCs w:val="22"/>
                <w:u w:val="single"/>
              </w:rPr>
              <w:t>Бюджетна програма</w:t>
            </w:r>
            <w:r w:rsidRPr="00052D27">
              <w:rPr>
                <w:rFonts w:ascii="Times New Roman" w:hAnsi="Times New Roman"/>
                <w:b/>
                <w:bCs/>
                <w:color w:val="000000"/>
                <w:sz w:val="22"/>
                <w:szCs w:val="22"/>
              </w:rPr>
              <w:t xml:space="preserve"> - 2300.03.00  – „Административно обслужване, медицинска и психологическа експертиза”</w:t>
            </w:r>
          </w:p>
        </w:tc>
        <w:tc>
          <w:tcPr>
            <w:tcW w:w="1025" w:type="dxa"/>
            <w:vMerge w:val="restart"/>
            <w:tcBorders>
              <w:top w:val="nil"/>
              <w:left w:val="single" w:sz="8" w:space="0" w:color="auto"/>
              <w:bottom w:val="single" w:sz="8" w:space="0" w:color="000000"/>
              <w:right w:val="nil"/>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052D27">
              <w:rPr>
                <w:rFonts w:ascii="Times New Roman" w:hAnsi="Times New Roman"/>
                <w:b/>
                <w:bCs/>
                <w:color w:val="000000"/>
                <w:sz w:val="22"/>
                <w:szCs w:val="22"/>
              </w:rPr>
              <w:t> </w:t>
            </w:r>
          </w:p>
        </w:tc>
        <w:tc>
          <w:tcPr>
            <w:tcW w:w="1258" w:type="dxa"/>
            <w:vMerge w:val="restart"/>
            <w:tcBorders>
              <w:top w:val="nil"/>
              <w:left w:val="nil"/>
              <w:bottom w:val="single" w:sz="8" w:space="0" w:color="000000"/>
              <w:right w:val="nil"/>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052D27">
              <w:rPr>
                <w:rFonts w:ascii="Times New Roman" w:hAnsi="Times New Roman"/>
                <w:b/>
                <w:bCs/>
                <w:color w:val="000000"/>
                <w:sz w:val="22"/>
                <w:szCs w:val="22"/>
              </w:rPr>
              <w:t> </w:t>
            </w:r>
          </w:p>
        </w:tc>
        <w:tc>
          <w:tcPr>
            <w:tcW w:w="2160" w:type="dxa"/>
            <w:gridSpan w:val="2"/>
            <w:vMerge w:val="restart"/>
            <w:tcBorders>
              <w:top w:val="nil"/>
              <w:left w:val="nil"/>
              <w:bottom w:val="single" w:sz="8" w:space="0" w:color="000000"/>
              <w:right w:val="nil"/>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052D27">
              <w:rPr>
                <w:rFonts w:ascii="Times New Roman" w:hAnsi="Times New Roman"/>
                <w:b/>
                <w:bCs/>
                <w:color w:val="000000"/>
                <w:sz w:val="22"/>
                <w:szCs w:val="22"/>
              </w:rPr>
              <w:t> </w:t>
            </w:r>
          </w:p>
        </w:tc>
        <w:tc>
          <w:tcPr>
            <w:tcW w:w="409" w:type="dxa"/>
            <w:vMerge w:val="restart"/>
            <w:tcBorders>
              <w:top w:val="nil"/>
              <w:left w:val="nil"/>
              <w:bottom w:val="single" w:sz="8" w:space="0" w:color="000000"/>
              <w:right w:val="single" w:sz="8"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r w:rsidRPr="00052D27">
              <w:rPr>
                <w:rFonts w:ascii="Times New Roman" w:hAnsi="Times New Roman"/>
                <w:b/>
                <w:bCs/>
                <w:color w:val="000000"/>
                <w:sz w:val="22"/>
                <w:szCs w:val="22"/>
              </w:rPr>
              <w:t> </w:t>
            </w:r>
          </w:p>
        </w:tc>
      </w:tr>
      <w:tr w:rsidR="007A66B8" w:rsidRPr="00052D27" w:rsidTr="00884E1B">
        <w:trPr>
          <w:trHeight w:val="54"/>
        </w:trPr>
        <w:tc>
          <w:tcPr>
            <w:tcW w:w="4777" w:type="dxa"/>
            <w:tcBorders>
              <w:top w:val="nil"/>
              <w:left w:val="single" w:sz="8" w:space="0" w:color="auto"/>
              <w:bottom w:val="single" w:sz="8" w:space="0" w:color="auto"/>
              <w:right w:val="single" w:sz="8"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rPr>
                <w:rFonts w:ascii="Times New Roman" w:hAnsi="Times New Roman"/>
                <w:i/>
                <w:iCs/>
                <w:color w:val="000000"/>
                <w:sz w:val="22"/>
                <w:szCs w:val="22"/>
              </w:rPr>
            </w:pPr>
          </w:p>
        </w:tc>
        <w:tc>
          <w:tcPr>
            <w:tcW w:w="1025" w:type="dxa"/>
            <w:vMerge/>
            <w:tcBorders>
              <w:top w:val="nil"/>
              <w:left w:val="single" w:sz="8" w:space="0" w:color="auto"/>
              <w:bottom w:val="single" w:sz="8" w:space="0" w:color="000000"/>
              <w:right w:val="nil"/>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c>
          <w:tcPr>
            <w:tcW w:w="1258" w:type="dxa"/>
            <w:vMerge/>
            <w:tcBorders>
              <w:top w:val="nil"/>
              <w:left w:val="nil"/>
              <w:bottom w:val="single" w:sz="8" w:space="0" w:color="000000"/>
              <w:right w:val="nil"/>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c>
          <w:tcPr>
            <w:tcW w:w="2160" w:type="dxa"/>
            <w:gridSpan w:val="2"/>
            <w:vMerge/>
            <w:tcBorders>
              <w:top w:val="nil"/>
              <w:left w:val="nil"/>
              <w:bottom w:val="single" w:sz="8" w:space="0" w:color="000000"/>
              <w:right w:val="nil"/>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c>
          <w:tcPr>
            <w:tcW w:w="409" w:type="dxa"/>
            <w:vMerge/>
            <w:tcBorders>
              <w:top w:val="nil"/>
              <w:left w:val="nil"/>
              <w:bottom w:val="single" w:sz="8" w:space="0" w:color="000000"/>
              <w:right w:val="single" w:sz="8"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b/>
                <w:bCs/>
                <w:color w:val="000000"/>
                <w:sz w:val="22"/>
                <w:szCs w:val="22"/>
              </w:rPr>
            </w:pPr>
          </w:p>
        </w:tc>
      </w:tr>
      <w:tr w:rsidR="00747B27" w:rsidRPr="00052D27" w:rsidTr="00D85426">
        <w:trPr>
          <w:trHeight w:val="465"/>
        </w:trPr>
        <w:tc>
          <w:tcPr>
            <w:tcW w:w="4777" w:type="dxa"/>
            <w:tcBorders>
              <w:top w:val="nil"/>
              <w:left w:val="single" w:sz="8" w:space="0" w:color="auto"/>
              <w:bottom w:val="single" w:sz="8" w:space="0" w:color="auto"/>
              <w:right w:val="single" w:sz="8" w:space="0" w:color="auto"/>
            </w:tcBorders>
            <w:shd w:val="clear" w:color="auto" w:fill="auto"/>
            <w:vAlign w:val="center"/>
            <w:hideMark/>
          </w:tcPr>
          <w:p w:rsidR="00747B27" w:rsidRPr="00052D27" w:rsidRDefault="00747B27" w:rsidP="00747B27">
            <w:pPr>
              <w:tabs>
                <w:tab w:val="left" w:pos="0"/>
                <w:tab w:val="left" w:pos="567"/>
                <w:tab w:val="left" w:pos="709"/>
                <w:tab w:val="left" w:pos="1134"/>
                <w:tab w:val="left" w:pos="1560"/>
              </w:tabs>
              <w:ind w:firstLine="142"/>
              <w:jc w:val="center"/>
              <w:rPr>
                <w:rFonts w:ascii="Times New Roman" w:hAnsi="Times New Roman"/>
                <w:b/>
                <w:bCs/>
                <w:color w:val="000000"/>
                <w:sz w:val="22"/>
                <w:szCs w:val="22"/>
              </w:rPr>
            </w:pPr>
            <w:r w:rsidRPr="00052D27">
              <w:rPr>
                <w:rFonts w:ascii="Times New Roman" w:hAnsi="Times New Roman"/>
                <w:b/>
                <w:bCs/>
                <w:color w:val="000000"/>
                <w:sz w:val="22"/>
                <w:szCs w:val="22"/>
              </w:rPr>
              <w:t>Показатели за изпълнение</w:t>
            </w:r>
          </w:p>
        </w:tc>
        <w:tc>
          <w:tcPr>
            <w:tcW w:w="1025" w:type="dxa"/>
            <w:tcBorders>
              <w:top w:val="nil"/>
              <w:left w:val="nil"/>
              <w:bottom w:val="single" w:sz="8" w:space="0" w:color="auto"/>
              <w:right w:val="single" w:sz="8" w:space="0" w:color="auto"/>
            </w:tcBorders>
            <w:shd w:val="clear" w:color="auto" w:fill="auto"/>
            <w:vAlign w:val="center"/>
            <w:hideMark/>
          </w:tcPr>
          <w:p w:rsidR="00747B27" w:rsidRPr="00052D27" w:rsidRDefault="00747B27" w:rsidP="00747B27">
            <w:pPr>
              <w:tabs>
                <w:tab w:val="left" w:pos="0"/>
                <w:tab w:val="left" w:pos="567"/>
                <w:tab w:val="left" w:pos="709"/>
                <w:tab w:val="left" w:pos="1134"/>
                <w:tab w:val="left" w:pos="1560"/>
              </w:tabs>
              <w:ind w:firstLine="142"/>
              <w:jc w:val="center"/>
              <w:rPr>
                <w:rFonts w:ascii="Times New Roman" w:hAnsi="Times New Roman"/>
                <w:b/>
                <w:bCs/>
                <w:color w:val="000000"/>
                <w:sz w:val="22"/>
                <w:szCs w:val="22"/>
              </w:rPr>
            </w:pPr>
            <w:r w:rsidRPr="00052D27">
              <w:rPr>
                <w:rFonts w:ascii="Times New Roman" w:hAnsi="Times New Roman"/>
                <w:b/>
                <w:bCs/>
                <w:color w:val="000000"/>
                <w:sz w:val="22"/>
                <w:szCs w:val="22"/>
              </w:rPr>
              <w:t>Мерна единица</w:t>
            </w:r>
          </w:p>
        </w:tc>
        <w:tc>
          <w:tcPr>
            <w:tcW w:w="1258" w:type="dxa"/>
            <w:tcBorders>
              <w:top w:val="single" w:sz="8" w:space="0" w:color="auto"/>
              <w:left w:val="nil"/>
              <w:bottom w:val="single" w:sz="8" w:space="0" w:color="auto"/>
              <w:right w:val="single" w:sz="8" w:space="0" w:color="000000"/>
            </w:tcBorders>
            <w:shd w:val="clear" w:color="auto" w:fill="auto"/>
            <w:vAlign w:val="center"/>
            <w:hideMark/>
          </w:tcPr>
          <w:p w:rsidR="00747B27" w:rsidRPr="00052D27" w:rsidRDefault="00AE3CE1" w:rsidP="00C04F09">
            <w:pPr>
              <w:tabs>
                <w:tab w:val="left" w:pos="0"/>
                <w:tab w:val="left" w:pos="567"/>
                <w:tab w:val="left" w:pos="709"/>
                <w:tab w:val="left" w:pos="1134"/>
                <w:tab w:val="left" w:pos="1560"/>
              </w:tabs>
              <w:ind w:firstLine="142"/>
              <w:jc w:val="center"/>
              <w:rPr>
                <w:rFonts w:ascii="Times New Roman" w:hAnsi="Times New Roman"/>
                <w:b/>
                <w:bCs/>
                <w:i/>
                <w:iCs/>
                <w:color w:val="000000"/>
                <w:sz w:val="22"/>
                <w:szCs w:val="22"/>
              </w:rPr>
            </w:pPr>
            <w:r w:rsidRPr="00052D27">
              <w:rPr>
                <w:rFonts w:ascii="Times New Roman" w:hAnsi="Times New Roman"/>
                <w:b/>
                <w:bCs/>
                <w:i/>
                <w:iCs/>
                <w:color w:val="000000"/>
                <w:sz w:val="22"/>
                <w:szCs w:val="22"/>
              </w:rPr>
              <w:t>Про</w:t>
            </w:r>
            <w:r w:rsidR="00C04F09" w:rsidRPr="00052D27">
              <w:rPr>
                <w:rFonts w:ascii="Times New Roman" w:hAnsi="Times New Roman"/>
                <w:b/>
                <w:bCs/>
                <w:i/>
                <w:iCs/>
                <w:color w:val="000000"/>
                <w:sz w:val="22"/>
                <w:szCs w:val="22"/>
              </w:rPr>
              <w:t>ект</w:t>
            </w:r>
            <w:r w:rsidR="009378C6" w:rsidRPr="00052D27">
              <w:rPr>
                <w:rFonts w:ascii="Times New Roman" w:hAnsi="Times New Roman"/>
                <w:b/>
                <w:bCs/>
                <w:i/>
                <w:iCs/>
                <w:color w:val="000000"/>
                <w:sz w:val="22"/>
                <w:szCs w:val="22"/>
              </w:rPr>
              <w:t xml:space="preserve"> </w:t>
            </w:r>
            <w:r w:rsidR="009C4638" w:rsidRPr="00052D27">
              <w:rPr>
                <w:rFonts w:ascii="Times New Roman" w:hAnsi="Times New Roman"/>
                <w:b/>
                <w:bCs/>
                <w:i/>
                <w:iCs/>
                <w:color w:val="000000"/>
                <w:sz w:val="22"/>
                <w:szCs w:val="22"/>
              </w:rPr>
              <w:t>202</w:t>
            </w:r>
            <w:r w:rsidRPr="00052D27">
              <w:rPr>
                <w:rFonts w:ascii="Times New Roman" w:hAnsi="Times New Roman"/>
                <w:b/>
                <w:bCs/>
                <w:i/>
                <w:iCs/>
                <w:color w:val="000000"/>
                <w:sz w:val="22"/>
                <w:szCs w:val="22"/>
              </w:rPr>
              <w:t>2</w:t>
            </w:r>
            <w:r w:rsidR="00747B27" w:rsidRPr="00052D27">
              <w:rPr>
                <w:rFonts w:ascii="Times New Roman" w:hAnsi="Times New Roman"/>
                <w:b/>
                <w:bCs/>
                <w:i/>
                <w:iCs/>
                <w:color w:val="000000"/>
                <w:sz w:val="22"/>
                <w:szCs w:val="22"/>
              </w:rPr>
              <w:t xml:space="preserve"> г.</w:t>
            </w:r>
          </w:p>
        </w:tc>
        <w:tc>
          <w:tcPr>
            <w:tcW w:w="1294" w:type="dxa"/>
            <w:tcBorders>
              <w:top w:val="single" w:sz="8" w:space="0" w:color="auto"/>
              <w:left w:val="nil"/>
              <w:bottom w:val="single" w:sz="8" w:space="0" w:color="auto"/>
              <w:right w:val="single" w:sz="8" w:space="0" w:color="000000"/>
            </w:tcBorders>
            <w:shd w:val="clear" w:color="auto" w:fill="auto"/>
            <w:vAlign w:val="center"/>
            <w:hideMark/>
          </w:tcPr>
          <w:p w:rsidR="00747B27" w:rsidRPr="00052D27" w:rsidRDefault="009C4638" w:rsidP="00AE3CE1">
            <w:pPr>
              <w:tabs>
                <w:tab w:val="left" w:pos="0"/>
                <w:tab w:val="left" w:pos="567"/>
                <w:tab w:val="left" w:pos="709"/>
                <w:tab w:val="left" w:pos="1134"/>
                <w:tab w:val="left" w:pos="1560"/>
              </w:tabs>
              <w:ind w:firstLine="142"/>
              <w:jc w:val="center"/>
              <w:rPr>
                <w:rFonts w:ascii="Times New Roman" w:hAnsi="Times New Roman"/>
                <w:b/>
                <w:bCs/>
                <w:i/>
                <w:iCs/>
                <w:color w:val="000000"/>
                <w:sz w:val="22"/>
                <w:szCs w:val="22"/>
              </w:rPr>
            </w:pPr>
            <w:r w:rsidRPr="00052D27">
              <w:rPr>
                <w:rFonts w:ascii="Times New Roman" w:hAnsi="Times New Roman"/>
                <w:b/>
                <w:bCs/>
                <w:i/>
                <w:iCs/>
                <w:color w:val="000000"/>
                <w:sz w:val="22"/>
                <w:szCs w:val="22"/>
              </w:rPr>
              <w:t>Прогноза 202</w:t>
            </w:r>
            <w:r w:rsidR="00AE3CE1" w:rsidRPr="00052D27">
              <w:rPr>
                <w:rFonts w:ascii="Times New Roman" w:hAnsi="Times New Roman"/>
                <w:b/>
                <w:bCs/>
                <w:i/>
                <w:iCs/>
                <w:color w:val="000000"/>
                <w:sz w:val="22"/>
                <w:szCs w:val="22"/>
              </w:rPr>
              <w:t>3</w:t>
            </w:r>
            <w:r w:rsidR="00747B27" w:rsidRPr="00052D27">
              <w:rPr>
                <w:rFonts w:ascii="Times New Roman" w:hAnsi="Times New Roman"/>
                <w:b/>
                <w:bCs/>
                <w:i/>
                <w:iCs/>
                <w:color w:val="000000"/>
                <w:sz w:val="22"/>
                <w:szCs w:val="22"/>
              </w:rPr>
              <w:t xml:space="preserve"> г.</w:t>
            </w:r>
          </w:p>
        </w:tc>
        <w:tc>
          <w:tcPr>
            <w:tcW w:w="1275" w:type="dxa"/>
            <w:gridSpan w:val="2"/>
            <w:tcBorders>
              <w:top w:val="single" w:sz="8" w:space="0" w:color="auto"/>
              <w:left w:val="nil"/>
              <w:bottom w:val="single" w:sz="8" w:space="0" w:color="auto"/>
              <w:right w:val="single" w:sz="8" w:space="0" w:color="000000"/>
            </w:tcBorders>
            <w:shd w:val="clear" w:color="auto" w:fill="auto"/>
            <w:vAlign w:val="center"/>
            <w:hideMark/>
          </w:tcPr>
          <w:p w:rsidR="00747B27" w:rsidRPr="00052D27" w:rsidRDefault="00747B27" w:rsidP="00AE3CE1">
            <w:pPr>
              <w:tabs>
                <w:tab w:val="left" w:pos="0"/>
                <w:tab w:val="left" w:pos="567"/>
                <w:tab w:val="left" w:pos="709"/>
                <w:tab w:val="left" w:pos="1134"/>
                <w:tab w:val="left" w:pos="1560"/>
              </w:tabs>
              <w:ind w:firstLine="142"/>
              <w:jc w:val="center"/>
              <w:rPr>
                <w:rFonts w:ascii="Times New Roman" w:hAnsi="Times New Roman"/>
                <w:b/>
                <w:bCs/>
                <w:i/>
                <w:iCs/>
                <w:color w:val="000000"/>
                <w:sz w:val="22"/>
                <w:szCs w:val="22"/>
              </w:rPr>
            </w:pPr>
            <w:r w:rsidRPr="00052D27">
              <w:rPr>
                <w:rFonts w:ascii="Times New Roman" w:hAnsi="Times New Roman"/>
                <w:b/>
                <w:bCs/>
                <w:i/>
                <w:iCs/>
                <w:color w:val="000000"/>
                <w:sz w:val="22"/>
                <w:szCs w:val="22"/>
              </w:rPr>
              <w:t>Прогноза 202</w:t>
            </w:r>
            <w:r w:rsidR="00AE3CE1" w:rsidRPr="00052D27">
              <w:rPr>
                <w:rFonts w:ascii="Times New Roman" w:hAnsi="Times New Roman"/>
                <w:b/>
                <w:bCs/>
                <w:i/>
                <w:iCs/>
                <w:color w:val="000000"/>
                <w:sz w:val="22"/>
                <w:szCs w:val="22"/>
              </w:rPr>
              <w:t>4</w:t>
            </w:r>
            <w:r w:rsidRPr="00052D27">
              <w:rPr>
                <w:rFonts w:ascii="Times New Roman" w:hAnsi="Times New Roman"/>
                <w:b/>
                <w:bCs/>
                <w:i/>
                <w:iCs/>
                <w:color w:val="000000"/>
                <w:sz w:val="22"/>
                <w:szCs w:val="22"/>
              </w:rPr>
              <w:t xml:space="preserve"> г.</w:t>
            </w:r>
          </w:p>
        </w:tc>
      </w:tr>
      <w:tr w:rsidR="007A66B8" w:rsidRPr="00052D27" w:rsidTr="00BA16D5">
        <w:trPr>
          <w:trHeight w:val="330"/>
        </w:trPr>
        <w:tc>
          <w:tcPr>
            <w:tcW w:w="4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 xml:space="preserve">Преминали стационарно лечение </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6D5" w:rsidRPr="00052D27" w:rsidRDefault="0057472D" w:rsidP="0083433F">
            <w:pPr>
              <w:tabs>
                <w:tab w:val="left" w:pos="0"/>
                <w:tab w:val="left" w:pos="567"/>
                <w:tab w:val="left" w:pos="709"/>
                <w:tab w:val="left" w:pos="1134"/>
                <w:tab w:val="left" w:pos="1560"/>
              </w:tabs>
              <w:ind w:firstLine="142"/>
              <w:jc w:val="center"/>
              <w:rPr>
                <w:rFonts w:ascii="Times New Roman" w:hAnsi="Times New Roman"/>
                <w:color w:val="000000"/>
                <w:sz w:val="22"/>
                <w:szCs w:val="22"/>
              </w:rPr>
            </w:pPr>
            <w:r w:rsidRPr="00052D27">
              <w:rPr>
                <w:rFonts w:ascii="Times New Roman" w:hAnsi="Times New Roman"/>
                <w:color w:val="000000"/>
                <w:sz w:val="22"/>
                <w:szCs w:val="22"/>
              </w:rPr>
              <w:t xml:space="preserve">      </w:t>
            </w:r>
            <w:r w:rsidR="009C4638" w:rsidRPr="00052D27">
              <w:rPr>
                <w:rFonts w:ascii="Times New Roman" w:hAnsi="Times New Roman"/>
                <w:color w:val="000000"/>
                <w:sz w:val="22"/>
                <w:szCs w:val="22"/>
              </w:rPr>
              <w:t xml:space="preserve">  9 810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052D27" w:rsidRDefault="009C463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9 810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66B8" w:rsidRPr="00052D27" w:rsidRDefault="009C463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 xml:space="preserve">  9 810</w:t>
            </w:r>
            <w:r w:rsidR="007A66B8" w:rsidRPr="00052D27">
              <w:rPr>
                <w:rFonts w:ascii="Times New Roman" w:hAnsi="Times New Roman"/>
                <w:color w:val="000000"/>
                <w:sz w:val="22"/>
                <w:szCs w:val="22"/>
              </w:rPr>
              <w:t> </w:t>
            </w:r>
          </w:p>
        </w:tc>
      </w:tr>
      <w:tr w:rsidR="007A66B8" w:rsidRPr="00052D27" w:rsidTr="00BA16D5">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052D27" w:rsidRDefault="005805B1"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Леглодни</w:t>
            </w:r>
          </w:p>
        </w:tc>
        <w:tc>
          <w:tcPr>
            <w:tcW w:w="1025" w:type="dxa"/>
            <w:tcBorders>
              <w:top w:val="single" w:sz="4" w:space="0" w:color="auto"/>
              <w:left w:val="nil"/>
              <w:bottom w:val="single" w:sz="8"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single" w:sz="4" w:space="0" w:color="auto"/>
              <w:left w:val="nil"/>
              <w:bottom w:val="single" w:sz="8" w:space="0" w:color="auto"/>
              <w:right w:val="single" w:sz="8" w:space="0" w:color="auto"/>
            </w:tcBorders>
            <w:shd w:val="clear" w:color="auto" w:fill="auto"/>
            <w:vAlign w:val="center"/>
          </w:tcPr>
          <w:p w:rsidR="007A66B8" w:rsidRPr="00052D27" w:rsidRDefault="0057472D"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44</w:t>
            </w:r>
            <w:r w:rsidR="009C4638" w:rsidRPr="00052D27">
              <w:rPr>
                <w:rFonts w:ascii="Times New Roman" w:hAnsi="Times New Roman"/>
                <w:color w:val="000000"/>
                <w:sz w:val="22"/>
                <w:szCs w:val="22"/>
              </w:rPr>
              <w:t xml:space="preserve"> 615</w:t>
            </w:r>
          </w:p>
        </w:tc>
        <w:tc>
          <w:tcPr>
            <w:tcW w:w="1294" w:type="dxa"/>
            <w:tcBorders>
              <w:top w:val="single" w:sz="4" w:space="0" w:color="auto"/>
              <w:left w:val="nil"/>
              <w:bottom w:val="single" w:sz="8" w:space="0" w:color="auto"/>
              <w:right w:val="single" w:sz="8" w:space="0" w:color="000000"/>
            </w:tcBorders>
            <w:shd w:val="clear" w:color="auto" w:fill="auto"/>
            <w:vAlign w:val="center"/>
          </w:tcPr>
          <w:p w:rsidR="007A66B8" w:rsidRPr="00052D27" w:rsidRDefault="0057472D"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44</w:t>
            </w:r>
            <w:r w:rsidR="009C4638" w:rsidRPr="00052D27">
              <w:rPr>
                <w:rFonts w:ascii="Times New Roman" w:hAnsi="Times New Roman"/>
                <w:color w:val="000000"/>
                <w:sz w:val="22"/>
                <w:szCs w:val="22"/>
              </w:rPr>
              <w:t xml:space="preserve"> 615</w:t>
            </w:r>
          </w:p>
        </w:tc>
        <w:tc>
          <w:tcPr>
            <w:tcW w:w="1275" w:type="dxa"/>
            <w:gridSpan w:val="2"/>
            <w:tcBorders>
              <w:top w:val="single" w:sz="4" w:space="0" w:color="auto"/>
              <w:left w:val="nil"/>
              <w:bottom w:val="single" w:sz="8" w:space="0" w:color="auto"/>
              <w:right w:val="single" w:sz="8" w:space="0" w:color="000000"/>
            </w:tcBorders>
            <w:shd w:val="clear" w:color="auto" w:fill="auto"/>
            <w:vAlign w:val="center"/>
          </w:tcPr>
          <w:p w:rsidR="007A66B8" w:rsidRPr="00052D27" w:rsidRDefault="009C4638" w:rsidP="0083433F">
            <w:pPr>
              <w:tabs>
                <w:tab w:val="left" w:pos="0"/>
                <w:tab w:val="left" w:pos="567"/>
                <w:tab w:val="left" w:pos="709"/>
                <w:tab w:val="left" w:pos="1134"/>
                <w:tab w:val="left" w:pos="1560"/>
              </w:tabs>
              <w:ind w:firstLine="142"/>
              <w:jc w:val="right"/>
              <w:rPr>
                <w:rFonts w:ascii="Times New Roman" w:hAnsi="Times New Roman"/>
                <w:color w:val="000000"/>
                <w:sz w:val="22"/>
                <w:szCs w:val="22"/>
                <w:lang w:val="en-US"/>
              </w:rPr>
            </w:pPr>
            <w:r w:rsidRPr="00052D27">
              <w:rPr>
                <w:rFonts w:ascii="Times New Roman" w:hAnsi="Times New Roman"/>
                <w:color w:val="000000"/>
                <w:sz w:val="22"/>
                <w:szCs w:val="22"/>
              </w:rPr>
              <w:t>44 615</w:t>
            </w:r>
          </w:p>
        </w:tc>
      </w:tr>
      <w:tr w:rsidR="007A66B8" w:rsidRPr="00052D27" w:rsidTr="00884E1B">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Използваемост на леглата</w:t>
            </w:r>
          </w:p>
        </w:tc>
        <w:tc>
          <w:tcPr>
            <w:tcW w:w="1025" w:type="dxa"/>
            <w:tcBorders>
              <w:top w:val="nil"/>
              <w:left w:val="nil"/>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w:t>
            </w:r>
          </w:p>
        </w:tc>
        <w:tc>
          <w:tcPr>
            <w:tcW w:w="1258" w:type="dxa"/>
            <w:tcBorders>
              <w:top w:val="nil"/>
              <w:left w:val="nil"/>
              <w:bottom w:val="single" w:sz="4" w:space="0" w:color="auto"/>
              <w:right w:val="single" w:sz="8" w:space="0" w:color="auto"/>
            </w:tcBorders>
            <w:shd w:val="clear" w:color="auto" w:fill="auto"/>
            <w:vAlign w:val="center"/>
          </w:tcPr>
          <w:p w:rsidR="007A66B8" w:rsidRPr="00052D27" w:rsidRDefault="00E402AC"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59,9</w:t>
            </w:r>
            <w:r w:rsidR="007A66B8" w:rsidRPr="00052D27">
              <w:rPr>
                <w:rFonts w:ascii="Times New Roman" w:hAnsi="Times New Roman"/>
                <w:color w:val="000000"/>
                <w:sz w:val="22"/>
                <w:szCs w:val="22"/>
              </w:rPr>
              <w:t>%</w:t>
            </w:r>
          </w:p>
        </w:tc>
        <w:tc>
          <w:tcPr>
            <w:tcW w:w="1294" w:type="dxa"/>
            <w:tcBorders>
              <w:top w:val="single" w:sz="8" w:space="0" w:color="auto"/>
              <w:left w:val="nil"/>
              <w:bottom w:val="single" w:sz="8" w:space="0" w:color="auto"/>
              <w:right w:val="single" w:sz="8" w:space="0" w:color="000000"/>
            </w:tcBorders>
            <w:shd w:val="clear" w:color="auto" w:fill="auto"/>
            <w:vAlign w:val="center"/>
          </w:tcPr>
          <w:p w:rsidR="007A66B8" w:rsidRPr="00052D27" w:rsidRDefault="00E402AC"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lang w:val="en-US"/>
              </w:rPr>
              <w:t>59,9</w:t>
            </w:r>
            <w:r w:rsidR="00E835CA" w:rsidRPr="00052D27">
              <w:rPr>
                <w:rFonts w:ascii="Times New Roman" w:hAnsi="Times New Roman"/>
                <w:color w:val="000000"/>
                <w:sz w:val="22"/>
                <w:szCs w:val="22"/>
              </w:rPr>
              <w:t>%</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052D27" w:rsidRDefault="00E402AC"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lang w:val="en-US"/>
              </w:rPr>
              <w:t>59,9</w:t>
            </w:r>
            <w:r w:rsidR="00E835CA" w:rsidRPr="00052D27">
              <w:rPr>
                <w:rFonts w:ascii="Times New Roman" w:hAnsi="Times New Roman"/>
                <w:color w:val="000000"/>
                <w:sz w:val="22"/>
                <w:szCs w:val="22"/>
              </w:rPr>
              <w:t>%</w:t>
            </w:r>
          </w:p>
        </w:tc>
      </w:tr>
      <w:tr w:rsidR="007A66B8" w:rsidRPr="00052D27" w:rsidTr="00884E1B">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052D27" w:rsidRDefault="005805B1" w:rsidP="00884E1B">
            <w:pPr>
              <w:tabs>
                <w:tab w:val="left" w:pos="0"/>
                <w:tab w:val="left" w:pos="567"/>
                <w:tab w:val="left" w:pos="709"/>
                <w:tab w:val="left" w:pos="1134"/>
                <w:tab w:val="left" w:pos="1560"/>
              </w:tabs>
              <w:rPr>
                <w:rFonts w:ascii="Times New Roman" w:hAnsi="Times New Roman"/>
                <w:color w:val="000000"/>
                <w:sz w:val="22"/>
                <w:szCs w:val="22"/>
                <w:lang w:val="en-US"/>
              </w:rPr>
            </w:pPr>
            <w:r w:rsidRPr="00052D27">
              <w:rPr>
                <w:rFonts w:ascii="Times New Roman" w:hAnsi="Times New Roman"/>
                <w:color w:val="000000"/>
                <w:sz w:val="22"/>
                <w:szCs w:val="22"/>
              </w:rPr>
              <w:t>Оборот на леглата</w:t>
            </w:r>
          </w:p>
        </w:tc>
        <w:tc>
          <w:tcPr>
            <w:tcW w:w="1025" w:type="dxa"/>
            <w:tcBorders>
              <w:top w:val="single" w:sz="4" w:space="0" w:color="auto"/>
              <w:left w:val="nil"/>
              <w:bottom w:val="single" w:sz="8"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nil"/>
              <w:left w:val="nil"/>
              <w:bottom w:val="single" w:sz="4" w:space="0" w:color="auto"/>
              <w:right w:val="single" w:sz="4" w:space="0" w:color="auto"/>
            </w:tcBorders>
            <w:shd w:val="clear" w:color="auto" w:fill="auto"/>
          </w:tcPr>
          <w:p w:rsidR="007A66B8" w:rsidRPr="00052D27" w:rsidRDefault="009C463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46,59</w:t>
            </w:r>
          </w:p>
        </w:tc>
        <w:tc>
          <w:tcPr>
            <w:tcW w:w="1294" w:type="dxa"/>
            <w:tcBorders>
              <w:top w:val="nil"/>
              <w:left w:val="nil"/>
              <w:bottom w:val="single" w:sz="4" w:space="0" w:color="auto"/>
              <w:right w:val="single" w:sz="4" w:space="0" w:color="auto"/>
            </w:tcBorders>
            <w:shd w:val="clear" w:color="auto" w:fill="auto"/>
          </w:tcPr>
          <w:p w:rsidR="007A66B8" w:rsidRPr="00052D27" w:rsidRDefault="009C463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46,59</w:t>
            </w:r>
          </w:p>
        </w:tc>
        <w:tc>
          <w:tcPr>
            <w:tcW w:w="1275" w:type="dxa"/>
            <w:gridSpan w:val="2"/>
            <w:tcBorders>
              <w:top w:val="nil"/>
              <w:left w:val="nil"/>
              <w:bottom w:val="single" w:sz="4" w:space="0" w:color="auto"/>
              <w:right w:val="single" w:sz="4" w:space="0" w:color="auto"/>
            </w:tcBorders>
            <w:shd w:val="clear" w:color="auto" w:fill="auto"/>
          </w:tcPr>
          <w:p w:rsidR="007A66B8" w:rsidRPr="00052D27" w:rsidRDefault="009C463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46,59</w:t>
            </w:r>
          </w:p>
        </w:tc>
      </w:tr>
      <w:tr w:rsidR="007A66B8" w:rsidRPr="00052D27" w:rsidTr="00884E1B">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Среден болничен престой</w:t>
            </w:r>
          </w:p>
        </w:tc>
        <w:tc>
          <w:tcPr>
            <w:tcW w:w="1025" w:type="dxa"/>
            <w:tcBorders>
              <w:top w:val="nil"/>
              <w:left w:val="nil"/>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Дни</w:t>
            </w:r>
          </w:p>
        </w:tc>
        <w:tc>
          <w:tcPr>
            <w:tcW w:w="1258" w:type="dxa"/>
            <w:tcBorders>
              <w:top w:val="nil"/>
              <w:left w:val="nil"/>
              <w:bottom w:val="single" w:sz="4" w:space="0" w:color="auto"/>
              <w:right w:val="single" w:sz="8" w:space="0" w:color="auto"/>
            </w:tcBorders>
            <w:shd w:val="clear" w:color="auto" w:fill="auto"/>
            <w:vAlign w:val="center"/>
          </w:tcPr>
          <w:p w:rsidR="007A66B8" w:rsidRPr="00052D27" w:rsidRDefault="007A66B8"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w:t>
            </w:r>
            <w:r w:rsidR="009C4638" w:rsidRPr="00052D27">
              <w:rPr>
                <w:rFonts w:ascii="Times New Roman" w:hAnsi="Times New Roman"/>
                <w:color w:val="000000"/>
                <w:sz w:val="22"/>
                <w:szCs w:val="22"/>
              </w:rPr>
              <w:t>65</w:t>
            </w:r>
          </w:p>
        </w:tc>
        <w:tc>
          <w:tcPr>
            <w:tcW w:w="1294" w:type="dxa"/>
            <w:tcBorders>
              <w:top w:val="single" w:sz="8" w:space="0" w:color="auto"/>
              <w:left w:val="nil"/>
              <w:bottom w:val="single" w:sz="4" w:space="0" w:color="auto"/>
              <w:right w:val="single" w:sz="8" w:space="0" w:color="000000"/>
            </w:tcBorders>
            <w:shd w:val="clear" w:color="auto" w:fill="auto"/>
            <w:vAlign w:val="center"/>
          </w:tcPr>
          <w:p w:rsidR="007A66B8" w:rsidRPr="00052D27" w:rsidRDefault="00E835CA"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w:t>
            </w:r>
            <w:r w:rsidR="009C4638" w:rsidRPr="00052D27">
              <w:rPr>
                <w:rFonts w:ascii="Times New Roman" w:hAnsi="Times New Roman"/>
                <w:color w:val="000000"/>
                <w:sz w:val="22"/>
                <w:szCs w:val="22"/>
              </w:rPr>
              <w:t>65</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052D27" w:rsidRDefault="00E835CA"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w:t>
            </w:r>
            <w:r w:rsidR="009C4638" w:rsidRPr="00052D27">
              <w:rPr>
                <w:rFonts w:ascii="Times New Roman" w:hAnsi="Times New Roman"/>
                <w:color w:val="000000"/>
                <w:sz w:val="22"/>
                <w:szCs w:val="22"/>
              </w:rPr>
              <w:t>65</w:t>
            </w:r>
          </w:p>
        </w:tc>
      </w:tr>
      <w:tr w:rsidR="007A66B8" w:rsidRPr="00052D27" w:rsidTr="00884E1B">
        <w:trPr>
          <w:trHeight w:val="330"/>
        </w:trPr>
        <w:tc>
          <w:tcPr>
            <w:tcW w:w="4777" w:type="dxa"/>
            <w:tcBorders>
              <w:top w:val="single" w:sz="4" w:space="0" w:color="auto"/>
              <w:left w:val="single" w:sz="8" w:space="0" w:color="auto"/>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Експертни прегледи в т.ч.</w:t>
            </w:r>
            <w:r w:rsidR="005805B1" w:rsidRPr="00052D27">
              <w:rPr>
                <w:rFonts w:ascii="Times New Roman" w:hAnsi="Times New Roman"/>
                <w:color w:val="000000"/>
                <w:sz w:val="22"/>
                <w:szCs w:val="22"/>
              </w:rPr>
              <w:t xml:space="preserve"> от комисии ТОЛЕК, ТЦЛЕК и КАМО</w:t>
            </w:r>
          </w:p>
        </w:tc>
        <w:tc>
          <w:tcPr>
            <w:tcW w:w="1025" w:type="dxa"/>
            <w:tcBorders>
              <w:top w:val="single" w:sz="4" w:space="0" w:color="auto"/>
              <w:left w:val="nil"/>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single" w:sz="4" w:space="0" w:color="auto"/>
              <w:left w:val="nil"/>
              <w:bottom w:val="single" w:sz="4" w:space="0" w:color="auto"/>
              <w:right w:val="single" w:sz="8" w:space="0" w:color="auto"/>
            </w:tcBorders>
            <w:shd w:val="clear" w:color="auto" w:fill="auto"/>
            <w:vAlign w:val="center"/>
          </w:tcPr>
          <w:p w:rsidR="007A66B8" w:rsidRPr="00052D27" w:rsidRDefault="009C4638"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97 300</w:t>
            </w:r>
          </w:p>
        </w:tc>
        <w:tc>
          <w:tcPr>
            <w:tcW w:w="1294" w:type="dxa"/>
            <w:tcBorders>
              <w:top w:val="single" w:sz="4" w:space="0" w:color="auto"/>
              <w:left w:val="nil"/>
              <w:bottom w:val="single" w:sz="4" w:space="0" w:color="auto"/>
              <w:right w:val="single" w:sz="8" w:space="0" w:color="000000"/>
            </w:tcBorders>
            <w:shd w:val="clear" w:color="auto" w:fill="auto"/>
            <w:vAlign w:val="center"/>
          </w:tcPr>
          <w:p w:rsidR="007A66B8" w:rsidRPr="00052D27" w:rsidRDefault="009C4638"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97 300</w:t>
            </w:r>
          </w:p>
        </w:tc>
        <w:tc>
          <w:tcPr>
            <w:tcW w:w="1275" w:type="dxa"/>
            <w:gridSpan w:val="2"/>
            <w:tcBorders>
              <w:top w:val="single" w:sz="8" w:space="0" w:color="auto"/>
              <w:left w:val="nil"/>
              <w:bottom w:val="single" w:sz="4" w:space="0" w:color="auto"/>
              <w:right w:val="single" w:sz="8" w:space="0" w:color="000000"/>
            </w:tcBorders>
            <w:shd w:val="clear" w:color="auto" w:fill="auto"/>
            <w:vAlign w:val="center"/>
          </w:tcPr>
          <w:p w:rsidR="007A66B8" w:rsidRPr="00052D27" w:rsidRDefault="009C4638"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97 300</w:t>
            </w:r>
          </w:p>
        </w:tc>
      </w:tr>
      <w:tr w:rsidR="007A66B8" w:rsidRPr="00052D27" w:rsidTr="00884E1B">
        <w:trPr>
          <w:trHeight w:val="330"/>
        </w:trPr>
        <w:tc>
          <w:tcPr>
            <w:tcW w:w="4777"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Медицинска експертиза и периодично освидетелстване на работещите в сигурността на движението</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w:t>
            </w:r>
            <w:r w:rsidRPr="00052D27">
              <w:rPr>
                <w:rFonts w:ascii="Times New Roman" w:hAnsi="Times New Roman"/>
                <w:color w:val="000000"/>
                <w:sz w:val="22"/>
                <w:szCs w:val="22"/>
                <w:lang w:val="en-US"/>
              </w:rPr>
              <w:t>5</w:t>
            </w:r>
            <w:r w:rsidR="001D7426" w:rsidRPr="00052D27">
              <w:rPr>
                <w:rFonts w:ascii="Times New Roman" w:hAnsi="Times New Roman"/>
                <w:color w:val="000000"/>
                <w:sz w:val="22"/>
                <w:szCs w:val="22"/>
              </w:rPr>
              <w:t xml:space="preserve"> </w:t>
            </w:r>
            <w:r w:rsidRPr="00052D27">
              <w:rPr>
                <w:rFonts w:ascii="Times New Roman" w:hAnsi="Times New Roman"/>
                <w:color w:val="000000"/>
                <w:sz w:val="22"/>
                <w:szCs w:val="22"/>
              </w:rPr>
              <w:t>000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w:t>
            </w:r>
            <w:r w:rsidRPr="00052D27">
              <w:rPr>
                <w:rFonts w:ascii="Times New Roman" w:hAnsi="Times New Roman"/>
                <w:color w:val="000000"/>
                <w:sz w:val="22"/>
                <w:szCs w:val="22"/>
                <w:lang w:val="en-US"/>
              </w:rPr>
              <w:t>5</w:t>
            </w:r>
            <w:r w:rsidR="001D7426" w:rsidRPr="00052D27">
              <w:rPr>
                <w:rFonts w:ascii="Times New Roman" w:hAnsi="Times New Roman"/>
                <w:color w:val="000000"/>
                <w:sz w:val="22"/>
                <w:szCs w:val="22"/>
              </w:rPr>
              <w:t xml:space="preserve"> </w:t>
            </w:r>
            <w:r w:rsidRPr="00052D27">
              <w:rPr>
                <w:rFonts w:ascii="Times New Roman" w:hAnsi="Times New Roman"/>
                <w:color w:val="000000"/>
                <w:sz w:val="22"/>
                <w:szCs w:val="22"/>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4</w:t>
            </w:r>
            <w:r w:rsidRPr="00052D27">
              <w:rPr>
                <w:rFonts w:ascii="Times New Roman" w:hAnsi="Times New Roman"/>
                <w:color w:val="000000"/>
                <w:sz w:val="22"/>
                <w:szCs w:val="22"/>
                <w:lang w:val="en-US"/>
              </w:rPr>
              <w:t>5</w:t>
            </w:r>
            <w:r w:rsidR="001D7426" w:rsidRPr="00052D27">
              <w:rPr>
                <w:rFonts w:ascii="Times New Roman" w:hAnsi="Times New Roman"/>
                <w:color w:val="000000"/>
                <w:sz w:val="22"/>
                <w:szCs w:val="22"/>
              </w:rPr>
              <w:t xml:space="preserve"> </w:t>
            </w:r>
            <w:r w:rsidRPr="00052D27">
              <w:rPr>
                <w:rFonts w:ascii="Times New Roman" w:hAnsi="Times New Roman"/>
                <w:color w:val="000000"/>
                <w:sz w:val="22"/>
                <w:szCs w:val="22"/>
              </w:rPr>
              <w:t>000</w:t>
            </w:r>
          </w:p>
        </w:tc>
      </w:tr>
      <w:tr w:rsidR="007A66B8" w:rsidRPr="00052D27" w:rsidTr="00884E1B">
        <w:trPr>
          <w:trHeight w:val="330"/>
        </w:trPr>
        <w:tc>
          <w:tcPr>
            <w:tcW w:w="4777" w:type="dxa"/>
            <w:tcBorders>
              <w:top w:val="single" w:sz="4" w:space="0" w:color="auto"/>
              <w:left w:val="single" w:sz="8" w:space="0" w:color="auto"/>
              <w:bottom w:val="single" w:sz="8"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Профилактични прегледи</w:t>
            </w:r>
          </w:p>
        </w:tc>
        <w:tc>
          <w:tcPr>
            <w:tcW w:w="1025" w:type="dxa"/>
            <w:tcBorders>
              <w:top w:val="single" w:sz="4" w:space="0" w:color="auto"/>
              <w:left w:val="nil"/>
              <w:bottom w:val="single" w:sz="8"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single" w:sz="4" w:space="0" w:color="auto"/>
              <w:left w:val="nil"/>
              <w:bottom w:val="single" w:sz="8" w:space="0" w:color="auto"/>
              <w:right w:val="single" w:sz="8" w:space="0" w:color="auto"/>
            </w:tcBorders>
            <w:shd w:val="clear" w:color="auto" w:fill="auto"/>
            <w:vAlign w:val="center"/>
          </w:tcPr>
          <w:p w:rsidR="007A66B8" w:rsidRPr="00052D27" w:rsidRDefault="009C4638" w:rsidP="00D62503">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18 500</w:t>
            </w:r>
          </w:p>
        </w:tc>
        <w:tc>
          <w:tcPr>
            <w:tcW w:w="1294" w:type="dxa"/>
            <w:tcBorders>
              <w:top w:val="single" w:sz="4" w:space="0" w:color="auto"/>
              <w:left w:val="nil"/>
              <w:bottom w:val="single" w:sz="8" w:space="0" w:color="auto"/>
              <w:right w:val="single" w:sz="8" w:space="0" w:color="000000"/>
            </w:tcBorders>
            <w:shd w:val="clear" w:color="auto" w:fill="auto"/>
            <w:vAlign w:val="center"/>
          </w:tcPr>
          <w:p w:rsidR="007A66B8" w:rsidRPr="00052D27" w:rsidRDefault="009C4638" w:rsidP="00D62503">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18 500</w:t>
            </w:r>
          </w:p>
        </w:tc>
        <w:tc>
          <w:tcPr>
            <w:tcW w:w="1275" w:type="dxa"/>
            <w:gridSpan w:val="2"/>
            <w:tcBorders>
              <w:top w:val="single" w:sz="4" w:space="0" w:color="auto"/>
              <w:left w:val="nil"/>
              <w:bottom w:val="single" w:sz="8" w:space="0" w:color="auto"/>
              <w:right w:val="single" w:sz="8" w:space="0" w:color="000000"/>
            </w:tcBorders>
            <w:shd w:val="clear" w:color="auto" w:fill="auto"/>
            <w:vAlign w:val="center"/>
          </w:tcPr>
          <w:p w:rsidR="007A66B8" w:rsidRPr="00052D27" w:rsidRDefault="009C463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18 500</w:t>
            </w:r>
          </w:p>
        </w:tc>
      </w:tr>
      <w:tr w:rsidR="007A66B8" w:rsidRPr="00052D27" w:rsidTr="00884E1B">
        <w:trPr>
          <w:trHeight w:val="330"/>
        </w:trPr>
        <w:tc>
          <w:tcPr>
            <w:tcW w:w="4777" w:type="dxa"/>
            <w:tcBorders>
              <w:top w:val="nil"/>
              <w:left w:val="single" w:sz="8" w:space="0" w:color="auto"/>
              <w:bottom w:val="single" w:sz="8"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Психологическа експертиза за професионална годност и подбор на кадри в системата на транспорта</w:t>
            </w:r>
          </w:p>
        </w:tc>
        <w:tc>
          <w:tcPr>
            <w:tcW w:w="1025" w:type="dxa"/>
            <w:tcBorders>
              <w:top w:val="nil"/>
              <w:left w:val="nil"/>
              <w:bottom w:val="single" w:sz="8"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nil"/>
              <w:left w:val="nil"/>
              <w:bottom w:val="single" w:sz="8" w:space="0" w:color="auto"/>
              <w:right w:val="single" w:sz="8" w:space="0" w:color="auto"/>
            </w:tcBorders>
            <w:shd w:val="clear" w:color="auto" w:fill="auto"/>
            <w:vAlign w:val="center"/>
          </w:tcPr>
          <w:p w:rsidR="007A66B8" w:rsidRPr="00052D27" w:rsidRDefault="00211CBB"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2 500</w:t>
            </w:r>
          </w:p>
        </w:tc>
        <w:tc>
          <w:tcPr>
            <w:tcW w:w="1294" w:type="dxa"/>
            <w:tcBorders>
              <w:top w:val="single" w:sz="8" w:space="0" w:color="auto"/>
              <w:left w:val="nil"/>
              <w:bottom w:val="single" w:sz="8" w:space="0" w:color="auto"/>
              <w:right w:val="single" w:sz="8" w:space="0" w:color="000000"/>
            </w:tcBorders>
            <w:shd w:val="clear" w:color="auto" w:fill="auto"/>
            <w:vAlign w:val="center"/>
          </w:tcPr>
          <w:p w:rsidR="007A66B8" w:rsidRPr="00052D27" w:rsidRDefault="00211CBB"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2 500</w:t>
            </w:r>
          </w:p>
        </w:tc>
        <w:tc>
          <w:tcPr>
            <w:tcW w:w="1275" w:type="dxa"/>
            <w:gridSpan w:val="2"/>
            <w:tcBorders>
              <w:top w:val="single" w:sz="8" w:space="0" w:color="auto"/>
              <w:left w:val="nil"/>
              <w:bottom w:val="single" w:sz="8" w:space="0" w:color="auto"/>
              <w:right w:val="single" w:sz="8" w:space="0" w:color="000000"/>
            </w:tcBorders>
            <w:shd w:val="clear" w:color="auto" w:fill="auto"/>
            <w:vAlign w:val="center"/>
          </w:tcPr>
          <w:p w:rsidR="007A66B8" w:rsidRPr="00052D27" w:rsidRDefault="00211CBB" w:rsidP="0083433F">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2 500</w:t>
            </w:r>
          </w:p>
        </w:tc>
      </w:tr>
      <w:tr w:rsidR="007A66B8" w:rsidRPr="00052D27" w:rsidTr="00884E1B">
        <w:trPr>
          <w:trHeight w:val="330"/>
        </w:trPr>
        <w:tc>
          <w:tcPr>
            <w:tcW w:w="4777" w:type="dxa"/>
            <w:tcBorders>
              <w:top w:val="nil"/>
              <w:left w:val="single" w:sz="8" w:space="0" w:color="auto"/>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Стационарна диагностика, лечение и експертиза на заболявания и състояния, пречещи на служебните задължения на работещите</w:t>
            </w:r>
            <w:r w:rsidR="005805B1" w:rsidRPr="00052D27">
              <w:rPr>
                <w:rFonts w:ascii="Times New Roman" w:hAnsi="Times New Roman"/>
                <w:color w:val="000000"/>
                <w:sz w:val="22"/>
                <w:szCs w:val="22"/>
              </w:rPr>
              <w:t xml:space="preserve"> в движението на транспорта</w:t>
            </w:r>
          </w:p>
        </w:tc>
        <w:tc>
          <w:tcPr>
            <w:tcW w:w="1025" w:type="dxa"/>
            <w:tcBorders>
              <w:top w:val="nil"/>
              <w:left w:val="nil"/>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nil"/>
              <w:left w:val="nil"/>
              <w:bottom w:val="single" w:sz="4" w:space="0" w:color="auto"/>
              <w:right w:val="single" w:sz="8" w:space="0" w:color="auto"/>
            </w:tcBorders>
            <w:shd w:val="clear" w:color="auto" w:fill="auto"/>
            <w:vAlign w:val="center"/>
          </w:tcPr>
          <w:p w:rsidR="007A66B8" w:rsidRPr="00052D27" w:rsidRDefault="00256BD3"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lang w:val="en-US"/>
              </w:rPr>
              <w:t>1500</w:t>
            </w:r>
          </w:p>
        </w:tc>
        <w:tc>
          <w:tcPr>
            <w:tcW w:w="1294" w:type="dxa"/>
            <w:tcBorders>
              <w:top w:val="single" w:sz="8" w:space="0" w:color="auto"/>
              <w:left w:val="nil"/>
              <w:bottom w:val="single" w:sz="4" w:space="0" w:color="auto"/>
              <w:right w:val="single" w:sz="8" w:space="0" w:color="000000"/>
            </w:tcBorders>
            <w:shd w:val="clear" w:color="auto" w:fill="auto"/>
            <w:vAlign w:val="center"/>
          </w:tcPr>
          <w:p w:rsidR="007A66B8" w:rsidRPr="00052D27" w:rsidRDefault="00256BD3"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lang w:val="en-US"/>
              </w:rPr>
              <w:t>1500</w:t>
            </w:r>
          </w:p>
        </w:tc>
        <w:tc>
          <w:tcPr>
            <w:tcW w:w="1275" w:type="dxa"/>
            <w:gridSpan w:val="2"/>
            <w:tcBorders>
              <w:top w:val="single" w:sz="8" w:space="0" w:color="auto"/>
              <w:left w:val="nil"/>
              <w:bottom w:val="single" w:sz="4" w:space="0" w:color="auto"/>
              <w:right w:val="single" w:sz="8" w:space="0" w:color="000000"/>
            </w:tcBorders>
            <w:shd w:val="clear" w:color="auto" w:fill="auto"/>
            <w:vAlign w:val="center"/>
          </w:tcPr>
          <w:p w:rsidR="007A66B8" w:rsidRPr="00052D27" w:rsidRDefault="00E835CA"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lang w:val="en-US"/>
              </w:rPr>
              <w:t>1500</w:t>
            </w:r>
          </w:p>
        </w:tc>
      </w:tr>
      <w:tr w:rsidR="007A66B8" w:rsidRPr="00052D27" w:rsidTr="00884E1B">
        <w:trPr>
          <w:trHeight w:val="330"/>
        </w:trPr>
        <w:tc>
          <w:tcPr>
            <w:tcW w:w="4777" w:type="dxa"/>
            <w:tcBorders>
              <w:top w:val="single" w:sz="4" w:space="0" w:color="auto"/>
              <w:left w:val="single" w:sz="4" w:space="0" w:color="auto"/>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rPr>
                <w:rFonts w:ascii="Times New Roman" w:hAnsi="Times New Roman"/>
                <w:color w:val="000000"/>
                <w:sz w:val="22"/>
                <w:szCs w:val="22"/>
              </w:rPr>
            </w:pPr>
            <w:r w:rsidRPr="00052D27">
              <w:rPr>
                <w:rFonts w:ascii="Times New Roman" w:hAnsi="Times New Roman"/>
                <w:color w:val="000000"/>
                <w:sz w:val="22"/>
                <w:szCs w:val="22"/>
              </w:rPr>
              <w:t>Медицинска експертиза на хора с</w:t>
            </w:r>
            <w:r w:rsidR="000A4923" w:rsidRPr="00052D27">
              <w:rPr>
                <w:rFonts w:ascii="Times New Roman" w:hAnsi="Times New Roman"/>
                <w:color w:val="000000"/>
                <w:sz w:val="22"/>
                <w:szCs w:val="22"/>
              </w:rPr>
              <w:t xml:space="preserve"> увреждания – водачи на МПС</w:t>
            </w:r>
          </w:p>
        </w:tc>
        <w:tc>
          <w:tcPr>
            <w:tcW w:w="1025" w:type="dxa"/>
            <w:tcBorders>
              <w:top w:val="single" w:sz="4" w:space="0" w:color="auto"/>
              <w:left w:val="nil"/>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rPr>
                <w:rFonts w:ascii="Times New Roman" w:hAnsi="Times New Roman"/>
                <w:color w:val="000000"/>
                <w:sz w:val="22"/>
                <w:szCs w:val="22"/>
              </w:rPr>
            </w:pPr>
            <w:r w:rsidRPr="00052D27">
              <w:rPr>
                <w:rFonts w:ascii="Times New Roman" w:hAnsi="Times New Roman"/>
                <w:color w:val="000000"/>
                <w:sz w:val="22"/>
                <w:szCs w:val="22"/>
              </w:rPr>
              <w:t>бр.</w:t>
            </w:r>
          </w:p>
        </w:tc>
        <w:tc>
          <w:tcPr>
            <w:tcW w:w="1258" w:type="dxa"/>
            <w:tcBorders>
              <w:top w:val="single" w:sz="4" w:space="0" w:color="auto"/>
              <w:left w:val="nil"/>
              <w:bottom w:val="single" w:sz="4" w:space="0" w:color="auto"/>
              <w:right w:val="single" w:sz="8"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3</w:t>
            </w:r>
            <w:r w:rsidR="001D7426" w:rsidRPr="00052D27">
              <w:rPr>
                <w:rFonts w:ascii="Times New Roman" w:hAnsi="Times New Roman"/>
                <w:color w:val="000000"/>
                <w:sz w:val="22"/>
                <w:szCs w:val="22"/>
              </w:rPr>
              <w:t xml:space="preserve"> </w:t>
            </w:r>
            <w:r w:rsidRPr="00052D27">
              <w:rPr>
                <w:rFonts w:ascii="Times New Roman" w:hAnsi="Times New Roman"/>
                <w:color w:val="000000"/>
                <w:sz w:val="22"/>
                <w:szCs w:val="22"/>
                <w:lang w:val="en-US"/>
              </w:rPr>
              <w:t>0</w:t>
            </w:r>
            <w:r w:rsidRPr="00052D27">
              <w:rPr>
                <w:rFonts w:ascii="Times New Roman" w:hAnsi="Times New Roman"/>
                <w:color w:val="000000"/>
                <w:sz w:val="22"/>
                <w:szCs w:val="22"/>
              </w:rPr>
              <w:t>00</w:t>
            </w:r>
          </w:p>
        </w:tc>
        <w:tc>
          <w:tcPr>
            <w:tcW w:w="1294" w:type="dxa"/>
            <w:tcBorders>
              <w:top w:val="single" w:sz="4" w:space="0" w:color="auto"/>
              <w:left w:val="nil"/>
              <w:bottom w:val="single" w:sz="4" w:space="0" w:color="auto"/>
              <w:right w:val="single" w:sz="8" w:space="0" w:color="000000"/>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3</w:t>
            </w:r>
            <w:r w:rsidR="001D7426" w:rsidRPr="00052D27">
              <w:rPr>
                <w:rFonts w:ascii="Times New Roman" w:hAnsi="Times New Roman"/>
                <w:color w:val="000000"/>
                <w:sz w:val="22"/>
                <w:szCs w:val="22"/>
              </w:rPr>
              <w:t xml:space="preserve"> </w:t>
            </w:r>
            <w:r w:rsidRPr="00052D27">
              <w:rPr>
                <w:rFonts w:ascii="Times New Roman" w:hAnsi="Times New Roman"/>
                <w:color w:val="000000"/>
                <w:sz w:val="22"/>
                <w:szCs w:val="22"/>
                <w:lang w:val="en-US"/>
              </w:rPr>
              <w:t>0</w:t>
            </w:r>
            <w:r w:rsidRPr="00052D27">
              <w:rPr>
                <w:rFonts w:ascii="Times New Roman" w:hAnsi="Times New Roman"/>
                <w:color w:val="000000"/>
                <w:sz w:val="22"/>
                <w:szCs w:val="22"/>
              </w:rPr>
              <w:t>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A66B8" w:rsidRPr="00052D27" w:rsidRDefault="007A66B8" w:rsidP="00884E1B">
            <w:pPr>
              <w:tabs>
                <w:tab w:val="left" w:pos="0"/>
                <w:tab w:val="left" w:pos="567"/>
                <w:tab w:val="left" w:pos="709"/>
                <w:tab w:val="left" w:pos="1134"/>
                <w:tab w:val="left" w:pos="1560"/>
              </w:tabs>
              <w:ind w:firstLine="142"/>
              <w:jc w:val="right"/>
              <w:rPr>
                <w:rFonts w:ascii="Times New Roman" w:hAnsi="Times New Roman"/>
                <w:color w:val="000000"/>
                <w:sz w:val="22"/>
                <w:szCs w:val="22"/>
              </w:rPr>
            </w:pPr>
            <w:r w:rsidRPr="00052D27">
              <w:rPr>
                <w:rFonts w:ascii="Times New Roman" w:hAnsi="Times New Roman"/>
                <w:color w:val="000000"/>
                <w:sz w:val="22"/>
                <w:szCs w:val="22"/>
              </w:rPr>
              <w:t>3</w:t>
            </w:r>
            <w:r w:rsidR="001D7426" w:rsidRPr="00052D27">
              <w:rPr>
                <w:rFonts w:ascii="Times New Roman" w:hAnsi="Times New Roman"/>
                <w:color w:val="000000"/>
                <w:sz w:val="22"/>
                <w:szCs w:val="22"/>
              </w:rPr>
              <w:t xml:space="preserve"> </w:t>
            </w:r>
            <w:r w:rsidRPr="00052D27">
              <w:rPr>
                <w:rFonts w:ascii="Times New Roman" w:hAnsi="Times New Roman"/>
                <w:color w:val="000000"/>
                <w:sz w:val="22"/>
                <w:szCs w:val="22"/>
                <w:lang w:val="en-US"/>
              </w:rPr>
              <w:t>0</w:t>
            </w:r>
            <w:r w:rsidRPr="00052D27">
              <w:rPr>
                <w:rFonts w:ascii="Times New Roman" w:hAnsi="Times New Roman"/>
                <w:color w:val="000000"/>
                <w:sz w:val="22"/>
                <w:szCs w:val="22"/>
              </w:rPr>
              <w:t>00</w:t>
            </w:r>
          </w:p>
        </w:tc>
      </w:tr>
    </w:tbl>
    <w:p w:rsidR="007A66B8" w:rsidRPr="00052D27" w:rsidRDefault="007A66B8" w:rsidP="007A66B8">
      <w:pPr>
        <w:tabs>
          <w:tab w:val="left" w:pos="0"/>
          <w:tab w:val="left" w:pos="567"/>
          <w:tab w:val="left" w:pos="709"/>
          <w:tab w:val="left" w:pos="1134"/>
          <w:tab w:val="left" w:pos="1560"/>
          <w:tab w:val="left" w:pos="1935"/>
        </w:tabs>
        <w:ind w:firstLine="567"/>
        <w:rPr>
          <w:rFonts w:cs="Times New Roman CYR"/>
          <w:sz w:val="22"/>
          <w:szCs w:val="22"/>
        </w:rPr>
      </w:pPr>
    </w:p>
    <w:p w:rsidR="006D7AB8" w:rsidRPr="00F72898" w:rsidRDefault="006D7AB8" w:rsidP="006D7AB8">
      <w:pPr>
        <w:tabs>
          <w:tab w:val="left" w:pos="0"/>
          <w:tab w:val="left" w:pos="567"/>
          <w:tab w:val="left" w:pos="709"/>
          <w:tab w:val="left" w:pos="1134"/>
          <w:tab w:val="left" w:pos="1560"/>
        </w:tabs>
        <w:spacing w:before="120" w:after="120"/>
        <w:ind w:firstLine="567"/>
        <w:rPr>
          <w:rFonts w:cs="Times New Roman CYR"/>
          <w:b/>
          <w:i/>
          <w:sz w:val="22"/>
          <w:szCs w:val="22"/>
        </w:rPr>
      </w:pPr>
      <w:r w:rsidRPr="00F72898">
        <w:rPr>
          <w:rFonts w:cs="Times New Roman CYR"/>
          <w:b/>
          <w:i/>
          <w:sz w:val="22"/>
          <w:szCs w:val="22"/>
        </w:rPr>
        <w:t>Външни фактори, които могат да окажат въздействие върху постигането на целите на подпрограмата</w:t>
      </w:r>
    </w:p>
    <w:p w:rsidR="006D7AB8" w:rsidRPr="00F72898" w:rsidRDefault="006D7AB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Недостатъчна координация и взаимодействие с други министерства и ведомства;</w:t>
      </w:r>
    </w:p>
    <w:p w:rsidR="006D7AB8" w:rsidRPr="00F72898" w:rsidRDefault="006D7AB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lastRenderedPageBreak/>
        <w:t>Липсата на регламент, който да разграничава по териториален признак обслужването на работещите в жп, авио, автомобилен и воден транспорт от двете болници - НМТБ и МТБ – Пловдив, след последните структурни промени в транспортното здравеопазване. Това създава проблем в освидетелстването и експертизата на транспортните служители най-вече в Североизточния район на България;</w:t>
      </w:r>
    </w:p>
    <w:p w:rsidR="006D7AB8" w:rsidRPr="00F72898" w:rsidRDefault="006D7AB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 xml:space="preserve">Съществуващо противоречие в изискванията, произтичащи от ПМС № 163, Наредба № 54, Наредба № 31 и практиката на медицинско и психологическо освидетелстване на работещите в автотранспорта.  </w:t>
      </w:r>
    </w:p>
    <w:p w:rsidR="006D7AB8" w:rsidRPr="00F72898" w:rsidRDefault="006D7AB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Неясна нормативна уредба в системата на здравеопазването</w:t>
      </w:r>
    </w:p>
    <w:p w:rsidR="006D7AB8" w:rsidRPr="00F72898" w:rsidRDefault="006D7AB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 xml:space="preserve">Ограничените средства за персонал застрашава по-нататъшното изпълнението на целите и показателите </w:t>
      </w:r>
    </w:p>
    <w:p w:rsidR="006D7AB8" w:rsidRPr="00F72898" w:rsidRDefault="006D7AB8" w:rsidP="00376F82">
      <w:pPr>
        <w:tabs>
          <w:tab w:val="left" w:pos="0"/>
          <w:tab w:val="left" w:pos="567"/>
          <w:tab w:val="left" w:pos="709"/>
          <w:tab w:val="left" w:pos="1134"/>
          <w:tab w:val="left" w:pos="1560"/>
        </w:tabs>
        <w:spacing w:before="120" w:after="120"/>
        <w:ind w:firstLine="567"/>
        <w:rPr>
          <w:rFonts w:cs="Times New Roman CYR"/>
          <w:b/>
          <w:i/>
          <w:sz w:val="22"/>
          <w:szCs w:val="22"/>
        </w:rPr>
      </w:pPr>
      <w:r w:rsidRPr="00F72898">
        <w:rPr>
          <w:rFonts w:cs="Times New Roman CYR"/>
          <w:b/>
          <w:i/>
          <w:sz w:val="22"/>
          <w:szCs w:val="22"/>
        </w:rPr>
        <w:t>Информация за наличността и качеството на данните</w:t>
      </w:r>
    </w:p>
    <w:p w:rsidR="00376F82" w:rsidRPr="00F72898" w:rsidRDefault="006D7AB8" w:rsidP="00376F82">
      <w:pPr>
        <w:tabs>
          <w:tab w:val="left" w:pos="0"/>
          <w:tab w:val="left" w:pos="567"/>
          <w:tab w:val="left" w:pos="709"/>
          <w:tab w:val="left" w:pos="1134"/>
          <w:tab w:val="left" w:pos="1560"/>
          <w:tab w:val="left" w:pos="1935"/>
        </w:tabs>
        <w:spacing w:before="120"/>
        <w:ind w:firstLine="567"/>
        <w:rPr>
          <w:rFonts w:cs="Times New Roman CYR"/>
          <w:sz w:val="22"/>
          <w:szCs w:val="22"/>
        </w:rPr>
      </w:pPr>
      <w:r w:rsidRPr="00F72898">
        <w:rPr>
          <w:rFonts w:cs="Times New Roman CYR"/>
          <w:sz w:val="22"/>
          <w:szCs w:val="22"/>
        </w:rPr>
        <w:t>Информацията се набира от актове, доклади проучвания, анализи и документи на ведомството</w:t>
      </w:r>
      <w:r w:rsidR="00376F82" w:rsidRPr="00F72898">
        <w:rPr>
          <w:rFonts w:cs="Times New Roman CYR"/>
          <w:sz w:val="22"/>
          <w:szCs w:val="22"/>
        </w:rPr>
        <w:t>, от болнични журнали: журнал за приемане на болни, журнал за изписани болни, амбулаторни дневници  и др.</w:t>
      </w:r>
    </w:p>
    <w:p w:rsidR="00BB60B1" w:rsidRPr="00F72898" w:rsidRDefault="008A253F" w:rsidP="001A7540">
      <w:pPr>
        <w:tabs>
          <w:tab w:val="left" w:pos="0"/>
          <w:tab w:val="left" w:pos="567"/>
          <w:tab w:val="left" w:pos="709"/>
          <w:tab w:val="left" w:pos="1134"/>
          <w:tab w:val="left" w:pos="1560"/>
        </w:tabs>
        <w:spacing w:before="120" w:after="120"/>
        <w:ind w:firstLine="567"/>
        <w:rPr>
          <w:rFonts w:cs="Times New Roman CYR"/>
          <w:b/>
          <w:i/>
          <w:sz w:val="22"/>
          <w:szCs w:val="22"/>
        </w:rPr>
      </w:pPr>
      <w:r w:rsidRPr="00F72898">
        <w:rPr>
          <w:rFonts w:cs="Times New Roman CYR"/>
          <w:b/>
          <w:i/>
          <w:sz w:val="22"/>
          <w:szCs w:val="22"/>
        </w:rPr>
        <w:t>Предоставяни по програмата продукти/услуги, вкл. дейности, подпомагащи предоставянето на продуктите/услугите по бюджетните програми на министерството</w:t>
      </w:r>
    </w:p>
    <w:p w:rsidR="001A7540" w:rsidRPr="00F72898" w:rsidRDefault="001A7540" w:rsidP="001A7540">
      <w:pPr>
        <w:tabs>
          <w:tab w:val="left" w:pos="0"/>
          <w:tab w:val="left" w:pos="567"/>
          <w:tab w:val="left" w:pos="709"/>
          <w:tab w:val="left" w:pos="900"/>
          <w:tab w:val="left" w:pos="1134"/>
          <w:tab w:val="left" w:pos="1560"/>
        </w:tabs>
        <w:ind w:left="567"/>
        <w:rPr>
          <w:rFonts w:ascii="Times New Roman" w:hAnsi="Times New Roman"/>
          <w:b/>
          <w:sz w:val="22"/>
          <w:szCs w:val="22"/>
        </w:rPr>
      </w:pPr>
      <w:r w:rsidRPr="00F72898">
        <w:rPr>
          <w:rFonts w:ascii="Times New Roman" w:hAnsi="Times New Roman"/>
          <w:b/>
          <w:sz w:val="22"/>
          <w:szCs w:val="22"/>
        </w:rPr>
        <w:t>1. Управление на човешките ресурси</w:t>
      </w:r>
    </w:p>
    <w:p w:rsidR="001A7540" w:rsidRPr="00F72898" w:rsidRDefault="001A7540" w:rsidP="001A7540">
      <w:pPr>
        <w:tabs>
          <w:tab w:val="left" w:pos="0"/>
          <w:tab w:val="left" w:pos="567"/>
          <w:tab w:val="left" w:pos="709"/>
          <w:tab w:val="left" w:pos="1134"/>
          <w:tab w:val="left" w:pos="1560"/>
          <w:tab w:val="left" w:pos="1935"/>
        </w:tabs>
        <w:spacing w:before="120"/>
        <w:ind w:firstLine="567"/>
        <w:rPr>
          <w:rFonts w:cs="Times New Roman CYR"/>
          <w:sz w:val="22"/>
          <w:szCs w:val="22"/>
        </w:rPr>
      </w:pPr>
      <w:r w:rsidRPr="00F72898">
        <w:rPr>
          <w:rFonts w:cs="Times New Roman CYR"/>
          <w:sz w:val="22"/>
          <w:szCs w:val="22"/>
        </w:rPr>
        <w:t>Дейностите по управление на човешките ресурси в министерството са насочени към създаване на условия за изпълнението на всички програми, включени в структурата на програмния бюджет на Министерството на транспорта и съобщенията чрез разработване на политики за набиране, задържане, мотивиране и възнаграждение и чрез осигуряване на здравословни и безопасни условия на труд на служителите на Министерството на транспорта и съобщенията.</w:t>
      </w:r>
    </w:p>
    <w:p w:rsidR="001A7540" w:rsidRPr="00F72898" w:rsidRDefault="001A7540" w:rsidP="001A7540">
      <w:pPr>
        <w:tabs>
          <w:tab w:val="left" w:pos="0"/>
          <w:tab w:val="left" w:pos="567"/>
          <w:tab w:val="left" w:pos="709"/>
          <w:tab w:val="left" w:pos="1134"/>
          <w:tab w:val="left" w:pos="1560"/>
          <w:tab w:val="left" w:pos="1935"/>
        </w:tabs>
        <w:spacing w:before="120"/>
        <w:ind w:firstLine="567"/>
        <w:rPr>
          <w:rFonts w:cs="Times New Roman CYR"/>
          <w:b/>
          <w:sz w:val="22"/>
          <w:szCs w:val="22"/>
        </w:rPr>
      </w:pPr>
      <w:r w:rsidRPr="00F72898">
        <w:rPr>
          <w:rFonts w:cs="Times New Roman CYR"/>
          <w:b/>
          <w:sz w:val="22"/>
          <w:szCs w:val="22"/>
        </w:rPr>
        <w:t>2. Информационно обслужване</w:t>
      </w:r>
    </w:p>
    <w:p w:rsidR="002B059D" w:rsidRPr="00F72898" w:rsidRDefault="002B059D" w:rsidP="001A7540">
      <w:pPr>
        <w:tabs>
          <w:tab w:val="left" w:pos="0"/>
          <w:tab w:val="left" w:pos="567"/>
          <w:tab w:val="left" w:pos="709"/>
          <w:tab w:val="left" w:pos="1134"/>
          <w:tab w:val="left" w:pos="1560"/>
          <w:tab w:val="left" w:pos="1935"/>
        </w:tabs>
        <w:spacing w:before="120"/>
        <w:ind w:firstLine="567"/>
        <w:rPr>
          <w:rFonts w:cs="Times New Roman CYR"/>
          <w:sz w:val="22"/>
          <w:szCs w:val="22"/>
        </w:rPr>
      </w:pPr>
      <w:r w:rsidRPr="00F72898">
        <w:rPr>
          <w:rFonts w:cs="Times New Roman CYR"/>
          <w:sz w:val="22"/>
          <w:szCs w:val="22"/>
        </w:rPr>
        <w:t>Тук са групирани дейностите, свързани с планиране, изграждане и внедряване на информационни системи за нуждите на министерството, поддържане на системите и осигуря</w:t>
      </w:r>
      <w:r w:rsidR="005A1AC4" w:rsidRPr="00F72898">
        <w:rPr>
          <w:rFonts w:cs="Times New Roman CYR"/>
          <w:sz w:val="22"/>
          <w:szCs w:val="22"/>
        </w:rPr>
        <w:t>в</w:t>
      </w:r>
      <w:r w:rsidR="00F1665E" w:rsidRPr="00F72898">
        <w:rPr>
          <w:rFonts w:cs="Times New Roman CYR"/>
          <w:sz w:val="22"/>
          <w:szCs w:val="22"/>
        </w:rPr>
        <w:t>ане висока степен на сигурност.</w:t>
      </w:r>
    </w:p>
    <w:p w:rsidR="002B059D" w:rsidRPr="00F72898" w:rsidRDefault="002B059D" w:rsidP="002B68A0">
      <w:pPr>
        <w:tabs>
          <w:tab w:val="left" w:pos="0"/>
          <w:tab w:val="left" w:pos="567"/>
          <w:tab w:val="left" w:pos="709"/>
          <w:tab w:val="left" w:pos="1134"/>
          <w:tab w:val="left" w:pos="1560"/>
          <w:tab w:val="left" w:pos="1935"/>
        </w:tabs>
        <w:spacing w:before="120"/>
        <w:ind w:firstLine="567"/>
        <w:rPr>
          <w:rFonts w:cs="Times New Roman CYR"/>
          <w:b/>
          <w:sz w:val="22"/>
          <w:szCs w:val="22"/>
        </w:rPr>
      </w:pPr>
      <w:r w:rsidRPr="00F72898">
        <w:rPr>
          <w:rFonts w:cs="Times New Roman CYR"/>
          <w:b/>
          <w:sz w:val="22"/>
          <w:szCs w:val="22"/>
        </w:rPr>
        <w:t>Дейности по предоставяне на продукта/услугата:</w:t>
      </w:r>
    </w:p>
    <w:p w:rsidR="002B059D" w:rsidRPr="00F72898" w:rsidRDefault="002B059D"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Поддръжка на ИТ инфраструкту</w:t>
      </w:r>
      <w:r w:rsidR="003856EF" w:rsidRPr="00F72898">
        <w:rPr>
          <w:sz w:val="22"/>
          <w:szCs w:val="22"/>
        </w:rPr>
        <w:t>рата на МТС - осигурява нормал</w:t>
      </w:r>
      <w:r w:rsidRPr="00F72898">
        <w:rPr>
          <w:sz w:val="22"/>
          <w:szCs w:val="22"/>
        </w:rPr>
        <w:t>на работоспособност на ИТ инфраструктурата на МТС, в т.ч. извънгаранционно поддържане на технически устройства в системата на Министерство на транспорта и съобщенията. Извършва се поддържане и администриране на информационните и комуникационни системи в министерството;</w:t>
      </w:r>
    </w:p>
    <w:p w:rsidR="002B059D" w:rsidRPr="00F72898" w:rsidRDefault="002B68A0"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w:t>
      </w:r>
      <w:r w:rsidR="002B059D" w:rsidRPr="00F72898">
        <w:rPr>
          <w:sz w:val="22"/>
          <w:szCs w:val="22"/>
        </w:rPr>
        <w:t>оддръжка на системен и приложен софтуер; управление на договори по поддръжката с външни организации; разработване на вътрешни правила и процедури за поддръжка, в т.ч. и в областта на информационната сигурност и контрол по изпълнението им.</w:t>
      </w:r>
    </w:p>
    <w:p w:rsidR="007B0C28" w:rsidRPr="00F72898" w:rsidRDefault="007B0C28" w:rsidP="007B0C28">
      <w:pPr>
        <w:tabs>
          <w:tab w:val="left" w:pos="0"/>
          <w:tab w:val="left" w:pos="567"/>
          <w:tab w:val="left" w:pos="709"/>
          <w:tab w:val="left" w:pos="1134"/>
          <w:tab w:val="left" w:pos="1560"/>
          <w:tab w:val="left" w:pos="1935"/>
        </w:tabs>
        <w:spacing w:before="120"/>
        <w:ind w:firstLine="567"/>
        <w:rPr>
          <w:rFonts w:cs="Times New Roman CYR"/>
          <w:b/>
          <w:sz w:val="22"/>
          <w:szCs w:val="22"/>
        </w:rPr>
      </w:pPr>
      <w:r w:rsidRPr="00F72898">
        <w:rPr>
          <w:rFonts w:cs="Times New Roman CYR"/>
          <w:b/>
          <w:sz w:val="22"/>
          <w:szCs w:val="22"/>
        </w:rPr>
        <w:t>Резултати от предоставянето на продукта/услугата:</w:t>
      </w:r>
    </w:p>
    <w:p w:rsidR="002B059D" w:rsidRPr="00F72898" w:rsidRDefault="007B0C2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Подобрено и повишено качество на ИТ инфраструктурата на МТС, осигуряващо необходимия хардуерен и софтуерен ресурс за изграждане на приложенията, централизиращо управление на архитектурата и ИТ ресурсите;</w:t>
      </w:r>
    </w:p>
    <w:p w:rsidR="007B0C28" w:rsidRPr="00F72898" w:rsidRDefault="007B0C2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Намаляване на вътрешноведомствения хартиен документооборот;</w:t>
      </w:r>
    </w:p>
    <w:p w:rsidR="007B0C28" w:rsidRPr="00F72898" w:rsidRDefault="007B0C2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ИТ услугите и доставките се предоставят съгласно действащите договори.</w:t>
      </w:r>
    </w:p>
    <w:p w:rsidR="007B0C28" w:rsidRPr="00F72898" w:rsidRDefault="0016386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О</w:t>
      </w:r>
      <w:r w:rsidR="007B0C28" w:rsidRPr="00F72898">
        <w:rPr>
          <w:sz w:val="22"/>
          <w:szCs w:val="22"/>
        </w:rPr>
        <w:t>сигуряване на непрекъсната поддръжка на системен и приложен софтуер по управление на договори с външни организации;</w:t>
      </w:r>
    </w:p>
    <w:p w:rsidR="007B0C28" w:rsidRPr="00F72898" w:rsidRDefault="0016386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З</w:t>
      </w:r>
      <w:r w:rsidR="007B0C28" w:rsidRPr="00F72898">
        <w:rPr>
          <w:sz w:val="22"/>
          <w:szCs w:val="22"/>
        </w:rPr>
        <w:t>ащита на системите и мрежата от неоторизиран достъп;</w:t>
      </w:r>
    </w:p>
    <w:p w:rsidR="007B0C28" w:rsidRPr="00F72898" w:rsidRDefault="0016386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w:t>
      </w:r>
      <w:r w:rsidR="007B0C28" w:rsidRPr="00F72898">
        <w:rPr>
          <w:sz w:val="22"/>
          <w:szCs w:val="22"/>
        </w:rPr>
        <w:t>оддържане в актуално състояние на вътрешноведомствени документи (политики, правила, процедури и други), регламентиращи ИТ дейностите в МТС.</w:t>
      </w:r>
    </w:p>
    <w:p w:rsidR="001A7540" w:rsidRPr="00F72898" w:rsidRDefault="00387402" w:rsidP="00387402">
      <w:pPr>
        <w:tabs>
          <w:tab w:val="left" w:pos="0"/>
          <w:tab w:val="left" w:pos="567"/>
          <w:tab w:val="left" w:pos="709"/>
          <w:tab w:val="left" w:pos="1134"/>
          <w:tab w:val="left" w:pos="1560"/>
          <w:tab w:val="left" w:pos="1935"/>
        </w:tabs>
        <w:spacing w:before="120"/>
        <w:rPr>
          <w:rFonts w:cs="Times New Roman CYR"/>
          <w:b/>
          <w:sz w:val="22"/>
          <w:szCs w:val="22"/>
        </w:rPr>
      </w:pPr>
      <w:r w:rsidRPr="00F72898">
        <w:rPr>
          <w:rFonts w:cs="Times New Roman CYR"/>
          <w:b/>
        </w:rPr>
        <w:lastRenderedPageBreak/>
        <w:tab/>
      </w:r>
      <w:r w:rsidR="003F422C" w:rsidRPr="00F72898">
        <w:rPr>
          <w:rFonts w:cs="Times New Roman CYR"/>
          <w:b/>
          <w:sz w:val="22"/>
          <w:szCs w:val="22"/>
        </w:rPr>
        <w:t>3</w:t>
      </w:r>
      <w:r w:rsidRPr="00F72898">
        <w:rPr>
          <w:rFonts w:cs="Times New Roman CYR"/>
          <w:b/>
          <w:sz w:val="22"/>
          <w:szCs w:val="22"/>
        </w:rPr>
        <w:t>. Правно подпомагане</w:t>
      </w:r>
    </w:p>
    <w:p w:rsidR="00387402" w:rsidRPr="00F72898" w:rsidRDefault="00387402" w:rsidP="00387402">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Дейността по правно подпомагане е насочена към създаване на условия за законосъобразно осъществяване на правомощията на министъра на транспорта</w:t>
      </w:r>
      <w:r w:rsidR="009C1DAA">
        <w:rPr>
          <w:rFonts w:ascii="Times New Roman" w:hAnsi="Times New Roman"/>
          <w:sz w:val="22"/>
          <w:szCs w:val="22"/>
        </w:rPr>
        <w:t xml:space="preserve"> </w:t>
      </w:r>
      <w:r w:rsidRPr="00F72898">
        <w:rPr>
          <w:rFonts w:ascii="Times New Roman" w:hAnsi="Times New Roman"/>
          <w:sz w:val="22"/>
          <w:szCs w:val="22"/>
        </w:rPr>
        <w:t>и съобщенията  и изпълнение на функциите на министерството в областта на публичните финанси, управлението на държавното имущество, упражняването на правата на държавата в търговски дружества с държавно участие, изработването на проекти на нормативни актове, осъществяването на международно сътрудничество и др.</w:t>
      </w:r>
    </w:p>
    <w:p w:rsidR="00387402" w:rsidRPr="00F72898" w:rsidRDefault="00387402" w:rsidP="00387402">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В рамките на дейността се осъществява правно подпомагане за законосъобразно и ефективно управление на държавното имущество</w:t>
      </w:r>
      <w:r w:rsidR="005E469F" w:rsidRPr="00F72898">
        <w:rPr>
          <w:rFonts w:ascii="Times New Roman" w:hAnsi="Times New Roman"/>
          <w:sz w:val="22"/>
          <w:szCs w:val="22"/>
        </w:rPr>
        <w:t>.</w:t>
      </w:r>
      <w:r w:rsidRPr="00F72898">
        <w:rPr>
          <w:rFonts w:ascii="Times New Roman" w:hAnsi="Times New Roman"/>
          <w:sz w:val="22"/>
          <w:szCs w:val="22"/>
        </w:rPr>
        <w:t xml:space="preserve"> </w:t>
      </w:r>
    </w:p>
    <w:p w:rsidR="00387402" w:rsidRPr="00F72898" w:rsidRDefault="00387402" w:rsidP="00387402">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Дейността обхваща и правно подпомагане на министъра на транспорта, информационните технологии и съобщенията при подготовката на проекти на актове от компетентността на правителството и участието в съгласувателната процедура по чл. 32, ал. 1 от Устройствения правилник на Министерския съвет и на неговата администрация.</w:t>
      </w:r>
    </w:p>
    <w:p w:rsidR="00387402" w:rsidRPr="00F72898" w:rsidRDefault="00387402" w:rsidP="00387402">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 xml:space="preserve">Дейността включва и правно подпомагане на второстепенните разпоредители с бюджет по бюджета на Министерството на  транспорта и съобщенията при подготовката на проекти на актове от компетентността на Министерския съвет в изпълнение на осъществяваните от тях политики и програми. </w:t>
      </w:r>
    </w:p>
    <w:p w:rsidR="00387402" w:rsidRPr="00F72898" w:rsidRDefault="00387402" w:rsidP="00387402">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Дейността се осъществява чрез изготвяне на правни становища, участие в изработването на законопроекти, нормативни и други административни актове, участие в подготовката и съгласуването на проекти на договори и актове на Министерския съвет, участие във ведомствени и междуведомствени работни групи, комисии, комитети и др., участие във ведомствени, междуведомствени и международни срещи, преговори и обсъждания, даване на правни консултации и пр.</w:t>
      </w:r>
    </w:p>
    <w:p w:rsidR="005E469F" w:rsidRPr="00F72898" w:rsidRDefault="005E469F" w:rsidP="005E469F">
      <w:pPr>
        <w:tabs>
          <w:tab w:val="left" w:pos="0"/>
          <w:tab w:val="left" w:pos="567"/>
          <w:tab w:val="left" w:pos="709"/>
          <w:tab w:val="left" w:pos="1134"/>
          <w:tab w:val="left" w:pos="1560"/>
          <w:tab w:val="left" w:pos="1935"/>
        </w:tabs>
        <w:spacing w:before="120"/>
        <w:rPr>
          <w:rFonts w:cs="Times New Roman CYR"/>
          <w:b/>
          <w:sz w:val="22"/>
          <w:szCs w:val="22"/>
        </w:rPr>
      </w:pPr>
      <w:r w:rsidRPr="00F72898">
        <w:rPr>
          <w:rFonts w:cs="Times New Roman CYR"/>
          <w:b/>
          <w:sz w:val="22"/>
          <w:szCs w:val="22"/>
        </w:rPr>
        <w:tab/>
      </w:r>
      <w:r w:rsidR="003F422C" w:rsidRPr="00F72898">
        <w:rPr>
          <w:rFonts w:cs="Times New Roman CYR"/>
          <w:b/>
          <w:sz w:val="22"/>
          <w:szCs w:val="22"/>
        </w:rPr>
        <w:t>4</w:t>
      </w:r>
      <w:r w:rsidRPr="00F72898">
        <w:rPr>
          <w:rFonts w:cs="Times New Roman CYR"/>
          <w:b/>
          <w:sz w:val="22"/>
          <w:szCs w:val="22"/>
        </w:rPr>
        <w:t>. Вътрешен одит</w:t>
      </w:r>
    </w:p>
    <w:p w:rsidR="005E469F" w:rsidRPr="00F72898" w:rsidRDefault="005E469F" w:rsidP="005E469F">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 xml:space="preserve">Вътрешният одит подпомага постигането на целите на структурните звена, програми, дейности и процеси в министерството и разпоредителите с бюджет от по-ниска степен към министъра, с изключение на тези, в които е изградено самостоятелно звено за вътрешен одит. В обхвата на дейността по вътрешен одит са включени и търговските дружества и държавните предприятия, съгласно чл. 13, ал. 1, т. 3 и 4 от ЗВОПС, в които няма звено за вътрешен одит. По инициатива на първостепенния разпоредител с бюджет, съответно на органа, който упражнява правата на собственост в капитала, могат да бъдат извършвани одитни ангажименти на организации и юридически лица в неговата система и когато в </w:t>
      </w:r>
      <w:r w:rsidR="00A4002A" w:rsidRPr="00F72898">
        <w:rPr>
          <w:rFonts w:ascii="Times New Roman" w:hAnsi="Times New Roman"/>
          <w:sz w:val="22"/>
          <w:szCs w:val="22"/>
        </w:rPr>
        <w:t>т</w:t>
      </w:r>
      <w:r w:rsidRPr="00F72898">
        <w:rPr>
          <w:rFonts w:ascii="Times New Roman" w:hAnsi="Times New Roman"/>
          <w:sz w:val="22"/>
          <w:szCs w:val="22"/>
        </w:rPr>
        <w:t>ях има звено за вътрешен одит.</w:t>
      </w:r>
    </w:p>
    <w:p w:rsidR="005E469F" w:rsidRPr="00F72898" w:rsidRDefault="005E469F" w:rsidP="005E469F">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Вътрешният одит извършва оценка и дава препоръки за подобряване на три области от ключово значение за постигане на целите, а именно: процеса по управление на риска, контрола и управлението.</w:t>
      </w:r>
    </w:p>
    <w:p w:rsidR="005E469F" w:rsidRPr="00F72898" w:rsidRDefault="00A4002A" w:rsidP="00534557">
      <w:pPr>
        <w:tabs>
          <w:tab w:val="left" w:pos="0"/>
          <w:tab w:val="left" w:pos="567"/>
          <w:tab w:val="left" w:pos="709"/>
          <w:tab w:val="left" w:pos="1134"/>
          <w:tab w:val="left" w:pos="1560"/>
          <w:tab w:val="left" w:pos="1935"/>
        </w:tabs>
        <w:spacing w:before="120"/>
        <w:ind w:firstLine="567"/>
        <w:rPr>
          <w:rFonts w:cs="Times New Roman CYR"/>
          <w:b/>
          <w:sz w:val="22"/>
          <w:szCs w:val="22"/>
        </w:rPr>
      </w:pPr>
      <w:r w:rsidRPr="00F72898">
        <w:rPr>
          <w:rFonts w:cs="Times New Roman CYR"/>
          <w:b/>
          <w:sz w:val="22"/>
          <w:szCs w:val="22"/>
        </w:rPr>
        <w:t>Дейността по вътрешен одит</w:t>
      </w:r>
      <w:r w:rsidR="00E1351D" w:rsidRPr="00F72898">
        <w:rPr>
          <w:rFonts w:cs="Times New Roman CYR"/>
          <w:b/>
          <w:sz w:val="22"/>
          <w:szCs w:val="22"/>
        </w:rPr>
        <w:t xml:space="preserve"> </w:t>
      </w:r>
      <w:r w:rsidR="005E469F" w:rsidRPr="00F72898">
        <w:rPr>
          <w:rFonts w:cs="Times New Roman CYR"/>
          <w:b/>
          <w:sz w:val="22"/>
          <w:szCs w:val="22"/>
        </w:rPr>
        <w:t>включва:</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идентифициране и оценка на рисковете за постигане целите и изпълнение на програмите, включени в структурата на програмния бюджет на МТС, дейностите по които попадат в обхвата на вътрешния одит в МТС;</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изготвяне на базата на оценка на риска 3-годишен стратегически план и годишен план за дейността по вътрешен одит;</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извършване на одитни ангажименти за даване на увереност и консултиране на структурни звена, програми, дейности и процеси в МТС, включително финансираните със средства от Европейския съюз. Осъществяване на вътрешен одит на организациите, чиито ръководители са разпоредители с бюджет от по-ниска степен, в които няма звено за вътрешен одит;</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извършване на одитни ангажименти по инициатива на първостепенния разпоредител с бюджет, съответно на органа, който упражнява правата на собственост в капитала, на организации и юридически лица в неговата система и когато в тях има звено за вътрешен одит;</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 xml:space="preserve">извършване на одитни ангажименти за даване на увереност и консултиране в търговски дружества с над 50 на сто държавно участие в капитала, в които правата на собственост на държавата се </w:t>
      </w:r>
      <w:r w:rsidRPr="00F72898">
        <w:rPr>
          <w:sz w:val="22"/>
          <w:szCs w:val="22"/>
        </w:rPr>
        <w:lastRenderedPageBreak/>
        <w:t>упражняват от министъра на транспорта</w:t>
      </w:r>
      <w:r w:rsidR="00A4002A" w:rsidRPr="00F72898">
        <w:rPr>
          <w:sz w:val="22"/>
          <w:szCs w:val="22"/>
        </w:rPr>
        <w:t xml:space="preserve"> и съобщенията</w:t>
      </w:r>
      <w:r w:rsidRPr="00F72898">
        <w:rPr>
          <w:sz w:val="22"/>
          <w:szCs w:val="22"/>
        </w:rPr>
        <w:t>, търговски дружества, чийто капитал е собственост на тези дружества и в държавни предприятия по чл.62, ал.З от Търговския закон, в които няма звено за вътрешен одит;</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предоставяне на независима и обективна оценка за адекватността и ефективността на системите за финансово управление, вкл. и по отношение усвояването на средствата от ЕС;</w:t>
      </w:r>
    </w:p>
    <w:p w:rsidR="005E469F"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даване на препоръки за подобряване на дейността на одитираните структури, програми и/или процеси;</w:t>
      </w:r>
    </w:p>
    <w:p w:rsidR="00E1351D" w:rsidRPr="00F72898" w:rsidRDefault="005E469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изготвяне и представяне на министъра на транспо</w:t>
      </w:r>
      <w:r w:rsidR="00E73C84" w:rsidRPr="00F72898">
        <w:rPr>
          <w:sz w:val="22"/>
          <w:szCs w:val="22"/>
        </w:rPr>
        <w:t>рта,</w:t>
      </w:r>
      <w:r w:rsidRPr="00F72898">
        <w:rPr>
          <w:sz w:val="22"/>
          <w:szCs w:val="22"/>
        </w:rPr>
        <w:t xml:space="preserve"> и съобщенията на годишен доклад за дейността по вътрешен одит в Министерство на транспорта</w:t>
      </w:r>
      <w:r w:rsidR="00A4002A" w:rsidRPr="00F72898">
        <w:rPr>
          <w:sz w:val="22"/>
          <w:szCs w:val="22"/>
        </w:rPr>
        <w:t xml:space="preserve"> и съобщенията</w:t>
      </w:r>
      <w:r w:rsidRPr="00F72898">
        <w:rPr>
          <w:sz w:val="22"/>
          <w:szCs w:val="22"/>
        </w:rPr>
        <w:t xml:space="preserve"> и обобщен доклад, съдържащ информация от годишните доклади на звената за вътрешен одит на второстепенните разпоредители, търговските дружества и държавните предприятия към </w:t>
      </w:r>
      <w:r w:rsidR="00C14B4F">
        <w:rPr>
          <w:sz w:val="22"/>
          <w:szCs w:val="22"/>
        </w:rPr>
        <w:t>М</w:t>
      </w:r>
      <w:r w:rsidR="00A4002A" w:rsidRPr="00F72898">
        <w:rPr>
          <w:sz w:val="22"/>
          <w:szCs w:val="22"/>
        </w:rPr>
        <w:t>ТС, във връзка с чл.40 от ЗВОПС.</w:t>
      </w:r>
    </w:p>
    <w:p w:rsidR="00E1351D" w:rsidRPr="00F72898" w:rsidRDefault="003F422C" w:rsidP="003A081F">
      <w:pPr>
        <w:tabs>
          <w:tab w:val="left" w:pos="0"/>
          <w:tab w:val="left" w:pos="567"/>
          <w:tab w:val="left" w:pos="709"/>
          <w:tab w:val="left" w:pos="900"/>
          <w:tab w:val="left" w:pos="1134"/>
          <w:tab w:val="left" w:pos="1560"/>
        </w:tabs>
        <w:spacing w:before="120"/>
        <w:ind w:left="567"/>
        <w:rPr>
          <w:sz w:val="22"/>
          <w:szCs w:val="22"/>
        </w:rPr>
      </w:pPr>
      <w:r w:rsidRPr="00F72898">
        <w:rPr>
          <w:rFonts w:cs="Times New Roman CYR"/>
          <w:b/>
          <w:sz w:val="22"/>
          <w:szCs w:val="22"/>
        </w:rPr>
        <w:t>5</w:t>
      </w:r>
      <w:r w:rsidR="00E1351D" w:rsidRPr="00F72898">
        <w:rPr>
          <w:rFonts w:cs="Times New Roman CYR"/>
          <w:b/>
          <w:sz w:val="22"/>
          <w:szCs w:val="22"/>
        </w:rPr>
        <w:t>. Инспекторат - административен контрол</w:t>
      </w:r>
    </w:p>
    <w:p w:rsidR="003A081F" w:rsidRPr="00F72898" w:rsidRDefault="003A081F" w:rsidP="003A081F">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Инспекторатът е на пряко подчинение на министъра на транспорта и съобщенията и осигурява изпълнението на контролните му функции при провеждането на държавната политика, като осъществява административен контрол в министерството и в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3A081F">
      <w:pPr>
        <w:pStyle w:val="BodyTextIndent"/>
        <w:tabs>
          <w:tab w:val="left" w:pos="0"/>
          <w:tab w:val="left" w:pos="567"/>
          <w:tab w:val="left" w:pos="709"/>
          <w:tab w:val="left" w:pos="1134"/>
          <w:tab w:val="left" w:pos="1560"/>
        </w:tabs>
        <w:ind w:left="0" w:firstLine="567"/>
        <w:rPr>
          <w:rFonts w:ascii="Times New Roman" w:hAnsi="Times New Roman"/>
          <w:sz w:val="22"/>
          <w:szCs w:val="22"/>
        </w:rPr>
      </w:pPr>
      <w:r w:rsidRPr="00F72898">
        <w:rPr>
          <w:rFonts w:ascii="Times New Roman" w:hAnsi="Times New Roman"/>
          <w:sz w:val="22"/>
          <w:szCs w:val="22"/>
        </w:rPr>
        <w:t>Дейността на инспектората включва:</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извършване на комплексни, тематични и последващи проверки на структури, дейности и процеси по осъществяване на адмшшстративната дейност в министерството и в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изследване на риска от корупция и предлагане на мерки за ограничаване на установени уязвими точки;</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извършване на проверки за анализ и оценка на ефективността на дейността на администрацията на МТС и на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проверява спазването на законите, подзаконовите и вътрешноведомствените актове за организацията на работа от служителите на министерството и на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събиране и анализ на информация и извършване на проверки по своя инициатива за установяване на нарушения, възможни прояви на корупция и неефективна работа на администрацията, както и извършване на проверки по сигнали за корупционно поведение от страна на служители от министерството и от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извършване на проверки по сигнали и предложения срещу незаконни или неправилни действия или бездействия на служители от министерството и от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даване на предложения на министъра на транспорта и съобщенията  за образуване на дисциплинарни производства при констатирани нарушения на служебните задължения, както и на Кодекса за поведение на служителите в държавната администрация;</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съставяне на актове за установяване на административни нарушения, когато е предвидено в закон, при констатирани нарушения от страна на служителите от министерството и от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осъществяване на контрол и извършване на проверки във връзка със Закона за предотвратяване и установяване на конфликт на интереси;</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 xml:space="preserve">участва в разработването на проекти и прави предложения за нови или за изменения на вътрешноведомствени актове, регламентиращи организацията на работа и дейността на министерството </w:t>
      </w:r>
      <w:r w:rsidRPr="00F72898">
        <w:rPr>
          <w:sz w:val="22"/>
          <w:szCs w:val="22"/>
        </w:rPr>
        <w:lastRenderedPageBreak/>
        <w:t>и на административните структури, чиито ръководители са второстепенни разпоредители с бюджет по бюджета на министерството;</w:t>
      </w:r>
    </w:p>
    <w:p w:rsidR="003A081F" w:rsidRPr="00F72898" w:rsidRDefault="003A081F"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осъществяване и на други дейности, свързани с административния контрол, произтичащи от нормативни актове възложени от министъра на транспорта и съобщенията.</w:t>
      </w:r>
    </w:p>
    <w:p w:rsidR="003A081F" w:rsidRPr="00F72898" w:rsidRDefault="003F422C" w:rsidP="003A081F">
      <w:pPr>
        <w:tabs>
          <w:tab w:val="left" w:pos="0"/>
          <w:tab w:val="left" w:pos="567"/>
          <w:tab w:val="left" w:pos="709"/>
          <w:tab w:val="left" w:pos="900"/>
          <w:tab w:val="left" w:pos="1134"/>
          <w:tab w:val="left" w:pos="1560"/>
        </w:tabs>
        <w:ind w:left="567"/>
        <w:rPr>
          <w:sz w:val="22"/>
          <w:szCs w:val="22"/>
        </w:rPr>
      </w:pPr>
      <w:r w:rsidRPr="00F72898">
        <w:rPr>
          <w:rFonts w:cs="Times New Roman CYR"/>
          <w:b/>
          <w:sz w:val="22"/>
          <w:szCs w:val="22"/>
        </w:rPr>
        <w:t>6</w:t>
      </w:r>
      <w:r w:rsidR="003A081F" w:rsidRPr="00F72898">
        <w:rPr>
          <w:rFonts w:cs="Times New Roman CYR"/>
          <w:b/>
          <w:sz w:val="22"/>
          <w:szCs w:val="22"/>
        </w:rPr>
        <w:t>. Административно обслужване</w:t>
      </w:r>
    </w:p>
    <w:p w:rsidR="003A081F" w:rsidRPr="00F72898" w:rsidRDefault="003A081F" w:rsidP="003A081F">
      <w:pPr>
        <w:widowControl w:val="0"/>
        <w:spacing w:line="259" w:lineRule="exact"/>
        <w:ind w:right="40" w:firstLine="567"/>
        <w:rPr>
          <w:sz w:val="22"/>
          <w:szCs w:val="22"/>
        </w:rPr>
      </w:pPr>
      <w:r w:rsidRPr="00F72898">
        <w:rPr>
          <w:sz w:val="22"/>
          <w:szCs w:val="22"/>
        </w:rPr>
        <w:tab/>
      </w:r>
      <w:r w:rsidRPr="00F72898">
        <w:rPr>
          <w:sz w:val="22"/>
          <w:szCs w:val="22"/>
        </w:rPr>
        <w:tab/>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предложения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 координация на движението на документи от Министерството на транспорта и съобщенията  до Министерския съвет, както и между Министерството на транспорта и съобщенията и други министерства по проекти на нормативни актове.</w:t>
      </w:r>
    </w:p>
    <w:p w:rsidR="00BF62C3" w:rsidRPr="00F72898" w:rsidRDefault="00BF62C3" w:rsidP="00BF62C3">
      <w:pPr>
        <w:tabs>
          <w:tab w:val="left" w:pos="0"/>
          <w:tab w:val="left" w:pos="567"/>
          <w:tab w:val="left" w:pos="709"/>
          <w:tab w:val="left" w:pos="1134"/>
          <w:tab w:val="left" w:pos="1560"/>
          <w:tab w:val="left" w:pos="1935"/>
        </w:tabs>
        <w:spacing w:before="120"/>
        <w:ind w:firstLine="567"/>
        <w:rPr>
          <w:rFonts w:cs="Times New Roman CYR"/>
          <w:b/>
          <w:sz w:val="22"/>
          <w:szCs w:val="22"/>
        </w:rPr>
      </w:pPr>
      <w:r w:rsidRPr="00F72898">
        <w:rPr>
          <w:rFonts w:cs="Times New Roman CYR"/>
          <w:b/>
          <w:sz w:val="22"/>
          <w:szCs w:val="22"/>
        </w:rPr>
        <w:t>Резултати от предоставянето на продукта/услугата:</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rFonts w:ascii="Times New Roman" w:hAnsi="Times New Roman"/>
          <w:sz w:val="22"/>
          <w:szCs w:val="22"/>
        </w:rPr>
        <w:t>прилагане на законосъобразността при предоставяне на обществена информа</w:t>
      </w:r>
      <w:r w:rsidR="00E74869" w:rsidRPr="00F72898">
        <w:rPr>
          <w:rFonts w:ascii="Times New Roman" w:hAnsi="Times New Roman"/>
          <w:sz w:val="22"/>
          <w:szCs w:val="22"/>
        </w:rPr>
        <w:t>ция;</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rFonts w:ascii="Times New Roman" w:hAnsi="Times New Roman"/>
          <w:sz w:val="22"/>
          <w:szCs w:val="22"/>
        </w:rPr>
        <w:t>срочно обработване на входящата и изходяща кореспонденция на МТС;</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бързо и качествено обслужване на граждани и представители на ведомства и организации в приемната на министерството, организирана на принципа „комплексно административно обслужване”;</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rFonts w:ascii="Times New Roman" w:hAnsi="Times New Roman"/>
          <w:sz w:val="22"/>
          <w:szCs w:val="22"/>
        </w:rPr>
        <w:t>своевременно съхраняване и архивиране на документалния фонд на Министерството на транспорта</w:t>
      </w:r>
      <w:r w:rsidR="00E74869" w:rsidRPr="00F72898">
        <w:rPr>
          <w:rFonts w:ascii="Times New Roman" w:hAnsi="Times New Roman"/>
          <w:sz w:val="22"/>
          <w:szCs w:val="22"/>
        </w:rPr>
        <w:t xml:space="preserve"> и съобщенията,</w:t>
      </w:r>
      <w:r w:rsidRPr="00F72898">
        <w:rPr>
          <w:rFonts w:ascii="Times New Roman" w:hAnsi="Times New Roman"/>
          <w:sz w:val="22"/>
          <w:szCs w:val="22"/>
        </w:rPr>
        <w:t xml:space="preserve"> съгласно Закона за националния архивен фонд, нормативните актове по неговото прилагане и Номенклатурата на делата;</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rFonts w:ascii="Times New Roman" w:hAnsi="Times New Roman"/>
          <w:sz w:val="22"/>
          <w:szCs w:val="22"/>
        </w:rPr>
        <w:t>ефективно координиране подготовката и съгласуването на проекти на нормативни актове с вносител министъра на транспорта и съобщенията;</w:t>
      </w:r>
    </w:p>
    <w:p w:rsidR="00BF62C3"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rFonts w:ascii="Times New Roman" w:hAnsi="Times New Roman"/>
          <w:sz w:val="22"/>
          <w:szCs w:val="22"/>
        </w:rPr>
        <w:t>своевременно организиране съгласуването на проекти на актове по чл. 32 от Устройствения правилник на Министерския съвет и на неговата администрация, чиито вносители са други министри.</w:t>
      </w:r>
    </w:p>
    <w:p w:rsidR="00BF62C3" w:rsidRPr="00F72898" w:rsidRDefault="00BF62C3" w:rsidP="00BF62C3">
      <w:pPr>
        <w:tabs>
          <w:tab w:val="left" w:pos="0"/>
          <w:tab w:val="left" w:pos="567"/>
          <w:tab w:val="left" w:pos="709"/>
          <w:tab w:val="left" w:pos="1134"/>
          <w:tab w:val="left" w:pos="1560"/>
          <w:tab w:val="left" w:pos="1935"/>
        </w:tabs>
        <w:spacing w:before="120"/>
        <w:ind w:firstLine="567"/>
        <w:rPr>
          <w:rFonts w:cs="Times New Roman CYR"/>
          <w:b/>
          <w:sz w:val="22"/>
          <w:szCs w:val="22"/>
        </w:rPr>
      </w:pPr>
      <w:r w:rsidRPr="00F72898">
        <w:rPr>
          <w:rFonts w:cs="Times New Roman CYR"/>
          <w:b/>
          <w:sz w:val="22"/>
          <w:szCs w:val="22"/>
        </w:rPr>
        <w:t>Дейности за предоставяне на продукта/услугата:</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разглеждане на постъпилите заявления, съгласуване с компетентните дирекции и изготвяне на проекти на решения за предоставяне на достъп или отказ от предоставяне на достъп до исканата обществена информация;</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приемане, разпределяне, регистриране, сканиране и контролиране от входа до изхода и предаване по предназначение на входяща, изходяща и вътрешна кореспонденция;</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разпределяне на получените в министерството документи и изпращане по поща, факс и куриерска служба на изходящите документи;</w:t>
      </w:r>
    </w:p>
    <w:p w:rsidR="00E74869" w:rsidRPr="00F72898"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F72898">
        <w:rPr>
          <w:sz w:val="22"/>
          <w:szCs w:val="22"/>
        </w:rPr>
        <w:t>приемане на заявления, искания, сигнали и предложения от граждани и юридически лица и изпращане по поща (или лично) на издадените документи;</w:t>
      </w:r>
    </w:p>
    <w:p w:rsidR="00E74869" w:rsidRPr="006D3F15"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обобщаване на предложения на министерството относно проекти на нормативни актове за включване в законодателната и оперативната програми на Министерския съвет и изготвяне на периодични отчети за изпълнението им;</w:t>
      </w:r>
    </w:p>
    <w:p w:rsidR="00E74869" w:rsidRPr="006D3F15"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приемане, регистриране и сканиране на постъпили доклади за съгласуване по чл. 32 от УПМСНА и координиране съгласувателната процедура в министерството за изготвяне на становище от министъра на транспорта, информационните технологии и съобщенията по изпратените материали;</w:t>
      </w:r>
    </w:p>
    <w:p w:rsidR="00BF62C3" w:rsidRPr="006D3F15" w:rsidRDefault="00BF62C3"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предоставяне на своевременна информация на административните звена в министерството за нормативните актове на Министерския съвет и поддържане в Интегрираната информационна система на държавната администрация на актуални данни за Министерството на транспорта, информационните технологии и съобщенията.</w:t>
      </w:r>
    </w:p>
    <w:p w:rsidR="005A66A2" w:rsidRPr="006D3F15" w:rsidRDefault="003F422C" w:rsidP="005A66A2">
      <w:pPr>
        <w:tabs>
          <w:tab w:val="left" w:pos="0"/>
          <w:tab w:val="left" w:pos="567"/>
          <w:tab w:val="left" w:pos="709"/>
          <w:tab w:val="left" w:pos="900"/>
          <w:tab w:val="left" w:pos="1134"/>
          <w:tab w:val="left" w:pos="1560"/>
        </w:tabs>
        <w:spacing w:before="120" w:after="120"/>
        <w:ind w:left="567"/>
        <w:rPr>
          <w:sz w:val="22"/>
          <w:szCs w:val="22"/>
        </w:rPr>
      </w:pPr>
      <w:r w:rsidRPr="006D3F15">
        <w:rPr>
          <w:rFonts w:cs="Times New Roman CYR"/>
          <w:b/>
          <w:sz w:val="22"/>
          <w:szCs w:val="22"/>
        </w:rPr>
        <w:t>7</w:t>
      </w:r>
      <w:r w:rsidR="005A66A2" w:rsidRPr="006D3F15">
        <w:rPr>
          <w:rFonts w:cs="Times New Roman CYR"/>
          <w:b/>
          <w:sz w:val="22"/>
          <w:szCs w:val="22"/>
        </w:rPr>
        <w:t xml:space="preserve">. </w:t>
      </w:r>
      <w:r w:rsidR="00534557" w:rsidRPr="006D3F15">
        <w:rPr>
          <w:rFonts w:cs="Times New Roman CYR"/>
          <w:b/>
          <w:sz w:val="22"/>
          <w:szCs w:val="22"/>
        </w:rPr>
        <w:t>Бюджетиране и ф</w:t>
      </w:r>
      <w:r w:rsidR="005A66A2" w:rsidRPr="006D3F15">
        <w:rPr>
          <w:rFonts w:cs="Times New Roman CYR"/>
          <w:b/>
          <w:sz w:val="22"/>
          <w:szCs w:val="22"/>
        </w:rPr>
        <w:t>инансово-счетоводни дейности</w:t>
      </w:r>
    </w:p>
    <w:p w:rsidR="00B23D29" w:rsidRPr="006D3F15" w:rsidRDefault="00B23D29"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rFonts w:ascii="Times New Roman" w:hAnsi="Times New Roman"/>
          <w:sz w:val="22"/>
          <w:szCs w:val="22"/>
        </w:rPr>
        <w:t>планиране, изготвяне, изпълнение и отчитане на бюджета, както и изпълнение на задълженията по Закона за счетоводството и Закона за публичните финанси;</w:t>
      </w:r>
    </w:p>
    <w:p w:rsidR="00B23D29" w:rsidRPr="006D3F15" w:rsidRDefault="00B23D29" w:rsidP="00137154">
      <w:pPr>
        <w:numPr>
          <w:ilvl w:val="0"/>
          <w:numId w:val="7"/>
        </w:numPr>
        <w:tabs>
          <w:tab w:val="num" w:pos="-26"/>
          <w:tab w:val="left" w:pos="0"/>
          <w:tab w:val="left" w:pos="567"/>
          <w:tab w:val="left" w:pos="709"/>
          <w:tab w:val="left" w:pos="916"/>
          <w:tab w:val="left" w:pos="1134"/>
          <w:tab w:val="left" w:pos="1560"/>
        </w:tabs>
        <w:ind w:left="0" w:firstLine="567"/>
        <w:rPr>
          <w:sz w:val="22"/>
          <w:szCs w:val="22"/>
        </w:rPr>
      </w:pPr>
      <w:r w:rsidRPr="006D3F15">
        <w:rPr>
          <w:rFonts w:ascii="Times New Roman" w:hAnsi="Times New Roman"/>
          <w:sz w:val="22"/>
          <w:szCs w:val="22"/>
        </w:rPr>
        <w:lastRenderedPageBreak/>
        <w:t>участие в процеса на управление на бюджетните средства на министерството и следене за спазването на финансовата и бюджетната дисциплина</w:t>
      </w:r>
      <w:r w:rsidR="0092021C" w:rsidRPr="006D3F15">
        <w:rPr>
          <w:rFonts w:ascii="Times New Roman" w:hAnsi="Times New Roman"/>
          <w:sz w:val="22"/>
          <w:szCs w:val="22"/>
        </w:rPr>
        <w:t>;</w:t>
      </w:r>
    </w:p>
    <w:p w:rsidR="00B23D29" w:rsidRPr="006D3F15" w:rsidRDefault="00B23D29" w:rsidP="00137154">
      <w:pPr>
        <w:numPr>
          <w:ilvl w:val="0"/>
          <w:numId w:val="7"/>
        </w:numPr>
        <w:tabs>
          <w:tab w:val="num" w:pos="-26"/>
          <w:tab w:val="left" w:pos="0"/>
          <w:tab w:val="left" w:pos="567"/>
          <w:tab w:val="left" w:pos="709"/>
          <w:tab w:val="left" w:pos="916"/>
          <w:tab w:val="left" w:pos="1134"/>
          <w:tab w:val="left" w:pos="1560"/>
        </w:tabs>
        <w:ind w:left="0" w:firstLine="567"/>
        <w:rPr>
          <w:sz w:val="22"/>
          <w:szCs w:val="22"/>
        </w:rPr>
      </w:pPr>
      <w:r w:rsidRPr="006D3F15">
        <w:rPr>
          <w:rFonts w:ascii="Times New Roman" w:eastAsiaTheme="minorHAnsi" w:hAnsi="Times New Roman"/>
          <w:sz w:val="22"/>
          <w:szCs w:val="22"/>
          <w:lang w:eastAsia="en-US"/>
        </w:rPr>
        <w:t>подпомагане ръководството на министерството за осигуряване законосъобразно и целесъобразно използване на финансовите ресурси.</w:t>
      </w:r>
    </w:p>
    <w:p w:rsidR="00B23D29" w:rsidRPr="006D3F15" w:rsidRDefault="00771CC7" w:rsidP="00771CC7">
      <w:pPr>
        <w:tabs>
          <w:tab w:val="left" w:pos="0"/>
          <w:tab w:val="left" w:pos="567"/>
          <w:tab w:val="left" w:pos="709"/>
          <w:tab w:val="left" w:pos="900"/>
          <w:tab w:val="left" w:pos="1134"/>
          <w:tab w:val="left" w:pos="1560"/>
        </w:tabs>
        <w:spacing w:before="120"/>
        <w:rPr>
          <w:b/>
          <w:sz w:val="22"/>
          <w:szCs w:val="22"/>
        </w:rPr>
      </w:pPr>
      <w:r w:rsidRPr="006D3F15">
        <w:rPr>
          <w:sz w:val="22"/>
          <w:szCs w:val="22"/>
        </w:rPr>
        <w:tab/>
      </w:r>
      <w:r w:rsidRPr="006D3F15">
        <w:rPr>
          <w:b/>
          <w:sz w:val="22"/>
          <w:szCs w:val="22"/>
        </w:rPr>
        <w:t>Дейности за предоставяне на продукта/услугата:</w:t>
      </w:r>
    </w:p>
    <w:p w:rsidR="00771CC7" w:rsidRPr="006D3F15" w:rsidRDefault="00771CC7" w:rsidP="00771CC7">
      <w:pPr>
        <w:widowControl w:val="0"/>
        <w:spacing w:after="60" w:line="264" w:lineRule="exact"/>
        <w:ind w:right="40" w:firstLine="567"/>
        <w:rPr>
          <w:rFonts w:ascii="Times New Roman" w:eastAsiaTheme="minorHAnsi" w:hAnsi="Times New Roman"/>
          <w:sz w:val="22"/>
          <w:szCs w:val="22"/>
          <w:lang w:eastAsia="en-US"/>
        </w:rPr>
      </w:pPr>
      <w:r w:rsidRPr="006D3F15">
        <w:rPr>
          <w:rFonts w:ascii="Times New Roman" w:eastAsiaTheme="minorHAnsi" w:hAnsi="Times New Roman"/>
          <w:sz w:val="22"/>
          <w:szCs w:val="22"/>
          <w:lang w:eastAsia="en-US"/>
        </w:rPr>
        <w:t>Усъвършенстване на процеса по осъществяване на единната счетоводна и финансова дейност в рамките на министерството и да се дават насоки на второстепенните разпоредители с бюджет по бюджета на министерството относно изготвянето на периодичните и годишния финансов отчет,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министерството;</w:t>
      </w:r>
    </w:p>
    <w:p w:rsidR="00771CC7" w:rsidRPr="006D3F15" w:rsidRDefault="00771CC7" w:rsidP="00771CC7">
      <w:pPr>
        <w:widowControl w:val="0"/>
        <w:spacing w:after="60" w:line="264" w:lineRule="exact"/>
        <w:ind w:right="40" w:firstLine="567"/>
        <w:rPr>
          <w:rFonts w:ascii="Times New Roman" w:eastAsiaTheme="minorHAnsi" w:hAnsi="Times New Roman"/>
          <w:sz w:val="22"/>
          <w:szCs w:val="22"/>
          <w:lang w:eastAsia="en-US"/>
        </w:rPr>
      </w:pPr>
      <w:r w:rsidRPr="006D3F15">
        <w:rPr>
          <w:rFonts w:ascii="Times New Roman" w:eastAsiaTheme="minorHAnsi" w:hAnsi="Times New Roman"/>
          <w:sz w:val="22"/>
          <w:szCs w:val="22"/>
          <w:lang w:eastAsia="en-US"/>
        </w:rPr>
        <w:t xml:space="preserve"> Усъвършенстване на процеса по организиране и разработване проекта на бюджет и средносрочната бюджетна прогноза на министерството съгласно Единната бюджетна класификация и в програмен формат, който е обвързан с процеса на стратегическо планиране, с цялостния бюджетен процес в министерството и в администрациите на второстепенните разпоредители с бюджет по бюджета на министерството, което ще повиши отговорността по отношение на конкретните резултати за постигане на целите на областите на политиките от компетентността на министъра на финансите и управлението на финансовите ресурси, както и създаване на условия за по- голяма прозрачност и финансова дисциплина.</w:t>
      </w:r>
    </w:p>
    <w:p w:rsidR="00771CC7" w:rsidRPr="006D3F15" w:rsidRDefault="00771CC7" w:rsidP="00771CC7">
      <w:pPr>
        <w:widowControl w:val="0"/>
        <w:spacing w:after="64" w:line="264" w:lineRule="exact"/>
        <w:ind w:right="40" w:firstLine="567"/>
        <w:rPr>
          <w:rFonts w:ascii="Times New Roman" w:eastAsiaTheme="minorHAnsi" w:hAnsi="Times New Roman"/>
          <w:sz w:val="22"/>
          <w:szCs w:val="22"/>
          <w:lang w:eastAsia="en-US"/>
        </w:rPr>
      </w:pPr>
      <w:r w:rsidRPr="006D3F15">
        <w:rPr>
          <w:rFonts w:ascii="Times New Roman" w:eastAsiaTheme="minorHAnsi" w:hAnsi="Times New Roman"/>
          <w:sz w:val="22"/>
          <w:szCs w:val="22"/>
          <w:lang w:eastAsia="en-US"/>
        </w:rPr>
        <w:t xml:space="preserve"> Осъществяване на  дейностите по изготвяне на периодичните и годишния финансов отчет, отчетите за касовото изпълнение на бюджета, на сметките за средства от Европейския съюз, на сметките за чужди средства, отчетите в програмен формат на министерството и консолидиране отчетите на второстепенните разпоредители с бюджет по бюджета на министерството.</w:t>
      </w:r>
    </w:p>
    <w:p w:rsidR="00771CC7" w:rsidRPr="006D3F15" w:rsidRDefault="00771CC7" w:rsidP="00771CC7">
      <w:pPr>
        <w:widowControl w:val="0"/>
        <w:spacing w:after="56" w:line="259" w:lineRule="exact"/>
        <w:ind w:right="40" w:firstLine="567"/>
        <w:rPr>
          <w:rFonts w:ascii="Times New Roman" w:eastAsiaTheme="minorHAnsi" w:hAnsi="Times New Roman"/>
          <w:sz w:val="22"/>
          <w:szCs w:val="22"/>
          <w:lang w:eastAsia="en-US"/>
        </w:rPr>
      </w:pPr>
      <w:r w:rsidRPr="006D3F15">
        <w:rPr>
          <w:rFonts w:ascii="Times New Roman" w:eastAsiaTheme="minorHAnsi" w:hAnsi="Times New Roman"/>
          <w:sz w:val="22"/>
          <w:szCs w:val="22"/>
          <w:lang w:eastAsia="en-US"/>
        </w:rPr>
        <w:t>Осъществяване на  дейностите по анализиране и утвърждаване на лимити на администрацията на министерството и на административните структури, чиито ръководители са второстепенни разпоредители с бюджет по бюджета на министерството в системата на Единната сметка</w:t>
      </w:r>
      <w:r w:rsidR="008157D8" w:rsidRPr="006D3F15">
        <w:rPr>
          <w:rFonts w:ascii="Times New Roman" w:eastAsiaTheme="minorHAnsi" w:hAnsi="Times New Roman"/>
          <w:sz w:val="22"/>
          <w:szCs w:val="22"/>
          <w:lang w:eastAsia="en-US"/>
        </w:rPr>
        <w:t>.</w:t>
      </w:r>
    </w:p>
    <w:p w:rsidR="00771CC7" w:rsidRPr="006D3F15" w:rsidRDefault="00771CC7" w:rsidP="00771CC7">
      <w:pPr>
        <w:tabs>
          <w:tab w:val="left" w:pos="0"/>
          <w:tab w:val="left" w:pos="567"/>
          <w:tab w:val="left" w:pos="709"/>
          <w:tab w:val="left" w:pos="900"/>
          <w:tab w:val="left" w:pos="1134"/>
          <w:tab w:val="left" w:pos="1560"/>
        </w:tabs>
        <w:rPr>
          <w:rFonts w:ascii="Times New Roman" w:hAnsi="Times New Roman"/>
          <w:sz w:val="22"/>
          <w:szCs w:val="22"/>
        </w:rPr>
      </w:pPr>
      <w:r w:rsidRPr="006D3F15">
        <w:rPr>
          <w:rFonts w:ascii="Times New Roman" w:hAnsi="Times New Roman"/>
        </w:rPr>
        <w:t xml:space="preserve">         </w:t>
      </w:r>
      <w:r w:rsidRPr="006D3F15">
        <w:rPr>
          <w:rFonts w:ascii="Times New Roman" w:hAnsi="Times New Roman"/>
          <w:sz w:val="22"/>
          <w:szCs w:val="22"/>
        </w:rPr>
        <w:t>Изпълнение на дейностите по организиране и извършване на инвентаризации на активите и пасивите на министерството в установените срокове.</w:t>
      </w:r>
    </w:p>
    <w:p w:rsidR="004B601B" w:rsidRPr="006D3F15" w:rsidRDefault="003F422C" w:rsidP="004B601B">
      <w:pPr>
        <w:tabs>
          <w:tab w:val="left" w:pos="0"/>
          <w:tab w:val="left" w:pos="567"/>
          <w:tab w:val="left" w:pos="709"/>
          <w:tab w:val="left" w:pos="900"/>
          <w:tab w:val="left" w:pos="1134"/>
          <w:tab w:val="left" w:pos="1560"/>
        </w:tabs>
        <w:spacing w:before="120" w:after="120"/>
        <w:ind w:left="567"/>
        <w:rPr>
          <w:b/>
          <w:sz w:val="22"/>
          <w:szCs w:val="22"/>
        </w:rPr>
      </w:pPr>
      <w:r w:rsidRPr="006D3F15">
        <w:rPr>
          <w:rFonts w:cs="Times New Roman CYR"/>
          <w:b/>
          <w:sz w:val="22"/>
          <w:szCs w:val="22"/>
        </w:rPr>
        <w:t>8</w:t>
      </w:r>
      <w:r w:rsidR="00A375D0" w:rsidRPr="006D3F15">
        <w:rPr>
          <w:rFonts w:cs="Times New Roman CYR"/>
          <w:b/>
          <w:sz w:val="22"/>
          <w:szCs w:val="22"/>
        </w:rPr>
        <w:t>. Стопански дейности</w:t>
      </w:r>
      <w:r w:rsidR="00A375D0" w:rsidRPr="006D3F15">
        <w:rPr>
          <w:sz w:val="22"/>
          <w:szCs w:val="22"/>
        </w:rPr>
        <w:t xml:space="preserve"> </w:t>
      </w:r>
      <w:r w:rsidR="00A375D0" w:rsidRPr="006D3F15">
        <w:rPr>
          <w:b/>
          <w:sz w:val="22"/>
          <w:szCs w:val="22"/>
        </w:rPr>
        <w:t xml:space="preserve">и </w:t>
      </w:r>
      <w:r w:rsidR="00681B67" w:rsidRPr="006D3F15">
        <w:rPr>
          <w:b/>
          <w:sz w:val="22"/>
          <w:szCs w:val="22"/>
        </w:rPr>
        <w:t>управле</w:t>
      </w:r>
      <w:r w:rsidR="00A375D0" w:rsidRPr="006D3F15">
        <w:rPr>
          <w:b/>
          <w:sz w:val="22"/>
          <w:szCs w:val="22"/>
        </w:rPr>
        <w:t>ние на собствеността</w:t>
      </w:r>
    </w:p>
    <w:p w:rsidR="004B601B" w:rsidRPr="006D3F15" w:rsidRDefault="00681B67" w:rsidP="004B601B">
      <w:pPr>
        <w:widowControl w:val="0"/>
        <w:spacing w:after="64" w:line="264" w:lineRule="exact"/>
        <w:ind w:right="40" w:firstLine="567"/>
        <w:rPr>
          <w:rFonts w:ascii="Times New Roman" w:eastAsiaTheme="minorHAnsi" w:hAnsi="Times New Roman"/>
          <w:sz w:val="22"/>
          <w:szCs w:val="22"/>
          <w:lang w:eastAsia="en-US"/>
        </w:rPr>
      </w:pPr>
      <w:r w:rsidRPr="006D3F15">
        <w:rPr>
          <w:rFonts w:ascii="Times New Roman" w:eastAsiaTheme="minorHAnsi" w:hAnsi="Times New Roman"/>
          <w:sz w:val="22"/>
          <w:szCs w:val="22"/>
          <w:lang w:eastAsia="en-US"/>
        </w:rPr>
        <w:t>Дейностите включват организиране и осъществяване управлението на собствеността, поддръжката на материално-техническата база и транспорт</w:t>
      </w:r>
      <w:r w:rsidR="004B601B" w:rsidRPr="006D3F15">
        <w:rPr>
          <w:rFonts w:ascii="Times New Roman" w:eastAsiaTheme="minorHAnsi" w:hAnsi="Times New Roman"/>
          <w:sz w:val="22"/>
          <w:szCs w:val="22"/>
          <w:lang w:eastAsia="en-US"/>
        </w:rPr>
        <w:t>; прогнозиране, планиране, организиране, провеждане и архивиране на обществените поръчки, по които възложител е министърът на транспорта, информационните технологии и съобщенията;</w:t>
      </w:r>
    </w:p>
    <w:p w:rsidR="00771CC7" w:rsidRPr="006D3F15" w:rsidRDefault="00884E1B" w:rsidP="00771CC7">
      <w:pPr>
        <w:tabs>
          <w:tab w:val="left" w:pos="0"/>
          <w:tab w:val="left" w:pos="567"/>
          <w:tab w:val="left" w:pos="709"/>
          <w:tab w:val="left" w:pos="900"/>
          <w:tab w:val="left" w:pos="1134"/>
          <w:tab w:val="left" w:pos="1560"/>
        </w:tabs>
        <w:spacing w:before="120"/>
        <w:rPr>
          <w:b/>
          <w:sz w:val="22"/>
          <w:szCs w:val="22"/>
        </w:rPr>
      </w:pPr>
      <w:r w:rsidRPr="006D3F15">
        <w:rPr>
          <w:rFonts w:ascii="Times New Roman" w:eastAsiaTheme="minorHAnsi" w:hAnsi="Times New Roman"/>
          <w:sz w:val="22"/>
          <w:szCs w:val="22"/>
          <w:lang w:eastAsia="en-US"/>
        </w:rPr>
        <w:tab/>
      </w:r>
      <w:r w:rsidR="00771CC7" w:rsidRPr="006D3F15">
        <w:rPr>
          <w:b/>
          <w:sz w:val="22"/>
          <w:szCs w:val="22"/>
        </w:rPr>
        <w:t>Дейности за предоставяне на продукта/услугата:</w:t>
      </w:r>
    </w:p>
    <w:p w:rsidR="004B601B" w:rsidRPr="006D3F15" w:rsidRDefault="00681B67"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sz w:val="22"/>
          <w:szCs w:val="22"/>
        </w:rPr>
      </w:pPr>
      <w:r w:rsidRPr="006D3F15">
        <w:rPr>
          <w:rFonts w:ascii="Times New Roman" w:hAnsi="Times New Roman"/>
          <w:sz w:val="22"/>
          <w:szCs w:val="22"/>
        </w:rPr>
        <w:t>планиране, организиране и осъществяване снабдяването с машини и съоръжения, резервни части, инвентар, организационна техника, консумативни материали и обзавеждане, правилното и ефективно използване, стопанисване и управление на собствеността на министерството; контрол по охраната и спазването на пропускателния режим в сградите на централната администрация; ръководство, организиране и контрол на автомобилния парк, техническото му обслужване и ремонт</w:t>
      </w:r>
    </w:p>
    <w:p w:rsidR="00681B67" w:rsidRPr="006D3F15" w:rsidRDefault="00681B67"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sz w:val="22"/>
          <w:szCs w:val="22"/>
        </w:rPr>
      </w:pPr>
      <w:r w:rsidRPr="006D3F15">
        <w:rPr>
          <w:rFonts w:ascii="Times New Roman" w:hAnsi="Times New Roman"/>
          <w:sz w:val="22"/>
          <w:szCs w:val="22"/>
        </w:rPr>
        <w:t>контрол по договорите, изготвяне на технически задания и документация, касаещи стопанското обслужване и управление, както и последващ контрол на изпълнението;</w:t>
      </w:r>
    </w:p>
    <w:p w:rsidR="00681B67" w:rsidRPr="006D3F15" w:rsidRDefault="00681B67"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sz w:val="22"/>
          <w:szCs w:val="22"/>
        </w:rPr>
      </w:pPr>
      <w:r w:rsidRPr="006D3F15">
        <w:rPr>
          <w:rFonts w:ascii="Times New Roman" w:hAnsi="Times New Roman"/>
          <w:sz w:val="22"/>
          <w:szCs w:val="22"/>
        </w:rPr>
        <w:t>осъществяване на действен контрол по почистването и хигиениз</w:t>
      </w:r>
      <w:r w:rsidR="004B601B" w:rsidRPr="006D3F15">
        <w:rPr>
          <w:rFonts w:ascii="Times New Roman" w:hAnsi="Times New Roman"/>
          <w:sz w:val="22"/>
          <w:szCs w:val="22"/>
        </w:rPr>
        <w:t xml:space="preserve">ирането на сградите на МТС, </w:t>
      </w:r>
      <w:r w:rsidRPr="006D3F15">
        <w:rPr>
          <w:rFonts w:ascii="Times New Roman" w:hAnsi="Times New Roman"/>
          <w:sz w:val="22"/>
          <w:szCs w:val="22"/>
        </w:rPr>
        <w:t>стриктно изпълнение на задачите, касаещи непрекъснатото електрозахранване, топлоподаване, ВиК, дърводелски и други дейности;</w:t>
      </w:r>
    </w:p>
    <w:p w:rsidR="004B601B" w:rsidRPr="006D3F15" w:rsidRDefault="00681B67"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sz w:val="22"/>
          <w:szCs w:val="22"/>
        </w:rPr>
      </w:pPr>
      <w:r w:rsidRPr="006D3F15">
        <w:rPr>
          <w:rFonts w:ascii="Times New Roman" w:hAnsi="Times New Roman"/>
          <w:sz w:val="22"/>
          <w:szCs w:val="22"/>
        </w:rPr>
        <w:t>осъществяване на дейности, допринасящи за ефективното управление на недвижимото имущество на министерството, включително ведомствения жилищен фонд, съгласно нормативната уредба</w:t>
      </w:r>
      <w:r w:rsidR="004B601B" w:rsidRPr="006D3F15">
        <w:rPr>
          <w:rFonts w:ascii="Times New Roman" w:hAnsi="Times New Roman"/>
          <w:sz w:val="22"/>
          <w:szCs w:val="22"/>
        </w:rPr>
        <w:t>;</w:t>
      </w:r>
    </w:p>
    <w:p w:rsidR="00771CC7" w:rsidRPr="006D3F15" w:rsidRDefault="00771CC7"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sz w:val="22"/>
          <w:szCs w:val="22"/>
        </w:rPr>
      </w:pPr>
      <w:r w:rsidRPr="006D3F15">
        <w:rPr>
          <w:sz w:val="22"/>
          <w:szCs w:val="22"/>
        </w:rPr>
        <w:t>ефективно управление на недвижимото имущество на министерството, включително ведомствения жилищен фонд, съгласно нормативната уредба;</w:t>
      </w:r>
    </w:p>
    <w:p w:rsidR="00681B67" w:rsidRPr="006D3F15" w:rsidRDefault="00681B67"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rFonts w:ascii="Times New Roman" w:eastAsiaTheme="minorHAnsi" w:hAnsi="Times New Roman"/>
          <w:sz w:val="22"/>
          <w:szCs w:val="22"/>
          <w:lang w:eastAsia="en-US"/>
        </w:rPr>
        <w:lastRenderedPageBreak/>
        <w:t xml:space="preserve">организиране и провеждане на </w:t>
      </w:r>
      <w:r w:rsidR="004B601B" w:rsidRPr="006D3F15">
        <w:rPr>
          <w:rFonts w:ascii="Times New Roman" w:eastAsiaTheme="minorHAnsi" w:hAnsi="Times New Roman"/>
          <w:sz w:val="22"/>
          <w:szCs w:val="22"/>
          <w:lang w:eastAsia="en-US"/>
        </w:rPr>
        <w:t xml:space="preserve">обществени поръчки и </w:t>
      </w:r>
      <w:r w:rsidRPr="006D3F15">
        <w:rPr>
          <w:rFonts w:ascii="Times New Roman" w:eastAsiaTheme="minorHAnsi" w:hAnsi="Times New Roman"/>
          <w:sz w:val="22"/>
          <w:szCs w:val="22"/>
          <w:lang w:eastAsia="en-US"/>
        </w:rPr>
        <w:t>изпълненото на дейностите по контрол за законосъобразност и защита интересите на министерството при провеждане на обществените поръчки.</w:t>
      </w:r>
    </w:p>
    <w:p w:rsidR="00266492" w:rsidRPr="006D3F15" w:rsidRDefault="003F422C" w:rsidP="00266492">
      <w:pPr>
        <w:tabs>
          <w:tab w:val="left" w:pos="0"/>
          <w:tab w:val="left" w:pos="567"/>
          <w:tab w:val="left" w:pos="709"/>
          <w:tab w:val="left" w:pos="900"/>
          <w:tab w:val="left" w:pos="1134"/>
          <w:tab w:val="left" w:pos="1560"/>
        </w:tabs>
        <w:spacing w:before="120" w:after="120"/>
        <w:ind w:left="567"/>
        <w:rPr>
          <w:b/>
          <w:sz w:val="22"/>
          <w:szCs w:val="22"/>
        </w:rPr>
      </w:pPr>
      <w:r w:rsidRPr="006D3F15">
        <w:rPr>
          <w:rFonts w:cs="Times New Roman CYR"/>
          <w:b/>
          <w:sz w:val="22"/>
          <w:szCs w:val="22"/>
        </w:rPr>
        <w:t>9</w:t>
      </w:r>
      <w:r w:rsidR="00CF640F" w:rsidRPr="006D3F15">
        <w:rPr>
          <w:rFonts w:cs="Times New Roman CYR"/>
          <w:b/>
          <w:sz w:val="22"/>
          <w:szCs w:val="22"/>
        </w:rPr>
        <w:t xml:space="preserve">. </w:t>
      </w:r>
      <w:r w:rsidR="00266492" w:rsidRPr="006D3F15">
        <w:rPr>
          <w:rFonts w:cs="Times New Roman CYR"/>
          <w:b/>
          <w:sz w:val="22"/>
          <w:szCs w:val="22"/>
        </w:rPr>
        <w:t>Връзки</w:t>
      </w:r>
      <w:r w:rsidR="00266492" w:rsidRPr="006D3F15">
        <w:rPr>
          <w:b/>
          <w:sz w:val="22"/>
          <w:szCs w:val="22"/>
        </w:rPr>
        <w:t xml:space="preserve"> </w:t>
      </w:r>
      <w:r w:rsidR="00266492" w:rsidRPr="006D3F15">
        <w:rPr>
          <w:rFonts w:cs="Times New Roman CYR"/>
          <w:b/>
          <w:sz w:val="22"/>
          <w:szCs w:val="22"/>
        </w:rPr>
        <w:t>с</w:t>
      </w:r>
      <w:r w:rsidR="00266492" w:rsidRPr="006D3F15">
        <w:rPr>
          <w:b/>
          <w:sz w:val="22"/>
          <w:szCs w:val="22"/>
        </w:rPr>
        <w:t xml:space="preserve"> </w:t>
      </w:r>
      <w:r w:rsidR="00266492" w:rsidRPr="006D3F15">
        <w:rPr>
          <w:rFonts w:cs="Times New Roman CYR"/>
          <w:b/>
          <w:sz w:val="22"/>
          <w:szCs w:val="22"/>
        </w:rPr>
        <w:t>обществеността</w:t>
      </w:r>
      <w:r w:rsidR="00266492" w:rsidRPr="006D3F15">
        <w:rPr>
          <w:b/>
          <w:sz w:val="22"/>
          <w:szCs w:val="22"/>
        </w:rPr>
        <w:t xml:space="preserve"> </w:t>
      </w:r>
      <w:r w:rsidR="00266492" w:rsidRPr="006D3F15">
        <w:rPr>
          <w:rFonts w:cs="Times New Roman CYR"/>
          <w:b/>
          <w:sz w:val="22"/>
          <w:szCs w:val="22"/>
        </w:rPr>
        <w:t>и</w:t>
      </w:r>
      <w:r w:rsidR="00266492" w:rsidRPr="006D3F15">
        <w:rPr>
          <w:b/>
          <w:sz w:val="22"/>
          <w:szCs w:val="22"/>
        </w:rPr>
        <w:t xml:space="preserve"> </w:t>
      </w:r>
      <w:r w:rsidR="00266492" w:rsidRPr="006D3F15">
        <w:rPr>
          <w:rFonts w:cs="Times New Roman CYR"/>
          <w:b/>
          <w:sz w:val="22"/>
          <w:szCs w:val="22"/>
        </w:rPr>
        <w:t>протокол</w:t>
      </w:r>
    </w:p>
    <w:p w:rsidR="00266492" w:rsidRPr="006D3F15" w:rsidRDefault="004841D7" w:rsidP="004841D7">
      <w:pPr>
        <w:tabs>
          <w:tab w:val="left" w:pos="0"/>
          <w:tab w:val="left" w:pos="567"/>
          <w:tab w:val="left" w:pos="900"/>
          <w:tab w:val="left" w:pos="1134"/>
          <w:tab w:val="left" w:pos="1560"/>
        </w:tabs>
        <w:spacing w:before="120" w:after="120"/>
        <w:rPr>
          <w:sz w:val="22"/>
          <w:szCs w:val="22"/>
        </w:rPr>
      </w:pPr>
      <w:r w:rsidRPr="006D3F15">
        <w:rPr>
          <w:sz w:val="22"/>
          <w:szCs w:val="22"/>
        </w:rPr>
        <w:tab/>
      </w:r>
      <w:r w:rsidR="00266492" w:rsidRPr="006D3F15">
        <w:rPr>
          <w:sz w:val="22"/>
          <w:szCs w:val="22"/>
        </w:rPr>
        <w:t>Дейностите са свързани с планирането и провеждането на информационната и комуникационната политика на МТС, в т.ч. публичното представяне на министъра на транспорта и съобщенията и Министерството, връзките с медиите и други външни публики, с цел осигуряване на прозрачност в работата на ведомството и повишаване на обществената подкрепа за политиките в сферата на транспорта. Основните функции са свързани с управлението на информацията, на вътрешната и външната комуникация.</w:t>
      </w:r>
    </w:p>
    <w:p w:rsidR="00771CC7" w:rsidRPr="006D3F15" w:rsidRDefault="00771CC7" w:rsidP="00771CC7">
      <w:pPr>
        <w:tabs>
          <w:tab w:val="left" w:pos="0"/>
          <w:tab w:val="left" w:pos="567"/>
          <w:tab w:val="left" w:pos="709"/>
          <w:tab w:val="left" w:pos="900"/>
          <w:tab w:val="left" w:pos="1134"/>
          <w:tab w:val="left" w:pos="1560"/>
        </w:tabs>
        <w:spacing w:before="120"/>
        <w:rPr>
          <w:b/>
          <w:sz w:val="22"/>
          <w:szCs w:val="22"/>
        </w:rPr>
      </w:pPr>
      <w:r w:rsidRPr="006D3F15">
        <w:rPr>
          <w:b/>
          <w:sz w:val="22"/>
          <w:szCs w:val="22"/>
        </w:rPr>
        <w:tab/>
        <w:t>Дейности за предоставяне на продукта/услугата:</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 xml:space="preserve">планиране, координация и провеждане на информационната и комуникационната политика на </w:t>
      </w:r>
      <w:r w:rsidR="004841D7" w:rsidRPr="006D3F15">
        <w:rPr>
          <w:sz w:val="22"/>
          <w:szCs w:val="22"/>
        </w:rPr>
        <w:t>М</w:t>
      </w:r>
      <w:r w:rsidRPr="006D3F15">
        <w:rPr>
          <w:sz w:val="22"/>
          <w:szCs w:val="22"/>
        </w:rPr>
        <w:t>инистерството и публичното представяне на министъра на транспорта и съобщенията, политическия кабинет и служителите на Министерството. Осигуряване публичност и прозрачност на дейността на Министерството и административните структури към него;</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организиране на достъп до информация за медии и граждани, отразяване на официални и работни срещи на Министерството, извършване на непрекъснат мониторинг на медиите;</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проучване и анализ на общественото мнение преди провеждането на определена политика на Министерството</w:t>
      </w:r>
      <w:r w:rsidR="004841D7" w:rsidRPr="006D3F15">
        <w:rPr>
          <w:sz w:val="22"/>
          <w:szCs w:val="22"/>
        </w:rPr>
        <w:t>,</w:t>
      </w:r>
      <w:r w:rsidRPr="006D3F15">
        <w:rPr>
          <w:sz w:val="22"/>
          <w:szCs w:val="22"/>
        </w:rPr>
        <w:t xml:space="preserve"> чрез възлагане на социологически проучвания и анализи, свързани с дейността на МТС;</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разработване, организиране и възлагане на информационни кампании за предварително представяне и популяризиране на политиките на Министерството, както и на подготвяните законопроекти и проекти на подзаконови нормативни актове;</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подготвяне, координация и осъществяване организирането, провеждането и протоколното осигуряване на пресконференции, симпозиуми, семинари, дискусии и кръгли маси, официални и работни срещи на Министерството;</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поддържане и актуализиране на съдържанието на Интранет страницата на министерството, на Портала за обществени консултации, както и на Портала за отворени данни, чрез координация и контрол на постъпващата от дирекциите информация. Изготвяне на проекти за усъвършенстването на Интранет страницата на Министерството;</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съгласуване програмата на официалните и работни посещения в България на гости по покана на министъра на транспорта</w:t>
      </w:r>
      <w:r w:rsidR="004841D7" w:rsidRPr="006D3F15">
        <w:rPr>
          <w:sz w:val="22"/>
          <w:szCs w:val="22"/>
        </w:rPr>
        <w:t xml:space="preserve"> и съобщенията</w:t>
      </w:r>
      <w:r w:rsidRPr="006D3F15">
        <w:rPr>
          <w:sz w:val="22"/>
          <w:szCs w:val="22"/>
        </w:rPr>
        <w:t>, съвместно с Държавния протокол, НСО, посолства в България и български дипломатически представителства, както и с всички останали институции и служби, свързани с организирането на конкретната проява;</w:t>
      </w:r>
    </w:p>
    <w:p w:rsidR="004841D7"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координация и изготвяне на програмата на министъра, заместник-министрите и главния секретар при пътувания извън страната и подготовка на необходимите документи за задгранични командировки на служителите на Министерството;</w:t>
      </w:r>
    </w:p>
    <w:p w:rsidR="00266492" w:rsidRPr="006D3F15" w:rsidRDefault="00266492" w:rsidP="00137154">
      <w:pPr>
        <w:numPr>
          <w:ilvl w:val="0"/>
          <w:numId w:val="7"/>
        </w:numPr>
        <w:tabs>
          <w:tab w:val="num" w:pos="-26"/>
          <w:tab w:val="left" w:pos="0"/>
          <w:tab w:val="left" w:pos="567"/>
          <w:tab w:val="left" w:pos="709"/>
          <w:tab w:val="left" w:pos="900"/>
          <w:tab w:val="left" w:pos="1134"/>
          <w:tab w:val="left" w:pos="1560"/>
        </w:tabs>
        <w:ind w:left="0" w:firstLine="567"/>
        <w:rPr>
          <w:rFonts w:ascii="Times New Roman" w:hAnsi="Times New Roman"/>
        </w:rPr>
      </w:pPr>
      <w:r w:rsidRPr="006D3F15">
        <w:rPr>
          <w:sz w:val="22"/>
          <w:szCs w:val="22"/>
        </w:rPr>
        <w:t>осигуряване на писмен и/или устен превод на срещи, официална кореспонденция и материали, поддържа протоколната кореспонденция на министерството</w:t>
      </w:r>
    </w:p>
    <w:p w:rsidR="00A428ED" w:rsidRPr="006D3F15" w:rsidRDefault="003F422C" w:rsidP="0022592A">
      <w:pPr>
        <w:tabs>
          <w:tab w:val="left" w:pos="0"/>
          <w:tab w:val="left" w:pos="709"/>
          <w:tab w:val="left" w:pos="900"/>
          <w:tab w:val="left" w:pos="1134"/>
          <w:tab w:val="left" w:pos="1560"/>
        </w:tabs>
        <w:spacing w:before="120" w:after="120"/>
        <w:ind w:firstLine="567"/>
        <w:rPr>
          <w:rFonts w:cs="Times New Roman CYR"/>
          <w:b/>
          <w:sz w:val="22"/>
          <w:szCs w:val="22"/>
        </w:rPr>
      </w:pPr>
      <w:r w:rsidRPr="006D3F15">
        <w:rPr>
          <w:rFonts w:cs="Times New Roman CYR"/>
          <w:b/>
          <w:sz w:val="22"/>
          <w:szCs w:val="22"/>
        </w:rPr>
        <w:t>10</w:t>
      </w:r>
      <w:r w:rsidR="0022592A" w:rsidRPr="006D3F15">
        <w:rPr>
          <w:rFonts w:cs="Times New Roman CYR"/>
          <w:b/>
          <w:sz w:val="22"/>
          <w:szCs w:val="22"/>
        </w:rPr>
        <w:t xml:space="preserve">. </w:t>
      </w:r>
      <w:r w:rsidR="00A428ED" w:rsidRPr="006D3F15">
        <w:rPr>
          <w:rFonts w:cs="Times New Roman CYR"/>
          <w:b/>
          <w:sz w:val="22"/>
          <w:szCs w:val="22"/>
        </w:rPr>
        <w:t xml:space="preserve">Управление на проектите по приоритетна ос 5 </w:t>
      </w:r>
      <w:r w:rsidR="0022592A" w:rsidRPr="006D3F15">
        <w:rPr>
          <w:rFonts w:cs="Times New Roman CYR"/>
          <w:b/>
          <w:sz w:val="22"/>
          <w:szCs w:val="22"/>
        </w:rPr>
        <w:t xml:space="preserve">„Техническа помощ“ на  ОПТТИ от </w:t>
      </w:r>
      <w:r w:rsidR="00A428ED" w:rsidRPr="006D3F15">
        <w:rPr>
          <w:rFonts w:cs="Times New Roman CYR"/>
          <w:b/>
          <w:sz w:val="22"/>
          <w:szCs w:val="22"/>
        </w:rPr>
        <w:t>дирекция „Координация на програми и проекти”</w:t>
      </w:r>
    </w:p>
    <w:p w:rsidR="00536B99" w:rsidRPr="006D3F15" w:rsidRDefault="0022592A" w:rsidP="00536B99">
      <w:pPr>
        <w:tabs>
          <w:tab w:val="left" w:pos="0"/>
          <w:tab w:val="left" w:pos="567"/>
          <w:tab w:val="left" w:pos="709"/>
          <w:tab w:val="left" w:pos="900"/>
          <w:tab w:val="left" w:pos="1134"/>
          <w:tab w:val="left" w:pos="1560"/>
        </w:tabs>
        <w:rPr>
          <w:sz w:val="22"/>
          <w:szCs w:val="22"/>
        </w:rPr>
      </w:pPr>
      <w:r w:rsidRPr="006D3F15">
        <w:rPr>
          <w:sz w:val="22"/>
          <w:szCs w:val="22"/>
        </w:rPr>
        <w:tab/>
      </w:r>
      <w:r w:rsidR="00834CCC" w:rsidRPr="006D3F15">
        <w:rPr>
          <w:sz w:val="22"/>
          <w:szCs w:val="22"/>
        </w:rPr>
        <w:t>За прo</w:t>
      </w:r>
      <w:r w:rsidR="00536B99" w:rsidRPr="006D3F15">
        <w:rPr>
          <w:sz w:val="22"/>
          <w:szCs w:val="22"/>
        </w:rPr>
        <w:t>ектите по приоритетна ос 5 „Техническа помощ“ за изпълне</w:t>
      </w:r>
      <w:r w:rsidR="00A54139" w:rsidRPr="006D3F15">
        <w:rPr>
          <w:sz w:val="22"/>
          <w:szCs w:val="22"/>
        </w:rPr>
        <w:t>н</w:t>
      </w:r>
      <w:r w:rsidR="007E370E" w:rsidRPr="006D3F15">
        <w:rPr>
          <w:sz w:val="22"/>
          <w:szCs w:val="22"/>
        </w:rPr>
        <w:t>ието на дейности за периода 202</w:t>
      </w:r>
      <w:r w:rsidR="001D6087" w:rsidRPr="006D3F15">
        <w:rPr>
          <w:sz w:val="22"/>
          <w:szCs w:val="22"/>
        </w:rPr>
        <w:t>2</w:t>
      </w:r>
      <w:r w:rsidR="00536B99" w:rsidRPr="006D3F15">
        <w:rPr>
          <w:sz w:val="22"/>
          <w:szCs w:val="22"/>
        </w:rPr>
        <w:t>-202</w:t>
      </w:r>
      <w:r w:rsidR="001D6087" w:rsidRPr="006D3F15">
        <w:rPr>
          <w:sz w:val="22"/>
          <w:szCs w:val="22"/>
        </w:rPr>
        <w:t>4</w:t>
      </w:r>
      <w:r w:rsidR="00536B99" w:rsidRPr="006D3F15">
        <w:rPr>
          <w:sz w:val="22"/>
          <w:szCs w:val="22"/>
        </w:rPr>
        <w:t xml:space="preserve"> г</w:t>
      </w:r>
      <w:r w:rsidR="00BA6764" w:rsidRPr="006D3F15">
        <w:rPr>
          <w:sz w:val="22"/>
          <w:szCs w:val="22"/>
        </w:rPr>
        <w:t>.</w:t>
      </w:r>
      <w:r w:rsidR="00536B99" w:rsidRPr="006D3F15">
        <w:rPr>
          <w:sz w:val="22"/>
          <w:szCs w:val="22"/>
        </w:rPr>
        <w:t xml:space="preserve"> са разчетени средства по години както следва:</w:t>
      </w:r>
    </w:p>
    <w:p w:rsidR="00834CCC" w:rsidRPr="006D3F15" w:rsidRDefault="007E370E" w:rsidP="00834CCC">
      <w:pPr>
        <w:rPr>
          <w:rFonts w:ascii="Times New Roman" w:eastAsia="Calibri" w:hAnsi="Times New Roman"/>
          <w:b/>
          <w:sz w:val="22"/>
          <w:szCs w:val="22"/>
          <w:lang w:eastAsia="en-US"/>
        </w:rPr>
      </w:pPr>
      <w:r w:rsidRPr="006D3F15">
        <w:rPr>
          <w:rFonts w:ascii="Times New Roman" w:eastAsia="Calibri" w:hAnsi="Times New Roman"/>
          <w:b/>
          <w:sz w:val="22"/>
          <w:szCs w:val="22"/>
          <w:lang w:eastAsia="en-US"/>
        </w:rPr>
        <w:t>202</w:t>
      </w:r>
      <w:r w:rsidR="00646AC8" w:rsidRPr="006D3F15">
        <w:rPr>
          <w:rFonts w:ascii="Times New Roman" w:eastAsia="Calibri" w:hAnsi="Times New Roman"/>
          <w:b/>
          <w:sz w:val="22"/>
          <w:szCs w:val="22"/>
          <w:lang w:eastAsia="en-US"/>
        </w:rPr>
        <w:t>2</w:t>
      </w:r>
      <w:r w:rsidR="00834CCC" w:rsidRPr="006D3F15">
        <w:rPr>
          <w:rFonts w:ascii="Times New Roman" w:eastAsia="Calibri" w:hAnsi="Times New Roman"/>
          <w:b/>
          <w:sz w:val="22"/>
          <w:szCs w:val="22"/>
          <w:lang w:eastAsia="en-US"/>
        </w:rPr>
        <w:t xml:space="preserve"> г. – </w:t>
      </w:r>
      <w:r w:rsidR="00BC4BD1" w:rsidRPr="006D3F15">
        <w:rPr>
          <w:rFonts w:ascii="Times New Roman" w:eastAsia="Calibri" w:hAnsi="Times New Roman"/>
          <w:b/>
          <w:sz w:val="22"/>
          <w:szCs w:val="22"/>
          <w:lang w:eastAsia="en-US"/>
        </w:rPr>
        <w:t>4</w:t>
      </w:r>
      <w:r w:rsidRPr="006D3F15">
        <w:rPr>
          <w:rFonts w:ascii="Times New Roman" w:eastAsia="Calibri" w:hAnsi="Times New Roman"/>
          <w:b/>
          <w:sz w:val="22"/>
          <w:szCs w:val="22"/>
          <w:lang w:eastAsia="en-US"/>
        </w:rPr>
        <w:t> </w:t>
      </w:r>
      <w:r w:rsidR="00503767" w:rsidRPr="006D3F15">
        <w:rPr>
          <w:rFonts w:ascii="Times New Roman" w:eastAsia="Calibri" w:hAnsi="Times New Roman"/>
          <w:b/>
          <w:sz w:val="22"/>
          <w:szCs w:val="22"/>
          <w:lang w:eastAsia="en-US"/>
        </w:rPr>
        <w:t>293</w:t>
      </w:r>
      <w:r w:rsidRPr="006D3F15">
        <w:rPr>
          <w:rFonts w:ascii="Times New Roman" w:eastAsia="Calibri" w:hAnsi="Times New Roman"/>
          <w:b/>
          <w:sz w:val="22"/>
          <w:szCs w:val="22"/>
          <w:lang w:eastAsia="en-US"/>
        </w:rPr>
        <w:t xml:space="preserve"> </w:t>
      </w:r>
      <w:r w:rsidR="00A24AD2" w:rsidRPr="006D3F15">
        <w:rPr>
          <w:rFonts w:ascii="Times New Roman" w:eastAsia="Calibri" w:hAnsi="Times New Roman"/>
          <w:b/>
          <w:sz w:val="22"/>
          <w:szCs w:val="22"/>
          <w:lang w:eastAsia="en-US"/>
        </w:rPr>
        <w:t>8</w:t>
      </w:r>
      <w:r w:rsidR="00503767" w:rsidRPr="006D3F15">
        <w:rPr>
          <w:rFonts w:ascii="Times New Roman" w:eastAsia="Calibri" w:hAnsi="Times New Roman"/>
          <w:b/>
          <w:sz w:val="22"/>
          <w:szCs w:val="22"/>
          <w:lang w:eastAsia="en-US"/>
        </w:rPr>
        <w:t>00</w:t>
      </w:r>
      <w:r w:rsidR="00834CCC" w:rsidRPr="006D3F15">
        <w:rPr>
          <w:rFonts w:ascii="Times New Roman" w:eastAsia="Calibri" w:hAnsi="Times New Roman"/>
          <w:b/>
          <w:sz w:val="22"/>
          <w:szCs w:val="22"/>
          <w:lang w:eastAsia="en-US"/>
        </w:rPr>
        <w:t xml:space="preserve"> лв.</w:t>
      </w:r>
    </w:p>
    <w:p w:rsidR="00834CCC" w:rsidRPr="006D3F15" w:rsidRDefault="00834CCC" w:rsidP="00834CCC">
      <w:pPr>
        <w:rPr>
          <w:rFonts w:ascii="Times New Roman" w:eastAsia="Calibri" w:hAnsi="Times New Roman"/>
          <w:b/>
          <w:sz w:val="22"/>
          <w:szCs w:val="22"/>
          <w:lang w:eastAsia="en-US"/>
        </w:rPr>
      </w:pPr>
      <w:r w:rsidRPr="006D3F15">
        <w:rPr>
          <w:rFonts w:ascii="Times New Roman" w:eastAsia="Calibri" w:hAnsi="Times New Roman"/>
          <w:b/>
          <w:sz w:val="22"/>
          <w:szCs w:val="22"/>
          <w:lang w:eastAsia="en-US"/>
        </w:rPr>
        <w:t>202</w:t>
      </w:r>
      <w:r w:rsidR="007E370E" w:rsidRPr="006D3F15">
        <w:rPr>
          <w:rFonts w:ascii="Times New Roman" w:eastAsia="Calibri" w:hAnsi="Times New Roman"/>
          <w:b/>
          <w:sz w:val="22"/>
          <w:szCs w:val="22"/>
          <w:lang w:eastAsia="en-US"/>
        </w:rPr>
        <w:t xml:space="preserve">3 г. – </w:t>
      </w:r>
      <w:r w:rsidR="00503767" w:rsidRPr="006D3F15">
        <w:rPr>
          <w:rFonts w:ascii="Times New Roman" w:eastAsia="Calibri" w:hAnsi="Times New Roman"/>
          <w:b/>
          <w:sz w:val="22"/>
          <w:szCs w:val="22"/>
          <w:lang w:eastAsia="en-US"/>
        </w:rPr>
        <w:t xml:space="preserve">   119</w:t>
      </w:r>
      <w:r w:rsidR="007E370E" w:rsidRPr="006D3F15">
        <w:rPr>
          <w:rFonts w:ascii="Times New Roman" w:eastAsia="Calibri" w:hAnsi="Times New Roman"/>
          <w:b/>
          <w:sz w:val="22"/>
          <w:szCs w:val="22"/>
          <w:lang w:eastAsia="en-US"/>
        </w:rPr>
        <w:t xml:space="preserve"> </w:t>
      </w:r>
      <w:r w:rsidR="00503767" w:rsidRPr="006D3F15">
        <w:rPr>
          <w:rFonts w:ascii="Times New Roman" w:eastAsia="Calibri" w:hAnsi="Times New Roman"/>
          <w:b/>
          <w:sz w:val="22"/>
          <w:szCs w:val="22"/>
          <w:lang w:eastAsia="en-US"/>
        </w:rPr>
        <w:t>956</w:t>
      </w:r>
      <w:r w:rsidRPr="006D3F15">
        <w:rPr>
          <w:rFonts w:ascii="Times New Roman" w:eastAsia="Calibri" w:hAnsi="Times New Roman"/>
          <w:b/>
          <w:sz w:val="22"/>
          <w:szCs w:val="22"/>
          <w:lang w:eastAsia="en-US"/>
        </w:rPr>
        <w:t xml:space="preserve"> лв.</w:t>
      </w:r>
    </w:p>
    <w:p w:rsidR="00536B99" w:rsidRPr="006D3F15" w:rsidRDefault="00536B99" w:rsidP="00536B99">
      <w:pPr>
        <w:tabs>
          <w:tab w:val="left" w:pos="0"/>
          <w:tab w:val="left" w:pos="567"/>
          <w:tab w:val="left" w:pos="709"/>
          <w:tab w:val="left" w:pos="900"/>
          <w:tab w:val="left" w:pos="1134"/>
          <w:tab w:val="left" w:pos="1560"/>
        </w:tabs>
        <w:rPr>
          <w:sz w:val="22"/>
          <w:szCs w:val="22"/>
        </w:rPr>
      </w:pPr>
    </w:p>
    <w:p w:rsidR="002B2C02" w:rsidRPr="006D3F15" w:rsidRDefault="002B2C02" w:rsidP="00536B99">
      <w:pPr>
        <w:tabs>
          <w:tab w:val="left" w:pos="0"/>
          <w:tab w:val="left" w:pos="567"/>
          <w:tab w:val="left" w:pos="709"/>
          <w:tab w:val="left" w:pos="900"/>
          <w:tab w:val="left" w:pos="1134"/>
          <w:tab w:val="left" w:pos="1560"/>
        </w:tabs>
        <w:rPr>
          <w:rFonts w:ascii="Times New Roman" w:hAnsi="Times New Roman"/>
          <w:b/>
          <w:noProof/>
          <w:color w:val="000000"/>
          <w:sz w:val="22"/>
          <w:szCs w:val="22"/>
        </w:rPr>
      </w:pPr>
      <w:r w:rsidRPr="006D3F15">
        <w:rPr>
          <w:rFonts w:ascii="Times New Roman" w:hAnsi="Times New Roman"/>
          <w:b/>
          <w:noProof/>
          <w:color w:val="000000"/>
          <w:sz w:val="22"/>
          <w:szCs w:val="22"/>
        </w:rPr>
        <w:tab/>
      </w:r>
      <w:r w:rsidR="003F422C" w:rsidRPr="006D3F15">
        <w:rPr>
          <w:rFonts w:ascii="Times New Roman" w:hAnsi="Times New Roman"/>
          <w:b/>
          <w:noProof/>
          <w:color w:val="000000"/>
          <w:sz w:val="22"/>
          <w:szCs w:val="22"/>
        </w:rPr>
        <w:t>11</w:t>
      </w:r>
      <w:r w:rsidRPr="006D3F15">
        <w:rPr>
          <w:rFonts w:ascii="Times New Roman" w:hAnsi="Times New Roman"/>
          <w:b/>
          <w:noProof/>
          <w:color w:val="000000"/>
          <w:sz w:val="22"/>
          <w:szCs w:val="22"/>
        </w:rPr>
        <w:t>. Концесии и контрол върху дейността на търговските дружества и държавните предприятия</w:t>
      </w:r>
    </w:p>
    <w:p w:rsidR="00165048" w:rsidRPr="006D3F15" w:rsidRDefault="00165048" w:rsidP="00165048">
      <w:pPr>
        <w:tabs>
          <w:tab w:val="left" w:pos="0"/>
          <w:tab w:val="left" w:pos="567"/>
          <w:tab w:val="left" w:pos="709"/>
          <w:tab w:val="left" w:pos="900"/>
          <w:tab w:val="left" w:pos="1134"/>
          <w:tab w:val="left" w:pos="1560"/>
        </w:tabs>
        <w:spacing w:before="120"/>
        <w:ind w:left="567"/>
        <w:rPr>
          <w:b/>
          <w:sz w:val="22"/>
          <w:szCs w:val="22"/>
        </w:rPr>
      </w:pPr>
      <w:r w:rsidRPr="006D3F15">
        <w:rPr>
          <w:b/>
          <w:sz w:val="22"/>
          <w:szCs w:val="22"/>
        </w:rPr>
        <w:lastRenderedPageBreak/>
        <w:t>Дейности по предоставяне на продукта/услугата:</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О</w:t>
      </w:r>
      <w:r w:rsidR="002B2C02" w:rsidRPr="006D3F15">
        <w:rPr>
          <w:sz w:val="22"/>
          <w:szCs w:val="22"/>
        </w:rPr>
        <w:t>рганизиране и осъществяване на концесионната политика и дейността по предоставяне на концесии върху обектите на железопътната инфраструктура - държавна собственост, включително земята, върху която са изградени или която е предназначена за изграждането им, цели или технологично обособени части от пристанища за обществен транспорт с национално значение и граждански летища за обществено ползване;</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О</w:t>
      </w:r>
      <w:r w:rsidR="002B2C02" w:rsidRPr="006D3F15">
        <w:rPr>
          <w:sz w:val="22"/>
          <w:szCs w:val="22"/>
        </w:rPr>
        <w:t>рганизиране и осъществяване на контрол върху договорите за предоставяне на концесии</w:t>
      </w:r>
      <w:r w:rsidRPr="006D3F15">
        <w:rPr>
          <w:sz w:val="22"/>
          <w:szCs w:val="22"/>
        </w:rPr>
        <w:t xml:space="preserve"> </w:t>
      </w:r>
      <w:r w:rsidR="002B2C02" w:rsidRPr="006D3F15">
        <w:rPr>
          <w:sz w:val="22"/>
          <w:szCs w:val="22"/>
        </w:rPr>
        <w:t>на обектите;</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w:t>
      </w:r>
      <w:r w:rsidR="002B2C02" w:rsidRPr="006D3F15">
        <w:rPr>
          <w:sz w:val="22"/>
          <w:szCs w:val="22"/>
        </w:rPr>
        <w:t>одпомагане на министъра при упражняване правата на държавата върху дялове или акции на търговските дружества в транспорта и съобщенията, както и при упражняване на правата му като орган на управление на държавните предприятия в областта на транспорта и съобщенията;</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А</w:t>
      </w:r>
      <w:r w:rsidR="002B2C02" w:rsidRPr="006D3F15">
        <w:rPr>
          <w:sz w:val="22"/>
          <w:szCs w:val="22"/>
        </w:rPr>
        <w:t>нализ на финансово-икономическото състояние на търговските дружества и държавните предприятия, в които министърът представлява държавата в общото събрание или упражнява правата на едноличния собственик на капитала;</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М</w:t>
      </w:r>
      <w:r w:rsidR="002B2C02" w:rsidRPr="006D3F15">
        <w:rPr>
          <w:sz w:val="22"/>
          <w:szCs w:val="22"/>
        </w:rPr>
        <w:t xml:space="preserve">етодическа подготовка за  разработването на бизнес планове и </w:t>
      </w:r>
      <w:r w:rsidRPr="006D3F15">
        <w:rPr>
          <w:sz w:val="22"/>
          <w:szCs w:val="22"/>
        </w:rPr>
        <w:t>програми за финансово оздравяван</w:t>
      </w:r>
      <w:r w:rsidR="002B2C02" w:rsidRPr="006D3F15">
        <w:rPr>
          <w:sz w:val="22"/>
          <w:szCs w:val="22"/>
        </w:rPr>
        <w:t xml:space="preserve">е </w:t>
      </w:r>
      <w:r w:rsidRPr="006D3F15">
        <w:rPr>
          <w:sz w:val="22"/>
          <w:szCs w:val="22"/>
        </w:rPr>
        <w:t xml:space="preserve">на </w:t>
      </w:r>
      <w:r w:rsidR="002B2C02" w:rsidRPr="006D3F15">
        <w:rPr>
          <w:sz w:val="22"/>
          <w:szCs w:val="22"/>
        </w:rPr>
        <w:t xml:space="preserve">дружествата и държавните предприятия и методическо ръководство по въпросите, свързани с финансово-икономическото </w:t>
      </w:r>
      <w:r w:rsidRPr="006D3F15">
        <w:rPr>
          <w:sz w:val="22"/>
          <w:szCs w:val="22"/>
        </w:rPr>
        <w:t xml:space="preserve">им </w:t>
      </w:r>
      <w:r w:rsidR="002B2C02" w:rsidRPr="006D3F15">
        <w:rPr>
          <w:sz w:val="22"/>
          <w:szCs w:val="22"/>
        </w:rPr>
        <w:t>състояние</w:t>
      </w:r>
      <w:r w:rsidRPr="006D3F15">
        <w:rPr>
          <w:sz w:val="22"/>
          <w:szCs w:val="22"/>
        </w:rPr>
        <w:t>;</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Н</w:t>
      </w:r>
      <w:r w:rsidR="002B2C02" w:rsidRPr="006D3F15">
        <w:rPr>
          <w:sz w:val="22"/>
          <w:szCs w:val="22"/>
        </w:rPr>
        <w:t>аблюдени</w:t>
      </w:r>
      <w:r w:rsidRPr="006D3F15">
        <w:rPr>
          <w:sz w:val="22"/>
          <w:szCs w:val="22"/>
        </w:rPr>
        <w:t>е</w:t>
      </w:r>
      <w:r w:rsidR="002B2C02" w:rsidRPr="006D3F15">
        <w:rPr>
          <w:sz w:val="22"/>
          <w:szCs w:val="22"/>
        </w:rPr>
        <w:t xml:space="preserve"> за изпълнението на икономическите показатели от бизнес плановете и програмите на търговските дружества и държавните предприятия; определяне на целеви икономически показатели от бизнес плановете, които се включват в договорите за възлагане на управлението;</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О</w:t>
      </w:r>
      <w:r w:rsidR="002B2C02" w:rsidRPr="006D3F15">
        <w:rPr>
          <w:sz w:val="22"/>
          <w:szCs w:val="22"/>
        </w:rPr>
        <w:t>рганизиране на работата по получаването, съхраняването и ползването на годишните счетоводна отчети на държавните предприятия и търговските дружества, в които министърът представлява държавата в общото събрание или упражнява правата на едноличния собственик на капитала;</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А</w:t>
      </w:r>
      <w:r w:rsidR="002B2C02" w:rsidRPr="006D3F15">
        <w:rPr>
          <w:sz w:val="22"/>
          <w:szCs w:val="22"/>
        </w:rPr>
        <w:t>нализ на годишните счетоводни отчети, изготвяне на становища и протоколи за приемане на годишните счетоводни отчети, разпределянето на печалбата, даването на тантиеми за управителните органи, приемането на докладите на експерт-счетоводителите и освобождаването от отговорност на управителните органи за съответната финансова година на едноличните търговски дружества, в които министърът упражнява правата на едноличния собстве</w:t>
      </w:r>
      <w:r w:rsidRPr="006D3F15">
        <w:rPr>
          <w:sz w:val="22"/>
          <w:szCs w:val="22"/>
        </w:rPr>
        <w:t>ник на капитала,</w:t>
      </w:r>
      <w:r w:rsidR="002B2C02" w:rsidRPr="006D3F15">
        <w:rPr>
          <w:sz w:val="22"/>
          <w:szCs w:val="22"/>
        </w:rPr>
        <w:t xml:space="preserve"> и на държавните предприятия, в които министърът представлява държавата в общото събрание;</w:t>
      </w:r>
    </w:p>
    <w:p w:rsidR="002B2C02" w:rsidRPr="006D3F15" w:rsidRDefault="00165048"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С</w:t>
      </w:r>
      <w:r w:rsidR="002B2C02" w:rsidRPr="006D3F15">
        <w:rPr>
          <w:sz w:val="22"/>
          <w:szCs w:val="22"/>
        </w:rPr>
        <w:t xml:space="preserve">ъставяне  и поддържка на регистър на държавните предприятия и </w:t>
      </w:r>
      <w:r w:rsidRPr="006D3F15">
        <w:rPr>
          <w:sz w:val="22"/>
          <w:szCs w:val="22"/>
        </w:rPr>
        <w:t>едноличните търговски дружества,</w:t>
      </w:r>
      <w:r w:rsidR="002B2C02" w:rsidRPr="006D3F15">
        <w:rPr>
          <w:sz w:val="22"/>
          <w:szCs w:val="22"/>
        </w:rPr>
        <w:t xml:space="preserve"> в които министърът упражнява правата на едноличния собственик на капитала, и осъществява координация с Националния статистически институт;</w:t>
      </w:r>
    </w:p>
    <w:p w:rsidR="000D593D" w:rsidRPr="006D3F15" w:rsidRDefault="003F422C" w:rsidP="00FD0F75">
      <w:pPr>
        <w:tabs>
          <w:tab w:val="left" w:pos="0"/>
          <w:tab w:val="left" w:pos="567"/>
          <w:tab w:val="left" w:pos="709"/>
          <w:tab w:val="left" w:pos="900"/>
          <w:tab w:val="left" w:pos="1134"/>
          <w:tab w:val="left" w:pos="1560"/>
        </w:tabs>
        <w:spacing w:before="120" w:after="120"/>
        <w:ind w:left="567"/>
        <w:rPr>
          <w:rFonts w:ascii="Times New Roman" w:hAnsi="Times New Roman"/>
          <w:b/>
          <w:sz w:val="22"/>
          <w:szCs w:val="22"/>
        </w:rPr>
      </w:pPr>
      <w:r w:rsidRPr="006D3F15">
        <w:rPr>
          <w:rFonts w:ascii="Times New Roman" w:hAnsi="Times New Roman"/>
          <w:b/>
          <w:sz w:val="22"/>
          <w:szCs w:val="22"/>
        </w:rPr>
        <w:t>12</w:t>
      </w:r>
      <w:r w:rsidR="002B2C02" w:rsidRPr="006D3F15">
        <w:rPr>
          <w:rFonts w:ascii="Times New Roman" w:hAnsi="Times New Roman"/>
          <w:b/>
          <w:sz w:val="22"/>
          <w:szCs w:val="22"/>
        </w:rPr>
        <w:t>.</w:t>
      </w:r>
      <w:r w:rsidR="00CF640F" w:rsidRPr="006D3F15">
        <w:rPr>
          <w:rFonts w:ascii="Times New Roman" w:hAnsi="Times New Roman"/>
          <w:b/>
          <w:sz w:val="22"/>
          <w:szCs w:val="22"/>
        </w:rPr>
        <w:t xml:space="preserve"> </w:t>
      </w:r>
      <w:r w:rsidR="001C301E" w:rsidRPr="006D3F15">
        <w:rPr>
          <w:rFonts w:ascii="Times New Roman" w:hAnsi="Times New Roman"/>
          <w:b/>
          <w:sz w:val="22"/>
          <w:szCs w:val="22"/>
        </w:rPr>
        <w:t>Медицинска и психологическа експертиза</w:t>
      </w:r>
    </w:p>
    <w:p w:rsidR="00046047" w:rsidRPr="006D3F15" w:rsidRDefault="00046047" w:rsidP="001C301E">
      <w:pPr>
        <w:tabs>
          <w:tab w:val="left" w:pos="0"/>
          <w:tab w:val="left" w:pos="567"/>
          <w:tab w:val="left" w:pos="709"/>
          <w:tab w:val="left" w:pos="900"/>
          <w:tab w:val="left" w:pos="1134"/>
          <w:tab w:val="left" w:pos="1560"/>
        </w:tabs>
        <w:ind w:left="567"/>
        <w:rPr>
          <w:b/>
          <w:sz w:val="22"/>
          <w:szCs w:val="22"/>
        </w:rPr>
      </w:pPr>
      <w:r w:rsidRPr="006D3F15">
        <w:rPr>
          <w:b/>
          <w:sz w:val="22"/>
          <w:szCs w:val="22"/>
        </w:rPr>
        <w:t>Дейности по предоставяне на продукта/услугата:</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Профилактика, диагностика, лечение и рехабилитация на заболявания и състояния, пречещи на изпълнението на професионалните задължения в сферата на транспорта, както и на заболявания и състояния, свързани с безопасността на движението в автомобилния, железопътния, водния и въздушен транспорт;</w:t>
      </w:r>
    </w:p>
    <w:p w:rsidR="00046047" w:rsidRPr="006D3F15" w:rsidRDefault="00046047" w:rsidP="002B2C02">
      <w:pPr>
        <w:pStyle w:val="BodyTextIndent"/>
        <w:tabs>
          <w:tab w:val="left" w:pos="0"/>
          <w:tab w:val="left" w:pos="567"/>
          <w:tab w:val="left" w:pos="709"/>
          <w:tab w:val="left" w:pos="1134"/>
          <w:tab w:val="left" w:pos="1560"/>
        </w:tabs>
        <w:spacing w:after="0"/>
        <w:ind w:left="0" w:firstLine="567"/>
        <w:rPr>
          <w:rFonts w:ascii="Times New Roman" w:hAnsi="Times New Roman"/>
          <w:sz w:val="22"/>
          <w:szCs w:val="22"/>
        </w:rPr>
      </w:pPr>
      <w:r w:rsidRPr="006D3F15">
        <w:rPr>
          <w:rFonts w:ascii="Times New Roman" w:hAnsi="Times New Roman"/>
          <w:sz w:val="22"/>
          <w:szCs w:val="22"/>
        </w:rPr>
        <w:t xml:space="preserve">Всички кабинети в консултативно-диагностичния блок на болниците са добре организирани. Основно се извършват първични и повторни експертни прегледи; експертни прегледи във връзка с безопасността на движение; профилактични непланови и планови прегледи; прегледи на работещите с вредности. От общия брой прегледи се извършва стационарна експертиза във връзка със заболявания и състояния, които не позволяват изпълнението на професионалните задължения на пациентите. </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Медицинска и психологическа експертиза за професионална годност и подбор на кандидатите за работа и кандидатите при прием в учебните заведения и на работещите в сферата на транспорта;</w:t>
      </w:r>
    </w:p>
    <w:p w:rsidR="00046047" w:rsidRPr="006D3F15" w:rsidRDefault="00046047" w:rsidP="002B2C02">
      <w:pPr>
        <w:tabs>
          <w:tab w:val="left" w:pos="0"/>
          <w:tab w:val="left" w:pos="567"/>
          <w:tab w:val="left" w:pos="709"/>
          <w:tab w:val="left" w:pos="1134"/>
          <w:tab w:val="left" w:pos="1560"/>
        </w:tabs>
        <w:ind w:firstLine="567"/>
        <w:rPr>
          <w:rFonts w:cs="Times New Roman CYR"/>
          <w:b/>
          <w:bCs/>
          <w:color w:val="007F00"/>
          <w:sz w:val="22"/>
          <w:szCs w:val="22"/>
        </w:rPr>
      </w:pPr>
      <w:r w:rsidRPr="006D3F15">
        <w:rPr>
          <w:rFonts w:cs="Times New Roman CYR"/>
          <w:sz w:val="22"/>
          <w:szCs w:val="22"/>
        </w:rPr>
        <w:t xml:space="preserve">Експертизата на професионалната годност на наблюдавания персонал, извършвана от многопрофилните транспортни болници е качествено обусловена, навременна и в съответствие с правилата за добра медицинска практика. </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lastRenderedPageBreak/>
        <w:t>Освидетелстване, преосвидетелстване и издаване на решения по спорните случаи на преценка по медицински показатели на годността на кандидатите за работа;</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Първична, вторична рехабилитация и психотренинг на работещите в сигурността на движението;</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Подбор и реподбор на кандидатите за работа в сигурността на движението;</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Експертно освидетелстване на категория водачи на МПС - лица инвалиди;</w:t>
      </w:r>
    </w:p>
    <w:p w:rsidR="00046047" w:rsidRPr="006D3F15" w:rsidRDefault="00046047" w:rsidP="00137154">
      <w:pPr>
        <w:numPr>
          <w:ilvl w:val="0"/>
          <w:numId w:val="7"/>
        </w:numPr>
        <w:tabs>
          <w:tab w:val="num" w:pos="-26"/>
          <w:tab w:val="left" w:pos="0"/>
          <w:tab w:val="left" w:pos="567"/>
          <w:tab w:val="left" w:pos="709"/>
          <w:tab w:val="left" w:pos="900"/>
          <w:tab w:val="left" w:pos="1134"/>
          <w:tab w:val="left" w:pos="1560"/>
        </w:tabs>
        <w:ind w:left="0" w:firstLine="567"/>
        <w:rPr>
          <w:sz w:val="22"/>
          <w:szCs w:val="22"/>
        </w:rPr>
      </w:pPr>
      <w:r w:rsidRPr="006D3F15">
        <w:rPr>
          <w:sz w:val="22"/>
          <w:szCs w:val="22"/>
        </w:rPr>
        <w:t>Превантивен медицински контрол</w:t>
      </w:r>
    </w:p>
    <w:p w:rsidR="00046047" w:rsidRPr="006D3F15" w:rsidRDefault="00046047" w:rsidP="00A428ED">
      <w:pPr>
        <w:tabs>
          <w:tab w:val="left" w:pos="0"/>
          <w:tab w:val="left" w:pos="567"/>
          <w:tab w:val="left" w:pos="709"/>
          <w:tab w:val="left" w:pos="1134"/>
          <w:tab w:val="left" w:pos="1560"/>
        </w:tabs>
        <w:spacing w:after="120"/>
        <w:ind w:firstLine="567"/>
        <w:rPr>
          <w:rFonts w:cs="Times New Roman CYR"/>
          <w:sz w:val="22"/>
          <w:szCs w:val="22"/>
        </w:rPr>
      </w:pPr>
      <w:r w:rsidRPr="006D3F15">
        <w:rPr>
          <w:rFonts w:cs="Times New Roman CYR"/>
          <w:sz w:val="22"/>
          <w:szCs w:val="22"/>
        </w:rPr>
        <w:t>Съществена част от дейността на многопрофилните транспортни болници е насочена към извършването на превантивен медицински контрол: за предпазване на работещите в сферата на транспорта от вредности; за привличане на общественото внимание и мобилизиране на усилията за промоция и превенция на здравето.</w:t>
      </w:r>
    </w:p>
    <w:tbl>
      <w:tblPr>
        <w:tblW w:w="10490" w:type="dxa"/>
        <w:tblLook w:val="04A0" w:firstRow="1" w:lastRow="0" w:firstColumn="1" w:lastColumn="0" w:noHBand="0" w:noVBand="1"/>
      </w:tblPr>
      <w:tblGrid>
        <w:gridCol w:w="443"/>
        <w:gridCol w:w="2959"/>
        <w:gridCol w:w="1276"/>
        <w:gridCol w:w="1276"/>
        <w:gridCol w:w="1134"/>
        <w:gridCol w:w="1134"/>
        <w:gridCol w:w="1134"/>
        <w:gridCol w:w="1134"/>
      </w:tblGrid>
      <w:tr w:rsidR="004C732E" w:rsidRPr="006D3F15" w:rsidTr="00815DCA">
        <w:trPr>
          <w:trHeight w:val="330"/>
        </w:trPr>
        <w:tc>
          <w:tcPr>
            <w:tcW w:w="10490" w:type="dxa"/>
            <w:gridSpan w:val="8"/>
            <w:tcBorders>
              <w:top w:val="nil"/>
              <w:left w:val="nil"/>
              <w:bottom w:val="single" w:sz="8" w:space="0" w:color="auto"/>
              <w:right w:val="nil"/>
            </w:tcBorders>
            <w:shd w:val="clear" w:color="auto" w:fill="auto"/>
            <w:noWrap/>
            <w:vAlign w:val="center"/>
            <w:hideMark/>
          </w:tcPr>
          <w:bookmarkEnd w:id="12"/>
          <w:p w:rsidR="004C732E" w:rsidRPr="006D3F15" w:rsidRDefault="004C732E" w:rsidP="004C732E">
            <w:pPr>
              <w:spacing w:line="240" w:lineRule="auto"/>
              <w:jc w:val="left"/>
              <w:rPr>
                <w:rFonts w:ascii="Times New Roman" w:hAnsi="Times New Roman"/>
                <w:b/>
                <w:bCs/>
                <w:i/>
                <w:iCs/>
                <w:color w:val="000000"/>
                <w:sz w:val="20"/>
                <w:szCs w:val="20"/>
                <w:lang w:val="en-US" w:eastAsia="en-US"/>
              </w:rPr>
            </w:pPr>
            <w:r w:rsidRPr="006D3F15">
              <w:rPr>
                <w:rFonts w:ascii="Times New Roman" w:hAnsi="Times New Roman"/>
                <w:b/>
                <w:bCs/>
                <w:i/>
                <w:iCs/>
                <w:color w:val="000000"/>
                <w:sz w:val="20"/>
                <w:szCs w:val="20"/>
                <w:lang w:val="en-US" w:eastAsia="en-US"/>
              </w:rPr>
              <w:t>Бюджетна прогноза по ведомствени и администрирани параграфи на програмата</w:t>
            </w:r>
          </w:p>
        </w:tc>
      </w:tr>
      <w:tr w:rsidR="004C732E" w:rsidRPr="006D3F15" w:rsidTr="00815DCA">
        <w:trPr>
          <w:trHeight w:val="315"/>
        </w:trPr>
        <w:tc>
          <w:tcPr>
            <w:tcW w:w="443" w:type="dxa"/>
            <w:vMerge w:val="restart"/>
            <w:tcBorders>
              <w:top w:val="nil"/>
              <w:left w:val="single" w:sz="8" w:space="0" w:color="auto"/>
              <w:bottom w:val="single" w:sz="8" w:space="0" w:color="000000"/>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w:t>
            </w:r>
          </w:p>
        </w:tc>
        <w:tc>
          <w:tcPr>
            <w:tcW w:w="2959" w:type="dxa"/>
            <w:tcBorders>
              <w:top w:val="nil"/>
              <w:left w:val="nil"/>
              <w:bottom w:val="nil"/>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Бюджетна програма</w:t>
            </w:r>
          </w:p>
        </w:tc>
        <w:tc>
          <w:tcPr>
            <w:tcW w:w="1276"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Отчет</w:t>
            </w:r>
          </w:p>
        </w:tc>
        <w:tc>
          <w:tcPr>
            <w:tcW w:w="1276"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Отчет</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Закон</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Проект</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Прогноза</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Прогноза</w:t>
            </w:r>
          </w:p>
        </w:tc>
      </w:tr>
      <w:tr w:rsidR="004C732E" w:rsidRPr="006D3F15" w:rsidTr="00815DCA">
        <w:trPr>
          <w:trHeight w:val="420"/>
        </w:trPr>
        <w:tc>
          <w:tcPr>
            <w:tcW w:w="443" w:type="dxa"/>
            <w:vMerge/>
            <w:tcBorders>
              <w:top w:val="nil"/>
              <w:left w:val="single" w:sz="8" w:space="0" w:color="auto"/>
              <w:bottom w:val="single" w:sz="8" w:space="0" w:color="000000"/>
              <w:right w:val="single" w:sz="8" w:space="0" w:color="auto"/>
            </w:tcBorders>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p>
        </w:tc>
        <w:tc>
          <w:tcPr>
            <w:tcW w:w="2959"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2300.03.00 "Административно обслужване, медицинска и психологическа експертиза"</w:t>
            </w:r>
          </w:p>
        </w:tc>
        <w:tc>
          <w:tcPr>
            <w:tcW w:w="1276"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2019 г.</w:t>
            </w:r>
          </w:p>
        </w:tc>
        <w:tc>
          <w:tcPr>
            <w:tcW w:w="1276"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2020 г.</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2021 г.</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2022 г.</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2023 г.</w:t>
            </w:r>
          </w:p>
        </w:tc>
        <w:tc>
          <w:tcPr>
            <w:tcW w:w="1134" w:type="dxa"/>
            <w:tcBorders>
              <w:top w:val="nil"/>
              <w:left w:val="nil"/>
              <w:bottom w:val="nil"/>
              <w:right w:val="single" w:sz="8" w:space="0" w:color="auto"/>
            </w:tcBorders>
            <w:shd w:val="clear" w:color="000000" w:fill="FFCC99"/>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2024 г.</w:t>
            </w:r>
          </w:p>
        </w:tc>
      </w:tr>
      <w:tr w:rsidR="004C732E" w:rsidRPr="006D3F15" w:rsidTr="00815DCA">
        <w:trPr>
          <w:trHeight w:val="330"/>
        </w:trPr>
        <w:tc>
          <w:tcPr>
            <w:tcW w:w="443" w:type="dxa"/>
            <w:vMerge/>
            <w:tcBorders>
              <w:top w:val="nil"/>
              <w:left w:val="single" w:sz="8" w:space="0" w:color="auto"/>
              <w:bottom w:val="single" w:sz="8" w:space="0" w:color="000000"/>
              <w:right w:val="single" w:sz="8" w:space="0" w:color="auto"/>
            </w:tcBorders>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i/>
                <w:iCs/>
                <w:color w:val="000000"/>
                <w:sz w:val="16"/>
                <w:szCs w:val="16"/>
                <w:lang w:val="en-US" w:eastAsia="en-US"/>
              </w:rPr>
            </w:pP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i/>
                <w:iCs/>
                <w:color w:val="000000"/>
                <w:sz w:val="16"/>
                <w:szCs w:val="16"/>
                <w:lang w:val="en-US" w:eastAsia="en-US"/>
              </w:rPr>
            </w:pPr>
            <w:r w:rsidRPr="006D3F15">
              <w:rPr>
                <w:rFonts w:ascii="Times New Roman" w:hAnsi="Times New Roman"/>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i/>
                <w:iCs/>
                <w:color w:val="000000"/>
                <w:sz w:val="16"/>
                <w:szCs w:val="16"/>
                <w:lang w:val="en-US" w:eastAsia="en-US"/>
              </w:rPr>
            </w:pPr>
            <w:r w:rsidRPr="006D3F15">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i/>
                <w:iCs/>
                <w:color w:val="000000"/>
                <w:sz w:val="16"/>
                <w:szCs w:val="16"/>
                <w:lang w:val="en-US" w:eastAsia="en-US"/>
              </w:rPr>
            </w:pPr>
            <w:r w:rsidRPr="006D3F15">
              <w:rPr>
                <w:rFonts w:ascii="Times New Roman" w:hAnsi="Times New Roman"/>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4C732E" w:rsidRPr="006D3F15" w:rsidRDefault="004C732E" w:rsidP="004C732E">
            <w:pPr>
              <w:spacing w:line="240" w:lineRule="auto"/>
              <w:jc w:val="left"/>
              <w:rPr>
                <w:rFonts w:ascii="Calibri" w:hAnsi="Calibri" w:cs="Calibri"/>
                <w:color w:val="000000"/>
                <w:lang w:val="en-US" w:eastAsia="en-US"/>
              </w:rPr>
            </w:pPr>
            <w:r w:rsidRPr="006D3F15">
              <w:rPr>
                <w:rFonts w:ascii="Calibri" w:hAnsi="Calibri" w:cs="Calibri"/>
                <w:color w:val="000000"/>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4C732E" w:rsidRPr="006D3F15" w:rsidRDefault="004C732E" w:rsidP="004C732E">
            <w:pPr>
              <w:spacing w:line="240" w:lineRule="auto"/>
              <w:jc w:val="left"/>
              <w:rPr>
                <w:rFonts w:ascii="Calibri" w:hAnsi="Calibri" w:cs="Calibri"/>
                <w:color w:val="000000"/>
                <w:lang w:val="en-US" w:eastAsia="en-US"/>
              </w:rPr>
            </w:pPr>
            <w:r w:rsidRPr="006D3F15">
              <w:rPr>
                <w:rFonts w:ascii="Calibri" w:hAnsi="Calibri" w:cs="Calibri"/>
                <w:color w:val="000000"/>
                <w:lang w:val="en-US" w:eastAsia="en-US"/>
              </w:rPr>
              <w:t> </w:t>
            </w:r>
          </w:p>
        </w:tc>
        <w:tc>
          <w:tcPr>
            <w:tcW w:w="1134" w:type="dxa"/>
            <w:tcBorders>
              <w:top w:val="nil"/>
              <w:left w:val="nil"/>
              <w:bottom w:val="single" w:sz="8" w:space="0" w:color="auto"/>
              <w:right w:val="single" w:sz="8" w:space="0" w:color="auto"/>
            </w:tcBorders>
            <w:shd w:val="clear" w:color="000000" w:fill="FFCC99"/>
            <w:vAlign w:val="bottom"/>
            <w:hideMark/>
          </w:tcPr>
          <w:p w:rsidR="004C732E" w:rsidRPr="006D3F15" w:rsidRDefault="004C732E" w:rsidP="004C732E">
            <w:pPr>
              <w:spacing w:line="240" w:lineRule="auto"/>
              <w:jc w:val="left"/>
              <w:rPr>
                <w:rFonts w:ascii="Calibri" w:hAnsi="Calibri" w:cs="Calibri"/>
                <w:color w:val="000000"/>
                <w:lang w:val="en-US" w:eastAsia="en-US"/>
              </w:rPr>
            </w:pPr>
            <w:r w:rsidRPr="006D3F15">
              <w:rPr>
                <w:rFonts w:ascii="Calibri" w:hAnsi="Calibri" w:cs="Calibri"/>
                <w:color w:val="000000"/>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i/>
                <w:iCs/>
                <w:color w:val="000000"/>
                <w:sz w:val="16"/>
                <w:szCs w:val="16"/>
                <w:lang w:val="en-US" w:eastAsia="en-US"/>
              </w:rPr>
            </w:pPr>
            <w:r w:rsidRPr="006D3F15">
              <w:rPr>
                <w:rFonts w:ascii="Times New Roman" w:hAnsi="Times New Roman"/>
                <w:b/>
                <w:bCs/>
                <w:i/>
                <w:i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1</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3</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4</w:t>
            </w:r>
          </w:p>
        </w:tc>
        <w:tc>
          <w:tcPr>
            <w:tcW w:w="1134" w:type="dxa"/>
            <w:tcBorders>
              <w:top w:val="nil"/>
              <w:left w:val="nil"/>
              <w:bottom w:val="single" w:sz="8" w:space="0" w:color="auto"/>
              <w:right w:val="single" w:sz="8" w:space="0" w:color="auto"/>
            </w:tcBorders>
            <w:shd w:val="clear" w:color="auto" w:fill="auto"/>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5</w:t>
            </w:r>
          </w:p>
        </w:tc>
        <w:tc>
          <w:tcPr>
            <w:tcW w:w="1134" w:type="dxa"/>
            <w:tcBorders>
              <w:top w:val="nil"/>
              <w:left w:val="nil"/>
              <w:bottom w:val="single" w:sz="8" w:space="0" w:color="auto"/>
              <w:right w:val="single" w:sz="8" w:space="0" w:color="auto"/>
            </w:tcBorders>
            <w:shd w:val="clear" w:color="auto" w:fill="auto"/>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6</w:t>
            </w:r>
          </w:p>
        </w:tc>
        <w:tc>
          <w:tcPr>
            <w:tcW w:w="1134" w:type="dxa"/>
            <w:tcBorders>
              <w:top w:val="nil"/>
              <w:left w:val="nil"/>
              <w:bottom w:val="single" w:sz="8" w:space="0" w:color="auto"/>
              <w:right w:val="single" w:sz="8" w:space="0" w:color="auto"/>
            </w:tcBorders>
            <w:shd w:val="clear" w:color="auto" w:fill="auto"/>
            <w:vAlign w:val="center"/>
            <w:hideMark/>
          </w:tcPr>
          <w:p w:rsidR="004C732E" w:rsidRPr="006D3F15" w:rsidRDefault="004C732E" w:rsidP="004C732E">
            <w:pPr>
              <w:spacing w:line="240" w:lineRule="auto"/>
              <w:jc w:val="center"/>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7</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І.</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Общо ведомствени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24 895,8</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29 777,6</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22 608,2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5A4EDC" w:rsidRDefault="005A4EDC" w:rsidP="002847D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36 612,7</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5A4EDC" w:rsidRDefault="005A4EDC" w:rsidP="002847D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36 911,3</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5A4EDC" w:rsidRDefault="005A4EDC" w:rsidP="002847D1">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31 106,3</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15 824,2</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18 026,5</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12 095,6</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2847D1" w:rsidRDefault="00EC4249" w:rsidP="002847D1">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21 442,5</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2847D1" w:rsidRDefault="00EC4249" w:rsidP="002847D1">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19 892,1</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15 892,1</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6 476,7</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8 766,3</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6 347,2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346ECB">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9 </w:t>
            </w:r>
            <w:r w:rsidR="00346ECB">
              <w:rPr>
                <w:rFonts w:ascii="Times New Roman" w:hAnsi="Times New Roman"/>
                <w:color w:val="000000"/>
                <w:sz w:val="16"/>
                <w:szCs w:val="16"/>
                <w:lang w:eastAsia="en-US"/>
              </w:rPr>
              <w:t>8</w:t>
            </w:r>
            <w:r w:rsidRPr="006D3F15">
              <w:rPr>
                <w:rFonts w:ascii="Times New Roman" w:hAnsi="Times New Roman"/>
                <w:color w:val="000000"/>
                <w:sz w:val="16"/>
                <w:szCs w:val="16"/>
                <w:lang w:val="en-US" w:eastAsia="en-US"/>
              </w:rPr>
              <w:t>62,2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346ECB" w:rsidRDefault="004C732E" w:rsidP="00346ECB">
            <w:pPr>
              <w:spacing w:line="240" w:lineRule="auto"/>
              <w:jc w:val="right"/>
              <w:rPr>
                <w:rFonts w:ascii="Times New Roman" w:hAnsi="Times New Roman"/>
                <w:color w:val="000000"/>
                <w:sz w:val="16"/>
                <w:szCs w:val="16"/>
                <w:lang w:eastAsia="en-US"/>
              </w:rPr>
            </w:pPr>
            <w:r w:rsidRPr="006D3F15">
              <w:rPr>
                <w:rFonts w:ascii="Times New Roman" w:hAnsi="Times New Roman"/>
                <w:color w:val="000000"/>
                <w:sz w:val="16"/>
                <w:szCs w:val="16"/>
                <w:lang w:val="en-US" w:eastAsia="en-US"/>
              </w:rPr>
              <w:t xml:space="preserve">9 </w:t>
            </w:r>
            <w:r w:rsidR="00346ECB">
              <w:rPr>
                <w:rFonts w:ascii="Times New Roman" w:hAnsi="Times New Roman"/>
                <w:color w:val="000000"/>
                <w:sz w:val="16"/>
                <w:szCs w:val="16"/>
                <w:lang w:eastAsia="en-US"/>
              </w:rPr>
              <w:t>541</w:t>
            </w:r>
            <w:r w:rsidRPr="006D3F15">
              <w:rPr>
                <w:rFonts w:ascii="Times New Roman" w:hAnsi="Times New Roman"/>
                <w:color w:val="000000"/>
                <w:sz w:val="16"/>
                <w:szCs w:val="16"/>
                <w:lang w:val="en-US" w:eastAsia="en-US"/>
              </w:rPr>
              <w:t>,</w:t>
            </w:r>
            <w:r w:rsidR="00346ECB">
              <w:rPr>
                <w:rFonts w:ascii="Times New Roman" w:hAnsi="Times New Roman"/>
                <w:color w:val="000000"/>
                <w:sz w:val="16"/>
                <w:szCs w:val="16"/>
                <w:lang w:eastAsia="en-US"/>
              </w:rPr>
              <w:t>7</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346ECB" w:rsidRDefault="004C732E" w:rsidP="00346ECB">
            <w:pPr>
              <w:spacing w:line="240" w:lineRule="auto"/>
              <w:jc w:val="right"/>
              <w:rPr>
                <w:rFonts w:ascii="Times New Roman" w:hAnsi="Times New Roman"/>
                <w:color w:val="000000"/>
                <w:sz w:val="16"/>
                <w:szCs w:val="16"/>
                <w:lang w:eastAsia="en-US"/>
              </w:rPr>
            </w:pPr>
            <w:r w:rsidRPr="006D3F15">
              <w:rPr>
                <w:rFonts w:ascii="Times New Roman" w:hAnsi="Times New Roman"/>
                <w:color w:val="000000"/>
                <w:sz w:val="16"/>
                <w:szCs w:val="16"/>
                <w:lang w:val="en-US" w:eastAsia="en-US"/>
              </w:rPr>
              <w:t>7 7</w:t>
            </w:r>
            <w:r w:rsidR="00346ECB">
              <w:rPr>
                <w:rFonts w:ascii="Times New Roman" w:hAnsi="Times New Roman"/>
                <w:color w:val="000000"/>
                <w:sz w:val="16"/>
                <w:szCs w:val="16"/>
                <w:lang w:eastAsia="en-US"/>
              </w:rPr>
              <w:t>36</w:t>
            </w:r>
            <w:r w:rsidRPr="006D3F15">
              <w:rPr>
                <w:rFonts w:ascii="Times New Roman" w:hAnsi="Times New Roman"/>
                <w:color w:val="000000"/>
                <w:sz w:val="16"/>
                <w:szCs w:val="16"/>
                <w:lang w:val="en-US" w:eastAsia="en-US"/>
              </w:rPr>
              <w:t>,</w:t>
            </w:r>
            <w:r w:rsidR="00346ECB">
              <w:rPr>
                <w:rFonts w:ascii="Times New Roman" w:hAnsi="Times New Roman"/>
                <w:color w:val="000000"/>
                <w:sz w:val="16"/>
                <w:szCs w:val="16"/>
                <w:lang w:eastAsia="en-US"/>
              </w:rPr>
              <w:t>7</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2 594,9</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2 984,8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4 165,4</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5 308,0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346ECB" w:rsidRDefault="004C732E" w:rsidP="00346ECB">
            <w:pPr>
              <w:spacing w:line="240" w:lineRule="auto"/>
              <w:jc w:val="right"/>
              <w:rPr>
                <w:rFonts w:ascii="Times New Roman" w:hAnsi="Times New Roman"/>
                <w:color w:val="000000"/>
                <w:sz w:val="16"/>
                <w:szCs w:val="16"/>
                <w:lang w:eastAsia="en-US"/>
              </w:rPr>
            </w:pPr>
            <w:r w:rsidRPr="006D3F15">
              <w:rPr>
                <w:rFonts w:ascii="Times New Roman" w:hAnsi="Times New Roman"/>
                <w:color w:val="000000"/>
                <w:sz w:val="16"/>
                <w:szCs w:val="16"/>
                <w:lang w:val="en-US" w:eastAsia="en-US"/>
              </w:rPr>
              <w:t xml:space="preserve">7 </w:t>
            </w:r>
            <w:r w:rsidR="00346ECB">
              <w:rPr>
                <w:rFonts w:ascii="Times New Roman" w:hAnsi="Times New Roman"/>
                <w:color w:val="000000"/>
                <w:sz w:val="16"/>
                <w:szCs w:val="16"/>
                <w:lang w:eastAsia="en-US"/>
              </w:rPr>
              <w:t>477</w:t>
            </w:r>
            <w:r w:rsidRPr="006D3F15">
              <w:rPr>
                <w:rFonts w:ascii="Times New Roman" w:hAnsi="Times New Roman"/>
                <w:color w:val="000000"/>
                <w:sz w:val="16"/>
                <w:szCs w:val="16"/>
                <w:lang w:val="en-US" w:eastAsia="en-US"/>
              </w:rPr>
              <w:t>,</w:t>
            </w:r>
            <w:r w:rsidR="00346ECB">
              <w:rPr>
                <w:rFonts w:ascii="Times New Roman" w:hAnsi="Times New Roman"/>
                <w:color w:val="000000"/>
                <w:sz w:val="16"/>
                <w:szCs w:val="16"/>
                <w:lang w:eastAsia="en-US"/>
              </w:rPr>
              <w:t>5</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346ECB" w:rsidRDefault="004C732E" w:rsidP="00346ECB">
            <w:pPr>
              <w:spacing w:line="240" w:lineRule="auto"/>
              <w:jc w:val="right"/>
              <w:rPr>
                <w:rFonts w:ascii="Times New Roman" w:hAnsi="Times New Roman"/>
                <w:color w:val="000000"/>
                <w:sz w:val="16"/>
                <w:szCs w:val="16"/>
                <w:lang w:eastAsia="en-US"/>
              </w:rPr>
            </w:pPr>
            <w:r w:rsidRPr="006D3F15">
              <w:rPr>
                <w:rFonts w:ascii="Times New Roman" w:hAnsi="Times New Roman"/>
                <w:color w:val="000000"/>
                <w:sz w:val="16"/>
                <w:szCs w:val="16"/>
                <w:lang w:val="en-US" w:eastAsia="en-US"/>
              </w:rPr>
              <w:t>7</w:t>
            </w:r>
            <w:r w:rsidR="00346ECB">
              <w:rPr>
                <w:rFonts w:ascii="Times New Roman" w:hAnsi="Times New Roman"/>
                <w:color w:val="000000"/>
                <w:sz w:val="16"/>
                <w:szCs w:val="16"/>
                <w:lang w:val="en-US" w:eastAsia="en-US"/>
              </w:rPr>
              <w:t xml:space="preserve"> 47</w:t>
            </w:r>
            <w:r w:rsidRPr="006D3F15">
              <w:rPr>
                <w:rFonts w:ascii="Times New Roman" w:hAnsi="Times New Roman"/>
                <w:color w:val="000000"/>
                <w:sz w:val="16"/>
                <w:szCs w:val="16"/>
                <w:lang w:val="en-US" w:eastAsia="en-US"/>
              </w:rPr>
              <w:t>7,</w:t>
            </w:r>
            <w:r w:rsidR="00346ECB">
              <w:rPr>
                <w:rFonts w:ascii="Times New Roman" w:hAnsi="Times New Roman"/>
                <w:color w:val="000000"/>
                <w:sz w:val="16"/>
                <w:szCs w:val="16"/>
                <w:lang w:eastAsia="en-US"/>
              </w:rPr>
              <w:t>5</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1</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ind w:firstLineChars="300" w:firstLine="480"/>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22 881,3</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27 359,8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22 608,2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25 612,7</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 xml:space="preserve"> 25 911,3</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25 606,3</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13 809,7</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15 608,7</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12 095,6</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13 507,5</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12 392,1</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EC4249" w:rsidRDefault="00EC4249" w:rsidP="00346ECB">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12 392,1</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6 476,7</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8 766,3</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6 347,2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346ECB" w:rsidP="00346ECB">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7</w:t>
            </w:r>
            <w:r w:rsidR="004C732E" w:rsidRPr="006D3F15">
              <w:rPr>
                <w:rFonts w:ascii="Times New Roman" w:hAnsi="Times New Roman"/>
                <w:color w:val="000000"/>
                <w:sz w:val="16"/>
                <w:szCs w:val="16"/>
                <w:lang w:val="en-US" w:eastAsia="en-US"/>
              </w:rPr>
              <w:t xml:space="preserve"> </w:t>
            </w:r>
            <w:r>
              <w:rPr>
                <w:rFonts w:ascii="Times New Roman" w:hAnsi="Times New Roman"/>
                <w:color w:val="000000"/>
                <w:sz w:val="16"/>
                <w:szCs w:val="16"/>
                <w:lang w:eastAsia="en-US"/>
              </w:rPr>
              <w:t>297</w:t>
            </w:r>
            <w:r w:rsidR="004C732E" w:rsidRPr="006D3F15">
              <w:rPr>
                <w:rFonts w:ascii="Times New Roman" w:hAnsi="Times New Roman"/>
                <w:color w:val="000000"/>
                <w:sz w:val="16"/>
                <w:szCs w:val="16"/>
                <w:lang w:val="en-US" w:eastAsia="en-US"/>
              </w:rPr>
              <w:t>,2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9D4293" w:rsidRDefault="004C732E" w:rsidP="009D4293">
            <w:pPr>
              <w:spacing w:line="240" w:lineRule="auto"/>
              <w:jc w:val="right"/>
              <w:rPr>
                <w:rFonts w:ascii="Times New Roman" w:hAnsi="Times New Roman"/>
                <w:color w:val="000000"/>
                <w:sz w:val="16"/>
                <w:szCs w:val="16"/>
                <w:lang w:eastAsia="en-US"/>
              </w:rPr>
            </w:pPr>
            <w:r w:rsidRPr="006D3F15">
              <w:rPr>
                <w:rFonts w:ascii="Times New Roman" w:hAnsi="Times New Roman"/>
                <w:color w:val="000000"/>
                <w:sz w:val="16"/>
                <w:szCs w:val="16"/>
                <w:lang w:val="en-US" w:eastAsia="en-US"/>
              </w:rPr>
              <w:t xml:space="preserve">6 </w:t>
            </w:r>
            <w:r w:rsidR="009D4293">
              <w:rPr>
                <w:rFonts w:ascii="Times New Roman" w:hAnsi="Times New Roman"/>
                <w:color w:val="000000"/>
                <w:sz w:val="16"/>
                <w:szCs w:val="16"/>
                <w:lang w:eastAsia="en-US"/>
              </w:rPr>
              <w:t>541</w:t>
            </w:r>
            <w:r w:rsidRPr="006D3F15">
              <w:rPr>
                <w:rFonts w:ascii="Times New Roman" w:hAnsi="Times New Roman"/>
                <w:color w:val="000000"/>
                <w:sz w:val="16"/>
                <w:szCs w:val="16"/>
                <w:lang w:val="en-US" w:eastAsia="en-US"/>
              </w:rPr>
              <w:t>,</w:t>
            </w:r>
            <w:r w:rsidR="009D4293">
              <w:rPr>
                <w:rFonts w:ascii="Times New Roman" w:hAnsi="Times New Roman"/>
                <w:color w:val="000000"/>
                <w:sz w:val="16"/>
                <w:szCs w:val="16"/>
                <w:lang w:eastAsia="en-US"/>
              </w:rPr>
              <w:t>7</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9D4293" w:rsidRDefault="004C732E" w:rsidP="009D4293">
            <w:pPr>
              <w:spacing w:line="240" w:lineRule="auto"/>
              <w:jc w:val="right"/>
              <w:rPr>
                <w:rFonts w:ascii="Times New Roman" w:hAnsi="Times New Roman"/>
                <w:color w:val="000000"/>
                <w:sz w:val="16"/>
                <w:szCs w:val="16"/>
                <w:lang w:eastAsia="en-US"/>
              </w:rPr>
            </w:pPr>
            <w:r w:rsidRPr="006D3F15">
              <w:rPr>
                <w:rFonts w:ascii="Times New Roman" w:hAnsi="Times New Roman"/>
                <w:color w:val="000000"/>
                <w:sz w:val="16"/>
                <w:szCs w:val="16"/>
                <w:lang w:val="en-US" w:eastAsia="en-US"/>
              </w:rPr>
              <w:t xml:space="preserve">6 </w:t>
            </w:r>
            <w:r w:rsidR="009D4293">
              <w:rPr>
                <w:rFonts w:ascii="Times New Roman" w:hAnsi="Times New Roman"/>
                <w:color w:val="000000"/>
                <w:sz w:val="16"/>
                <w:szCs w:val="16"/>
                <w:lang w:eastAsia="en-US"/>
              </w:rPr>
              <w:t>236</w:t>
            </w:r>
            <w:r w:rsidRPr="006D3F15">
              <w:rPr>
                <w:rFonts w:ascii="Times New Roman" w:hAnsi="Times New Roman"/>
                <w:color w:val="000000"/>
                <w:sz w:val="16"/>
                <w:szCs w:val="16"/>
                <w:lang w:val="en-US" w:eastAsia="en-US"/>
              </w:rPr>
              <w:t>,</w:t>
            </w:r>
            <w:r w:rsidR="009D4293">
              <w:rPr>
                <w:rFonts w:ascii="Times New Roman" w:hAnsi="Times New Roman"/>
                <w:color w:val="000000"/>
                <w:sz w:val="16"/>
                <w:szCs w:val="16"/>
                <w:lang w:eastAsia="en-US"/>
              </w:rPr>
              <w:t>7</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2 594,9</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2 984,8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4 165,4</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4 808,0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9D4293" w:rsidRDefault="009D4293" w:rsidP="009D4293">
            <w:pPr>
              <w:spacing w:line="240" w:lineRule="auto"/>
              <w:jc w:val="right"/>
              <w:rPr>
                <w:rFonts w:ascii="Times New Roman" w:hAnsi="Times New Roman"/>
                <w:color w:val="000000"/>
                <w:sz w:val="16"/>
                <w:szCs w:val="16"/>
                <w:lang w:eastAsia="en-US"/>
              </w:rPr>
            </w:pPr>
            <w:r>
              <w:rPr>
                <w:rFonts w:ascii="Times New Roman" w:hAnsi="Times New Roman"/>
                <w:color w:val="000000"/>
                <w:sz w:val="16"/>
                <w:szCs w:val="16"/>
                <w:lang w:eastAsia="en-US"/>
              </w:rPr>
              <w:t>6 977</w:t>
            </w:r>
            <w:r w:rsidR="004C732E" w:rsidRPr="006D3F15">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9D4293" w:rsidP="004C732E">
            <w:pPr>
              <w:spacing w:line="240" w:lineRule="auto"/>
              <w:jc w:val="right"/>
              <w:rPr>
                <w:rFonts w:ascii="Times New Roman" w:hAnsi="Times New Roman"/>
                <w:color w:val="000000"/>
                <w:sz w:val="16"/>
                <w:szCs w:val="16"/>
                <w:lang w:val="en-US" w:eastAsia="en-US"/>
              </w:rPr>
            </w:pPr>
            <w:r>
              <w:rPr>
                <w:rFonts w:ascii="Times New Roman" w:hAnsi="Times New Roman"/>
                <w:color w:val="000000"/>
                <w:sz w:val="16"/>
                <w:szCs w:val="16"/>
                <w:lang w:eastAsia="en-US"/>
              </w:rPr>
              <w:t>6 977</w:t>
            </w:r>
            <w:r w:rsidRPr="006D3F15">
              <w:rPr>
                <w:rFonts w:ascii="Times New Roman" w:hAnsi="Times New Roman"/>
                <w:color w:val="000000"/>
                <w:sz w:val="16"/>
                <w:szCs w:val="16"/>
                <w:lang w:val="en-US" w:eastAsia="en-US"/>
              </w:rPr>
              <w:t>,</w:t>
            </w:r>
            <w:r>
              <w:rPr>
                <w:rFonts w:ascii="Times New Roman" w:hAnsi="Times New Roman"/>
                <w:color w:val="000000"/>
                <w:sz w:val="16"/>
                <w:szCs w:val="16"/>
                <w:lang w:eastAsia="en-US"/>
              </w:rPr>
              <w:t>5</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ind w:firstLineChars="300" w:firstLine="480"/>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Ведомствени разходи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2 014,5</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2 417,8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11 000,0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11 000,0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5 500,0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2 014,5</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2 417,8</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7 935,0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7 500,0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3 500,0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2 565,0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3 000,0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1 500,0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300" w:firstLine="48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500,0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200" w:firstLine="32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xml:space="preserve">От тях за: *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200" w:firstLine="32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200" w:firstLine="32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ind w:firstLineChars="200" w:firstLine="320"/>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ind w:firstLineChars="500" w:firstLine="800"/>
              <w:jc w:val="left"/>
              <w:rPr>
                <w:rFonts w:ascii="Times New Roman" w:hAnsi="Times New Roman"/>
                <w:sz w:val="16"/>
                <w:szCs w:val="16"/>
                <w:lang w:val="en-US" w:eastAsia="en-US"/>
              </w:rPr>
            </w:pPr>
            <w:r w:rsidRPr="006D3F15">
              <w:rPr>
                <w:rFonts w:ascii="Times New Roman" w:hAnsi="Times New Roman"/>
                <w:sz w:val="16"/>
                <w:szCs w:val="16"/>
                <w:lang w:val="en-US" w:eastAsia="en-US"/>
              </w:rPr>
              <w:t>1. Техническа помощ - Приоритетна ос 5 по ОПТТИ -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2 014,5</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2 417,8</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7 935,0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7 500,0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3 500,0</w:t>
            </w:r>
          </w:p>
        </w:tc>
      </w:tr>
      <w:tr w:rsidR="004C732E" w:rsidRPr="006D3F15" w:rsidTr="00815DCA">
        <w:trPr>
          <w:trHeight w:val="54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vAlign w:val="bottom"/>
            <w:hideMark/>
          </w:tcPr>
          <w:p w:rsidR="004C732E" w:rsidRPr="006D3F15" w:rsidRDefault="004C732E" w:rsidP="004C732E">
            <w:pPr>
              <w:spacing w:line="240" w:lineRule="auto"/>
              <w:ind w:firstLineChars="500" w:firstLine="800"/>
              <w:jc w:val="left"/>
              <w:rPr>
                <w:rFonts w:ascii="Times New Roman" w:hAnsi="Times New Roman"/>
                <w:sz w:val="16"/>
                <w:szCs w:val="16"/>
                <w:lang w:val="en-US" w:eastAsia="en-US"/>
              </w:rPr>
            </w:pPr>
            <w:r w:rsidRPr="006D3F15">
              <w:rPr>
                <w:rFonts w:ascii="Times New Roman" w:hAnsi="Times New Roman"/>
                <w:sz w:val="16"/>
                <w:szCs w:val="16"/>
                <w:lang w:val="en-US" w:eastAsia="en-US"/>
              </w:rPr>
              <w:t>2. Техническа помощ - Приоритетна ос 5 по ОПТТИ -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vAlign w:val="bottom"/>
            <w:hideMark/>
          </w:tcPr>
          <w:p w:rsidR="004C732E" w:rsidRPr="006D3F15" w:rsidRDefault="004C732E" w:rsidP="004C732E">
            <w:pPr>
              <w:spacing w:line="240" w:lineRule="auto"/>
              <w:jc w:val="right"/>
              <w:rPr>
                <w:rFonts w:ascii="Times New Roman" w:hAnsi="Times New Roman"/>
                <w:sz w:val="16"/>
                <w:szCs w:val="16"/>
                <w:lang w:val="en-US" w:eastAsia="en-US"/>
              </w:rPr>
            </w:pPr>
            <w:r w:rsidRPr="006D3F15">
              <w:rPr>
                <w:rFonts w:ascii="Times New Roman" w:hAnsi="Times New Roman"/>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2 565,0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3 000,0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1 500,0</w:t>
            </w:r>
          </w:p>
        </w:tc>
      </w:tr>
      <w:tr w:rsidR="004C732E" w:rsidRPr="006D3F15" w:rsidTr="00815DCA">
        <w:trPr>
          <w:trHeight w:val="57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vAlign w:val="bottom"/>
            <w:hideMark/>
          </w:tcPr>
          <w:p w:rsidR="004C732E" w:rsidRPr="006D3F15" w:rsidRDefault="004C732E" w:rsidP="004C732E">
            <w:pPr>
              <w:spacing w:line="240" w:lineRule="auto"/>
              <w:ind w:firstLineChars="500" w:firstLine="800"/>
              <w:jc w:val="left"/>
              <w:rPr>
                <w:rFonts w:ascii="Times New Roman" w:hAnsi="Times New Roman"/>
                <w:sz w:val="16"/>
                <w:szCs w:val="16"/>
                <w:lang w:val="en-US" w:eastAsia="en-US"/>
              </w:rPr>
            </w:pPr>
            <w:r w:rsidRPr="006D3F15">
              <w:rPr>
                <w:rFonts w:ascii="Times New Roman" w:hAnsi="Times New Roman"/>
                <w:sz w:val="16"/>
                <w:szCs w:val="16"/>
                <w:lang w:val="en-US" w:eastAsia="en-US"/>
              </w:rPr>
              <w:t>3. Техническа помощ - Приоритетна ос 5 по ОПТТИ -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500,0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500,0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i/>
                <w:iCs/>
                <w:color w:val="000000"/>
                <w:sz w:val="16"/>
                <w:szCs w:val="16"/>
                <w:lang w:val="en-US" w:eastAsia="en-US"/>
              </w:rPr>
            </w:pP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i/>
                <w:iCs/>
                <w:color w:val="000000"/>
                <w:sz w:val="16"/>
                <w:szCs w:val="16"/>
                <w:lang w:val="en-US" w:eastAsia="en-US"/>
              </w:rPr>
            </w:pPr>
            <w:r w:rsidRPr="006D3F15">
              <w:rPr>
                <w:rFonts w:ascii="Times New Roman" w:hAnsi="Times New Roman"/>
                <w:b/>
                <w:bCs/>
                <w:i/>
                <w:i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i/>
                <w:iCs/>
                <w:color w:val="000000"/>
                <w:sz w:val="16"/>
                <w:szCs w:val="16"/>
                <w:lang w:val="en-US" w:eastAsia="en-US"/>
              </w:rPr>
            </w:pPr>
            <w:r w:rsidRPr="006D3F15">
              <w:rPr>
                <w:rFonts w:ascii="Times New Roman" w:hAnsi="Times New Roman"/>
                <w:b/>
                <w:bCs/>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i/>
                <w:iCs/>
                <w:color w:val="000000"/>
                <w:sz w:val="16"/>
                <w:szCs w:val="16"/>
                <w:lang w:val="en-US" w:eastAsia="en-US"/>
              </w:rPr>
            </w:pPr>
            <w:r w:rsidRPr="006D3F15">
              <w:rPr>
                <w:rFonts w:ascii="Times New Roman" w:hAnsi="Times New Roman"/>
                <w:b/>
                <w:bCs/>
                <w:i/>
                <w:iCs/>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ІІ.</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Администрирани разходни параграфи по бюджета на ПРБ</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435"/>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ІІІ.</w:t>
            </w:r>
          </w:p>
        </w:tc>
        <w:tc>
          <w:tcPr>
            <w:tcW w:w="2959" w:type="dxa"/>
            <w:tcBorders>
              <w:top w:val="nil"/>
              <w:left w:val="nil"/>
              <w:bottom w:val="single" w:sz="8" w:space="0" w:color="auto"/>
              <w:right w:val="single" w:sz="8" w:space="0" w:color="auto"/>
            </w:tcBorders>
            <w:shd w:val="clear" w:color="000000" w:fill="FFCC99"/>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2 556,0</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6 000,8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4 191,8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4 293,8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120,0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bottom"/>
            <w:hideMark/>
          </w:tcPr>
          <w:p w:rsidR="004C732E" w:rsidRPr="006D3F15" w:rsidRDefault="00815DCA" w:rsidP="004C732E">
            <w:pPr>
              <w:spacing w:line="240" w:lineRule="auto"/>
              <w:ind w:firstLineChars="200" w:firstLine="320"/>
              <w:jc w:val="left"/>
              <w:rPr>
                <w:rFonts w:ascii="Times New Roman" w:hAnsi="Times New Roman"/>
                <w:sz w:val="16"/>
                <w:szCs w:val="16"/>
                <w:lang w:val="en-US" w:eastAsia="en-US"/>
              </w:rPr>
            </w:pPr>
            <w:r w:rsidRPr="006D3F15">
              <w:rPr>
                <w:rFonts w:ascii="Times New Roman" w:hAnsi="Times New Roman"/>
                <w:sz w:val="16"/>
                <w:szCs w:val="16"/>
                <w:lang w:eastAsia="en-US"/>
              </w:rPr>
              <w:t>1</w:t>
            </w:r>
            <w:r w:rsidR="004C732E" w:rsidRPr="006D3F15">
              <w:rPr>
                <w:rFonts w:ascii="Times New Roman" w:hAnsi="Times New Roman"/>
                <w:sz w:val="16"/>
                <w:szCs w:val="16"/>
                <w:lang w:val="en-US" w:eastAsia="en-US"/>
              </w:rPr>
              <w:t>. Приоритетна ос 5 - Техническа помощ</w:t>
            </w:r>
          </w:p>
        </w:tc>
        <w:tc>
          <w:tcPr>
            <w:tcW w:w="1276"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jc w:val="right"/>
              <w:rPr>
                <w:rFonts w:ascii="Times New Roman" w:hAnsi="Times New Roman"/>
                <w:sz w:val="16"/>
                <w:szCs w:val="16"/>
                <w:lang w:val="en-US" w:eastAsia="en-US"/>
              </w:rPr>
            </w:pPr>
            <w:r w:rsidRPr="006D3F15">
              <w:rPr>
                <w:rFonts w:ascii="Times New Roman" w:hAnsi="Times New Roman"/>
                <w:sz w:val="16"/>
                <w:szCs w:val="16"/>
                <w:lang w:val="en-US" w:eastAsia="en-US"/>
              </w:rPr>
              <w:t>2 556,0</w:t>
            </w:r>
          </w:p>
        </w:tc>
        <w:tc>
          <w:tcPr>
            <w:tcW w:w="1276"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jc w:val="right"/>
              <w:rPr>
                <w:rFonts w:ascii="Times New Roman" w:hAnsi="Times New Roman"/>
                <w:sz w:val="16"/>
                <w:szCs w:val="16"/>
                <w:lang w:val="en-US" w:eastAsia="en-US"/>
              </w:rPr>
            </w:pPr>
            <w:r w:rsidRPr="006D3F15">
              <w:rPr>
                <w:rFonts w:ascii="Times New Roman" w:hAnsi="Times New Roman"/>
                <w:sz w:val="16"/>
                <w:szCs w:val="16"/>
                <w:lang w:val="en-US" w:eastAsia="en-US"/>
              </w:rPr>
              <w:t>6 000,8</w:t>
            </w:r>
          </w:p>
        </w:tc>
        <w:tc>
          <w:tcPr>
            <w:tcW w:w="1134"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jc w:val="right"/>
              <w:rPr>
                <w:rFonts w:ascii="Times New Roman" w:hAnsi="Times New Roman"/>
                <w:sz w:val="16"/>
                <w:szCs w:val="16"/>
                <w:lang w:val="en-US" w:eastAsia="en-US"/>
              </w:rPr>
            </w:pPr>
            <w:r w:rsidRPr="006D3F15">
              <w:rPr>
                <w:rFonts w:ascii="Times New Roman" w:hAnsi="Times New Roman"/>
                <w:sz w:val="16"/>
                <w:szCs w:val="16"/>
                <w:lang w:val="en-US" w:eastAsia="en-US"/>
              </w:rPr>
              <w:t>4 191,8</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4 293,8</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120,0</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ind w:firstLineChars="200" w:firstLine="320"/>
              <w:jc w:val="left"/>
              <w:rPr>
                <w:rFonts w:ascii="Times New Roman" w:hAnsi="Times New Roman"/>
                <w:sz w:val="16"/>
                <w:szCs w:val="16"/>
                <w:lang w:val="en-US" w:eastAsia="en-US"/>
              </w:rPr>
            </w:pPr>
          </w:p>
        </w:tc>
        <w:tc>
          <w:tcPr>
            <w:tcW w:w="1276"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ind w:firstLineChars="200" w:firstLine="320"/>
              <w:jc w:val="left"/>
              <w:rPr>
                <w:rFonts w:ascii="Times New Roman" w:hAnsi="Times New Roman"/>
                <w:sz w:val="16"/>
                <w:szCs w:val="16"/>
                <w:lang w:val="en-US" w:eastAsia="en-US"/>
              </w:rPr>
            </w:pPr>
            <w:r w:rsidRPr="006D3F15">
              <w:rPr>
                <w:rFonts w:ascii="Times New Roman" w:hAnsi="Times New Roman"/>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ind w:firstLineChars="200" w:firstLine="320"/>
              <w:jc w:val="left"/>
              <w:rPr>
                <w:rFonts w:ascii="Times New Roman" w:hAnsi="Times New Roman"/>
                <w:sz w:val="16"/>
                <w:szCs w:val="16"/>
                <w:lang w:val="en-US" w:eastAsia="en-US"/>
              </w:rPr>
            </w:pPr>
            <w:r w:rsidRPr="006D3F15">
              <w:rPr>
                <w:rFonts w:ascii="Times New Roman" w:hAnsi="Times New Roman"/>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bottom"/>
            <w:hideMark/>
          </w:tcPr>
          <w:p w:rsidR="004C732E" w:rsidRPr="006D3F15" w:rsidRDefault="004C732E" w:rsidP="004C732E">
            <w:pPr>
              <w:spacing w:line="240" w:lineRule="auto"/>
              <w:ind w:firstLineChars="200" w:firstLine="320"/>
              <w:jc w:val="left"/>
              <w:rPr>
                <w:rFonts w:ascii="Times New Roman" w:hAnsi="Times New Roman"/>
                <w:sz w:val="16"/>
                <w:szCs w:val="16"/>
                <w:lang w:val="en-US" w:eastAsia="en-US"/>
              </w:rPr>
            </w:pPr>
            <w:r w:rsidRPr="006D3F15">
              <w:rPr>
                <w:rFonts w:ascii="Times New Roman" w:hAnsi="Times New Roman"/>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lastRenderedPageBreak/>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Общо администрирани разходи (ІІ.+ІІІ.):</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2 556,0</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6 000,8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4 191,8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4 293,8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120,0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0,0</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Общо разходи по бюджета (І.1+ІІ.):</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22 881,3</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27 359,8</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22 608,2</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AF1AE7" w:rsidRDefault="00AF1AE7" w:rsidP="009D4293">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25 612,7</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AF1AE7" w:rsidRDefault="00AF1AE7" w:rsidP="009D4293">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25 911,3</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AF1AE7" w:rsidRDefault="00AF1AE7" w:rsidP="009D4293">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25 606,3</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lef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Общо разходи (І.+ІІ.+ІІІ.):</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27 451,8</w:t>
            </w:r>
          </w:p>
        </w:tc>
        <w:tc>
          <w:tcPr>
            <w:tcW w:w="1276"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35 778,4</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6D3F15" w:rsidRDefault="004C732E" w:rsidP="004C732E">
            <w:pPr>
              <w:spacing w:line="240" w:lineRule="auto"/>
              <w:jc w:val="right"/>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26 800,0</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9D4293" w:rsidRDefault="00AF1AE7" w:rsidP="009D4293">
            <w:pPr>
              <w:spacing w:line="240" w:lineRule="auto"/>
              <w:jc w:val="right"/>
              <w:rPr>
                <w:rFonts w:ascii="Times New Roman" w:hAnsi="Times New Roman"/>
                <w:b/>
                <w:bCs/>
                <w:color w:val="000000"/>
                <w:sz w:val="16"/>
                <w:szCs w:val="16"/>
                <w:lang w:eastAsia="en-US"/>
              </w:rPr>
            </w:pPr>
            <w:r>
              <w:rPr>
                <w:rFonts w:ascii="Times New Roman" w:hAnsi="Times New Roman"/>
                <w:b/>
                <w:bCs/>
                <w:color w:val="000000"/>
                <w:sz w:val="16"/>
                <w:szCs w:val="16"/>
                <w:lang w:eastAsia="en-US"/>
              </w:rPr>
              <w:t>40 906,5</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9D4293" w:rsidRDefault="004C732E" w:rsidP="00AF1AE7">
            <w:pPr>
              <w:spacing w:line="240" w:lineRule="auto"/>
              <w:jc w:val="right"/>
              <w:rPr>
                <w:rFonts w:ascii="Times New Roman" w:hAnsi="Times New Roman"/>
                <w:b/>
                <w:bCs/>
                <w:color w:val="000000"/>
                <w:sz w:val="16"/>
                <w:szCs w:val="16"/>
                <w:lang w:eastAsia="en-US"/>
              </w:rPr>
            </w:pPr>
            <w:r w:rsidRPr="006D3F15">
              <w:rPr>
                <w:rFonts w:ascii="Times New Roman" w:hAnsi="Times New Roman"/>
                <w:b/>
                <w:bCs/>
                <w:color w:val="000000"/>
                <w:sz w:val="16"/>
                <w:szCs w:val="16"/>
                <w:lang w:val="en-US" w:eastAsia="en-US"/>
              </w:rPr>
              <w:t>3</w:t>
            </w:r>
            <w:r w:rsidR="009D4293">
              <w:rPr>
                <w:rFonts w:ascii="Times New Roman" w:hAnsi="Times New Roman"/>
                <w:b/>
                <w:bCs/>
                <w:color w:val="000000"/>
                <w:sz w:val="16"/>
                <w:szCs w:val="16"/>
                <w:lang w:eastAsia="en-US"/>
              </w:rPr>
              <w:t>7</w:t>
            </w:r>
            <w:r w:rsidR="00AF1AE7">
              <w:rPr>
                <w:rFonts w:ascii="Times New Roman" w:hAnsi="Times New Roman"/>
                <w:b/>
                <w:bCs/>
                <w:color w:val="000000"/>
                <w:sz w:val="16"/>
                <w:szCs w:val="16"/>
                <w:lang w:val="en-US" w:eastAsia="en-US"/>
              </w:rPr>
              <w:t xml:space="preserve"> 031</w:t>
            </w:r>
            <w:r w:rsidRPr="006D3F15">
              <w:rPr>
                <w:rFonts w:ascii="Times New Roman" w:hAnsi="Times New Roman"/>
                <w:b/>
                <w:bCs/>
                <w:color w:val="000000"/>
                <w:sz w:val="16"/>
                <w:szCs w:val="16"/>
                <w:lang w:val="en-US" w:eastAsia="en-US"/>
              </w:rPr>
              <w:t>,</w:t>
            </w:r>
            <w:r w:rsidR="00AF1AE7">
              <w:rPr>
                <w:rFonts w:ascii="Times New Roman" w:hAnsi="Times New Roman"/>
                <w:b/>
                <w:bCs/>
                <w:color w:val="000000"/>
                <w:sz w:val="16"/>
                <w:szCs w:val="16"/>
                <w:lang w:eastAsia="en-US"/>
              </w:rPr>
              <w:t>3</w:t>
            </w:r>
          </w:p>
        </w:tc>
        <w:tc>
          <w:tcPr>
            <w:tcW w:w="1134" w:type="dxa"/>
            <w:tcBorders>
              <w:top w:val="nil"/>
              <w:left w:val="nil"/>
              <w:bottom w:val="single" w:sz="8" w:space="0" w:color="auto"/>
              <w:right w:val="single" w:sz="8" w:space="0" w:color="auto"/>
            </w:tcBorders>
            <w:shd w:val="clear" w:color="000000" w:fill="FFCC99"/>
            <w:noWrap/>
            <w:vAlign w:val="center"/>
            <w:hideMark/>
          </w:tcPr>
          <w:p w:rsidR="004C732E" w:rsidRPr="009D4293" w:rsidRDefault="004C732E" w:rsidP="00AF1AE7">
            <w:pPr>
              <w:spacing w:line="240" w:lineRule="auto"/>
              <w:jc w:val="right"/>
              <w:rPr>
                <w:rFonts w:ascii="Times New Roman" w:hAnsi="Times New Roman"/>
                <w:b/>
                <w:bCs/>
                <w:color w:val="000000"/>
                <w:sz w:val="16"/>
                <w:szCs w:val="16"/>
                <w:lang w:eastAsia="en-US"/>
              </w:rPr>
            </w:pPr>
            <w:r w:rsidRPr="006D3F15">
              <w:rPr>
                <w:rFonts w:ascii="Times New Roman" w:hAnsi="Times New Roman"/>
                <w:b/>
                <w:bCs/>
                <w:color w:val="000000"/>
                <w:sz w:val="16"/>
                <w:szCs w:val="16"/>
                <w:lang w:val="en-US" w:eastAsia="en-US"/>
              </w:rPr>
              <w:t>3</w:t>
            </w:r>
            <w:r w:rsidR="009D4293">
              <w:rPr>
                <w:rFonts w:ascii="Times New Roman" w:hAnsi="Times New Roman"/>
                <w:b/>
                <w:bCs/>
                <w:color w:val="000000"/>
                <w:sz w:val="16"/>
                <w:szCs w:val="16"/>
                <w:lang w:eastAsia="en-US"/>
              </w:rPr>
              <w:t>1</w:t>
            </w:r>
            <w:r w:rsidRPr="006D3F15">
              <w:rPr>
                <w:rFonts w:ascii="Times New Roman" w:hAnsi="Times New Roman"/>
                <w:b/>
                <w:bCs/>
                <w:color w:val="000000"/>
                <w:sz w:val="16"/>
                <w:szCs w:val="16"/>
                <w:lang w:val="en-US" w:eastAsia="en-US"/>
              </w:rPr>
              <w:t xml:space="preserve"> </w:t>
            </w:r>
            <w:r w:rsidR="00AF1AE7">
              <w:rPr>
                <w:rFonts w:ascii="Times New Roman" w:hAnsi="Times New Roman"/>
                <w:b/>
                <w:bCs/>
                <w:color w:val="000000"/>
                <w:sz w:val="16"/>
                <w:szCs w:val="16"/>
                <w:lang w:eastAsia="en-US"/>
              </w:rPr>
              <w:t>106</w:t>
            </w:r>
            <w:r w:rsidRPr="006D3F15">
              <w:rPr>
                <w:rFonts w:ascii="Times New Roman" w:hAnsi="Times New Roman"/>
                <w:b/>
                <w:bCs/>
                <w:color w:val="000000"/>
                <w:sz w:val="16"/>
                <w:szCs w:val="16"/>
                <w:lang w:val="en-US" w:eastAsia="en-US"/>
              </w:rPr>
              <w:t>,</w:t>
            </w:r>
            <w:r w:rsidR="00AF1AE7">
              <w:rPr>
                <w:rFonts w:ascii="Times New Roman" w:hAnsi="Times New Roman"/>
                <w:b/>
                <w:bCs/>
                <w:color w:val="000000"/>
                <w:sz w:val="16"/>
                <w:szCs w:val="16"/>
                <w:lang w:eastAsia="en-US"/>
              </w:rPr>
              <w:t>3</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 </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669</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661</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736</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736</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736</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736</w:t>
            </w:r>
          </w:p>
        </w:tc>
      </w:tr>
      <w:tr w:rsidR="004C732E" w:rsidRPr="006D3F15" w:rsidTr="00815DCA">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rPr>
                <w:rFonts w:ascii="Times New Roman" w:hAnsi="Times New Roman"/>
                <w:b/>
                <w:bCs/>
                <w:color w:val="000000"/>
                <w:sz w:val="16"/>
                <w:szCs w:val="16"/>
                <w:lang w:val="en-US" w:eastAsia="en-US"/>
              </w:rPr>
            </w:pPr>
            <w:r w:rsidRPr="006D3F15">
              <w:rPr>
                <w:rFonts w:ascii="Times New Roman" w:hAnsi="Times New Roman"/>
                <w:b/>
                <w:bCs/>
                <w:color w:val="000000"/>
                <w:sz w:val="16"/>
                <w:szCs w:val="16"/>
                <w:lang w:val="en-US" w:eastAsia="en-US"/>
              </w:rPr>
              <w:t> </w:t>
            </w:r>
          </w:p>
        </w:tc>
        <w:tc>
          <w:tcPr>
            <w:tcW w:w="2959"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lef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Численост на извънщатния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32</w:t>
            </w:r>
          </w:p>
        </w:tc>
        <w:tc>
          <w:tcPr>
            <w:tcW w:w="1276"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32</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37</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37</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37</w:t>
            </w:r>
          </w:p>
        </w:tc>
        <w:tc>
          <w:tcPr>
            <w:tcW w:w="1134" w:type="dxa"/>
            <w:tcBorders>
              <w:top w:val="nil"/>
              <w:left w:val="nil"/>
              <w:bottom w:val="single" w:sz="8" w:space="0" w:color="auto"/>
              <w:right w:val="single" w:sz="8" w:space="0" w:color="auto"/>
            </w:tcBorders>
            <w:shd w:val="clear" w:color="auto" w:fill="auto"/>
            <w:noWrap/>
            <w:vAlign w:val="center"/>
            <w:hideMark/>
          </w:tcPr>
          <w:p w:rsidR="004C732E" w:rsidRPr="006D3F15" w:rsidRDefault="004C732E" w:rsidP="004C732E">
            <w:pPr>
              <w:spacing w:line="240" w:lineRule="auto"/>
              <w:jc w:val="right"/>
              <w:rPr>
                <w:rFonts w:ascii="Times New Roman" w:hAnsi="Times New Roman"/>
                <w:color w:val="000000"/>
                <w:sz w:val="16"/>
                <w:szCs w:val="16"/>
                <w:lang w:val="en-US" w:eastAsia="en-US"/>
              </w:rPr>
            </w:pPr>
            <w:r w:rsidRPr="006D3F15">
              <w:rPr>
                <w:rFonts w:ascii="Times New Roman" w:hAnsi="Times New Roman"/>
                <w:color w:val="000000"/>
                <w:sz w:val="16"/>
                <w:szCs w:val="16"/>
                <w:lang w:val="en-US" w:eastAsia="en-US"/>
              </w:rPr>
              <w:t>37</w:t>
            </w:r>
          </w:p>
        </w:tc>
      </w:tr>
    </w:tbl>
    <w:p w:rsidR="00EA41E3" w:rsidRPr="006D3F15" w:rsidRDefault="00EA41E3" w:rsidP="000D3A71">
      <w:pPr>
        <w:tabs>
          <w:tab w:val="left" w:pos="0"/>
          <w:tab w:val="left" w:pos="567"/>
          <w:tab w:val="left" w:pos="709"/>
          <w:tab w:val="left" w:pos="1134"/>
          <w:tab w:val="left" w:pos="1560"/>
        </w:tabs>
        <w:rPr>
          <w:b/>
          <w:sz w:val="22"/>
          <w:szCs w:val="22"/>
        </w:rPr>
      </w:pPr>
    </w:p>
    <w:p w:rsidR="0036038E" w:rsidRPr="006D3F15" w:rsidRDefault="0036038E" w:rsidP="0036038E">
      <w:pPr>
        <w:jc w:val="center"/>
      </w:pPr>
      <w:r w:rsidRPr="006D3F15">
        <w:rPr>
          <w:b/>
          <w:bCs/>
          <w:smallCaps/>
          <w:kern w:val="32"/>
          <w:lang w:val="pl-PL" w:eastAsia="x-none"/>
        </w:rPr>
        <w:t xml:space="preserve">ПРИОРИТЕТНА </w:t>
      </w:r>
      <w:r w:rsidRPr="006D3F15">
        <w:rPr>
          <w:b/>
          <w:bCs/>
          <w:smallCaps/>
          <w:kern w:val="32"/>
          <w:lang w:eastAsia="x-none"/>
        </w:rPr>
        <w:t>ОС 5 „ТЕХНИЧЕСКА ПОМОЩ“</w:t>
      </w:r>
    </w:p>
    <w:p w:rsidR="0036038E" w:rsidRPr="006D3F15" w:rsidRDefault="0036038E" w:rsidP="0036038E">
      <w:pPr>
        <w:tabs>
          <w:tab w:val="left" w:pos="1134"/>
        </w:tabs>
        <w:ind w:firstLine="720"/>
        <w:rPr>
          <w:lang w:val="pl-PL" w:eastAsia="pl-PL"/>
        </w:rPr>
      </w:pPr>
    </w:p>
    <w:p w:rsidR="00DE60B5" w:rsidRPr="006D3F15" w:rsidRDefault="00DE60B5" w:rsidP="00DE60B5">
      <w:pPr>
        <w:tabs>
          <w:tab w:val="left" w:pos="567"/>
        </w:tabs>
        <w:contextualSpacing/>
        <w:jc w:val="left"/>
        <w:rPr>
          <w:rFonts w:ascii="Times New Roman" w:eastAsia="Calibri" w:hAnsi="Times New Roman"/>
          <w:sz w:val="22"/>
          <w:szCs w:val="22"/>
        </w:rPr>
      </w:pPr>
    </w:p>
    <w:p w:rsidR="0036038E" w:rsidRPr="006D3F15" w:rsidRDefault="0036038E" w:rsidP="00DE60B5">
      <w:pPr>
        <w:tabs>
          <w:tab w:val="left" w:pos="567"/>
        </w:tabs>
        <w:contextualSpacing/>
        <w:jc w:val="left"/>
        <w:rPr>
          <w:rFonts w:ascii="Times New Roman" w:hAnsi="Times New Roman"/>
          <w:b/>
          <w:sz w:val="22"/>
          <w:szCs w:val="22"/>
          <w:u w:val="single"/>
          <w:lang w:val="pl-PL" w:eastAsia="pl-PL"/>
        </w:rPr>
      </w:pPr>
      <w:r w:rsidRPr="006D3F15">
        <w:rPr>
          <w:rFonts w:ascii="Times New Roman" w:hAnsi="Times New Roman"/>
          <w:b/>
          <w:sz w:val="22"/>
          <w:szCs w:val="22"/>
          <w:u w:val="single"/>
          <w:lang w:val="pl-PL" w:eastAsia="pl-PL"/>
        </w:rPr>
        <w:t xml:space="preserve">Проект „Доставка на 2 броя фабрично нови високопроходими МПС за подпомагане на ДП НКЖИ при наблюдението и контрола на проектите, съфинансирани от </w:t>
      </w:r>
      <w:r w:rsidRPr="006D3F15">
        <w:rPr>
          <w:rFonts w:ascii="Times New Roman" w:hAnsi="Times New Roman"/>
          <w:b/>
          <w:sz w:val="22"/>
          <w:szCs w:val="22"/>
          <w:u w:val="single"/>
          <w:lang w:eastAsia="pl-PL"/>
        </w:rPr>
        <w:t>ОППТИ</w:t>
      </w:r>
      <w:r w:rsidRPr="006D3F15">
        <w:rPr>
          <w:rFonts w:ascii="Times New Roman" w:hAnsi="Times New Roman"/>
          <w:b/>
          <w:sz w:val="22"/>
          <w:szCs w:val="22"/>
          <w:u w:val="single"/>
          <w:lang w:val="pl-PL" w:eastAsia="pl-PL"/>
        </w:rPr>
        <w:t>“</w:t>
      </w:r>
    </w:p>
    <w:p w:rsidR="0036038E" w:rsidRPr="006D3F15" w:rsidRDefault="0036038E" w:rsidP="0036038E">
      <w:pPr>
        <w:tabs>
          <w:tab w:val="left" w:pos="540"/>
          <w:tab w:val="left" w:pos="567"/>
          <w:tab w:val="left" w:pos="720"/>
        </w:tabs>
        <w:ind w:firstLine="720"/>
        <w:rPr>
          <w:rFonts w:ascii="Times New Roman" w:eastAsia="Calibri" w:hAnsi="Times New Roman"/>
          <w:sz w:val="22"/>
          <w:szCs w:val="22"/>
          <w:lang w:val="pl-PL" w:eastAsia="pl-PL"/>
        </w:rPr>
      </w:pPr>
      <w:bookmarkStart w:id="13" w:name="OLE_LINK61"/>
    </w:p>
    <w:bookmarkEnd w:id="13"/>
    <w:p w:rsidR="00F41559" w:rsidRPr="006D3F15" w:rsidRDefault="00F41559" w:rsidP="00F41559">
      <w:pPr>
        <w:tabs>
          <w:tab w:val="left" w:pos="540"/>
          <w:tab w:val="left" w:pos="567"/>
          <w:tab w:val="left" w:pos="720"/>
        </w:tabs>
        <w:spacing w:line="240" w:lineRule="auto"/>
        <w:rPr>
          <w:rFonts w:ascii="Times New Roman" w:eastAsia="Calibri" w:hAnsi="Times New Roman"/>
          <w:bCs/>
          <w:sz w:val="22"/>
          <w:szCs w:val="22"/>
          <w:lang w:eastAsia="pl-PL"/>
        </w:rPr>
      </w:pPr>
      <w:r w:rsidRPr="006D3F15">
        <w:rPr>
          <w:rFonts w:ascii="Times New Roman" w:eastAsia="Calibri" w:hAnsi="Times New Roman"/>
          <w:bCs/>
          <w:sz w:val="22"/>
          <w:szCs w:val="22"/>
          <w:lang w:val="pl-PL" w:eastAsia="pl-PL"/>
        </w:rPr>
        <w:t>Стойност на проекта по ДБФП – 260 000,00 лв. без ДДС</w:t>
      </w:r>
      <w:r w:rsidRPr="006D3F15">
        <w:rPr>
          <w:rFonts w:ascii="Times New Roman" w:eastAsia="Calibri" w:hAnsi="Times New Roman"/>
          <w:bCs/>
          <w:sz w:val="22"/>
          <w:szCs w:val="22"/>
          <w:lang w:eastAsia="pl-PL"/>
        </w:rPr>
        <w:t xml:space="preserve"> </w:t>
      </w:r>
    </w:p>
    <w:p w:rsidR="00F41559" w:rsidRPr="006D3F15" w:rsidRDefault="00F41559" w:rsidP="00F41559">
      <w:pPr>
        <w:tabs>
          <w:tab w:val="left" w:pos="540"/>
          <w:tab w:val="left" w:pos="567"/>
          <w:tab w:val="left" w:pos="720"/>
        </w:tabs>
        <w:spacing w:line="240" w:lineRule="auto"/>
        <w:rPr>
          <w:rFonts w:ascii="Times New Roman" w:eastAsia="Calibri" w:hAnsi="Times New Roman"/>
          <w:bCs/>
          <w:sz w:val="22"/>
          <w:szCs w:val="22"/>
          <w:lang w:val="pl-PL" w:eastAsia="pl-PL"/>
        </w:rPr>
      </w:pPr>
    </w:p>
    <w:p w:rsidR="00F41559" w:rsidRPr="006D3F15" w:rsidRDefault="00F41559" w:rsidP="00F41559">
      <w:pPr>
        <w:widowControl w:val="0"/>
        <w:suppressAutoHyphens/>
        <w:autoSpaceDE w:val="0"/>
        <w:autoSpaceDN w:val="0"/>
        <w:adjustRightInd w:val="0"/>
        <w:spacing w:line="240" w:lineRule="auto"/>
        <w:textAlignment w:val="baseline"/>
        <w:rPr>
          <w:rFonts w:ascii="Times New Roman" w:hAnsi="Times New Roman"/>
          <w:b/>
          <w:sz w:val="22"/>
          <w:szCs w:val="22"/>
          <w:u w:val="single"/>
        </w:rPr>
      </w:pPr>
      <w:r w:rsidRPr="006D3F15">
        <w:rPr>
          <w:rFonts w:ascii="Times New Roman" w:hAnsi="Times New Roman"/>
          <w:b/>
          <w:sz w:val="22"/>
          <w:szCs w:val="22"/>
          <w:u w:val="single"/>
        </w:rPr>
        <w:t>Обхват на проекта</w:t>
      </w:r>
    </w:p>
    <w:p w:rsidR="00F41559" w:rsidRPr="006D3F15" w:rsidRDefault="00F41559" w:rsidP="00F41559">
      <w:pPr>
        <w:widowControl w:val="0"/>
        <w:suppressAutoHyphens/>
        <w:autoSpaceDE w:val="0"/>
        <w:autoSpaceDN w:val="0"/>
        <w:adjustRightInd w:val="0"/>
        <w:spacing w:line="240" w:lineRule="auto"/>
        <w:textAlignment w:val="baseline"/>
        <w:rPr>
          <w:rFonts w:ascii="Times New Roman" w:hAnsi="Times New Roman"/>
          <w:sz w:val="22"/>
          <w:szCs w:val="22"/>
        </w:rPr>
      </w:pPr>
      <w:r w:rsidRPr="006D3F15">
        <w:rPr>
          <w:rFonts w:ascii="Times New Roman" w:hAnsi="Times New Roman"/>
          <w:sz w:val="22"/>
          <w:szCs w:val="22"/>
        </w:rPr>
        <w:t>Основната цел, която ще се постигне с реализирането на проекта е повишаване на ефективността и подобряване на работата на служителите от Дирекция СРИП при наблюдението, управлението, контрола и изпълнението на проектите по ОПТТИ, както и подобряване на материално-техническата база на ДП НКЖИ.</w:t>
      </w:r>
    </w:p>
    <w:p w:rsidR="00F41559" w:rsidRPr="006D3F15" w:rsidRDefault="00F41559" w:rsidP="00F41559">
      <w:pPr>
        <w:widowControl w:val="0"/>
        <w:autoSpaceDE w:val="0"/>
        <w:autoSpaceDN w:val="0"/>
        <w:adjustRightInd w:val="0"/>
        <w:spacing w:line="240" w:lineRule="auto"/>
        <w:rPr>
          <w:rFonts w:ascii="Times New Roman" w:hAnsi="Times New Roman"/>
          <w:b/>
          <w:sz w:val="22"/>
          <w:szCs w:val="22"/>
          <w:u w:val="single"/>
        </w:rPr>
      </w:pPr>
    </w:p>
    <w:p w:rsidR="00F41559" w:rsidRPr="006D3F15" w:rsidRDefault="00F41559" w:rsidP="00F41559">
      <w:pPr>
        <w:widowControl w:val="0"/>
        <w:autoSpaceDE w:val="0"/>
        <w:autoSpaceDN w:val="0"/>
        <w:adjustRightInd w:val="0"/>
        <w:spacing w:line="240" w:lineRule="auto"/>
        <w:rPr>
          <w:rFonts w:ascii="Times New Roman" w:hAnsi="Times New Roman"/>
          <w:b/>
          <w:sz w:val="22"/>
          <w:szCs w:val="22"/>
          <w:u w:val="single"/>
        </w:rPr>
      </w:pPr>
      <w:r w:rsidRPr="006D3F15">
        <w:rPr>
          <w:rFonts w:ascii="Times New Roman" w:hAnsi="Times New Roman"/>
          <w:b/>
          <w:sz w:val="22"/>
          <w:szCs w:val="22"/>
          <w:u w:val="single"/>
        </w:rPr>
        <w:t>Извършени дейности</w:t>
      </w:r>
    </w:p>
    <w:p w:rsidR="00F41559" w:rsidRPr="006D3F15" w:rsidRDefault="00F41559" w:rsidP="00F41559">
      <w:pPr>
        <w:tabs>
          <w:tab w:val="left" w:pos="0"/>
        </w:tabs>
        <w:spacing w:after="120" w:line="240" w:lineRule="auto"/>
        <w:contextualSpacing/>
        <w:rPr>
          <w:rFonts w:ascii="Times New Roman" w:hAnsi="Times New Roman"/>
          <w:sz w:val="22"/>
          <w:szCs w:val="22"/>
        </w:rPr>
      </w:pPr>
      <w:r w:rsidRPr="006D3F15">
        <w:rPr>
          <w:rFonts w:ascii="Times New Roman" w:hAnsi="Times New Roman"/>
          <w:sz w:val="22"/>
          <w:szCs w:val="22"/>
        </w:rPr>
        <w:t>Автомобилите са доставени и се извършват ежегодни плащания за годишен данък, технически обслужвания, застраховки „Гражданска отговорност”, винетни стикери и „Каско” на двата автомобила.</w:t>
      </w:r>
    </w:p>
    <w:p w:rsidR="00F41559" w:rsidRPr="006D3F15" w:rsidRDefault="00F41559" w:rsidP="00F41559">
      <w:pPr>
        <w:tabs>
          <w:tab w:val="left" w:pos="0"/>
        </w:tabs>
        <w:spacing w:after="120" w:line="240" w:lineRule="auto"/>
        <w:contextualSpacing/>
        <w:rPr>
          <w:rFonts w:ascii="Times New Roman" w:eastAsia="Calibri" w:hAnsi="Times New Roman"/>
          <w:b/>
          <w:bCs/>
          <w:sz w:val="22"/>
          <w:szCs w:val="22"/>
          <w:u w:val="single"/>
          <w:lang w:eastAsia="en-GB"/>
        </w:rPr>
      </w:pPr>
    </w:p>
    <w:p w:rsidR="00F41559" w:rsidRPr="006D3F15" w:rsidRDefault="00F41559" w:rsidP="00F41559">
      <w:pPr>
        <w:tabs>
          <w:tab w:val="left" w:pos="0"/>
        </w:tabs>
        <w:spacing w:after="120" w:line="240" w:lineRule="auto"/>
        <w:contextualSpacing/>
        <w:rPr>
          <w:rFonts w:ascii="Times New Roman" w:hAnsi="Times New Roman"/>
          <w:sz w:val="22"/>
          <w:szCs w:val="22"/>
        </w:rPr>
      </w:pPr>
      <w:r w:rsidRPr="006D3F15">
        <w:rPr>
          <w:rFonts w:ascii="Times New Roman" w:eastAsia="Calibri" w:hAnsi="Times New Roman"/>
          <w:b/>
          <w:bCs/>
          <w:sz w:val="22"/>
          <w:szCs w:val="22"/>
          <w:u w:val="single"/>
          <w:lang w:eastAsia="en-GB"/>
        </w:rPr>
        <w:t>Предстоящи дейности</w:t>
      </w:r>
    </w:p>
    <w:p w:rsidR="00F41559" w:rsidRPr="006D3F15" w:rsidRDefault="00F41559" w:rsidP="00F41559">
      <w:pPr>
        <w:spacing w:line="240" w:lineRule="auto"/>
        <w:rPr>
          <w:rFonts w:ascii="Times New Roman" w:hAnsi="Times New Roman"/>
          <w:sz w:val="22"/>
          <w:szCs w:val="22"/>
          <w:lang w:eastAsia="pl-PL"/>
        </w:rPr>
      </w:pPr>
      <w:r w:rsidRPr="006D3F15">
        <w:rPr>
          <w:rFonts w:ascii="Times New Roman" w:eastAsia="Microsoft JhengHei" w:hAnsi="Times New Roman"/>
          <w:sz w:val="22"/>
          <w:szCs w:val="22"/>
          <w:lang w:eastAsia="pl-PL"/>
        </w:rPr>
        <w:t>Управление</w:t>
      </w:r>
      <w:r w:rsidRPr="006D3F15">
        <w:rPr>
          <w:rFonts w:ascii="Times New Roman" w:hAnsi="Times New Roman"/>
          <w:sz w:val="22"/>
          <w:szCs w:val="22"/>
          <w:lang w:eastAsia="pl-PL"/>
        </w:rPr>
        <w:t xml:space="preserve">, контрол и администриране на сключените договори за изпълнение на дейностите по проекта. </w:t>
      </w:r>
    </w:p>
    <w:p w:rsidR="00F41559" w:rsidRPr="006D3F15" w:rsidRDefault="00F41559" w:rsidP="00F41559">
      <w:pPr>
        <w:spacing w:line="240" w:lineRule="auto"/>
        <w:rPr>
          <w:rFonts w:ascii="Times New Roman" w:hAnsi="Times New Roman"/>
          <w:sz w:val="22"/>
          <w:szCs w:val="22"/>
          <w:lang w:eastAsia="pl-PL"/>
        </w:rPr>
      </w:pPr>
    </w:p>
    <w:p w:rsidR="00F41559" w:rsidRPr="006D3F15" w:rsidRDefault="00F41559" w:rsidP="00F41559">
      <w:pPr>
        <w:tabs>
          <w:tab w:val="left" w:pos="1701"/>
        </w:tabs>
        <w:spacing w:after="20" w:line="240" w:lineRule="auto"/>
        <w:rPr>
          <w:rFonts w:ascii="Times New Roman" w:hAnsi="Times New Roman"/>
          <w:sz w:val="22"/>
          <w:szCs w:val="22"/>
          <w:lang w:val="ru-RU" w:eastAsia="en-US"/>
        </w:rPr>
      </w:pPr>
      <w:r w:rsidRPr="006D3F15">
        <w:rPr>
          <w:rFonts w:ascii="Times New Roman" w:hAnsi="Times New Roman"/>
          <w:sz w:val="22"/>
          <w:szCs w:val="22"/>
          <w:lang w:val="ru-RU" w:eastAsia="en-US"/>
        </w:rPr>
        <w:t>За изпълнението на дейности по проекта за периода 20</w:t>
      </w:r>
      <w:r w:rsidRPr="006D3F15">
        <w:rPr>
          <w:rFonts w:ascii="Times New Roman" w:hAnsi="Times New Roman"/>
          <w:sz w:val="22"/>
          <w:szCs w:val="22"/>
          <w:lang w:val="en-US" w:eastAsia="en-US"/>
        </w:rPr>
        <w:t>22</w:t>
      </w:r>
      <w:r w:rsidRPr="006D3F15">
        <w:rPr>
          <w:rFonts w:ascii="Times New Roman" w:hAnsi="Times New Roman"/>
          <w:sz w:val="22"/>
          <w:szCs w:val="22"/>
          <w:lang w:val="ru-RU" w:eastAsia="en-US"/>
        </w:rPr>
        <w:t>-202</w:t>
      </w:r>
      <w:r w:rsidRPr="006D3F15">
        <w:rPr>
          <w:rFonts w:ascii="Times New Roman" w:hAnsi="Times New Roman"/>
          <w:sz w:val="22"/>
          <w:szCs w:val="22"/>
          <w:lang w:val="en-US" w:eastAsia="en-US"/>
        </w:rPr>
        <w:t>4</w:t>
      </w:r>
      <w:r w:rsidRPr="006D3F15">
        <w:rPr>
          <w:rFonts w:ascii="Times New Roman" w:hAnsi="Times New Roman"/>
          <w:sz w:val="22"/>
          <w:szCs w:val="22"/>
          <w:lang w:val="ru-RU" w:eastAsia="en-US"/>
        </w:rPr>
        <w:t xml:space="preserve"> г</w:t>
      </w:r>
      <w:r w:rsidRPr="006D3F15">
        <w:rPr>
          <w:rFonts w:ascii="Times New Roman" w:hAnsi="Times New Roman"/>
          <w:sz w:val="22"/>
          <w:szCs w:val="22"/>
          <w:lang w:val="en-US" w:eastAsia="en-US"/>
        </w:rPr>
        <w:t>.</w:t>
      </w:r>
      <w:r w:rsidRPr="006D3F15">
        <w:rPr>
          <w:rFonts w:ascii="Times New Roman" w:hAnsi="Times New Roman"/>
          <w:sz w:val="22"/>
          <w:szCs w:val="22"/>
          <w:lang w:val="ru-RU" w:eastAsia="en-US"/>
        </w:rPr>
        <w:t xml:space="preserve"> са разчетени средства </w:t>
      </w:r>
      <w:r w:rsidRPr="006D3F15">
        <w:rPr>
          <w:rFonts w:ascii="Times New Roman" w:hAnsi="Times New Roman"/>
          <w:sz w:val="22"/>
          <w:szCs w:val="22"/>
          <w:lang w:eastAsia="en-US"/>
        </w:rPr>
        <w:t>с източници ЕС и НС</w:t>
      </w:r>
      <w:r w:rsidRPr="006D3F15">
        <w:rPr>
          <w:rFonts w:ascii="Times New Roman" w:hAnsi="Times New Roman"/>
          <w:sz w:val="22"/>
          <w:szCs w:val="22"/>
          <w:lang w:val="ru-RU" w:eastAsia="en-US"/>
        </w:rPr>
        <w:t xml:space="preserve"> по години както следва:</w:t>
      </w:r>
    </w:p>
    <w:p w:rsidR="00F41559" w:rsidRPr="006D3F15" w:rsidRDefault="00F41559" w:rsidP="00F41559">
      <w:pPr>
        <w:tabs>
          <w:tab w:val="left" w:pos="1701"/>
        </w:tabs>
        <w:spacing w:after="20" w:line="240" w:lineRule="auto"/>
        <w:rPr>
          <w:rFonts w:ascii="Times New Roman" w:hAnsi="Times New Roman"/>
          <w:sz w:val="22"/>
          <w:szCs w:val="22"/>
          <w:lang w:val="ru-RU" w:eastAsia="en-US"/>
        </w:rPr>
      </w:pPr>
      <w:r w:rsidRPr="006D3F15">
        <w:rPr>
          <w:rFonts w:ascii="Times New Roman" w:hAnsi="Times New Roman"/>
          <w:sz w:val="22"/>
          <w:szCs w:val="22"/>
          <w:lang w:val="ru-RU" w:eastAsia="en-US"/>
        </w:rPr>
        <w:t>20</w:t>
      </w:r>
      <w:r w:rsidRPr="006D3F15">
        <w:rPr>
          <w:rFonts w:ascii="Times New Roman" w:hAnsi="Times New Roman"/>
          <w:sz w:val="22"/>
          <w:szCs w:val="22"/>
          <w:lang w:val="en-US" w:eastAsia="en-US"/>
        </w:rPr>
        <w:t>22</w:t>
      </w:r>
      <w:r w:rsidRPr="006D3F15">
        <w:rPr>
          <w:rFonts w:ascii="Times New Roman" w:hAnsi="Times New Roman"/>
          <w:sz w:val="22"/>
          <w:szCs w:val="22"/>
          <w:lang w:val="ru-RU" w:eastAsia="en-US"/>
        </w:rPr>
        <w:t xml:space="preserve"> г. – </w:t>
      </w:r>
      <w:r w:rsidRPr="006D3F15">
        <w:rPr>
          <w:rFonts w:ascii="Times New Roman" w:hAnsi="Times New Roman"/>
          <w:sz w:val="22"/>
          <w:szCs w:val="22"/>
          <w:lang w:val="en-US" w:eastAsia="en-US"/>
        </w:rPr>
        <w:t>15 395</w:t>
      </w:r>
      <w:r w:rsidRPr="006D3F15">
        <w:rPr>
          <w:rFonts w:ascii="Times New Roman" w:hAnsi="Times New Roman"/>
          <w:sz w:val="22"/>
          <w:szCs w:val="22"/>
          <w:lang w:val="ru-RU" w:eastAsia="en-US"/>
        </w:rPr>
        <w:t xml:space="preserve"> лв.</w:t>
      </w:r>
    </w:p>
    <w:p w:rsidR="00F41559" w:rsidRPr="006D3F15" w:rsidRDefault="00F41559" w:rsidP="00F41559">
      <w:pPr>
        <w:tabs>
          <w:tab w:val="left" w:pos="1701"/>
        </w:tabs>
        <w:spacing w:after="20" w:line="240" w:lineRule="auto"/>
        <w:rPr>
          <w:rFonts w:ascii="Times New Roman" w:hAnsi="Times New Roman"/>
          <w:sz w:val="22"/>
          <w:szCs w:val="22"/>
          <w:lang w:val="ru-RU" w:eastAsia="en-US"/>
        </w:rPr>
      </w:pPr>
      <w:r w:rsidRPr="006D3F15">
        <w:rPr>
          <w:rFonts w:ascii="Times New Roman" w:hAnsi="Times New Roman"/>
          <w:sz w:val="22"/>
          <w:szCs w:val="22"/>
          <w:lang w:val="ru-RU" w:eastAsia="en-US"/>
        </w:rPr>
        <w:t>202</w:t>
      </w:r>
      <w:r w:rsidRPr="006D3F15">
        <w:rPr>
          <w:rFonts w:ascii="Times New Roman" w:hAnsi="Times New Roman"/>
          <w:sz w:val="22"/>
          <w:szCs w:val="22"/>
          <w:lang w:val="en-US" w:eastAsia="en-US"/>
        </w:rPr>
        <w:t>3</w:t>
      </w:r>
      <w:r w:rsidRPr="006D3F15">
        <w:rPr>
          <w:rFonts w:ascii="Times New Roman" w:hAnsi="Times New Roman"/>
          <w:sz w:val="22"/>
          <w:szCs w:val="22"/>
          <w:lang w:val="ru-RU" w:eastAsia="en-US"/>
        </w:rPr>
        <w:t xml:space="preserve"> г. –</w:t>
      </w:r>
      <w:r w:rsidRPr="006D3F15">
        <w:rPr>
          <w:rFonts w:ascii="Times New Roman" w:hAnsi="Times New Roman"/>
          <w:sz w:val="22"/>
          <w:szCs w:val="22"/>
          <w:lang w:val="en-US" w:eastAsia="en-US"/>
        </w:rPr>
        <w:t>15 395</w:t>
      </w:r>
      <w:r w:rsidRPr="006D3F15">
        <w:rPr>
          <w:rFonts w:ascii="Times New Roman" w:hAnsi="Times New Roman"/>
          <w:sz w:val="22"/>
          <w:szCs w:val="22"/>
          <w:lang w:eastAsia="en-US"/>
        </w:rPr>
        <w:t xml:space="preserve"> </w:t>
      </w:r>
      <w:r w:rsidRPr="006D3F15">
        <w:rPr>
          <w:rFonts w:ascii="Times New Roman" w:hAnsi="Times New Roman"/>
          <w:sz w:val="22"/>
          <w:szCs w:val="22"/>
          <w:lang w:val="ru-RU" w:eastAsia="en-US"/>
        </w:rPr>
        <w:t>лв.</w:t>
      </w:r>
    </w:p>
    <w:p w:rsidR="0036038E" w:rsidRPr="006D3F15" w:rsidRDefault="0036038E" w:rsidP="0036038E">
      <w:pPr>
        <w:pStyle w:val="ListParagraph"/>
        <w:ind w:left="0"/>
        <w:contextualSpacing w:val="0"/>
        <w:rPr>
          <w:rFonts w:ascii="Times New Roman" w:hAnsi="Times New Roman"/>
        </w:rPr>
      </w:pPr>
    </w:p>
    <w:p w:rsidR="00F41559" w:rsidRPr="006D3F15" w:rsidRDefault="00F41559" w:rsidP="0045051B">
      <w:pPr>
        <w:tabs>
          <w:tab w:val="left" w:pos="851"/>
          <w:tab w:val="left" w:pos="1134"/>
        </w:tabs>
        <w:spacing w:line="252" w:lineRule="auto"/>
        <w:ind w:left="360" w:hanging="360"/>
        <w:jc w:val="left"/>
        <w:rPr>
          <w:rFonts w:ascii="Times New Roman" w:hAnsi="Times New Roman"/>
          <w:b/>
          <w:sz w:val="22"/>
          <w:szCs w:val="22"/>
          <w:u w:val="single"/>
        </w:rPr>
      </w:pPr>
      <w:r w:rsidRPr="006D3F15">
        <w:rPr>
          <w:rFonts w:ascii="Times New Roman" w:hAnsi="Times New Roman"/>
          <w:b/>
          <w:sz w:val="22"/>
          <w:szCs w:val="22"/>
          <w:u w:val="single"/>
        </w:rPr>
        <w:t>Проект „Техническа помощ за подготовка на допълнителни проекти по приоритетна ос 1 на ОПТТИ 2014-2020 с бенефициент НКЖИ“</w:t>
      </w:r>
    </w:p>
    <w:p w:rsidR="00F41559" w:rsidRPr="006D3F15" w:rsidRDefault="00F41559" w:rsidP="00F41559">
      <w:pPr>
        <w:tabs>
          <w:tab w:val="left" w:pos="851"/>
          <w:tab w:val="left" w:pos="1134"/>
        </w:tabs>
        <w:spacing w:line="252" w:lineRule="auto"/>
        <w:ind w:left="360" w:hanging="360"/>
        <w:rPr>
          <w:rFonts w:ascii="Times New Roman" w:eastAsia="Microsoft JhengHei" w:hAnsi="Times New Roman"/>
          <w:b/>
          <w:bCs/>
          <w:smallCaps/>
          <w:kern w:val="32"/>
          <w:sz w:val="22"/>
          <w:szCs w:val="22"/>
          <w:u w:val="single"/>
        </w:rPr>
      </w:pPr>
    </w:p>
    <w:p w:rsidR="00F41559" w:rsidRPr="006D3F15" w:rsidRDefault="00F41559" w:rsidP="00F41559">
      <w:pPr>
        <w:tabs>
          <w:tab w:val="left" w:pos="567"/>
          <w:tab w:val="left" w:pos="851"/>
        </w:tabs>
        <w:spacing w:line="252" w:lineRule="auto"/>
        <w:ind w:left="851" w:hanging="851"/>
        <w:rPr>
          <w:rFonts w:ascii="Times New Roman" w:hAnsi="Times New Roman"/>
          <w:sz w:val="22"/>
          <w:szCs w:val="22"/>
        </w:rPr>
      </w:pPr>
      <w:r w:rsidRPr="006D3F15">
        <w:rPr>
          <w:rFonts w:ascii="Times New Roman" w:hAnsi="Times New Roman"/>
          <w:b/>
          <w:bCs/>
          <w:sz w:val="22"/>
          <w:szCs w:val="22"/>
        </w:rPr>
        <w:t>Индикативна стойност на проекта</w:t>
      </w:r>
      <w:r w:rsidRPr="006D3F15">
        <w:rPr>
          <w:rFonts w:ascii="Times New Roman" w:hAnsi="Times New Roman"/>
          <w:sz w:val="22"/>
          <w:szCs w:val="22"/>
        </w:rPr>
        <w:t xml:space="preserve"> - 122 122.63 лв. без ДДС </w:t>
      </w:r>
    </w:p>
    <w:p w:rsidR="00F41559" w:rsidRPr="006D3F15" w:rsidRDefault="00F41559" w:rsidP="00F41559">
      <w:pPr>
        <w:tabs>
          <w:tab w:val="left" w:pos="567"/>
          <w:tab w:val="left" w:pos="851"/>
        </w:tabs>
        <w:spacing w:line="252" w:lineRule="auto"/>
        <w:ind w:left="851" w:hanging="851"/>
        <w:rPr>
          <w:rFonts w:ascii="Times New Roman" w:hAnsi="Times New Roman"/>
          <w:sz w:val="22"/>
          <w:szCs w:val="22"/>
        </w:rPr>
      </w:pPr>
      <w:r w:rsidRPr="006D3F15">
        <w:rPr>
          <w:rFonts w:ascii="Times New Roman" w:hAnsi="Times New Roman"/>
          <w:sz w:val="22"/>
          <w:szCs w:val="22"/>
        </w:rPr>
        <w:t xml:space="preserve"> </w:t>
      </w:r>
    </w:p>
    <w:p w:rsidR="00F41559" w:rsidRPr="006D3F15" w:rsidRDefault="00F41559" w:rsidP="00F41559">
      <w:pPr>
        <w:widowControl w:val="0"/>
        <w:autoSpaceDE w:val="0"/>
        <w:autoSpaceDN w:val="0"/>
        <w:adjustRightInd w:val="0"/>
        <w:spacing w:line="240" w:lineRule="auto"/>
        <w:rPr>
          <w:rFonts w:ascii="Times New Roman" w:hAnsi="Times New Roman"/>
          <w:b/>
          <w:bCs/>
          <w:sz w:val="22"/>
          <w:szCs w:val="22"/>
          <w:u w:val="single"/>
          <w:lang w:eastAsia="en-US"/>
        </w:rPr>
      </w:pPr>
      <w:r w:rsidRPr="006D3F15">
        <w:rPr>
          <w:rFonts w:ascii="Times New Roman" w:hAnsi="Times New Roman"/>
          <w:b/>
          <w:bCs/>
          <w:sz w:val="22"/>
          <w:szCs w:val="22"/>
          <w:u w:val="single"/>
          <w:lang w:eastAsia="en-US"/>
        </w:rPr>
        <w:t>Обхват на проекта</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Изготвяне/актуализиране на АРП, вкл. Финансови анализи и ФК за допълнителни проекти по ОПТТИ</w:t>
      </w:r>
    </w:p>
    <w:p w:rsidR="00F41559" w:rsidRPr="006D3F15" w:rsidRDefault="00F41559" w:rsidP="00F41559">
      <w:pPr>
        <w:widowControl w:val="0"/>
        <w:autoSpaceDE w:val="0"/>
        <w:autoSpaceDN w:val="0"/>
        <w:adjustRightInd w:val="0"/>
        <w:spacing w:line="240" w:lineRule="auto"/>
        <w:rPr>
          <w:rFonts w:ascii="Times New Roman" w:hAnsi="Times New Roman"/>
          <w:b/>
          <w:bCs/>
          <w:sz w:val="22"/>
          <w:szCs w:val="22"/>
          <w:u w:val="single"/>
          <w:lang w:eastAsia="en-US"/>
        </w:rPr>
      </w:pPr>
    </w:p>
    <w:p w:rsidR="00F41559" w:rsidRPr="006D3F15" w:rsidRDefault="00F41559" w:rsidP="00F41559">
      <w:pPr>
        <w:widowControl w:val="0"/>
        <w:autoSpaceDE w:val="0"/>
        <w:autoSpaceDN w:val="0"/>
        <w:adjustRightInd w:val="0"/>
        <w:spacing w:line="240" w:lineRule="auto"/>
        <w:rPr>
          <w:rFonts w:ascii="Times New Roman" w:hAnsi="Times New Roman"/>
          <w:b/>
          <w:bCs/>
          <w:sz w:val="22"/>
          <w:szCs w:val="22"/>
          <w:u w:val="single"/>
          <w:lang w:eastAsia="en-US"/>
        </w:rPr>
      </w:pPr>
      <w:r w:rsidRPr="006D3F15">
        <w:rPr>
          <w:rFonts w:ascii="Times New Roman" w:hAnsi="Times New Roman"/>
          <w:b/>
          <w:bCs/>
          <w:sz w:val="22"/>
          <w:szCs w:val="22"/>
          <w:u w:val="single"/>
          <w:lang w:eastAsia="en-US"/>
        </w:rPr>
        <w:t>Изпълнени дейности</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Проведена обществена поръчка за избор на изпълнител с предмет: „Изготвяне/актуализиране на формуляр за кандидатстване за финансиране на проект и анализ „разходи - ползи“/ финансов анализ по четири обособени позиции“.</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 xml:space="preserve">Подписани са договори с избраните изпълнители за Обособена позиция 1 „Изготвяне на формуляр за кандидатстване и актуализация на Анализ „разходи – ползи“ за проект „Модернизация на железопътната линия София – Перник – Радомир: жп участък Перник - Радомир“, Обособена позиция 2 – </w:t>
      </w:r>
      <w:r w:rsidRPr="006D3F15">
        <w:rPr>
          <w:rFonts w:ascii="Times New Roman" w:hAnsi="Times New Roman"/>
          <w:sz w:val="22"/>
          <w:szCs w:val="22"/>
        </w:rPr>
        <w:lastRenderedPageBreak/>
        <w:t>„Актуализация на Формуляр за кандидатстване и Финансов анализ за проект „Модернизация за железопътната линия София – Пловдив: жп участък Елин Пелин – Костенец“, Обособена позиция 3 – „Актуализация на Формуляр за кандидатстване и Анализ „разходи – ползи“ за проект „Модернизация на железопътна линия София - Драгоман: жп участък Волуяк - Драгоман“ и Обособена позиция 4 – „Изготвяне на формуляр за кандидатстване и Финансов анализ  за 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На 15.10.2020г. е стартиран Договор № 11196/07.08.2020г. по Обособена позиция 3 – „Актуализация на Формуляр за кандидатстване и Анализ „разходи – ползи“ за проект „Модернизация на железопътна линия София - Драгоман: жп участък Волуяк - Драгоман“ с Изпълнител „Институт по Транспорт и Комуникации“ ООД.</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 xml:space="preserve">Към момента са изпълнени Дейности 1, 2 и 3. </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По  Дейност 4 са извършени:</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 xml:space="preserve">Консултации с JASPERS </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В периода м. септември 2020 г. – юли 2021 г. са получени становища от Jaspers по ФК, касаещи околната среда, промените на климата, трафик прогнозите, капацитета на линията, ФА и АРП.</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 xml:space="preserve">Подготвени са Проучване за инвестиционни разходи за изграждане на ERTMS в сценарий без проект, нов Мултикритериален анализ на вариантите за развитие и др. </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 xml:space="preserve">Проведени са редица работни срещи в периода м. декември 2020 г. – м. август 2021 г. </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УО на ОПТТИ и ЕК</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На 12.03.2021 г. е подаден в ИСУН 2020 ФК за проекта. На 05.04.2021 г. са получени Бележки № 1 от УО на ОПТТИ по срока за приключване, индикаторите, разпределението на разходите, източниците на финансиране извън сроковете на допустимост и други.</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На 17.06.2021 г. е подадена ревизия. На 23.06.2021 г. са получените Бележки № 2 на УО на ОПТТИ с указания за подаване на проекта цялостно с посочени дейности и разходи преди и след периода на допустимост на Програмата.</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На 30.06.2021 г. е проведена среща с УО по ОПТТИ и JASPERS за уточняване на обхвата на подаване на проекта Волуяк-Драгоман цялостно и неговото финансово фазиране в рамките на два последователни програмни периода.  Направена е ревизия на ФК (версия 10) и са подготвени разяснения по част „Екология“. На 13.07.2021 г. същият е изпратен за оценка от JASPERS. На 22.07.2021 г. са получени коментари по ФК и Изпълнителят е представил Версия 11 на 28.07.2021 г.</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Проведени са консултации с ЕК по отношение на поетапността на проекта и въздействието върху усвояването на средства от ОПТТИ и включването му в обхвата на ПТС.</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На 07.12.2020г. е стартиран Договор 11278/03.11.2020г. по Обособена позиция 4 – „Изготвяне на формуляр за кандидатстване и Финансов анализ за 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Към момента са изпълнени Дейности 1 и 2.</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Изпълнение по Дейност 3</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На 21.04.2021 г. е подаден в ИСУН 2020 ФК за проекта. На 27.05.2021 г. са получени Бележки № 1 от УО на ОПТТИ, касаещи срока за приключване, необходимостта от нова ТПС, финансова обосновка и други.</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 xml:space="preserve">По Дейност 3 на 06.08.2021 г. е подадена ревизирана версия на проектното предложение за преглед и одобрение от УО на ОПТТИ. </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ab/>
        <w:t>На 05.03.2021 г. е стартиран Договор № 11277/03.11.2020 г. с предмет „Изготвяне/актуализиране на формуляр за кандидатстване за финансиране на проект  и анализ „разходи – ползи“/финансов анализ по четири обособени позиции“ – Обособена позиция 2: „Актуализация на Формуляр за кандидатстване и Финансов анализ за проект „Модернизация на железопътна линия София – Пловдив: жп участък Елин Пелин – Костенец“.</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Изпълнителят не е представил разработката по Дейност 1 в срок до 25.03.2021 г. (до 20 дни, считано от началната дата</w:t>
      </w:r>
      <w:r w:rsidRPr="006D3F15" w:rsidDel="004150E2">
        <w:rPr>
          <w:rFonts w:ascii="Times New Roman" w:hAnsi="Times New Roman"/>
          <w:sz w:val="22"/>
          <w:szCs w:val="22"/>
        </w:rPr>
        <w:t xml:space="preserve"> </w:t>
      </w:r>
      <w:r w:rsidRPr="006D3F15">
        <w:rPr>
          <w:rFonts w:ascii="Times New Roman" w:hAnsi="Times New Roman"/>
          <w:sz w:val="22"/>
          <w:szCs w:val="22"/>
        </w:rPr>
        <w:t xml:space="preserve">на договора). Просрочването на изпълнението на задълженията от страна на „Еврофонд кънсълтинг“ ЕООД е предпоставка за разваляне на договора поради виновно неизпълнение на Изпълнителя. </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p>
    <w:p w:rsidR="00F41559" w:rsidRPr="006D3F15" w:rsidRDefault="00F41559" w:rsidP="00F41559">
      <w:pPr>
        <w:widowControl w:val="0"/>
        <w:autoSpaceDE w:val="0"/>
        <w:autoSpaceDN w:val="0"/>
        <w:adjustRightInd w:val="0"/>
        <w:spacing w:line="240" w:lineRule="auto"/>
        <w:rPr>
          <w:rFonts w:ascii="Times New Roman" w:hAnsi="Times New Roman"/>
          <w:b/>
          <w:sz w:val="22"/>
          <w:szCs w:val="22"/>
          <w:u w:val="single"/>
        </w:rPr>
      </w:pPr>
      <w:r w:rsidRPr="006D3F15">
        <w:rPr>
          <w:rFonts w:ascii="Times New Roman" w:hAnsi="Times New Roman"/>
          <w:b/>
          <w:sz w:val="22"/>
          <w:szCs w:val="22"/>
          <w:u w:val="single"/>
        </w:rPr>
        <w:t>Предстоящи дейности</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 xml:space="preserve">По Договор № 11196/07.08.2020г. предстои изготвяне на ревизия на ФК за модернизация на жп участък Волуяк-Драгоман, финализиране на консултациите с JASPERS и последващо одобрение от УО на </w:t>
      </w:r>
      <w:r w:rsidRPr="006D3F15">
        <w:rPr>
          <w:rFonts w:ascii="Times New Roman" w:hAnsi="Times New Roman"/>
          <w:sz w:val="22"/>
          <w:szCs w:val="22"/>
        </w:rPr>
        <w:lastRenderedPageBreak/>
        <w:t>ОПТТИ и ЕК на проектното предложение.</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По Договор 11278/03.11.2020г. предстои одобрение от УО на ОПТТИ на проектното предложение за ТПС Русе, Разград и Варна.</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Предстои подготовка и обявяване на обществена поръчка с предмет „Актуализиране на формуляр за кандидатстване за финансиране на проект и финансов анализ за проект „Модернизация за железопътната линия София – Пловдив: жп участък Елин Пелин – Костенец- фаза 1".</w:t>
      </w:r>
    </w:p>
    <w:p w:rsidR="00F41559" w:rsidRPr="006D3F15" w:rsidRDefault="00F41559" w:rsidP="00F41559">
      <w:pPr>
        <w:widowControl w:val="0"/>
        <w:autoSpaceDE w:val="0"/>
        <w:autoSpaceDN w:val="0"/>
        <w:adjustRightInd w:val="0"/>
        <w:spacing w:line="240" w:lineRule="auto"/>
        <w:rPr>
          <w:rFonts w:ascii="Times New Roman" w:hAnsi="Times New Roman"/>
          <w:sz w:val="22"/>
          <w:szCs w:val="22"/>
        </w:rPr>
      </w:pPr>
      <w:r w:rsidRPr="006D3F15">
        <w:rPr>
          <w:rFonts w:ascii="Times New Roman" w:hAnsi="Times New Roman"/>
          <w:sz w:val="22"/>
          <w:szCs w:val="22"/>
        </w:rPr>
        <w:t>Управление, контрол и администриране на сключените договори за изпълнение на дейностите по проекта.</w:t>
      </w:r>
    </w:p>
    <w:p w:rsidR="00F41559" w:rsidRPr="006D3F15" w:rsidRDefault="00F41559" w:rsidP="00F41559">
      <w:pPr>
        <w:tabs>
          <w:tab w:val="left" w:pos="1701"/>
        </w:tabs>
        <w:spacing w:after="20" w:line="240" w:lineRule="auto"/>
        <w:rPr>
          <w:rFonts w:ascii="Times New Roman" w:hAnsi="Times New Roman"/>
          <w:sz w:val="22"/>
          <w:szCs w:val="22"/>
          <w:lang w:val="ru-RU" w:eastAsia="en-US"/>
        </w:rPr>
      </w:pPr>
    </w:p>
    <w:p w:rsidR="00F41559" w:rsidRPr="006D3F15" w:rsidRDefault="00F41559" w:rsidP="00F41559">
      <w:pPr>
        <w:tabs>
          <w:tab w:val="left" w:pos="1701"/>
        </w:tabs>
        <w:spacing w:after="20" w:line="240" w:lineRule="auto"/>
        <w:rPr>
          <w:rFonts w:ascii="Times New Roman" w:hAnsi="Times New Roman"/>
          <w:sz w:val="22"/>
          <w:szCs w:val="22"/>
          <w:lang w:val="ru-RU" w:eastAsia="en-US"/>
        </w:rPr>
      </w:pPr>
      <w:r w:rsidRPr="006D3F15">
        <w:rPr>
          <w:rFonts w:ascii="Times New Roman" w:hAnsi="Times New Roman"/>
          <w:sz w:val="22"/>
          <w:szCs w:val="22"/>
          <w:lang w:val="ru-RU" w:eastAsia="en-US"/>
        </w:rPr>
        <w:t>За изпълнението на дейности по проекта за периода 20</w:t>
      </w:r>
      <w:r w:rsidRPr="006D3F15">
        <w:rPr>
          <w:rFonts w:ascii="Times New Roman" w:hAnsi="Times New Roman"/>
          <w:sz w:val="22"/>
          <w:szCs w:val="22"/>
          <w:lang w:val="en-US" w:eastAsia="en-US"/>
        </w:rPr>
        <w:t>22</w:t>
      </w:r>
      <w:r w:rsidRPr="006D3F15">
        <w:rPr>
          <w:rFonts w:ascii="Times New Roman" w:hAnsi="Times New Roman"/>
          <w:sz w:val="22"/>
          <w:szCs w:val="22"/>
          <w:lang w:val="ru-RU" w:eastAsia="en-US"/>
        </w:rPr>
        <w:t>-202</w:t>
      </w:r>
      <w:r w:rsidRPr="006D3F15">
        <w:rPr>
          <w:rFonts w:ascii="Times New Roman" w:hAnsi="Times New Roman"/>
          <w:sz w:val="22"/>
          <w:szCs w:val="22"/>
          <w:lang w:val="en-US" w:eastAsia="en-US"/>
        </w:rPr>
        <w:t>4</w:t>
      </w:r>
      <w:r w:rsidRPr="006D3F15">
        <w:rPr>
          <w:rFonts w:ascii="Times New Roman" w:hAnsi="Times New Roman"/>
          <w:sz w:val="22"/>
          <w:szCs w:val="22"/>
          <w:lang w:val="ru-RU" w:eastAsia="en-US"/>
        </w:rPr>
        <w:t xml:space="preserve"> г</w:t>
      </w:r>
      <w:r w:rsidR="0045051B" w:rsidRPr="006D3F15">
        <w:rPr>
          <w:rFonts w:ascii="Times New Roman" w:hAnsi="Times New Roman"/>
          <w:sz w:val="22"/>
          <w:szCs w:val="22"/>
          <w:lang w:val="ru-RU" w:eastAsia="en-US"/>
        </w:rPr>
        <w:t>.</w:t>
      </w:r>
      <w:r w:rsidRPr="006D3F15">
        <w:rPr>
          <w:rFonts w:ascii="Times New Roman" w:hAnsi="Times New Roman"/>
          <w:sz w:val="22"/>
          <w:szCs w:val="22"/>
          <w:lang w:val="ru-RU" w:eastAsia="en-US"/>
        </w:rPr>
        <w:t xml:space="preserve"> са разчетени средства </w:t>
      </w:r>
      <w:r w:rsidRPr="006D3F15">
        <w:rPr>
          <w:rFonts w:ascii="Times New Roman" w:hAnsi="Times New Roman"/>
          <w:sz w:val="22"/>
          <w:szCs w:val="22"/>
          <w:lang w:eastAsia="en-US"/>
        </w:rPr>
        <w:t>с източници ЕС и НС</w:t>
      </w:r>
      <w:r w:rsidRPr="006D3F15">
        <w:rPr>
          <w:rFonts w:ascii="Times New Roman" w:hAnsi="Times New Roman"/>
          <w:sz w:val="22"/>
          <w:szCs w:val="22"/>
          <w:lang w:val="ru-RU" w:eastAsia="en-US"/>
        </w:rPr>
        <w:t xml:space="preserve"> по години както следва:</w:t>
      </w:r>
    </w:p>
    <w:p w:rsidR="00F41559" w:rsidRPr="006D3F15" w:rsidRDefault="00F41559" w:rsidP="00F41559">
      <w:pPr>
        <w:tabs>
          <w:tab w:val="left" w:pos="1701"/>
        </w:tabs>
        <w:spacing w:after="20" w:line="240" w:lineRule="auto"/>
        <w:rPr>
          <w:rFonts w:ascii="Times New Roman" w:hAnsi="Times New Roman"/>
          <w:sz w:val="22"/>
          <w:szCs w:val="22"/>
          <w:lang w:val="ru-RU" w:eastAsia="en-US"/>
        </w:rPr>
      </w:pPr>
      <w:r w:rsidRPr="006D3F15">
        <w:rPr>
          <w:rFonts w:ascii="Times New Roman" w:hAnsi="Times New Roman"/>
          <w:sz w:val="22"/>
          <w:szCs w:val="22"/>
          <w:lang w:val="ru-RU" w:eastAsia="en-US"/>
        </w:rPr>
        <w:t>20</w:t>
      </w:r>
      <w:r w:rsidRPr="006D3F15">
        <w:rPr>
          <w:rFonts w:ascii="Times New Roman" w:hAnsi="Times New Roman"/>
          <w:sz w:val="22"/>
          <w:szCs w:val="22"/>
          <w:lang w:val="en-US" w:eastAsia="en-US"/>
        </w:rPr>
        <w:t>22</w:t>
      </w:r>
      <w:r w:rsidRPr="006D3F15">
        <w:rPr>
          <w:rFonts w:ascii="Times New Roman" w:hAnsi="Times New Roman"/>
          <w:sz w:val="22"/>
          <w:szCs w:val="22"/>
          <w:lang w:val="ru-RU" w:eastAsia="en-US"/>
        </w:rPr>
        <w:t xml:space="preserve"> г. – </w:t>
      </w:r>
      <w:r w:rsidRPr="006D3F15">
        <w:rPr>
          <w:rFonts w:ascii="Times New Roman" w:hAnsi="Times New Roman"/>
          <w:sz w:val="22"/>
          <w:szCs w:val="22"/>
          <w:lang w:val="en-US" w:eastAsia="en-US"/>
        </w:rPr>
        <w:t>14 061</w:t>
      </w:r>
      <w:r w:rsidRPr="006D3F15">
        <w:rPr>
          <w:rFonts w:ascii="Times New Roman" w:hAnsi="Times New Roman"/>
          <w:sz w:val="22"/>
          <w:szCs w:val="22"/>
          <w:lang w:val="ru-RU" w:eastAsia="en-US"/>
        </w:rPr>
        <w:t xml:space="preserve"> лв.</w:t>
      </w:r>
    </w:p>
    <w:p w:rsidR="00F41559" w:rsidRPr="006D3F15" w:rsidRDefault="00F41559" w:rsidP="00F41559">
      <w:pPr>
        <w:tabs>
          <w:tab w:val="left" w:pos="1701"/>
        </w:tabs>
        <w:spacing w:after="20" w:line="240" w:lineRule="auto"/>
        <w:rPr>
          <w:rFonts w:ascii="Times New Roman" w:hAnsi="Times New Roman"/>
          <w:sz w:val="22"/>
          <w:szCs w:val="22"/>
          <w:lang w:val="en-US" w:eastAsia="en-US"/>
        </w:rPr>
      </w:pPr>
      <w:r w:rsidRPr="006D3F15">
        <w:rPr>
          <w:rFonts w:ascii="Times New Roman" w:hAnsi="Times New Roman"/>
          <w:sz w:val="22"/>
          <w:szCs w:val="22"/>
          <w:lang w:val="ru-RU" w:eastAsia="en-US"/>
        </w:rPr>
        <w:t>202</w:t>
      </w:r>
      <w:r w:rsidRPr="006D3F15">
        <w:rPr>
          <w:rFonts w:ascii="Times New Roman" w:hAnsi="Times New Roman"/>
          <w:sz w:val="22"/>
          <w:szCs w:val="22"/>
          <w:lang w:val="en-US" w:eastAsia="en-US"/>
        </w:rPr>
        <w:t>3</w:t>
      </w:r>
      <w:r w:rsidRPr="006D3F15">
        <w:rPr>
          <w:rFonts w:ascii="Times New Roman" w:hAnsi="Times New Roman"/>
          <w:sz w:val="22"/>
          <w:szCs w:val="22"/>
          <w:lang w:val="ru-RU" w:eastAsia="en-US"/>
        </w:rPr>
        <w:t xml:space="preserve"> г. –</w:t>
      </w:r>
      <w:r w:rsidRPr="006D3F15">
        <w:rPr>
          <w:rFonts w:ascii="Times New Roman" w:hAnsi="Times New Roman"/>
          <w:sz w:val="22"/>
          <w:szCs w:val="22"/>
          <w:lang w:val="en-US" w:eastAsia="en-US"/>
        </w:rPr>
        <w:t xml:space="preserve"> 14 061</w:t>
      </w:r>
      <w:r w:rsidRPr="006D3F15">
        <w:rPr>
          <w:rFonts w:ascii="Times New Roman" w:hAnsi="Times New Roman"/>
          <w:sz w:val="22"/>
          <w:szCs w:val="22"/>
          <w:lang w:eastAsia="en-US"/>
        </w:rPr>
        <w:t xml:space="preserve"> </w:t>
      </w:r>
      <w:r w:rsidRPr="006D3F15">
        <w:rPr>
          <w:rFonts w:ascii="Times New Roman" w:hAnsi="Times New Roman"/>
          <w:sz w:val="22"/>
          <w:szCs w:val="22"/>
          <w:lang w:val="ru-RU" w:eastAsia="en-US"/>
        </w:rPr>
        <w:t>лв.</w:t>
      </w:r>
      <w:r w:rsidRPr="006D3F15">
        <w:rPr>
          <w:rFonts w:ascii="Times New Roman" w:hAnsi="Times New Roman"/>
          <w:sz w:val="22"/>
          <w:szCs w:val="22"/>
          <w:lang w:val="en-US" w:eastAsia="en-US"/>
        </w:rPr>
        <w:t xml:space="preserve"> </w:t>
      </w:r>
    </w:p>
    <w:p w:rsidR="00F41559" w:rsidRPr="006D3F15" w:rsidRDefault="00F41559" w:rsidP="0036038E">
      <w:pPr>
        <w:pStyle w:val="ListParagraph"/>
        <w:ind w:left="0"/>
        <w:contextualSpacing w:val="0"/>
        <w:rPr>
          <w:rFonts w:ascii="Times New Roman" w:hAnsi="Times New Roman"/>
        </w:rPr>
      </w:pPr>
    </w:p>
    <w:p w:rsidR="00DE60B5" w:rsidRPr="006D3F15" w:rsidRDefault="00DE60B5" w:rsidP="00702942">
      <w:pPr>
        <w:tabs>
          <w:tab w:val="left" w:pos="851"/>
          <w:tab w:val="left" w:pos="1134"/>
        </w:tabs>
        <w:spacing w:line="252" w:lineRule="auto"/>
        <w:ind w:left="360" w:hanging="360"/>
        <w:rPr>
          <w:b/>
          <w:sz w:val="22"/>
          <w:szCs w:val="22"/>
          <w:u w:val="single"/>
        </w:rPr>
      </w:pPr>
      <w:r w:rsidRPr="006D3F15">
        <w:rPr>
          <w:b/>
          <w:sz w:val="22"/>
          <w:szCs w:val="22"/>
          <w:u w:val="single"/>
        </w:rPr>
        <w:t>Проект „Подкрепа за административния капацитет на Дир</w:t>
      </w:r>
      <w:r w:rsidR="00702942" w:rsidRPr="006D3F15">
        <w:rPr>
          <w:b/>
          <w:sz w:val="22"/>
          <w:szCs w:val="22"/>
          <w:u w:val="single"/>
        </w:rPr>
        <w:t xml:space="preserve">екция СРИП в ДП НКЖИ във връзка </w:t>
      </w:r>
      <w:r w:rsidRPr="006D3F15">
        <w:rPr>
          <w:b/>
          <w:sz w:val="22"/>
          <w:szCs w:val="22"/>
          <w:u w:val="single"/>
        </w:rPr>
        <w:t>с ангажиментите ѝ за програмиране, подготовка, изпълнение, мониторинг и контрол на железопътните проекти, съфинансирани от ОПТТИ 2014-2020 и за подготовка на ОПТС“</w:t>
      </w:r>
    </w:p>
    <w:p w:rsidR="00702942" w:rsidRPr="006D3F15" w:rsidRDefault="00702942" w:rsidP="00702942">
      <w:pPr>
        <w:tabs>
          <w:tab w:val="left" w:pos="851"/>
          <w:tab w:val="left" w:pos="1134"/>
        </w:tabs>
        <w:spacing w:line="252" w:lineRule="auto"/>
        <w:ind w:left="360" w:hanging="360"/>
        <w:rPr>
          <w:b/>
          <w:u w:val="single"/>
        </w:rPr>
      </w:pPr>
    </w:p>
    <w:p w:rsidR="0090604B" w:rsidRPr="0090604B" w:rsidRDefault="0090604B" w:rsidP="0090604B">
      <w:pPr>
        <w:tabs>
          <w:tab w:val="left" w:pos="567"/>
        </w:tabs>
        <w:spacing w:line="240" w:lineRule="auto"/>
        <w:contextualSpacing/>
        <w:rPr>
          <w:rFonts w:ascii="Times New Roman" w:hAnsi="Times New Roman"/>
          <w:sz w:val="22"/>
          <w:szCs w:val="22"/>
        </w:rPr>
      </w:pPr>
      <w:r w:rsidRPr="0090604B">
        <w:rPr>
          <w:rFonts w:ascii="Times New Roman" w:hAnsi="Times New Roman"/>
          <w:b/>
          <w:bCs/>
          <w:sz w:val="22"/>
          <w:szCs w:val="22"/>
        </w:rPr>
        <w:t>Стойност на проекта по ДБФП</w:t>
      </w:r>
      <w:r w:rsidRPr="0090604B">
        <w:rPr>
          <w:rFonts w:ascii="Times New Roman" w:hAnsi="Times New Roman"/>
          <w:sz w:val="22"/>
          <w:szCs w:val="22"/>
        </w:rPr>
        <w:t xml:space="preserve"> – 2 948 151,98 лв. без ДДС </w:t>
      </w:r>
    </w:p>
    <w:p w:rsidR="0090604B" w:rsidRPr="0090604B" w:rsidRDefault="0090604B" w:rsidP="0090604B">
      <w:pPr>
        <w:tabs>
          <w:tab w:val="left" w:pos="567"/>
        </w:tabs>
        <w:spacing w:line="240" w:lineRule="auto"/>
        <w:contextualSpacing/>
        <w:rPr>
          <w:rFonts w:ascii="Times New Roman" w:hAnsi="Times New Roman"/>
          <w:sz w:val="22"/>
          <w:szCs w:val="22"/>
        </w:rPr>
      </w:pPr>
    </w:p>
    <w:p w:rsidR="0090604B" w:rsidRPr="0090604B" w:rsidRDefault="0090604B" w:rsidP="0090604B">
      <w:pPr>
        <w:widowControl w:val="0"/>
        <w:autoSpaceDE w:val="0"/>
        <w:autoSpaceDN w:val="0"/>
        <w:adjustRightInd w:val="0"/>
        <w:spacing w:line="240" w:lineRule="auto"/>
        <w:rPr>
          <w:rFonts w:ascii="Times New Roman" w:hAnsi="Times New Roman"/>
          <w:b/>
          <w:sz w:val="22"/>
          <w:szCs w:val="22"/>
          <w:u w:val="single"/>
        </w:rPr>
      </w:pPr>
      <w:r w:rsidRPr="0090604B">
        <w:rPr>
          <w:rFonts w:ascii="Times New Roman" w:hAnsi="Times New Roman"/>
          <w:b/>
          <w:sz w:val="22"/>
          <w:szCs w:val="22"/>
          <w:u w:val="single"/>
        </w:rPr>
        <w:t>Обхват на проекта</w:t>
      </w:r>
    </w:p>
    <w:p w:rsidR="0090604B" w:rsidRPr="0090604B" w:rsidRDefault="0090604B" w:rsidP="0090604B">
      <w:pPr>
        <w:widowControl w:val="0"/>
        <w:tabs>
          <w:tab w:val="left" w:pos="567"/>
        </w:tabs>
        <w:suppressAutoHyphens/>
        <w:autoSpaceDE w:val="0"/>
        <w:autoSpaceDN w:val="0"/>
        <w:adjustRightInd w:val="0"/>
        <w:spacing w:line="240" w:lineRule="auto"/>
        <w:contextualSpacing/>
        <w:textAlignment w:val="baseline"/>
        <w:rPr>
          <w:rFonts w:ascii="Times New Roman" w:hAnsi="Times New Roman"/>
          <w:sz w:val="22"/>
          <w:szCs w:val="22"/>
        </w:rPr>
      </w:pPr>
      <w:r w:rsidRPr="0090604B">
        <w:rPr>
          <w:rFonts w:ascii="Times New Roman" w:hAnsi="Times New Roman"/>
          <w:sz w:val="22"/>
          <w:szCs w:val="22"/>
        </w:rPr>
        <w:t>Дейности включени в проекта: Осигуряване на финансов ресурс при спазване на разпоредбите на националното законодателство в сферата на заплащането на труда за лицата, отговорни за програмиране/идентифициране, подготовка, финансова отчетност, управление и контрол, както и наблюдение и контрол на изпълнението на проектите/операциите по ОПТТИ и разходи за командировки.</w:t>
      </w:r>
    </w:p>
    <w:p w:rsidR="0090604B" w:rsidRPr="0090604B" w:rsidRDefault="0090604B" w:rsidP="0090604B">
      <w:pPr>
        <w:widowControl w:val="0"/>
        <w:tabs>
          <w:tab w:val="left" w:pos="720"/>
          <w:tab w:val="left" w:pos="851"/>
        </w:tabs>
        <w:suppressAutoHyphens/>
        <w:autoSpaceDE w:val="0"/>
        <w:autoSpaceDN w:val="0"/>
        <w:adjustRightInd w:val="0"/>
        <w:spacing w:line="252" w:lineRule="auto"/>
        <w:jc w:val="left"/>
        <w:textAlignment w:val="baseline"/>
        <w:rPr>
          <w:rFonts w:ascii="Times New Roman" w:eastAsia="Calibri" w:hAnsi="Times New Roman"/>
          <w:b/>
          <w:bCs/>
          <w:sz w:val="22"/>
          <w:szCs w:val="22"/>
          <w:u w:val="single"/>
          <w:lang w:eastAsia="en-GB"/>
        </w:rPr>
      </w:pPr>
    </w:p>
    <w:p w:rsidR="0090604B" w:rsidRPr="0090604B" w:rsidRDefault="0090604B" w:rsidP="0090604B">
      <w:pPr>
        <w:widowControl w:val="0"/>
        <w:tabs>
          <w:tab w:val="left" w:pos="720"/>
          <w:tab w:val="left" w:pos="851"/>
        </w:tabs>
        <w:suppressAutoHyphens/>
        <w:autoSpaceDE w:val="0"/>
        <w:autoSpaceDN w:val="0"/>
        <w:adjustRightInd w:val="0"/>
        <w:spacing w:line="252" w:lineRule="auto"/>
        <w:jc w:val="left"/>
        <w:textAlignment w:val="baseline"/>
        <w:rPr>
          <w:rFonts w:ascii="Times New Roman" w:eastAsia="Calibri" w:hAnsi="Times New Roman"/>
          <w:b/>
          <w:bCs/>
          <w:sz w:val="22"/>
          <w:szCs w:val="22"/>
          <w:u w:val="single"/>
          <w:lang w:eastAsia="en-GB"/>
        </w:rPr>
      </w:pPr>
      <w:r w:rsidRPr="0090604B">
        <w:rPr>
          <w:rFonts w:ascii="Times New Roman" w:eastAsia="Calibri" w:hAnsi="Times New Roman"/>
          <w:b/>
          <w:bCs/>
          <w:sz w:val="22"/>
          <w:szCs w:val="22"/>
          <w:u w:val="single"/>
          <w:lang w:eastAsia="en-GB"/>
        </w:rPr>
        <w:t>Предстоящи дейности</w:t>
      </w:r>
    </w:p>
    <w:p w:rsidR="0090604B" w:rsidRPr="0090604B" w:rsidRDefault="0090604B" w:rsidP="0090604B">
      <w:pPr>
        <w:widowControl w:val="0"/>
        <w:tabs>
          <w:tab w:val="left" w:pos="720"/>
          <w:tab w:val="left" w:pos="851"/>
        </w:tabs>
        <w:suppressAutoHyphens/>
        <w:autoSpaceDE w:val="0"/>
        <w:autoSpaceDN w:val="0"/>
        <w:adjustRightInd w:val="0"/>
        <w:spacing w:line="252" w:lineRule="auto"/>
        <w:textAlignment w:val="baseline"/>
        <w:rPr>
          <w:rFonts w:ascii="Times New Roman" w:eastAsia="Calibri" w:hAnsi="Times New Roman"/>
          <w:sz w:val="22"/>
          <w:szCs w:val="22"/>
          <w:lang w:eastAsia="en-GB"/>
        </w:rPr>
      </w:pPr>
      <w:r w:rsidRPr="0090604B">
        <w:rPr>
          <w:rFonts w:ascii="Times New Roman" w:eastAsia="Microsoft JhengHei" w:hAnsi="Times New Roman"/>
          <w:sz w:val="22"/>
          <w:szCs w:val="22"/>
        </w:rPr>
        <w:t xml:space="preserve">Считано от 01.01.2021 г. се извършва изплащане на месечни възнаграждения на служителите на Дирекция СРИП, </w:t>
      </w:r>
      <w:r w:rsidRPr="0090604B">
        <w:rPr>
          <w:rFonts w:ascii="Times New Roman" w:eastAsia="Calibri" w:hAnsi="Times New Roman"/>
          <w:sz w:val="22"/>
          <w:szCs w:val="22"/>
          <w:lang w:eastAsia="pl-PL"/>
        </w:rPr>
        <w:t>провеждане на командировки от служители на дирекцията, съобразно договореностите в ДБФП</w:t>
      </w:r>
      <w:r w:rsidRPr="0090604B">
        <w:rPr>
          <w:rFonts w:ascii="Times New Roman" w:eastAsia="Calibri" w:hAnsi="Times New Roman"/>
          <w:sz w:val="22"/>
          <w:szCs w:val="22"/>
        </w:rPr>
        <w:t>.</w:t>
      </w:r>
    </w:p>
    <w:p w:rsidR="0090604B" w:rsidRPr="0090604B" w:rsidRDefault="0090604B" w:rsidP="0090604B">
      <w:pPr>
        <w:widowControl w:val="0"/>
        <w:tabs>
          <w:tab w:val="left" w:pos="720"/>
          <w:tab w:val="left" w:pos="851"/>
        </w:tabs>
        <w:suppressAutoHyphens/>
        <w:autoSpaceDE w:val="0"/>
        <w:autoSpaceDN w:val="0"/>
        <w:adjustRightInd w:val="0"/>
        <w:spacing w:line="252" w:lineRule="auto"/>
        <w:textAlignment w:val="baseline"/>
        <w:rPr>
          <w:rFonts w:ascii="Times New Roman" w:eastAsia="Calibri" w:hAnsi="Times New Roman"/>
          <w:sz w:val="22"/>
          <w:szCs w:val="22"/>
          <w:lang w:eastAsia="en-GB"/>
        </w:rPr>
      </w:pPr>
    </w:p>
    <w:p w:rsidR="0090604B" w:rsidRPr="0090604B" w:rsidRDefault="0090604B" w:rsidP="0090604B">
      <w:pPr>
        <w:tabs>
          <w:tab w:val="left" w:pos="1701"/>
        </w:tabs>
        <w:spacing w:after="20" w:line="240" w:lineRule="auto"/>
        <w:rPr>
          <w:rFonts w:ascii="Times New Roman" w:hAnsi="Times New Roman"/>
          <w:sz w:val="22"/>
          <w:szCs w:val="22"/>
          <w:lang w:val="ru-RU" w:eastAsia="en-US"/>
        </w:rPr>
      </w:pPr>
      <w:r w:rsidRPr="0090604B">
        <w:rPr>
          <w:rFonts w:ascii="Times New Roman" w:hAnsi="Times New Roman"/>
          <w:sz w:val="22"/>
          <w:szCs w:val="22"/>
          <w:lang w:val="ru-RU" w:eastAsia="en-US"/>
        </w:rPr>
        <w:t>За изпълнението на дейности по проекта за периода 20</w:t>
      </w:r>
      <w:r w:rsidRPr="0090604B">
        <w:rPr>
          <w:rFonts w:ascii="Times New Roman" w:hAnsi="Times New Roman"/>
          <w:sz w:val="22"/>
          <w:szCs w:val="22"/>
          <w:lang w:val="en-US" w:eastAsia="en-US"/>
        </w:rPr>
        <w:t>22</w:t>
      </w:r>
      <w:r w:rsidRPr="0090604B">
        <w:rPr>
          <w:rFonts w:ascii="Times New Roman" w:hAnsi="Times New Roman"/>
          <w:sz w:val="22"/>
          <w:szCs w:val="22"/>
          <w:lang w:val="ru-RU" w:eastAsia="en-US"/>
        </w:rPr>
        <w:t>-202</w:t>
      </w:r>
      <w:r w:rsidRPr="0090604B">
        <w:rPr>
          <w:rFonts w:ascii="Times New Roman" w:hAnsi="Times New Roman"/>
          <w:sz w:val="22"/>
          <w:szCs w:val="22"/>
          <w:lang w:val="en-US" w:eastAsia="en-US"/>
        </w:rPr>
        <w:t>4</w:t>
      </w:r>
      <w:r w:rsidRPr="0090604B">
        <w:rPr>
          <w:rFonts w:ascii="Times New Roman" w:hAnsi="Times New Roman"/>
          <w:sz w:val="22"/>
          <w:szCs w:val="22"/>
          <w:lang w:val="ru-RU" w:eastAsia="en-US"/>
        </w:rPr>
        <w:t xml:space="preserve"> г</w:t>
      </w:r>
      <w:r w:rsidRPr="006D3F15">
        <w:rPr>
          <w:rFonts w:ascii="Times New Roman" w:hAnsi="Times New Roman"/>
          <w:sz w:val="22"/>
          <w:szCs w:val="22"/>
          <w:lang w:val="ru-RU" w:eastAsia="en-US"/>
        </w:rPr>
        <w:t>.</w:t>
      </w:r>
      <w:r w:rsidRPr="0090604B">
        <w:rPr>
          <w:rFonts w:ascii="Times New Roman" w:hAnsi="Times New Roman"/>
          <w:sz w:val="22"/>
          <w:szCs w:val="22"/>
          <w:lang w:val="ru-RU" w:eastAsia="en-US"/>
        </w:rPr>
        <w:t xml:space="preserve"> са разчетени средства </w:t>
      </w:r>
      <w:r w:rsidRPr="0090604B">
        <w:rPr>
          <w:rFonts w:ascii="Times New Roman" w:hAnsi="Times New Roman"/>
          <w:sz w:val="22"/>
          <w:szCs w:val="22"/>
          <w:lang w:eastAsia="en-US"/>
        </w:rPr>
        <w:t>с източници ЕС и НС</w:t>
      </w:r>
      <w:r w:rsidRPr="0090604B">
        <w:rPr>
          <w:rFonts w:ascii="Times New Roman" w:hAnsi="Times New Roman"/>
          <w:sz w:val="22"/>
          <w:szCs w:val="22"/>
          <w:lang w:val="ru-RU" w:eastAsia="en-US"/>
        </w:rPr>
        <w:t xml:space="preserve"> по години както следва:</w:t>
      </w:r>
    </w:p>
    <w:p w:rsidR="0090604B" w:rsidRPr="0090604B" w:rsidRDefault="0090604B" w:rsidP="0090604B">
      <w:pPr>
        <w:tabs>
          <w:tab w:val="left" w:pos="1701"/>
        </w:tabs>
        <w:spacing w:after="20" w:line="240" w:lineRule="auto"/>
        <w:rPr>
          <w:rFonts w:ascii="Times New Roman" w:hAnsi="Times New Roman"/>
          <w:sz w:val="22"/>
          <w:szCs w:val="22"/>
          <w:lang w:val="ru-RU" w:eastAsia="en-US"/>
        </w:rPr>
      </w:pPr>
      <w:r w:rsidRPr="0090604B">
        <w:rPr>
          <w:rFonts w:ascii="Times New Roman" w:hAnsi="Times New Roman"/>
          <w:sz w:val="22"/>
          <w:szCs w:val="22"/>
          <w:lang w:val="ru-RU" w:eastAsia="en-US"/>
        </w:rPr>
        <w:t>20</w:t>
      </w:r>
      <w:r w:rsidRPr="0090604B">
        <w:rPr>
          <w:rFonts w:ascii="Times New Roman" w:hAnsi="Times New Roman"/>
          <w:sz w:val="22"/>
          <w:szCs w:val="22"/>
          <w:lang w:val="en-US" w:eastAsia="en-US"/>
        </w:rPr>
        <w:t>22</w:t>
      </w:r>
      <w:r w:rsidRPr="0090604B">
        <w:rPr>
          <w:rFonts w:ascii="Times New Roman" w:hAnsi="Times New Roman"/>
          <w:sz w:val="22"/>
          <w:szCs w:val="22"/>
          <w:lang w:val="ru-RU" w:eastAsia="en-US"/>
        </w:rPr>
        <w:t xml:space="preserve"> г. – </w:t>
      </w:r>
      <w:r w:rsidRPr="0090604B">
        <w:rPr>
          <w:rFonts w:ascii="Times New Roman" w:hAnsi="Times New Roman"/>
          <w:sz w:val="22"/>
          <w:szCs w:val="22"/>
          <w:lang w:eastAsia="en-US"/>
        </w:rPr>
        <w:t>991 718</w:t>
      </w:r>
      <w:r w:rsidRPr="0090604B">
        <w:rPr>
          <w:rFonts w:ascii="Times New Roman" w:hAnsi="Times New Roman"/>
          <w:sz w:val="22"/>
          <w:szCs w:val="22"/>
          <w:lang w:val="ru-RU" w:eastAsia="en-US"/>
        </w:rPr>
        <w:t xml:space="preserve"> лв.</w:t>
      </w:r>
    </w:p>
    <w:p w:rsidR="00702942" w:rsidRPr="006D3F15" w:rsidRDefault="00702942" w:rsidP="00702942">
      <w:pPr>
        <w:tabs>
          <w:tab w:val="left" w:pos="851"/>
          <w:tab w:val="left" w:pos="1134"/>
        </w:tabs>
        <w:spacing w:line="252" w:lineRule="auto"/>
        <w:ind w:left="360" w:hanging="360"/>
        <w:rPr>
          <w:b/>
          <w:u w:val="single"/>
        </w:rPr>
      </w:pPr>
    </w:p>
    <w:p w:rsidR="00B314F1" w:rsidRPr="00B314F1" w:rsidRDefault="00B314F1" w:rsidP="00B314F1">
      <w:pPr>
        <w:widowControl w:val="0"/>
        <w:autoSpaceDE w:val="0"/>
        <w:autoSpaceDN w:val="0"/>
        <w:adjustRightInd w:val="0"/>
        <w:spacing w:line="240" w:lineRule="auto"/>
        <w:jc w:val="left"/>
        <w:rPr>
          <w:rFonts w:ascii="Times New Roman" w:hAnsi="Times New Roman"/>
          <w:b/>
          <w:sz w:val="22"/>
          <w:szCs w:val="22"/>
          <w:u w:val="single"/>
        </w:rPr>
      </w:pPr>
      <w:r w:rsidRPr="00B314F1">
        <w:rPr>
          <w:rFonts w:ascii="Times New Roman" w:hAnsi="Times New Roman"/>
          <w:b/>
          <w:sz w:val="22"/>
          <w:szCs w:val="22"/>
          <w:u w:val="single"/>
        </w:rPr>
        <w:t>Проект „Разработване на специфични и подробни природозащитни (консервационни цели) на ниво защитена зона за 13 бр. защитени зони от екологична мрежа Натура 2000</w:t>
      </w:r>
    </w:p>
    <w:p w:rsidR="00B314F1" w:rsidRPr="00B314F1" w:rsidRDefault="00B314F1" w:rsidP="00B314F1">
      <w:pPr>
        <w:widowControl w:val="0"/>
        <w:autoSpaceDE w:val="0"/>
        <w:autoSpaceDN w:val="0"/>
        <w:adjustRightInd w:val="0"/>
        <w:spacing w:line="240" w:lineRule="auto"/>
        <w:ind w:firstLine="720"/>
        <w:rPr>
          <w:rFonts w:ascii="Times New Roman" w:hAnsi="Times New Roman"/>
          <w:sz w:val="22"/>
          <w:szCs w:val="22"/>
          <w:lang w:eastAsia="pl-PL"/>
        </w:rPr>
      </w:pPr>
    </w:p>
    <w:p w:rsidR="00B314F1" w:rsidRPr="00B314F1" w:rsidRDefault="00B314F1" w:rsidP="00B314F1">
      <w:pPr>
        <w:widowControl w:val="0"/>
        <w:autoSpaceDE w:val="0"/>
        <w:autoSpaceDN w:val="0"/>
        <w:adjustRightInd w:val="0"/>
        <w:spacing w:line="240" w:lineRule="auto"/>
        <w:rPr>
          <w:rFonts w:ascii="Times New Roman" w:hAnsi="Times New Roman"/>
          <w:sz w:val="22"/>
          <w:szCs w:val="22"/>
          <w:lang w:eastAsia="pl-PL"/>
        </w:rPr>
      </w:pPr>
      <w:r w:rsidRPr="00B314F1">
        <w:rPr>
          <w:rFonts w:ascii="Times New Roman" w:hAnsi="Times New Roman"/>
          <w:b/>
          <w:bCs/>
          <w:sz w:val="22"/>
          <w:szCs w:val="22"/>
          <w:lang w:eastAsia="pl-PL"/>
        </w:rPr>
        <w:t xml:space="preserve">Индикативна стойност на проекта </w:t>
      </w:r>
      <w:r w:rsidRPr="00B314F1">
        <w:rPr>
          <w:rFonts w:ascii="Times New Roman" w:hAnsi="Times New Roman"/>
          <w:sz w:val="22"/>
          <w:szCs w:val="22"/>
          <w:lang w:eastAsia="pl-PL"/>
        </w:rPr>
        <w:t xml:space="preserve">– 481 000,00 лв. без ДДС </w:t>
      </w:r>
    </w:p>
    <w:p w:rsidR="00B314F1" w:rsidRPr="00B314F1" w:rsidRDefault="00B314F1" w:rsidP="00B314F1">
      <w:pPr>
        <w:widowControl w:val="0"/>
        <w:autoSpaceDE w:val="0"/>
        <w:autoSpaceDN w:val="0"/>
        <w:adjustRightInd w:val="0"/>
        <w:spacing w:line="240" w:lineRule="auto"/>
        <w:rPr>
          <w:rFonts w:ascii="Times New Roman" w:hAnsi="Times New Roman"/>
          <w:sz w:val="22"/>
          <w:szCs w:val="22"/>
          <w:lang w:eastAsia="pl-PL"/>
        </w:rPr>
      </w:pP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b/>
          <w:bCs/>
          <w:sz w:val="22"/>
          <w:szCs w:val="22"/>
          <w:u w:val="single"/>
        </w:rPr>
      </w:pPr>
      <w:r w:rsidRPr="00B314F1">
        <w:rPr>
          <w:rFonts w:ascii="Times New Roman" w:hAnsi="Times New Roman"/>
          <w:b/>
          <w:bCs/>
          <w:sz w:val="22"/>
          <w:szCs w:val="22"/>
          <w:u w:val="single"/>
        </w:rPr>
        <w:t>Обхват на проекта</w:t>
      </w: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sz w:val="22"/>
          <w:szCs w:val="22"/>
        </w:rPr>
      </w:pPr>
      <w:r w:rsidRPr="00B314F1">
        <w:rPr>
          <w:rFonts w:ascii="Times New Roman" w:hAnsi="Times New Roman"/>
          <w:sz w:val="22"/>
          <w:szCs w:val="22"/>
        </w:rPr>
        <w:t>Разработване на специфични и подробни природозащитни (консервационни) цели на ниво защитена зона за 13бр. защитени зони от екологична мрежа Натура 2000, в съответствие с изискванията на Европейската комисия и с цел създаване на предпоставки за реализацията на проекти за развитие на железопътната инфраструктура по ТЕН-Т мрежата, които ще се финансират със средства от ЕСИФ.</w:t>
      </w: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sz w:val="22"/>
          <w:szCs w:val="22"/>
        </w:rPr>
      </w:pPr>
      <w:r w:rsidRPr="00B314F1">
        <w:rPr>
          <w:rFonts w:ascii="Times New Roman" w:hAnsi="Times New Roman"/>
          <w:sz w:val="22"/>
          <w:szCs w:val="22"/>
        </w:rPr>
        <w:t>Необходимостта от разработването на специфични за защитените зони подробни природозащитни цели произтича от Бележка на Комисията от 2012 г.</w:t>
      </w: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sz w:val="22"/>
          <w:szCs w:val="22"/>
        </w:rPr>
      </w:pP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b/>
          <w:bCs/>
          <w:sz w:val="22"/>
          <w:szCs w:val="22"/>
          <w:u w:val="single"/>
        </w:rPr>
      </w:pPr>
      <w:r w:rsidRPr="00B314F1">
        <w:rPr>
          <w:rFonts w:ascii="Times New Roman" w:hAnsi="Times New Roman"/>
          <w:b/>
          <w:bCs/>
          <w:sz w:val="22"/>
          <w:szCs w:val="22"/>
          <w:u w:val="single"/>
        </w:rPr>
        <w:t>Апликационна готовност</w:t>
      </w: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sz w:val="22"/>
          <w:szCs w:val="22"/>
        </w:rPr>
      </w:pPr>
      <w:r w:rsidRPr="00B314F1">
        <w:rPr>
          <w:rFonts w:ascii="Times New Roman" w:hAnsi="Times New Roman"/>
          <w:sz w:val="22"/>
          <w:szCs w:val="22"/>
        </w:rPr>
        <w:t xml:space="preserve">Изготвен е формуляр за кандидатстване и се очаква до края на 2021 г. след одобрението му да бъде сключен Договор за безвъзмездна финансова помощ. </w:t>
      </w:r>
    </w:p>
    <w:p w:rsidR="00B314F1" w:rsidRPr="00B314F1" w:rsidRDefault="00B314F1" w:rsidP="00B314F1">
      <w:pPr>
        <w:widowControl w:val="0"/>
        <w:autoSpaceDE w:val="0"/>
        <w:autoSpaceDN w:val="0"/>
        <w:adjustRightInd w:val="0"/>
        <w:spacing w:line="240" w:lineRule="auto"/>
        <w:textAlignment w:val="baseline"/>
        <w:rPr>
          <w:rFonts w:ascii="Times New Roman" w:hAnsi="Times New Roman"/>
          <w:sz w:val="22"/>
          <w:szCs w:val="22"/>
        </w:rPr>
      </w:pPr>
    </w:p>
    <w:p w:rsidR="00B314F1" w:rsidRPr="00B314F1" w:rsidRDefault="00B314F1" w:rsidP="00B314F1">
      <w:pPr>
        <w:widowControl w:val="0"/>
        <w:autoSpaceDE w:val="0"/>
        <w:autoSpaceDN w:val="0"/>
        <w:adjustRightInd w:val="0"/>
        <w:spacing w:line="240" w:lineRule="auto"/>
        <w:rPr>
          <w:rFonts w:ascii="Times New Roman" w:hAnsi="Times New Roman"/>
          <w:b/>
          <w:bCs/>
          <w:sz w:val="22"/>
          <w:szCs w:val="22"/>
          <w:u w:val="single"/>
        </w:rPr>
      </w:pPr>
      <w:r w:rsidRPr="00B314F1">
        <w:rPr>
          <w:rFonts w:ascii="Times New Roman" w:hAnsi="Times New Roman"/>
          <w:b/>
          <w:bCs/>
          <w:sz w:val="22"/>
          <w:szCs w:val="22"/>
          <w:u w:val="single"/>
        </w:rPr>
        <w:t>Извършени дейности</w:t>
      </w:r>
    </w:p>
    <w:p w:rsidR="00B314F1" w:rsidRPr="00B314F1" w:rsidRDefault="00B314F1" w:rsidP="00B314F1">
      <w:pPr>
        <w:spacing w:after="120" w:line="240" w:lineRule="auto"/>
        <w:contextualSpacing/>
        <w:rPr>
          <w:rFonts w:ascii="Times New Roman" w:hAnsi="Times New Roman"/>
          <w:sz w:val="22"/>
          <w:szCs w:val="22"/>
        </w:rPr>
      </w:pPr>
      <w:r w:rsidRPr="00B314F1">
        <w:rPr>
          <w:rFonts w:ascii="Times New Roman" w:hAnsi="Times New Roman"/>
          <w:sz w:val="22"/>
          <w:szCs w:val="22"/>
        </w:rPr>
        <w:lastRenderedPageBreak/>
        <w:t>И</w:t>
      </w:r>
      <w:r w:rsidRPr="00B314F1">
        <w:rPr>
          <w:rFonts w:ascii="Times New Roman" w:hAnsi="Times New Roman"/>
          <w:sz w:val="22"/>
          <w:szCs w:val="22"/>
          <w:lang w:val="pl-PL"/>
        </w:rPr>
        <w:t>зпратено</w:t>
      </w:r>
      <w:r w:rsidRPr="00B314F1">
        <w:rPr>
          <w:rFonts w:ascii="Times New Roman" w:hAnsi="Times New Roman"/>
          <w:sz w:val="22"/>
          <w:szCs w:val="22"/>
        </w:rPr>
        <w:t xml:space="preserve"> е</w:t>
      </w:r>
      <w:r w:rsidRPr="00B314F1">
        <w:rPr>
          <w:rFonts w:ascii="Times New Roman" w:hAnsi="Times New Roman"/>
          <w:sz w:val="22"/>
          <w:szCs w:val="22"/>
          <w:lang w:val="pl-PL"/>
        </w:rPr>
        <w:t xml:space="preserve"> писмо № ЖИ-27569/08.07.2021 до МОСВ с предоставен проект на меморандум за съвместна дейност по разработването на целите</w:t>
      </w:r>
      <w:r w:rsidRPr="00B314F1">
        <w:rPr>
          <w:rFonts w:ascii="Times New Roman" w:hAnsi="Times New Roman"/>
          <w:sz w:val="22"/>
          <w:szCs w:val="22"/>
        </w:rPr>
        <w:t>.</w:t>
      </w:r>
    </w:p>
    <w:p w:rsidR="00B314F1" w:rsidRPr="00B314F1" w:rsidRDefault="00B314F1" w:rsidP="00B314F1">
      <w:pPr>
        <w:spacing w:after="120" w:line="240" w:lineRule="auto"/>
        <w:contextualSpacing/>
        <w:rPr>
          <w:rFonts w:ascii="Times New Roman" w:hAnsi="Times New Roman"/>
          <w:sz w:val="22"/>
          <w:szCs w:val="22"/>
        </w:rPr>
      </w:pPr>
    </w:p>
    <w:p w:rsidR="00B314F1" w:rsidRPr="00B314F1" w:rsidRDefault="00B314F1" w:rsidP="00B314F1">
      <w:pPr>
        <w:spacing w:after="120" w:line="240" w:lineRule="auto"/>
        <w:contextualSpacing/>
        <w:rPr>
          <w:rFonts w:ascii="Times New Roman" w:hAnsi="Times New Roman"/>
          <w:sz w:val="22"/>
          <w:szCs w:val="22"/>
          <w:lang w:val="pl-PL"/>
        </w:rPr>
      </w:pPr>
      <w:r w:rsidRPr="00B314F1">
        <w:rPr>
          <w:rFonts w:ascii="Times New Roman" w:hAnsi="Times New Roman"/>
          <w:b/>
          <w:bCs/>
          <w:sz w:val="22"/>
          <w:szCs w:val="22"/>
          <w:u w:val="single"/>
          <w:lang w:val="pl-PL" w:eastAsia="en-GB"/>
        </w:rPr>
        <w:t>Предстоящи дейности</w:t>
      </w:r>
    </w:p>
    <w:p w:rsidR="00B314F1" w:rsidRPr="00B314F1" w:rsidRDefault="00B314F1" w:rsidP="00B314F1">
      <w:pPr>
        <w:spacing w:line="240" w:lineRule="auto"/>
        <w:contextualSpacing/>
        <w:rPr>
          <w:rFonts w:ascii="Times New Roman" w:hAnsi="Times New Roman"/>
          <w:sz w:val="22"/>
          <w:szCs w:val="22"/>
          <w:lang w:val="pl-PL" w:eastAsia="pl-PL"/>
        </w:rPr>
      </w:pPr>
      <w:r w:rsidRPr="00B314F1">
        <w:rPr>
          <w:rFonts w:ascii="Times New Roman" w:hAnsi="Times New Roman"/>
          <w:sz w:val="22"/>
          <w:szCs w:val="22"/>
          <w:lang w:eastAsia="pl-PL"/>
        </w:rPr>
        <w:t>Предстои</w:t>
      </w:r>
      <w:r w:rsidRPr="00B314F1">
        <w:rPr>
          <w:rFonts w:ascii="Times New Roman" w:hAnsi="Times New Roman"/>
          <w:sz w:val="22"/>
          <w:szCs w:val="22"/>
          <w:lang w:val="pl-PL" w:eastAsia="pl-PL"/>
        </w:rPr>
        <w:t xml:space="preserve"> обяв</w:t>
      </w:r>
      <w:r w:rsidRPr="00B314F1">
        <w:rPr>
          <w:rFonts w:ascii="Times New Roman" w:hAnsi="Times New Roman"/>
          <w:sz w:val="22"/>
          <w:szCs w:val="22"/>
          <w:lang w:eastAsia="pl-PL"/>
        </w:rPr>
        <w:t>яване на</w:t>
      </w:r>
      <w:r w:rsidRPr="00B314F1">
        <w:rPr>
          <w:rFonts w:ascii="Times New Roman" w:hAnsi="Times New Roman"/>
          <w:sz w:val="22"/>
          <w:szCs w:val="22"/>
          <w:lang w:val="pl-PL" w:eastAsia="pl-PL"/>
        </w:rPr>
        <w:t xml:space="preserve"> обществена поръчка за избор на изпълнител на услуга с предмет </w:t>
      </w:r>
      <w:r w:rsidRPr="00B314F1">
        <w:rPr>
          <w:rFonts w:ascii="Times New Roman" w:hAnsi="Times New Roman"/>
          <w:sz w:val="22"/>
          <w:szCs w:val="22"/>
          <w:lang w:eastAsia="pl-PL"/>
        </w:rPr>
        <w:t>за разработването на специфични и подробни природозащитни (консервационни) цели на ниво защитена зона за 13бр. защитени зони от екологичната мрежа Натура 2000</w:t>
      </w:r>
      <w:r w:rsidRPr="00B314F1">
        <w:rPr>
          <w:rFonts w:ascii="Times New Roman" w:hAnsi="Times New Roman"/>
          <w:sz w:val="22"/>
          <w:szCs w:val="22"/>
          <w:lang w:val="pl-PL" w:eastAsia="pl-PL"/>
        </w:rPr>
        <w:t xml:space="preserve">. </w:t>
      </w:r>
    </w:p>
    <w:p w:rsidR="00B314F1" w:rsidRPr="00B314F1" w:rsidRDefault="00B314F1" w:rsidP="00B314F1">
      <w:pPr>
        <w:tabs>
          <w:tab w:val="left" w:pos="851"/>
          <w:tab w:val="left" w:pos="1134"/>
          <w:tab w:val="num" w:pos="1276"/>
        </w:tabs>
        <w:spacing w:before="60" w:line="240" w:lineRule="auto"/>
        <w:rPr>
          <w:rFonts w:ascii="Times New Roman" w:hAnsi="Times New Roman"/>
          <w:b/>
          <w:sz w:val="22"/>
          <w:szCs w:val="22"/>
          <w:lang w:val="en-US"/>
        </w:rPr>
      </w:pPr>
    </w:p>
    <w:p w:rsidR="00B314F1" w:rsidRPr="006D3F15" w:rsidRDefault="00B314F1" w:rsidP="00B314F1">
      <w:pPr>
        <w:tabs>
          <w:tab w:val="left" w:pos="1701"/>
        </w:tabs>
        <w:spacing w:after="20" w:line="240" w:lineRule="auto"/>
        <w:rPr>
          <w:rFonts w:ascii="Times New Roman" w:hAnsi="Times New Roman"/>
          <w:sz w:val="22"/>
          <w:szCs w:val="22"/>
          <w:lang w:val="ru-RU" w:eastAsia="en-US"/>
        </w:rPr>
      </w:pPr>
      <w:r w:rsidRPr="00B314F1">
        <w:rPr>
          <w:rFonts w:ascii="Times New Roman" w:hAnsi="Times New Roman"/>
          <w:sz w:val="22"/>
          <w:szCs w:val="22"/>
          <w:lang w:val="ru-RU" w:eastAsia="en-US"/>
        </w:rPr>
        <w:t>За изпълнението на дейности по проекта за периода 20</w:t>
      </w:r>
      <w:r w:rsidRPr="00B314F1">
        <w:rPr>
          <w:rFonts w:ascii="Times New Roman" w:hAnsi="Times New Roman"/>
          <w:sz w:val="22"/>
          <w:szCs w:val="22"/>
          <w:lang w:val="en-US" w:eastAsia="en-US"/>
        </w:rPr>
        <w:t>22</w:t>
      </w:r>
      <w:r w:rsidRPr="00B314F1">
        <w:rPr>
          <w:rFonts w:ascii="Times New Roman" w:hAnsi="Times New Roman"/>
          <w:sz w:val="22"/>
          <w:szCs w:val="22"/>
          <w:lang w:val="ru-RU" w:eastAsia="en-US"/>
        </w:rPr>
        <w:t>-202</w:t>
      </w:r>
      <w:r w:rsidRPr="00B314F1">
        <w:rPr>
          <w:rFonts w:ascii="Times New Roman" w:hAnsi="Times New Roman"/>
          <w:sz w:val="22"/>
          <w:szCs w:val="22"/>
          <w:lang w:val="en-US" w:eastAsia="en-US"/>
        </w:rPr>
        <w:t>4</w:t>
      </w:r>
      <w:r w:rsidRPr="00B314F1">
        <w:rPr>
          <w:rFonts w:ascii="Times New Roman" w:hAnsi="Times New Roman"/>
          <w:sz w:val="22"/>
          <w:szCs w:val="22"/>
          <w:lang w:val="ru-RU" w:eastAsia="en-US"/>
        </w:rPr>
        <w:t xml:space="preserve"> г</w:t>
      </w:r>
      <w:r w:rsidRPr="006D3F15">
        <w:rPr>
          <w:rFonts w:ascii="Times New Roman" w:hAnsi="Times New Roman"/>
          <w:sz w:val="22"/>
          <w:szCs w:val="22"/>
          <w:lang w:val="ru-RU" w:eastAsia="en-US"/>
        </w:rPr>
        <w:t>.</w:t>
      </w:r>
      <w:r w:rsidRPr="00B314F1">
        <w:rPr>
          <w:rFonts w:ascii="Times New Roman" w:hAnsi="Times New Roman"/>
          <w:sz w:val="22"/>
          <w:szCs w:val="22"/>
          <w:lang w:val="ru-RU" w:eastAsia="en-US"/>
        </w:rPr>
        <w:t xml:space="preserve"> са разчетени средства </w:t>
      </w:r>
      <w:r w:rsidRPr="00B314F1">
        <w:rPr>
          <w:rFonts w:ascii="Times New Roman" w:hAnsi="Times New Roman"/>
          <w:sz w:val="22"/>
          <w:szCs w:val="22"/>
          <w:lang w:eastAsia="en-US"/>
        </w:rPr>
        <w:t>с източници ЕС и НС</w:t>
      </w:r>
      <w:r w:rsidRPr="00B314F1">
        <w:rPr>
          <w:rFonts w:ascii="Times New Roman" w:hAnsi="Times New Roman"/>
          <w:sz w:val="22"/>
          <w:szCs w:val="22"/>
          <w:lang w:val="ru-RU" w:eastAsia="en-US"/>
        </w:rPr>
        <w:t xml:space="preserve"> </w:t>
      </w:r>
      <w:r w:rsidRPr="00B314F1">
        <w:rPr>
          <w:rFonts w:ascii="Times New Roman" w:hAnsi="Times New Roman"/>
          <w:sz w:val="22"/>
          <w:szCs w:val="22"/>
          <w:lang w:eastAsia="en-US"/>
        </w:rPr>
        <w:t xml:space="preserve">за </w:t>
      </w:r>
      <w:r w:rsidRPr="00B314F1">
        <w:rPr>
          <w:rFonts w:ascii="Times New Roman" w:hAnsi="Times New Roman"/>
          <w:sz w:val="22"/>
          <w:szCs w:val="22"/>
          <w:lang w:val="ru-RU" w:eastAsia="en-US"/>
        </w:rPr>
        <w:t>20</w:t>
      </w:r>
      <w:r w:rsidRPr="00B314F1">
        <w:rPr>
          <w:rFonts w:ascii="Times New Roman" w:hAnsi="Times New Roman"/>
          <w:sz w:val="22"/>
          <w:szCs w:val="22"/>
          <w:lang w:val="en-US" w:eastAsia="en-US"/>
        </w:rPr>
        <w:t>22</w:t>
      </w:r>
      <w:r w:rsidRPr="00B314F1">
        <w:rPr>
          <w:rFonts w:ascii="Times New Roman" w:hAnsi="Times New Roman"/>
          <w:sz w:val="22"/>
          <w:szCs w:val="22"/>
          <w:lang w:val="ru-RU" w:eastAsia="en-US"/>
        </w:rPr>
        <w:t xml:space="preserve"> г. в размер на </w:t>
      </w:r>
      <w:r w:rsidRPr="00B314F1">
        <w:rPr>
          <w:rFonts w:ascii="Times New Roman" w:hAnsi="Times New Roman"/>
          <w:sz w:val="22"/>
          <w:szCs w:val="22"/>
          <w:lang w:eastAsia="en-US"/>
        </w:rPr>
        <w:t xml:space="preserve">529 100 </w:t>
      </w:r>
      <w:r w:rsidRPr="00B314F1">
        <w:rPr>
          <w:rFonts w:ascii="Times New Roman" w:hAnsi="Times New Roman"/>
          <w:sz w:val="22"/>
          <w:szCs w:val="22"/>
          <w:lang w:val="ru-RU" w:eastAsia="en-US"/>
        </w:rPr>
        <w:t>лв.</w:t>
      </w:r>
    </w:p>
    <w:p w:rsidR="006127E2" w:rsidRPr="00B314F1" w:rsidRDefault="006127E2" w:rsidP="00B314F1">
      <w:pPr>
        <w:tabs>
          <w:tab w:val="left" w:pos="1701"/>
        </w:tabs>
        <w:spacing w:after="20" w:line="240" w:lineRule="auto"/>
        <w:rPr>
          <w:rFonts w:ascii="Times New Roman" w:hAnsi="Times New Roman"/>
          <w:sz w:val="22"/>
          <w:szCs w:val="22"/>
          <w:lang w:val="ru-RU" w:eastAsia="en-US"/>
        </w:rPr>
      </w:pPr>
    </w:p>
    <w:p w:rsidR="00193A70" w:rsidRPr="00193A70" w:rsidRDefault="00193A70" w:rsidP="00193A70">
      <w:pPr>
        <w:tabs>
          <w:tab w:val="left" w:pos="851"/>
          <w:tab w:val="left" w:pos="1134"/>
          <w:tab w:val="num" w:pos="1276"/>
        </w:tabs>
        <w:spacing w:before="60" w:line="240" w:lineRule="auto"/>
        <w:jc w:val="left"/>
        <w:rPr>
          <w:rFonts w:ascii="Times New Roman" w:hAnsi="Times New Roman"/>
          <w:b/>
          <w:sz w:val="22"/>
          <w:szCs w:val="22"/>
          <w:u w:val="single"/>
        </w:rPr>
      </w:pPr>
      <w:r w:rsidRPr="00193A70">
        <w:rPr>
          <w:rFonts w:ascii="Times New Roman" w:hAnsi="Times New Roman"/>
          <w:b/>
          <w:sz w:val="22"/>
          <w:szCs w:val="22"/>
          <w:u w:val="single"/>
        </w:rPr>
        <w:t>Проект „Специализирани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p>
    <w:p w:rsidR="00193A70" w:rsidRPr="00193A70" w:rsidRDefault="00193A70" w:rsidP="00193A70">
      <w:pPr>
        <w:tabs>
          <w:tab w:val="left" w:pos="851"/>
          <w:tab w:val="left" w:pos="1134"/>
          <w:tab w:val="num" w:pos="1276"/>
        </w:tabs>
        <w:spacing w:before="60" w:line="240" w:lineRule="auto"/>
        <w:jc w:val="center"/>
        <w:rPr>
          <w:rFonts w:ascii="Times New Roman" w:hAnsi="Times New Roman"/>
          <w:b/>
          <w:sz w:val="22"/>
          <w:szCs w:val="22"/>
          <w:u w:val="single"/>
        </w:rPr>
      </w:pPr>
    </w:p>
    <w:p w:rsidR="00193A70" w:rsidRPr="00193A70" w:rsidRDefault="00193A70" w:rsidP="00193A70">
      <w:pPr>
        <w:tabs>
          <w:tab w:val="left" w:pos="851"/>
          <w:tab w:val="left" w:pos="1134"/>
          <w:tab w:val="num" w:pos="1276"/>
        </w:tabs>
        <w:spacing w:before="60" w:line="240" w:lineRule="auto"/>
        <w:rPr>
          <w:rFonts w:ascii="Times New Roman" w:hAnsi="Times New Roman"/>
          <w:sz w:val="22"/>
          <w:szCs w:val="22"/>
        </w:rPr>
      </w:pPr>
      <w:r w:rsidRPr="00193A70">
        <w:rPr>
          <w:rFonts w:ascii="Times New Roman" w:hAnsi="Times New Roman"/>
          <w:sz w:val="22"/>
          <w:szCs w:val="22"/>
        </w:rPr>
        <w:t>Основната цел на проекта е повишаване на капацитета на служителите на ДППИ, ангажирани с процеса на подготовката, изпълнението, управлението и мониторинга на проекти по ОПТТИ.</w:t>
      </w:r>
    </w:p>
    <w:p w:rsidR="00193A70" w:rsidRPr="00193A70" w:rsidRDefault="00193A70" w:rsidP="00193A70">
      <w:pPr>
        <w:tabs>
          <w:tab w:val="left" w:pos="851"/>
          <w:tab w:val="left" w:pos="1134"/>
          <w:tab w:val="num" w:pos="1276"/>
        </w:tabs>
        <w:spacing w:before="60" w:line="240" w:lineRule="auto"/>
        <w:rPr>
          <w:rFonts w:ascii="Times New Roman" w:hAnsi="Times New Roman"/>
          <w:sz w:val="22"/>
          <w:szCs w:val="22"/>
        </w:rPr>
      </w:pPr>
      <w:r w:rsidRPr="00193A70">
        <w:rPr>
          <w:rFonts w:ascii="Times New Roman" w:hAnsi="Times New Roman"/>
          <w:sz w:val="22"/>
          <w:szCs w:val="22"/>
        </w:rPr>
        <w:t>Специфичните цели на проекта са:</w:t>
      </w:r>
    </w:p>
    <w:p w:rsidR="00193A70" w:rsidRPr="00193A70" w:rsidRDefault="00193A70" w:rsidP="00193A70">
      <w:pPr>
        <w:tabs>
          <w:tab w:val="left" w:pos="851"/>
          <w:tab w:val="left" w:pos="1134"/>
          <w:tab w:val="num" w:pos="1276"/>
        </w:tabs>
        <w:spacing w:before="60" w:line="240" w:lineRule="auto"/>
        <w:rPr>
          <w:rFonts w:ascii="Times New Roman" w:hAnsi="Times New Roman"/>
          <w:sz w:val="22"/>
          <w:szCs w:val="22"/>
        </w:rPr>
      </w:pPr>
      <w:r w:rsidRPr="00193A70">
        <w:rPr>
          <w:rFonts w:ascii="Times New Roman" w:hAnsi="Times New Roman"/>
          <w:sz w:val="22"/>
          <w:szCs w:val="22"/>
        </w:rPr>
        <w:t>• укрепване и повишаване на административния капацитет на ДППИ във връзка с подготовката на следващия програмен период (2021 - 2027 г.) посредством провеждане на специфични обучения, които да позволят идентифицирането и подготовката на качествени и стратегически проекти за развитие на пристанищата;</w:t>
      </w:r>
    </w:p>
    <w:p w:rsidR="00193A70" w:rsidRPr="00193A70" w:rsidRDefault="00193A70" w:rsidP="00193A70">
      <w:pPr>
        <w:tabs>
          <w:tab w:val="left" w:pos="851"/>
          <w:tab w:val="left" w:pos="1134"/>
          <w:tab w:val="num" w:pos="1276"/>
        </w:tabs>
        <w:spacing w:before="60" w:line="240" w:lineRule="auto"/>
        <w:rPr>
          <w:rFonts w:ascii="Times New Roman" w:hAnsi="Times New Roman"/>
          <w:sz w:val="22"/>
          <w:szCs w:val="22"/>
        </w:rPr>
      </w:pPr>
      <w:r w:rsidRPr="00193A70">
        <w:rPr>
          <w:rFonts w:ascii="Times New Roman" w:hAnsi="Times New Roman"/>
          <w:sz w:val="22"/>
          <w:szCs w:val="22"/>
        </w:rPr>
        <w:t>• укрепване и повишаване на административния капацитет на ДППИ за ефективна подготовка, изпълнение, мониторинг, контрол, оценка и популяризиране на инвестициите в пристанищата за повишаване на ефективността от изпълняваните от ДППИ проекти в настоящия програмен период.</w:t>
      </w:r>
    </w:p>
    <w:p w:rsidR="00193A70" w:rsidRPr="00193A70" w:rsidRDefault="00193A70" w:rsidP="00193A70">
      <w:pPr>
        <w:tabs>
          <w:tab w:val="left" w:pos="851"/>
          <w:tab w:val="left" w:pos="1134"/>
          <w:tab w:val="num" w:pos="1276"/>
        </w:tabs>
        <w:spacing w:before="60" w:line="240" w:lineRule="auto"/>
        <w:rPr>
          <w:rFonts w:ascii="Times New Roman" w:hAnsi="Times New Roman"/>
          <w:sz w:val="22"/>
          <w:szCs w:val="22"/>
        </w:rPr>
      </w:pPr>
      <w:r w:rsidRPr="00193A70">
        <w:rPr>
          <w:rFonts w:ascii="Times New Roman" w:hAnsi="Times New Roman"/>
          <w:sz w:val="22"/>
          <w:szCs w:val="22"/>
        </w:rPr>
        <w:t>По проекта е предвидено да се проведат общи и специализирани обучения за служителите на ДППИ във връзка подготовката, изпълнението, управлението и мониторинга на проекти по ОПТТИ, модерирани работни срещи по специализирани и общо-управленски теми, както и учебни визити за обмен на опит и добри практики.</w:t>
      </w:r>
    </w:p>
    <w:p w:rsidR="00193A70" w:rsidRPr="00193A70" w:rsidRDefault="00193A70" w:rsidP="00193A70">
      <w:pPr>
        <w:tabs>
          <w:tab w:val="left" w:pos="1701"/>
        </w:tabs>
        <w:spacing w:after="20" w:line="240" w:lineRule="auto"/>
        <w:rPr>
          <w:rFonts w:ascii="Times New Roman" w:hAnsi="Times New Roman"/>
          <w:sz w:val="22"/>
          <w:szCs w:val="22"/>
          <w:lang w:val="ru-RU" w:eastAsia="en-US"/>
        </w:rPr>
      </w:pPr>
      <w:r w:rsidRPr="00193A70">
        <w:rPr>
          <w:rFonts w:ascii="Times New Roman" w:hAnsi="Times New Roman"/>
          <w:sz w:val="22"/>
          <w:szCs w:val="22"/>
          <w:lang w:val="ru-RU" w:eastAsia="en-US"/>
        </w:rPr>
        <w:t>За изпълнението на дейности по проекта за периода 20</w:t>
      </w:r>
      <w:r w:rsidRPr="00193A70">
        <w:rPr>
          <w:rFonts w:ascii="Times New Roman" w:hAnsi="Times New Roman"/>
          <w:sz w:val="22"/>
          <w:szCs w:val="22"/>
          <w:lang w:val="en-US" w:eastAsia="en-US"/>
        </w:rPr>
        <w:t>22</w:t>
      </w:r>
      <w:r w:rsidRPr="00193A70">
        <w:rPr>
          <w:rFonts w:ascii="Times New Roman" w:hAnsi="Times New Roman"/>
          <w:sz w:val="22"/>
          <w:szCs w:val="22"/>
          <w:lang w:val="ru-RU" w:eastAsia="en-US"/>
        </w:rPr>
        <w:t>-202</w:t>
      </w:r>
      <w:r w:rsidRPr="00193A70">
        <w:rPr>
          <w:rFonts w:ascii="Times New Roman" w:hAnsi="Times New Roman"/>
          <w:sz w:val="22"/>
          <w:szCs w:val="22"/>
          <w:lang w:val="en-US" w:eastAsia="en-US"/>
        </w:rPr>
        <w:t>4</w:t>
      </w:r>
      <w:r w:rsidRPr="00193A70">
        <w:rPr>
          <w:rFonts w:ascii="Times New Roman" w:hAnsi="Times New Roman"/>
          <w:sz w:val="22"/>
          <w:szCs w:val="22"/>
          <w:lang w:val="ru-RU" w:eastAsia="en-US"/>
        </w:rPr>
        <w:t xml:space="preserve"> г</w:t>
      </w:r>
      <w:r w:rsidRPr="006D3F15">
        <w:rPr>
          <w:rFonts w:ascii="Times New Roman" w:hAnsi="Times New Roman"/>
          <w:sz w:val="22"/>
          <w:szCs w:val="22"/>
          <w:lang w:val="ru-RU" w:eastAsia="en-US"/>
        </w:rPr>
        <w:t>.</w:t>
      </w:r>
      <w:r w:rsidRPr="00193A70">
        <w:rPr>
          <w:rFonts w:ascii="Times New Roman" w:hAnsi="Times New Roman"/>
          <w:sz w:val="22"/>
          <w:szCs w:val="22"/>
          <w:lang w:val="ru-RU" w:eastAsia="en-US"/>
        </w:rPr>
        <w:t xml:space="preserve"> са разчетени средства </w:t>
      </w:r>
      <w:r w:rsidRPr="00193A70">
        <w:rPr>
          <w:rFonts w:ascii="Times New Roman" w:hAnsi="Times New Roman"/>
          <w:sz w:val="22"/>
          <w:szCs w:val="22"/>
          <w:lang w:eastAsia="en-US"/>
        </w:rPr>
        <w:t>с източници ЕС и НС</w:t>
      </w:r>
      <w:r w:rsidRPr="00193A70">
        <w:rPr>
          <w:rFonts w:ascii="Times New Roman" w:hAnsi="Times New Roman"/>
          <w:sz w:val="22"/>
          <w:szCs w:val="22"/>
          <w:lang w:val="ru-RU" w:eastAsia="en-US"/>
        </w:rPr>
        <w:t xml:space="preserve"> </w:t>
      </w:r>
      <w:r w:rsidRPr="00193A70">
        <w:rPr>
          <w:rFonts w:ascii="Times New Roman" w:hAnsi="Times New Roman"/>
          <w:sz w:val="22"/>
          <w:szCs w:val="22"/>
          <w:lang w:eastAsia="en-US"/>
        </w:rPr>
        <w:t xml:space="preserve">за </w:t>
      </w:r>
      <w:r w:rsidRPr="00193A70">
        <w:rPr>
          <w:rFonts w:ascii="Times New Roman" w:hAnsi="Times New Roman"/>
          <w:sz w:val="22"/>
          <w:szCs w:val="22"/>
          <w:lang w:val="ru-RU" w:eastAsia="en-US"/>
        </w:rPr>
        <w:t>20</w:t>
      </w:r>
      <w:r w:rsidRPr="00193A70">
        <w:rPr>
          <w:rFonts w:ascii="Times New Roman" w:hAnsi="Times New Roman"/>
          <w:sz w:val="22"/>
          <w:szCs w:val="22"/>
          <w:lang w:val="en-US" w:eastAsia="en-US"/>
        </w:rPr>
        <w:t>22</w:t>
      </w:r>
      <w:r w:rsidRPr="00193A70">
        <w:rPr>
          <w:rFonts w:ascii="Times New Roman" w:hAnsi="Times New Roman"/>
          <w:sz w:val="22"/>
          <w:szCs w:val="22"/>
          <w:lang w:val="ru-RU" w:eastAsia="en-US"/>
        </w:rPr>
        <w:t xml:space="preserve"> г. в размер на </w:t>
      </w:r>
      <w:r w:rsidRPr="00193A70">
        <w:rPr>
          <w:rFonts w:ascii="Times New Roman" w:hAnsi="Times New Roman"/>
          <w:sz w:val="22"/>
          <w:szCs w:val="22"/>
          <w:lang w:eastAsia="en-US"/>
        </w:rPr>
        <w:t xml:space="preserve">237 606 </w:t>
      </w:r>
      <w:r w:rsidRPr="00193A70">
        <w:rPr>
          <w:rFonts w:ascii="Times New Roman" w:hAnsi="Times New Roman"/>
          <w:sz w:val="22"/>
          <w:szCs w:val="22"/>
          <w:lang w:val="ru-RU" w:eastAsia="en-US"/>
        </w:rPr>
        <w:t>лв.</w:t>
      </w:r>
    </w:p>
    <w:p w:rsidR="00702942" w:rsidRPr="006D3F15" w:rsidRDefault="00702942" w:rsidP="00702942">
      <w:pPr>
        <w:tabs>
          <w:tab w:val="left" w:pos="851"/>
          <w:tab w:val="left" w:pos="1134"/>
        </w:tabs>
        <w:spacing w:line="252" w:lineRule="auto"/>
        <w:ind w:left="360" w:hanging="360"/>
        <w:rPr>
          <w:b/>
          <w:u w:val="single"/>
        </w:rPr>
      </w:pPr>
    </w:p>
    <w:p w:rsidR="004354EF" w:rsidRPr="004354EF" w:rsidRDefault="004354EF" w:rsidP="004354EF">
      <w:pPr>
        <w:tabs>
          <w:tab w:val="left" w:pos="851"/>
          <w:tab w:val="left" w:pos="1134"/>
          <w:tab w:val="num" w:pos="1276"/>
        </w:tabs>
        <w:spacing w:before="60" w:line="240" w:lineRule="auto"/>
        <w:jc w:val="left"/>
        <w:rPr>
          <w:rFonts w:ascii="Times New Roman" w:hAnsi="Times New Roman"/>
          <w:b/>
          <w:sz w:val="22"/>
          <w:szCs w:val="22"/>
          <w:u w:val="single"/>
        </w:rPr>
      </w:pPr>
      <w:r w:rsidRPr="004354EF">
        <w:rPr>
          <w:rFonts w:ascii="Times New Roman" w:hAnsi="Times New Roman"/>
          <w:b/>
          <w:sz w:val="22"/>
          <w:szCs w:val="22"/>
          <w:u w:val="single"/>
        </w:rPr>
        <w:t>Проект „Осигуряване на техническа помощ за подготовка на проекти за следващия програмен период 2021-2027 г.“</w:t>
      </w:r>
    </w:p>
    <w:p w:rsidR="004354EF" w:rsidRPr="004354EF" w:rsidRDefault="004354EF" w:rsidP="004354EF">
      <w:pPr>
        <w:tabs>
          <w:tab w:val="left" w:pos="851"/>
          <w:tab w:val="left" w:pos="1134"/>
          <w:tab w:val="num" w:pos="1276"/>
        </w:tabs>
        <w:spacing w:before="60" w:line="240" w:lineRule="auto"/>
        <w:jc w:val="center"/>
        <w:rPr>
          <w:rFonts w:ascii="Times New Roman" w:hAnsi="Times New Roman"/>
          <w:b/>
          <w:sz w:val="22"/>
          <w:szCs w:val="22"/>
          <w:u w:val="single"/>
        </w:rPr>
      </w:pPr>
    </w:p>
    <w:p w:rsidR="004354EF" w:rsidRPr="004354EF" w:rsidRDefault="004354EF" w:rsidP="004354EF">
      <w:pPr>
        <w:tabs>
          <w:tab w:val="left" w:pos="1701"/>
        </w:tabs>
        <w:spacing w:after="20" w:line="240" w:lineRule="auto"/>
        <w:rPr>
          <w:rFonts w:ascii="Times New Roman" w:hAnsi="Times New Roman"/>
          <w:sz w:val="22"/>
          <w:szCs w:val="22"/>
          <w:lang w:val="ru-RU" w:eastAsia="en-US"/>
        </w:rPr>
      </w:pPr>
      <w:r w:rsidRPr="004354EF">
        <w:rPr>
          <w:rFonts w:ascii="Times New Roman" w:hAnsi="Times New Roman"/>
          <w:sz w:val="22"/>
          <w:szCs w:val="22"/>
          <w:lang w:val="ru-RU" w:eastAsia="en-US"/>
        </w:rPr>
        <w:t>Проектът предвижда мерки за осигуряване на активно участие на ДППИ в процеса на програмиране и подготовка на проекти и дейности през следващия програмен период, които да бъдат реализирани своевременно. Проектът е структуриран в шест взаимосвързани дейности: Дейност 1- "Изготвяне на предпроектни проучвания за идентифицирани проекти", Дейност 2- "Изготвяне на Анализи разходи ползи, Дейност 3- "Изготвяне на документи за ОВОС", Дейност 4- "Изготвяне на документи за кандидатстване за финансиране"; Дейност 5 - "Подготовка на тръжна документация за избор на изпълнител" и Дейност 6- "Управление на проекта". Към настоящия момент ДППИ е идентифицирал своите проектни предложения от ключова важност за следващия програмен период. По проекта ще се изготвят необходимите проучвания, анализи и др. необходими документи за стартиране на набор от проекти в новия оперативен период 2021 - 2027 г. и възможно най-ранно започване на проектни дейности.</w:t>
      </w:r>
    </w:p>
    <w:p w:rsidR="004354EF" w:rsidRPr="004354EF" w:rsidRDefault="004354EF" w:rsidP="004354EF">
      <w:pPr>
        <w:tabs>
          <w:tab w:val="left" w:pos="1701"/>
        </w:tabs>
        <w:spacing w:after="20" w:line="240" w:lineRule="auto"/>
        <w:rPr>
          <w:rFonts w:ascii="Times New Roman" w:hAnsi="Times New Roman"/>
          <w:sz w:val="22"/>
          <w:szCs w:val="22"/>
          <w:lang w:val="ru-RU" w:eastAsia="en-US"/>
        </w:rPr>
      </w:pPr>
    </w:p>
    <w:p w:rsidR="004354EF" w:rsidRPr="004354EF" w:rsidRDefault="004354EF" w:rsidP="004354EF">
      <w:pPr>
        <w:tabs>
          <w:tab w:val="left" w:pos="1701"/>
        </w:tabs>
        <w:spacing w:after="20" w:line="240" w:lineRule="auto"/>
        <w:rPr>
          <w:rFonts w:ascii="Times New Roman" w:hAnsi="Times New Roman"/>
          <w:sz w:val="22"/>
          <w:szCs w:val="22"/>
          <w:lang w:val="ru-RU" w:eastAsia="en-US"/>
        </w:rPr>
      </w:pPr>
      <w:r w:rsidRPr="004354EF">
        <w:rPr>
          <w:rFonts w:ascii="Times New Roman" w:hAnsi="Times New Roman"/>
          <w:sz w:val="22"/>
          <w:szCs w:val="22"/>
          <w:lang w:val="ru-RU" w:eastAsia="en-US"/>
        </w:rPr>
        <w:t>За изпълнението на дейности по проекта за периода 20</w:t>
      </w:r>
      <w:r w:rsidRPr="004354EF">
        <w:rPr>
          <w:rFonts w:ascii="Times New Roman" w:hAnsi="Times New Roman"/>
          <w:sz w:val="22"/>
          <w:szCs w:val="22"/>
          <w:lang w:val="en-US" w:eastAsia="en-US"/>
        </w:rPr>
        <w:t>22</w:t>
      </w:r>
      <w:r w:rsidRPr="004354EF">
        <w:rPr>
          <w:rFonts w:ascii="Times New Roman" w:hAnsi="Times New Roman"/>
          <w:sz w:val="22"/>
          <w:szCs w:val="22"/>
          <w:lang w:val="ru-RU" w:eastAsia="en-US"/>
        </w:rPr>
        <w:t>-202</w:t>
      </w:r>
      <w:r w:rsidRPr="004354EF">
        <w:rPr>
          <w:rFonts w:ascii="Times New Roman" w:hAnsi="Times New Roman"/>
          <w:sz w:val="22"/>
          <w:szCs w:val="22"/>
          <w:lang w:val="en-US" w:eastAsia="en-US"/>
        </w:rPr>
        <w:t>4</w:t>
      </w:r>
      <w:r w:rsidRPr="004354EF">
        <w:rPr>
          <w:rFonts w:ascii="Times New Roman" w:hAnsi="Times New Roman"/>
          <w:sz w:val="22"/>
          <w:szCs w:val="22"/>
          <w:lang w:val="ru-RU" w:eastAsia="en-US"/>
        </w:rPr>
        <w:t xml:space="preserve"> г</w:t>
      </w:r>
      <w:r w:rsidRPr="006D3F15">
        <w:rPr>
          <w:rFonts w:ascii="Times New Roman" w:hAnsi="Times New Roman"/>
          <w:sz w:val="22"/>
          <w:szCs w:val="22"/>
          <w:lang w:val="ru-RU" w:eastAsia="en-US"/>
        </w:rPr>
        <w:t>.</w:t>
      </w:r>
      <w:r w:rsidRPr="004354EF">
        <w:rPr>
          <w:rFonts w:ascii="Times New Roman" w:hAnsi="Times New Roman"/>
          <w:sz w:val="22"/>
          <w:szCs w:val="22"/>
          <w:lang w:val="ru-RU" w:eastAsia="en-US"/>
        </w:rPr>
        <w:t xml:space="preserve"> са разчетени средства </w:t>
      </w:r>
      <w:r w:rsidRPr="004354EF">
        <w:rPr>
          <w:rFonts w:ascii="Times New Roman" w:hAnsi="Times New Roman"/>
          <w:sz w:val="22"/>
          <w:szCs w:val="22"/>
          <w:lang w:eastAsia="en-US"/>
        </w:rPr>
        <w:t>с източници ЕС и НС</w:t>
      </w:r>
      <w:r w:rsidRPr="004354EF">
        <w:rPr>
          <w:rFonts w:ascii="Times New Roman" w:hAnsi="Times New Roman"/>
          <w:sz w:val="22"/>
          <w:szCs w:val="22"/>
          <w:lang w:val="ru-RU" w:eastAsia="en-US"/>
        </w:rPr>
        <w:t xml:space="preserve"> по години както следва:</w:t>
      </w:r>
    </w:p>
    <w:p w:rsidR="004354EF" w:rsidRPr="004354EF" w:rsidRDefault="004354EF" w:rsidP="004354EF">
      <w:pPr>
        <w:tabs>
          <w:tab w:val="left" w:pos="1701"/>
        </w:tabs>
        <w:spacing w:after="20" w:line="240" w:lineRule="auto"/>
        <w:rPr>
          <w:rFonts w:ascii="Times New Roman" w:hAnsi="Times New Roman"/>
          <w:sz w:val="22"/>
          <w:szCs w:val="22"/>
          <w:lang w:val="ru-RU" w:eastAsia="en-US"/>
        </w:rPr>
      </w:pPr>
      <w:r w:rsidRPr="004354EF">
        <w:rPr>
          <w:rFonts w:ascii="Times New Roman" w:hAnsi="Times New Roman"/>
          <w:sz w:val="22"/>
          <w:szCs w:val="22"/>
          <w:lang w:val="ru-RU" w:eastAsia="en-US"/>
        </w:rPr>
        <w:t>20</w:t>
      </w:r>
      <w:r w:rsidRPr="004354EF">
        <w:rPr>
          <w:rFonts w:ascii="Times New Roman" w:hAnsi="Times New Roman"/>
          <w:sz w:val="22"/>
          <w:szCs w:val="22"/>
          <w:lang w:val="en-US" w:eastAsia="en-US"/>
        </w:rPr>
        <w:t>22</w:t>
      </w:r>
      <w:r w:rsidRPr="004354EF">
        <w:rPr>
          <w:rFonts w:ascii="Times New Roman" w:hAnsi="Times New Roman"/>
          <w:sz w:val="22"/>
          <w:szCs w:val="22"/>
          <w:lang w:val="ru-RU" w:eastAsia="en-US"/>
        </w:rPr>
        <w:t xml:space="preserve"> г. – </w:t>
      </w:r>
      <w:r w:rsidRPr="004354EF">
        <w:rPr>
          <w:rFonts w:ascii="Times New Roman" w:hAnsi="Times New Roman"/>
          <w:sz w:val="22"/>
          <w:szCs w:val="22"/>
          <w:lang w:val="en-US" w:eastAsia="en-US"/>
        </w:rPr>
        <w:t>1 270 </w:t>
      </w:r>
      <w:r w:rsidRPr="004354EF">
        <w:rPr>
          <w:rFonts w:ascii="Times New Roman" w:hAnsi="Times New Roman"/>
          <w:sz w:val="22"/>
          <w:szCs w:val="22"/>
          <w:lang w:eastAsia="en-US"/>
        </w:rPr>
        <w:t xml:space="preserve">000 </w:t>
      </w:r>
      <w:r w:rsidRPr="004354EF">
        <w:rPr>
          <w:rFonts w:ascii="Times New Roman" w:hAnsi="Times New Roman"/>
          <w:sz w:val="22"/>
          <w:szCs w:val="22"/>
          <w:lang w:val="ru-RU" w:eastAsia="en-US"/>
        </w:rPr>
        <w:t>лв.</w:t>
      </w:r>
    </w:p>
    <w:p w:rsidR="004354EF" w:rsidRPr="004354EF" w:rsidRDefault="004354EF" w:rsidP="004354EF">
      <w:pPr>
        <w:tabs>
          <w:tab w:val="left" w:pos="1701"/>
        </w:tabs>
        <w:spacing w:after="20" w:line="240" w:lineRule="auto"/>
        <w:rPr>
          <w:rFonts w:ascii="Times New Roman" w:hAnsi="Times New Roman"/>
          <w:sz w:val="22"/>
          <w:szCs w:val="22"/>
          <w:lang w:val="en-US" w:eastAsia="en-US"/>
        </w:rPr>
      </w:pPr>
      <w:r w:rsidRPr="004354EF">
        <w:rPr>
          <w:rFonts w:ascii="Times New Roman" w:hAnsi="Times New Roman"/>
          <w:sz w:val="22"/>
          <w:szCs w:val="22"/>
          <w:lang w:val="ru-RU" w:eastAsia="en-US"/>
        </w:rPr>
        <w:t>202</w:t>
      </w:r>
      <w:r w:rsidRPr="004354EF">
        <w:rPr>
          <w:rFonts w:ascii="Times New Roman" w:hAnsi="Times New Roman"/>
          <w:sz w:val="22"/>
          <w:szCs w:val="22"/>
          <w:lang w:val="en-US" w:eastAsia="en-US"/>
        </w:rPr>
        <w:t>3</w:t>
      </w:r>
      <w:r w:rsidRPr="004354EF">
        <w:rPr>
          <w:rFonts w:ascii="Times New Roman" w:hAnsi="Times New Roman"/>
          <w:sz w:val="22"/>
          <w:szCs w:val="22"/>
          <w:lang w:val="ru-RU" w:eastAsia="en-US"/>
        </w:rPr>
        <w:t xml:space="preserve"> г. –</w:t>
      </w:r>
      <w:r w:rsidRPr="004354EF">
        <w:rPr>
          <w:rFonts w:ascii="Times New Roman" w:hAnsi="Times New Roman"/>
          <w:sz w:val="22"/>
          <w:szCs w:val="22"/>
          <w:lang w:val="en-US" w:eastAsia="en-US"/>
        </w:rPr>
        <w:t xml:space="preserve"> 70 000</w:t>
      </w:r>
      <w:r w:rsidRPr="004354EF">
        <w:rPr>
          <w:rFonts w:ascii="Times New Roman" w:hAnsi="Times New Roman"/>
          <w:sz w:val="22"/>
          <w:szCs w:val="22"/>
          <w:lang w:eastAsia="en-US"/>
        </w:rPr>
        <w:t xml:space="preserve"> </w:t>
      </w:r>
      <w:r w:rsidRPr="004354EF">
        <w:rPr>
          <w:rFonts w:ascii="Times New Roman" w:hAnsi="Times New Roman"/>
          <w:sz w:val="22"/>
          <w:szCs w:val="22"/>
          <w:lang w:val="ru-RU" w:eastAsia="en-US"/>
        </w:rPr>
        <w:t>лв.</w:t>
      </w:r>
      <w:r w:rsidRPr="004354EF">
        <w:rPr>
          <w:rFonts w:ascii="Times New Roman" w:hAnsi="Times New Roman"/>
          <w:sz w:val="22"/>
          <w:szCs w:val="22"/>
          <w:lang w:val="en-US" w:eastAsia="en-US"/>
        </w:rPr>
        <w:t xml:space="preserve"> </w:t>
      </w:r>
    </w:p>
    <w:p w:rsidR="004354EF" w:rsidRPr="006D3F15" w:rsidRDefault="004354EF" w:rsidP="00702942">
      <w:pPr>
        <w:tabs>
          <w:tab w:val="left" w:pos="851"/>
          <w:tab w:val="left" w:pos="1134"/>
        </w:tabs>
        <w:spacing w:line="252" w:lineRule="auto"/>
        <w:ind w:left="360" w:hanging="360"/>
        <w:rPr>
          <w:b/>
          <w:u w:val="single"/>
        </w:rPr>
      </w:pPr>
    </w:p>
    <w:p w:rsidR="00200363" w:rsidRPr="00200363" w:rsidRDefault="00200363" w:rsidP="00200363">
      <w:pPr>
        <w:tabs>
          <w:tab w:val="left" w:pos="851"/>
          <w:tab w:val="left" w:pos="1134"/>
        </w:tabs>
        <w:spacing w:line="252" w:lineRule="auto"/>
        <w:ind w:left="360" w:hanging="360"/>
        <w:jc w:val="left"/>
        <w:rPr>
          <w:rFonts w:ascii="Times New Roman" w:hAnsi="Times New Roman"/>
          <w:b/>
          <w:sz w:val="22"/>
          <w:szCs w:val="22"/>
          <w:u w:val="single"/>
        </w:rPr>
      </w:pPr>
      <w:r w:rsidRPr="00200363">
        <w:rPr>
          <w:rFonts w:ascii="Times New Roman" w:hAnsi="Times New Roman"/>
          <w:b/>
          <w:sz w:val="22"/>
          <w:szCs w:val="22"/>
          <w:u w:val="single"/>
        </w:rPr>
        <w:t xml:space="preserve">Проект „Осигуряване финансиране за изплащане на месечни възнаграждения на служители в Агенция „Пътна инфраструктура”, които изпълняват функции свързани с подготовка, </w:t>
      </w:r>
      <w:r w:rsidRPr="00200363">
        <w:rPr>
          <w:rFonts w:ascii="Times New Roman" w:hAnsi="Times New Roman"/>
          <w:b/>
          <w:sz w:val="22"/>
          <w:szCs w:val="22"/>
          <w:u w:val="single"/>
        </w:rPr>
        <w:lastRenderedPageBreak/>
        <w:t>изпълнение и контрол на проекти по Оперативна програма „Транспорт и транспортна инфраструктура“ 2014-2020 г.“</w:t>
      </w:r>
    </w:p>
    <w:p w:rsidR="00200363" w:rsidRPr="00200363" w:rsidRDefault="00200363" w:rsidP="00200363">
      <w:pPr>
        <w:tabs>
          <w:tab w:val="left" w:pos="851"/>
          <w:tab w:val="left" w:pos="1134"/>
        </w:tabs>
        <w:spacing w:line="252" w:lineRule="auto"/>
        <w:ind w:left="360" w:hanging="360"/>
        <w:jc w:val="center"/>
        <w:rPr>
          <w:rFonts w:ascii="Times New Roman" w:hAnsi="Times New Roman"/>
          <w:b/>
          <w:sz w:val="22"/>
          <w:szCs w:val="22"/>
          <w:u w:val="single"/>
        </w:rPr>
      </w:pPr>
    </w:p>
    <w:p w:rsidR="00200363" w:rsidRPr="00200363" w:rsidRDefault="00200363" w:rsidP="00200363">
      <w:pPr>
        <w:tabs>
          <w:tab w:val="left" w:pos="540"/>
          <w:tab w:val="left" w:pos="567"/>
          <w:tab w:val="left" w:pos="720"/>
        </w:tabs>
        <w:spacing w:line="240" w:lineRule="auto"/>
        <w:ind w:left="720"/>
        <w:rPr>
          <w:rFonts w:ascii="Times New Roman" w:eastAsia="Calibri" w:hAnsi="Times New Roman"/>
          <w:sz w:val="22"/>
          <w:szCs w:val="22"/>
          <w:lang w:eastAsia="pl-PL"/>
        </w:rPr>
      </w:pPr>
    </w:p>
    <w:p w:rsidR="00200363" w:rsidRPr="00200363" w:rsidRDefault="00200363" w:rsidP="00200363">
      <w:pPr>
        <w:tabs>
          <w:tab w:val="left" w:pos="567"/>
        </w:tabs>
        <w:spacing w:line="240" w:lineRule="auto"/>
        <w:contextualSpacing/>
        <w:rPr>
          <w:rFonts w:ascii="Times New Roman" w:hAnsi="Times New Roman"/>
          <w:sz w:val="22"/>
          <w:szCs w:val="22"/>
        </w:rPr>
      </w:pPr>
      <w:r w:rsidRPr="00200363">
        <w:rPr>
          <w:rFonts w:ascii="Times New Roman" w:hAnsi="Times New Roman"/>
          <w:b/>
          <w:bCs/>
          <w:sz w:val="22"/>
          <w:szCs w:val="22"/>
        </w:rPr>
        <w:t>Стойност на проекта по ДБФП</w:t>
      </w:r>
      <w:r w:rsidRPr="00200363">
        <w:rPr>
          <w:rFonts w:ascii="Times New Roman" w:hAnsi="Times New Roman"/>
          <w:sz w:val="22"/>
          <w:szCs w:val="22"/>
        </w:rPr>
        <w:t xml:space="preserve"> – </w:t>
      </w:r>
      <w:r w:rsidRPr="00200363">
        <w:rPr>
          <w:rFonts w:ascii="Times New Roman" w:hAnsi="Times New Roman"/>
          <w:sz w:val="22"/>
          <w:szCs w:val="22"/>
          <w:lang w:val="en-US"/>
        </w:rPr>
        <w:t>2 399 139</w:t>
      </w:r>
      <w:r w:rsidRPr="00200363">
        <w:rPr>
          <w:rFonts w:ascii="Times New Roman" w:hAnsi="Times New Roman"/>
          <w:sz w:val="22"/>
          <w:szCs w:val="22"/>
        </w:rPr>
        <w:t xml:space="preserve">.64 лв. </w:t>
      </w:r>
    </w:p>
    <w:p w:rsidR="00200363" w:rsidRPr="00200363" w:rsidRDefault="00200363" w:rsidP="00200363">
      <w:pPr>
        <w:tabs>
          <w:tab w:val="left" w:pos="567"/>
        </w:tabs>
        <w:spacing w:line="240" w:lineRule="auto"/>
        <w:contextualSpacing/>
        <w:rPr>
          <w:rFonts w:ascii="Times New Roman" w:hAnsi="Times New Roman"/>
          <w:sz w:val="22"/>
          <w:szCs w:val="22"/>
        </w:rPr>
      </w:pPr>
    </w:p>
    <w:p w:rsidR="00200363" w:rsidRPr="00200363" w:rsidRDefault="00200363" w:rsidP="00200363">
      <w:pPr>
        <w:widowControl w:val="0"/>
        <w:autoSpaceDE w:val="0"/>
        <w:autoSpaceDN w:val="0"/>
        <w:adjustRightInd w:val="0"/>
        <w:spacing w:line="240" w:lineRule="auto"/>
        <w:rPr>
          <w:rFonts w:ascii="Times New Roman" w:hAnsi="Times New Roman"/>
          <w:b/>
          <w:sz w:val="22"/>
          <w:szCs w:val="22"/>
          <w:u w:val="single"/>
        </w:rPr>
      </w:pPr>
      <w:r w:rsidRPr="00200363">
        <w:rPr>
          <w:rFonts w:ascii="Times New Roman" w:hAnsi="Times New Roman"/>
          <w:b/>
          <w:sz w:val="22"/>
          <w:szCs w:val="22"/>
          <w:u w:val="single"/>
        </w:rPr>
        <w:t>Обхват на проекта</w:t>
      </w:r>
    </w:p>
    <w:p w:rsidR="00200363" w:rsidRPr="00200363" w:rsidRDefault="00200363" w:rsidP="00200363">
      <w:pPr>
        <w:widowControl w:val="0"/>
        <w:tabs>
          <w:tab w:val="left" w:pos="567"/>
        </w:tabs>
        <w:suppressAutoHyphens/>
        <w:autoSpaceDE w:val="0"/>
        <w:autoSpaceDN w:val="0"/>
        <w:adjustRightInd w:val="0"/>
        <w:spacing w:line="240" w:lineRule="auto"/>
        <w:contextualSpacing/>
        <w:textAlignment w:val="baseline"/>
        <w:rPr>
          <w:rFonts w:ascii="Times New Roman" w:hAnsi="Times New Roman"/>
          <w:sz w:val="22"/>
          <w:szCs w:val="22"/>
        </w:rPr>
      </w:pPr>
      <w:r w:rsidRPr="00200363">
        <w:rPr>
          <w:rFonts w:ascii="Times New Roman" w:hAnsi="Times New Roman"/>
          <w:sz w:val="22"/>
          <w:szCs w:val="22"/>
        </w:rPr>
        <w:t>Дейности включени в проекта: Осигуряване на финансов ресурс при спазване на разпоредбите на националното законодателство в сферата на заплащането на труда за лицата, отговорни за програмиране/идентифициране, подготовка, финансова отчетност, управление и контрол, както и наблюдение и контрол на изпълнението на проектите/операциите по ОПТТИ.</w:t>
      </w:r>
    </w:p>
    <w:p w:rsidR="00200363" w:rsidRPr="00200363" w:rsidRDefault="00200363" w:rsidP="00200363">
      <w:pPr>
        <w:widowControl w:val="0"/>
        <w:tabs>
          <w:tab w:val="left" w:pos="567"/>
        </w:tabs>
        <w:suppressAutoHyphens/>
        <w:autoSpaceDE w:val="0"/>
        <w:autoSpaceDN w:val="0"/>
        <w:adjustRightInd w:val="0"/>
        <w:spacing w:line="240" w:lineRule="auto"/>
        <w:contextualSpacing/>
        <w:textAlignment w:val="baseline"/>
        <w:rPr>
          <w:rFonts w:ascii="Times New Roman" w:hAnsi="Times New Roman"/>
          <w:sz w:val="22"/>
          <w:szCs w:val="22"/>
        </w:rPr>
      </w:pPr>
    </w:p>
    <w:p w:rsidR="00200363" w:rsidRPr="00200363" w:rsidRDefault="00200363" w:rsidP="00200363">
      <w:pPr>
        <w:tabs>
          <w:tab w:val="left" w:pos="1701"/>
        </w:tabs>
        <w:spacing w:after="20" w:line="240" w:lineRule="auto"/>
        <w:rPr>
          <w:rFonts w:ascii="Times New Roman" w:hAnsi="Times New Roman"/>
          <w:sz w:val="22"/>
          <w:szCs w:val="22"/>
          <w:lang w:val="ru-RU" w:eastAsia="en-US"/>
        </w:rPr>
      </w:pPr>
      <w:r w:rsidRPr="00200363">
        <w:rPr>
          <w:rFonts w:ascii="Times New Roman" w:hAnsi="Times New Roman"/>
          <w:sz w:val="22"/>
          <w:szCs w:val="22"/>
          <w:lang w:val="ru-RU" w:eastAsia="en-US"/>
        </w:rPr>
        <w:t>За изпълнението на дейности по проекта за периода 20</w:t>
      </w:r>
      <w:r w:rsidRPr="00200363">
        <w:rPr>
          <w:rFonts w:ascii="Times New Roman" w:hAnsi="Times New Roman"/>
          <w:sz w:val="22"/>
          <w:szCs w:val="22"/>
          <w:lang w:val="en-US" w:eastAsia="en-US"/>
        </w:rPr>
        <w:t>22</w:t>
      </w:r>
      <w:r w:rsidRPr="00200363">
        <w:rPr>
          <w:rFonts w:ascii="Times New Roman" w:hAnsi="Times New Roman"/>
          <w:sz w:val="22"/>
          <w:szCs w:val="22"/>
          <w:lang w:val="ru-RU" w:eastAsia="en-US"/>
        </w:rPr>
        <w:t>-202</w:t>
      </w:r>
      <w:r w:rsidRPr="00200363">
        <w:rPr>
          <w:rFonts w:ascii="Times New Roman" w:hAnsi="Times New Roman"/>
          <w:sz w:val="22"/>
          <w:szCs w:val="22"/>
          <w:lang w:val="en-US" w:eastAsia="en-US"/>
        </w:rPr>
        <w:t>4</w:t>
      </w:r>
      <w:r w:rsidRPr="00200363">
        <w:rPr>
          <w:rFonts w:ascii="Times New Roman" w:hAnsi="Times New Roman"/>
          <w:sz w:val="22"/>
          <w:szCs w:val="22"/>
          <w:lang w:val="ru-RU" w:eastAsia="en-US"/>
        </w:rPr>
        <w:t xml:space="preserve"> г</w:t>
      </w:r>
      <w:r w:rsidRPr="006D3F15">
        <w:rPr>
          <w:rFonts w:ascii="Times New Roman" w:hAnsi="Times New Roman"/>
          <w:sz w:val="22"/>
          <w:szCs w:val="22"/>
          <w:lang w:val="ru-RU" w:eastAsia="en-US"/>
        </w:rPr>
        <w:t>.</w:t>
      </w:r>
      <w:r w:rsidRPr="00200363">
        <w:rPr>
          <w:rFonts w:ascii="Times New Roman" w:hAnsi="Times New Roman"/>
          <w:sz w:val="22"/>
          <w:szCs w:val="22"/>
          <w:lang w:val="ru-RU" w:eastAsia="en-US"/>
        </w:rPr>
        <w:t xml:space="preserve"> са разчетени средства </w:t>
      </w:r>
      <w:r w:rsidRPr="00200363">
        <w:rPr>
          <w:rFonts w:ascii="Times New Roman" w:hAnsi="Times New Roman"/>
          <w:sz w:val="22"/>
          <w:szCs w:val="22"/>
          <w:lang w:eastAsia="en-US"/>
        </w:rPr>
        <w:t>с източници ЕС и НС</w:t>
      </w:r>
      <w:r w:rsidRPr="00200363">
        <w:rPr>
          <w:rFonts w:ascii="Times New Roman" w:hAnsi="Times New Roman"/>
          <w:sz w:val="22"/>
          <w:szCs w:val="22"/>
          <w:lang w:val="ru-RU" w:eastAsia="en-US"/>
        </w:rPr>
        <w:t xml:space="preserve"> </w:t>
      </w:r>
      <w:r w:rsidRPr="00200363">
        <w:rPr>
          <w:rFonts w:ascii="Times New Roman" w:hAnsi="Times New Roman"/>
          <w:sz w:val="22"/>
          <w:szCs w:val="22"/>
          <w:lang w:eastAsia="en-US"/>
        </w:rPr>
        <w:t xml:space="preserve">за </w:t>
      </w:r>
      <w:r w:rsidRPr="00200363">
        <w:rPr>
          <w:rFonts w:ascii="Times New Roman" w:hAnsi="Times New Roman"/>
          <w:sz w:val="22"/>
          <w:szCs w:val="22"/>
          <w:lang w:val="ru-RU" w:eastAsia="en-US"/>
        </w:rPr>
        <w:t>20</w:t>
      </w:r>
      <w:r w:rsidRPr="00200363">
        <w:rPr>
          <w:rFonts w:ascii="Times New Roman" w:hAnsi="Times New Roman"/>
          <w:sz w:val="22"/>
          <w:szCs w:val="22"/>
          <w:lang w:val="en-US" w:eastAsia="en-US"/>
        </w:rPr>
        <w:t>22</w:t>
      </w:r>
      <w:r w:rsidRPr="00200363">
        <w:rPr>
          <w:rFonts w:ascii="Times New Roman" w:hAnsi="Times New Roman"/>
          <w:sz w:val="22"/>
          <w:szCs w:val="22"/>
          <w:lang w:val="ru-RU" w:eastAsia="en-US"/>
        </w:rPr>
        <w:t xml:space="preserve"> г. в размер на </w:t>
      </w:r>
      <w:r w:rsidRPr="00200363">
        <w:rPr>
          <w:rFonts w:ascii="Times New Roman" w:hAnsi="Times New Roman"/>
          <w:sz w:val="22"/>
          <w:szCs w:val="22"/>
          <w:lang w:eastAsia="en-US"/>
        </w:rPr>
        <w:t xml:space="preserve">1 100 000 </w:t>
      </w:r>
      <w:r w:rsidRPr="00200363">
        <w:rPr>
          <w:rFonts w:ascii="Times New Roman" w:hAnsi="Times New Roman"/>
          <w:sz w:val="22"/>
          <w:szCs w:val="22"/>
          <w:lang w:val="ru-RU" w:eastAsia="en-US"/>
        </w:rPr>
        <w:t>лв.</w:t>
      </w:r>
    </w:p>
    <w:p w:rsidR="00200363" w:rsidRPr="00200363" w:rsidRDefault="00200363" w:rsidP="00200363">
      <w:pPr>
        <w:tabs>
          <w:tab w:val="left" w:pos="1701"/>
        </w:tabs>
        <w:spacing w:after="20" w:line="240" w:lineRule="auto"/>
        <w:rPr>
          <w:rFonts w:ascii="Times New Roman" w:hAnsi="Times New Roman"/>
          <w:sz w:val="22"/>
          <w:szCs w:val="22"/>
          <w:lang w:val="ru-RU" w:eastAsia="en-US"/>
        </w:rPr>
      </w:pPr>
    </w:p>
    <w:p w:rsidR="00200363" w:rsidRPr="00200363" w:rsidRDefault="00200363" w:rsidP="00200363">
      <w:pPr>
        <w:tabs>
          <w:tab w:val="left" w:pos="1701"/>
        </w:tabs>
        <w:spacing w:after="20" w:line="240" w:lineRule="auto"/>
        <w:rPr>
          <w:rFonts w:ascii="Times New Roman" w:hAnsi="Times New Roman"/>
          <w:lang w:val="ru-RU" w:eastAsia="en-US"/>
        </w:rPr>
      </w:pPr>
    </w:p>
    <w:p w:rsidR="00200363" w:rsidRPr="00200363" w:rsidRDefault="00200363" w:rsidP="00200363">
      <w:pPr>
        <w:tabs>
          <w:tab w:val="left" w:pos="851"/>
          <w:tab w:val="left" w:pos="1134"/>
        </w:tabs>
        <w:spacing w:line="252" w:lineRule="auto"/>
        <w:ind w:left="360" w:hanging="360"/>
        <w:jc w:val="left"/>
        <w:rPr>
          <w:rFonts w:ascii="Times New Roman" w:hAnsi="Times New Roman"/>
          <w:b/>
          <w:sz w:val="22"/>
          <w:szCs w:val="22"/>
          <w:u w:val="single"/>
        </w:rPr>
      </w:pPr>
      <w:r w:rsidRPr="006D3F15">
        <w:rPr>
          <w:rFonts w:ascii="Times New Roman" w:hAnsi="Times New Roman"/>
          <w:b/>
          <w:sz w:val="22"/>
          <w:szCs w:val="22"/>
          <w:u w:val="single"/>
        </w:rPr>
        <w:t>Проект „</w:t>
      </w:r>
      <w:r w:rsidRPr="00200363">
        <w:rPr>
          <w:rFonts w:ascii="Times New Roman" w:hAnsi="Times New Roman"/>
          <w:b/>
          <w:sz w:val="22"/>
          <w:szCs w:val="22"/>
          <w:u w:val="single"/>
        </w:rPr>
        <w:t>Организация и поддържане на наличния архив на проекти по ОПТ 2007 – 2013 на Агенция „Пътна инфраструктура”</w:t>
      </w:r>
    </w:p>
    <w:p w:rsidR="00200363" w:rsidRPr="00200363" w:rsidRDefault="00200363" w:rsidP="00200363">
      <w:pPr>
        <w:tabs>
          <w:tab w:val="left" w:pos="851"/>
          <w:tab w:val="left" w:pos="1134"/>
        </w:tabs>
        <w:spacing w:line="252" w:lineRule="auto"/>
        <w:ind w:left="360" w:hanging="360"/>
        <w:jc w:val="center"/>
        <w:rPr>
          <w:rFonts w:ascii="Times New Roman" w:hAnsi="Times New Roman"/>
          <w:b/>
          <w:sz w:val="22"/>
          <w:szCs w:val="22"/>
          <w:u w:val="single"/>
        </w:rPr>
      </w:pPr>
    </w:p>
    <w:p w:rsidR="00200363" w:rsidRPr="00200363" w:rsidRDefault="00200363" w:rsidP="00200363">
      <w:pPr>
        <w:tabs>
          <w:tab w:val="left" w:pos="540"/>
          <w:tab w:val="left" w:pos="567"/>
          <w:tab w:val="left" w:pos="720"/>
        </w:tabs>
        <w:spacing w:line="240" w:lineRule="auto"/>
        <w:ind w:left="720"/>
        <w:rPr>
          <w:rFonts w:ascii="Times New Roman" w:eastAsia="Calibri" w:hAnsi="Times New Roman"/>
          <w:sz w:val="22"/>
          <w:szCs w:val="22"/>
          <w:lang w:eastAsia="pl-PL"/>
        </w:rPr>
      </w:pPr>
    </w:p>
    <w:p w:rsidR="00200363" w:rsidRPr="00200363" w:rsidRDefault="00200363" w:rsidP="00200363">
      <w:pPr>
        <w:tabs>
          <w:tab w:val="left" w:pos="567"/>
        </w:tabs>
        <w:spacing w:line="240" w:lineRule="auto"/>
        <w:contextualSpacing/>
        <w:rPr>
          <w:rFonts w:ascii="Times New Roman" w:hAnsi="Times New Roman"/>
          <w:sz w:val="22"/>
          <w:szCs w:val="22"/>
        </w:rPr>
      </w:pPr>
      <w:r w:rsidRPr="00200363">
        <w:rPr>
          <w:rFonts w:ascii="Times New Roman" w:hAnsi="Times New Roman"/>
          <w:b/>
          <w:bCs/>
          <w:sz w:val="22"/>
          <w:szCs w:val="22"/>
        </w:rPr>
        <w:t>Стойност на проекта по ДБФП</w:t>
      </w:r>
      <w:r w:rsidRPr="00200363">
        <w:rPr>
          <w:rFonts w:ascii="Times New Roman" w:hAnsi="Times New Roman"/>
          <w:sz w:val="22"/>
          <w:szCs w:val="22"/>
        </w:rPr>
        <w:t xml:space="preserve"> – 284 571.60 лв. </w:t>
      </w:r>
    </w:p>
    <w:p w:rsidR="00200363" w:rsidRPr="00200363" w:rsidRDefault="00200363" w:rsidP="00200363">
      <w:pPr>
        <w:widowControl w:val="0"/>
        <w:tabs>
          <w:tab w:val="left" w:pos="720"/>
          <w:tab w:val="left" w:pos="851"/>
        </w:tabs>
        <w:suppressAutoHyphens/>
        <w:autoSpaceDE w:val="0"/>
        <w:autoSpaceDN w:val="0"/>
        <w:adjustRightInd w:val="0"/>
        <w:spacing w:line="252" w:lineRule="auto"/>
        <w:jc w:val="left"/>
        <w:textAlignment w:val="baseline"/>
        <w:rPr>
          <w:rFonts w:ascii="Times New Roman" w:eastAsia="Calibri" w:hAnsi="Times New Roman"/>
          <w:b/>
          <w:bCs/>
          <w:sz w:val="22"/>
          <w:szCs w:val="22"/>
          <w:u w:val="single"/>
          <w:lang w:eastAsia="en-GB"/>
        </w:rPr>
      </w:pPr>
    </w:p>
    <w:p w:rsidR="00200363" w:rsidRPr="00200363" w:rsidRDefault="00200363" w:rsidP="00200363">
      <w:pPr>
        <w:tabs>
          <w:tab w:val="left" w:pos="1701"/>
        </w:tabs>
        <w:spacing w:after="20" w:line="240" w:lineRule="auto"/>
        <w:rPr>
          <w:rFonts w:ascii="Times New Roman" w:hAnsi="Times New Roman"/>
          <w:sz w:val="22"/>
          <w:szCs w:val="22"/>
          <w:lang w:val="ru-RU" w:eastAsia="en-US"/>
        </w:rPr>
      </w:pPr>
      <w:r w:rsidRPr="00200363">
        <w:rPr>
          <w:rFonts w:ascii="Times New Roman" w:hAnsi="Times New Roman"/>
          <w:sz w:val="22"/>
          <w:szCs w:val="22"/>
        </w:rPr>
        <w:t>Средствата в размер на</w:t>
      </w:r>
      <w:r w:rsidRPr="00200363">
        <w:rPr>
          <w:rFonts w:ascii="Times New Roman" w:hAnsi="Times New Roman"/>
          <w:b/>
          <w:sz w:val="22"/>
          <w:szCs w:val="22"/>
          <w:lang w:val="en-US"/>
        </w:rPr>
        <w:t xml:space="preserve"> </w:t>
      </w:r>
      <w:r w:rsidRPr="00200363">
        <w:rPr>
          <w:rFonts w:ascii="Times New Roman" w:hAnsi="Times New Roman"/>
          <w:b/>
          <w:sz w:val="22"/>
          <w:szCs w:val="22"/>
        </w:rPr>
        <w:t xml:space="preserve">115 420 лв. </w:t>
      </w:r>
      <w:r w:rsidRPr="00200363">
        <w:rPr>
          <w:rFonts w:ascii="Times New Roman" w:hAnsi="Times New Roman"/>
          <w:sz w:val="22"/>
          <w:szCs w:val="22"/>
        </w:rPr>
        <w:t>са предвидени за изплащане през 2022 г. за изпълнение на дейностите по организацията и поддържането на наличния архив на проекти по ОПТ 2007 – 2013 на Агенция „Пътна инфраструктура”.</w:t>
      </w:r>
    </w:p>
    <w:p w:rsidR="00200363" w:rsidRPr="00200363" w:rsidRDefault="00200363" w:rsidP="00200363">
      <w:pPr>
        <w:tabs>
          <w:tab w:val="left" w:pos="1701"/>
        </w:tabs>
        <w:spacing w:after="20" w:line="240" w:lineRule="auto"/>
        <w:rPr>
          <w:rFonts w:ascii="Times New Roman" w:hAnsi="Times New Roman"/>
          <w:sz w:val="22"/>
          <w:szCs w:val="22"/>
          <w:lang w:val="ru-RU" w:eastAsia="en-US"/>
        </w:rPr>
      </w:pPr>
    </w:p>
    <w:p w:rsidR="00200363" w:rsidRPr="00200363" w:rsidRDefault="00200363" w:rsidP="00200363">
      <w:pPr>
        <w:tabs>
          <w:tab w:val="left" w:pos="851"/>
          <w:tab w:val="left" w:pos="1134"/>
        </w:tabs>
        <w:spacing w:line="252" w:lineRule="auto"/>
        <w:ind w:left="360" w:hanging="360"/>
        <w:jc w:val="left"/>
        <w:rPr>
          <w:rFonts w:ascii="Times New Roman" w:hAnsi="Times New Roman"/>
          <w:b/>
          <w:sz w:val="22"/>
          <w:szCs w:val="22"/>
          <w:u w:val="single"/>
        </w:rPr>
      </w:pPr>
      <w:r w:rsidRPr="00200363">
        <w:rPr>
          <w:rFonts w:ascii="Times New Roman" w:hAnsi="Times New Roman"/>
          <w:b/>
          <w:sz w:val="22"/>
          <w:szCs w:val="22"/>
          <w:u w:val="single"/>
        </w:rPr>
        <w:t>Проект "Осигуряване на финансови средства за покриване на разходи за обучения и командировки в чужбина и провеждане на работни срещи в страната за служители от АПИ, чиито функции са пряко свързани с подготовка, изпълнение и контрол на проекти по ОПТТИ 2014-2020“</w:t>
      </w:r>
    </w:p>
    <w:p w:rsidR="00200363" w:rsidRPr="00200363" w:rsidRDefault="00200363" w:rsidP="00200363">
      <w:pPr>
        <w:tabs>
          <w:tab w:val="left" w:pos="851"/>
          <w:tab w:val="left" w:pos="1134"/>
        </w:tabs>
        <w:spacing w:line="252" w:lineRule="auto"/>
        <w:ind w:left="360" w:hanging="360"/>
        <w:jc w:val="center"/>
        <w:rPr>
          <w:rFonts w:ascii="Times New Roman" w:hAnsi="Times New Roman"/>
          <w:b/>
          <w:sz w:val="22"/>
          <w:szCs w:val="22"/>
          <w:u w:val="single"/>
        </w:rPr>
      </w:pPr>
    </w:p>
    <w:p w:rsidR="00200363" w:rsidRPr="00200363" w:rsidRDefault="00200363" w:rsidP="00200363">
      <w:pPr>
        <w:tabs>
          <w:tab w:val="left" w:pos="540"/>
          <w:tab w:val="left" w:pos="567"/>
          <w:tab w:val="left" w:pos="720"/>
        </w:tabs>
        <w:spacing w:line="240" w:lineRule="auto"/>
        <w:ind w:left="720"/>
        <w:rPr>
          <w:rFonts w:ascii="Times New Roman" w:eastAsia="Calibri" w:hAnsi="Times New Roman"/>
          <w:sz w:val="22"/>
          <w:szCs w:val="22"/>
          <w:lang w:eastAsia="pl-PL"/>
        </w:rPr>
      </w:pPr>
    </w:p>
    <w:p w:rsidR="00200363" w:rsidRPr="00200363" w:rsidRDefault="00200363" w:rsidP="00200363">
      <w:pPr>
        <w:tabs>
          <w:tab w:val="left" w:pos="567"/>
        </w:tabs>
        <w:spacing w:line="240" w:lineRule="auto"/>
        <w:contextualSpacing/>
        <w:rPr>
          <w:rFonts w:ascii="Times New Roman" w:hAnsi="Times New Roman"/>
          <w:sz w:val="22"/>
          <w:szCs w:val="22"/>
        </w:rPr>
      </w:pPr>
      <w:r w:rsidRPr="00200363">
        <w:rPr>
          <w:rFonts w:ascii="Times New Roman" w:hAnsi="Times New Roman"/>
          <w:b/>
          <w:bCs/>
          <w:sz w:val="22"/>
          <w:szCs w:val="22"/>
        </w:rPr>
        <w:t>Стойност на проекта по ДБФП</w:t>
      </w:r>
      <w:r w:rsidRPr="00200363">
        <w:rPr>
          <w:rFonts w:ascii="Times New Roman" w:hAnsi="Times New Roman"/>
          <w:sz w:val="22"/>
          <w:szCs w:val="22"/>
        </w:rPr>
        <w:t xml:space="preserve"> – 1 082 573.84 лв. </w:t>
      </w:r>
    </w:p>
    <w:p w:rsidR="00200363" w:rsidRPr="00200363" w:rsidRDefault="00200363" w:rsidP="00200363">
      <w:pPr>
        <w:tabs>
          <w:tab w:val="left" w:pos="567"/>
        </w:tabs>
        <w:spacing w:line="240" w:lineRule="auto"/>
        <w:contextualSpacing/>
        <w:rPr>
          <w:rFonts w:ascii="Times New Roman" w:hAnsi="Times New Roman"/>
          <w:sz w:val="22"/>
          <w:szCs w:val="22"/>
        </w:rPr>
      </w:pPr>
    </w:p>
    <w:p w:rsidR="00200363" w:rsidRPr="00200363" w:rsidRDefault="00200363" w:rsidP="00200363">
      <w:pPr>
        <w:tabs>
          <w:tab w:val="left" w:pos="1701"/>
        </w:tabs>
        <w:spacing w:after="20" w:line="240" w:lineRule="auto"/>
        <w:rPr>
          <w:rFonts w:ascii="Times New Roman" w:hAnsi="Times New Roman"/>
          <w:sz w:val="22"/>
          <w:szCs w:val="22"/>
          <w:lang w:val="ru-RU" w:eastAsia="en-US"/>
        </w:rPr>
      </w:pPr>
      <w:r w:rsidRPr="00200363">
        <w:rPr>
          <w:rFonts w:ascii="Times New Roman" w:hAnsi="Times New Roman"/>
          <w:sz w:val="22"/>
          <w:szCs w:val="22"/>
          <w:lang w:val="ru-RU" w:eastAsia="en-US"/>
        </w:rPr>
        <w:t>За изпълнението на дейности по проекта за периода 20</w:t>
      </w:r>
      <w:r w:rsidRPr="00200363">
        <w:rPr>
          <w:rFonts w:ascii="Times New Roman" w:hAnsi="Times New Roman"/>
          <w:sz w:val="22"/>
          <w:szCs w:val="22"/>
          <w:lang w:val="en-US" w:eastAsia="en-US"/>
        </w:rPr>
        <w:t>22</w:t>
      </w:r>
      <w:r w:rsidRPr="00200363">
        <w:rPr>
          <w:rFonts w:ascii="Times New Roman" w:hAnsi="Times New Roman"/>
          <w:sz w:val="22"/>
          <w:szCs w:val="22"/>
          <w:lang w:val="ru-RU" w:eastAsia="en-US"/>
        </w:rPr>
        <w:t>-202</w:t>
      </w:r>
      <w:r w:rsidRPr="00200363">
        <w:rPr>
          <w:rFonts w:ascii="Times New Roman" w:hAnsi="Times New Roman"/>
          <w:sz w:val="22"/>
          <w:szCs w:val="22"/>
          <w:lang w:val="en-US" w:eastAsia="en-US"/>
        </w:rPr>
        <w:t>4</w:t>
      </w:r>
      <w:r w:rsidRPr="00200363">
        <w:rPr>
          <w:rFonts w:ascii="Times New Roman" w:hAnsi="Times New Roman"/>
          <w:sz w:val="22"/>
          <w:szCs w:val="22"/>
          <w:lang w:val="ru-RU" w:eastAsia="en-US"/>
        </w:rPr>
        <w:t xml:space="preserve"> г</w:t>
      </w:r>
      <w:r w:rsidRPr="006D3F15">
        <w:rPr>
          <w:rFonts w:ascii="Times New Roman" w:hAnsi="Times New Roman"/>
          <w:sz w:val="22"/>
          <w:szCs w:val="22"/>
          <w:lang w:val="ru-RU" w:eastAsia="en-US"/>
        </w:rPr>
        <w:t>.</w:t>
      </w:r>
      <w:r w:rsidRPr="00200363">
        <w:rPr>
          <w:rFonts w:ascii="Times New Roman" w:hAnsi="Times New Roman"/>
          <w:sz w:val="22"/>
          <w:szCs w:val="22"/>
          <w:lang w:val="ru-RU" w:eastAsia="en-US"/>
        </w:rPr>
        <w:t xml:space="preserve"> са разчетени средства </w:t>
      </w:r>
      <w:r w:rsidRPr="00200363">
        <w:rPr>
          <w:rFonts w:ascii="Times New Roman" w:hAnsi="Times New Roman"/>
          <w:sz w:val="22"/>
          <w:szCs w:val="22"/>
          <w:lang w:eastAsia="en-US"/>
        </w:rPr>
        <w:t>с източници ЕС и НС</w:t>
      </w:r>
      <w:r w:rsidRPr="00200363">
        <w:rPr>
          <w:rFonts w:ascii="Times New Roman" w:hAnsi="Times New Roman"/>
          <w:sz w:val="22"/>
          <w:szCs w:val="22"/>
          <w:lang w:val="ru-RU" w:eastAsia="en-US"/>
        </w:rPr>
        <w:t xml:space="preserve"> по години както следва:</w:t>
      </w:r>
    </w:p>
    <w:p w:rsidR="00200363" w:rsidRPr="00200363" w:rsidRDefault="00200363" w:rsidP="00200363">
      <w:pPr>
        <w:tabs>
          <w:tab w:val="left" w:pos="1701"/>
        </w:tabs>
        <w:spacing w:after="20" w:line="240" w:lineRule="auto"/>
        <w:rPr>
          <w:rFonts w:ascii="Times New Roman" w:hAnsi="Times New Roman"/>
          <w:sz w:val="22"/>
          <w:szCs w:val="22"/>
          <w:lang w:val="ru-RU" w:eastAsia="en-US"/>
        </w:rPr>
      </w:pPr>
      <w:r w:rsidRPr="00200363">
        <w:rPr>
          <w:rFonts w:ascii="Times New Roman" w:hAnsi="Times New Roman"/>
          <w:sz w:val="22"/>
          <w:szCs w:val="22"/>
          <w:lang w:val="ru-RU" w:eastAsia="en-US"/>
        </w:rPr>
        <w:t>20</w:t>
      </w:r>
      <w:r w:rsidRPr="00200363">
        <w:rPr>
          <w:rFonts w:ascii="Times New Roman" w:hAnsi="Times New Roman"/>
          <w:sz w:val="22"/>
          <w:szCs w:val="22"/>
          <w:lang w:val="en-US" w:eastAsia="en-US"/>
        </w:rPr>
        <w:t>22</w:t>
      </w:r>
      <w:r w:rsidRPr="00200363">
        <w:rPr>
          <w:rFonts w:ascii="Times New Roman" w:hAnsi="Times New Roman"/>
          <w:sz w:val="22"/>
          <w:szCs w:val="22"/>
          <w:lang w:val="ru-RU" w:eastAsia="en-US"/>
        </w:rPr>
        <w:t xml:space="preserve"> г. – </w:t>
      </w:r>
      <w:r w:rsidRPr="00200363">
        <w:rPr>
          <w:rFonts w:ascii="Times New Roman" w:hAnsi="Times New Roman"/>
          <w:sz w:val="22"/>
          <w:szCs w:val="22"/>
          <w:lang w:eastAsia="en-US"/>
        </w:rPr>
        <w:t>20 500</w:t>
      </w:r>
      <w:r w:rsidRPr="00200363">
        <w:rPr>
          <w:rFonts w:ascii="Times New Roman" w:hAnsi="Times New Roman"/>
          <w:sz w:val="22"/>
          <w:szCs w:val="22"/>
          <w:lang w:val="ru-RU" w:eastAsia="en-US"/>
        </w:rPr>
        <w:t xml:space="preserve"> лв.</w:t>
      </w:r>
    </w:p>
    <w:p w:rsidR="00200363" w:rsidRPr="00200363" w:rsidRDefault="00200363" w:rsidP="00200363">
      <w:pPr>
        <w:tabs>
          <w:tab w:val="left" w:pos="1701"/>
        </w:tabs>
        <w:spacing w:after="20" w:line="240" w:lineRule="auto"/>
        <w:rPr>
          <w:rFonts w:ascii="Times New Roman" w:hAnsi="Times New Roman"/>
          <w:sz w:val="22"/>
          <w:szCs w:val="22"/>
          <w:lang w:val="en-US" w:eastAsia="en-US"/>
        </w:rPr>
      </w:pPr>
      <w:r w:rsidRPr="00200363">
        <w:rPr>
          <w:rFonts w:ascii="Times New Roman" w:hAnsi="Times New Roman"/>
          <w:sz w:val="22"/>
          <w:szCs w:val="22"/>
          <w:lang w:val="ru-RU" w:eastAsia="en-US"/>
        </w:rPr>
        <w:t>202</w:t>
      </w:r>
      <w:r w:rsidRPr="00200363">
        <w:rPr>
          <w:rFonts w:ascii="Times New Roman" w:hAnsi="Times New Roman"/>
          <w:sz w:val="22"/>
          <w:szCs w:val="22"/>
          <w:lang w:val="en-US" w:eastAsia="en-US"/>
        </w:rPr>
        <w:t>3</w:t>
      </w:r>
      <w:r w:rsidRPr="00200363">
        <w:rPr>
          <w:rFonts w:ascii="Times New Roman" w:hAnsi="Times New Roman"/>
          <w:sz w:val="22"/>
          <w:szCs w:val="22"/>
          <w:lang w:val="ru-RU" w:eastAsia="en-US"/>
        </w:rPr>
        <w:t xml:space="preserve"> г. –</w:t>
      </w:r>
      <w:r w:rsidRPr="00200363">
        <w:rPr>
          <w:rFonts w:ascii="Times New Roman" w:hAnsi="Times New Roman"/>
          <w:sz w:val="22"/>
          <w:szCs w:val="22"/>
          <w:lang w:val="en-US" w:eastAsia="en-US"/>
        </w:rPr>
        <w:t xml:space="preserve"> </w:t>
      </w:r>
      <w:r w:rsidRPr="00200363">
        <w:rPr>
          <w:rFonts w:ascii="Times New Roman" w:hAnsi="Times New Roman"/>
          <w:sz w:val="22"/>
          <w:szCs w:val="22"/>
          <w:lang w:eastAsia="en-US"/>
        </w:rPr>
        <w:t xml:space="preserve">20 500 </w:t>
      </w:r>
      <w:r w:rsidRPr="00200363">
        <w:rPr>
          <w:rFonts w:ascii="Times New Roman" w:hAnsi="Times New Roman"/>
          <w:sz w:val="22"/>
          <w:szCs w:val="22"/>
          <w:lang w:val="ru-RU" w:eastAsia="en-US"/>
        </w:rPr>
        <w:t>лв.</w:t>
      </w:r>
      <w:r w:rsidRPr="00200363">
        <w:rPr>
          <w:rFonts w:ascii="Times New Roman" w:hAnsi="Times New Roman"/>
          <w:sz w:val="22"/>
          <w:szCs w:val="22"/>
          <w:lang w:val="en-US" w:eastAsia="en-US"/>
        </w:rPr>
        <w:t xml:space="preserve"> </w:t>
      </w:r>
    </w:p>
    <w:p w:rsidR="00200363" w:rsidRPr="00C9275C" w:rsidRDefault="00200363" w:rsidP="00702942">
      <w:pPr>
        <w:tabs>
          <w:tab w:val="left" w:pos="851"/>
          <w:tab w:val="left" w:pos="1134"/>
        </w:tabs>
        <w:spacing w:line="252" w:lineRule="auto"/>
        <w:ind w:left="360" w:hanging="360"/>
        <w:rPr>
          <w:b/>
          <w:u w:val="single"/>
        </w:rPr>
      </w:pPr>
    </w:p>
    <w:p w:rsidR="0036038E" w:rsidRDefault="0036038E"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Default="008F4EC0" w:rsidP="0036038E">
      <w:pPr>
        <w:tabs>
          <w:tab w:val="left" w:pos="1701"/>
        </w:tabs>
        <w:spacing w:after="20"/>
        <w:rPr>
          <w:lang w:val="ru-RU" w:eastAsia="en-US"/>
        </w:rPr>
      </w:pPr>
    </w:p>
    <w:p w:rsidR="008F4EC0" w:rsidRPr="00C9275C" w:rsidRDefault="008F4EC0" w:rsidP="0036038E">
      <w:pPr>
        <w:tabs>
          <w:tab w:val="left" w:pos="1701"/>
        </w:tabs>
        <w:spacing w:after="20"/>
        <w:rPr>
          <w:lang w:val="ru-RU" w:eastAsia="en-US"/>
        </w:rPr>
      </w:pPr>
    </w:p>
    <w:p w:rsidR="00843EE3" w:rsidRDefault="00843EE3" w:rsidP="000D3A71">
      <w:pPr>
        <w:tabs>
          <w:tab w:val="left" w:pos="0"/>
          <w:tab w:val="left" w:pos="567"/>
          <w:tab w:val="left" w:pos="709"/>
          <w:tab w:val="left" w:pos="1134"/>
          <w:tab w:val="left" w:pos="1560"/>
        </w:tabs>
        <w:rPr>
          <w:b/>
          <w:sz w:val="22"/>
          <w:szCs w:val="22"/>
        </w:rPr>
      </w:pPr>
    </w:p>
    <w:p w:rsidR="0026201E" w:rsidRPr="00C9275C" w:rsidRDefault="0026201E" w:rsidP="000D3A71">
      <w:pPr>
        <w:tabs>
          <w:tab w:val="left" w:pos="0"/>
          <w:tab w:val="left" w:pos="567"/>
          <w:tab w:val="left" w:pos="709"/>
          <w:tab w:val="left" w:pos="1134"/>
          <w:tab w:val="left" w:pos="1560"/>
        </w:tabs>
        <w:rPr>
          <w:b/>
          <w:sz w:val="22"/>
          <w:szCs w:val="22"/>
        </w:rPr>
      </w:pPr>
    </w:p>
    <w:p w:rsidR="00A334FD" w:rsidRPr="00C9275C" w:rsidRDefault="00843EE3" w:rsidP="000D3A71">
      <w:pPr>
        <w:tabs>
          <w:tab w:val="left" w:pos="0"/>
          <w:tab w:val="left" w:pos="567"/>
          <w:tab w:val="left" w:pos="709"/>
          <w:tab w:val="left" w:pos="1134"/>
          <w:tab w:val="left" w:pos="1560"/>
        </w:tabs>
        <w:rPr>
          <w:b/>
          <w:sz w:val="22"/>
          <w:szCs w:val="22"/>
        </w:rPr>
      </w:pPr>
      <w:r w:rsidRPr="00C9275C">
        <w:rPr>
          <w:b/>
          <w:sz w:val="22"/>
          <w:szCs w:val="22"/>
        </w:rPr>
        <w:t xml:space="preserve">                                                                                                                                                                   </w:t>
      </w:r>
    </w:p>
    <w:p w:rsidR="00255F1D" w:rsidRPr="00C9275C" w:rsidRDefault="00A334FD" w:rsidP="000D3A71">
      <w:pPr>
        <w:tabs>
          <w:tab w:val="left" w:pos="0"/>
          <w:tab w:val="left" w:pos="567"/>
          <w:tab w:val="left" w:pos="709"/>
          <w:tab w:val="left" w:pos="1134"/>
          <w:tab w:val="left" w:pos="1560"/>
        </w:tabs>
        <w:rPr>
          <w:b/>
          <w:sz w:val="22"/>
          <w:szCs w:val="22"/>
        </w:rPr>
      </w:pPr>
      <w:r w:rsidRPr="00C9275C">
        <w:rPr>
          <w:b/>
          <w:sz w:val="22"/>
          <w:szCs w:val="22"/>
        </w:rPr>
        <w:tab/>
      </w:r>
      <w:r w:rsidRPr="00C9275C">
        <w:rPr>
          <w:b/>
          <w:sz w:val="22"/>
          <w:szCs w:val="22"/>
        </w:rPr>
        <w:tab/>
      </w:r>
      <w:r w:rsidRPr="00C9275C">
        <w:rPr>
          <w:b/>
          <w:sz w:val="22"/>
          <w:szCs w:val="22"/>
        </w:rPr>
        <w:tab/>
      </w:r>
      <w:r w:rsidRPr="00C9275C">
        <w:rPr>
          <w:b/>
          <w:sz w:val="22"/>
          <w:szCs w:val="22"/>
        </w:rPr>
        <w:tab/>
        <w:t xml:space="preserve">                                                                                                         </w:t>
      </w:r>
      <w:r w:rsidR="007235B2">
        <w:rPr>
          <w:b/>
          <w:sz w:val="22"/>
          <w:szCs w:val="22"/>
        </w:rPr>
        <w:t xml:space="preserve">                 </w:t>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7235B2">
        <w:rPr>
          <w:b/>
          <w:sz w:val="22"/>
          <w:szCs w:val="22"/>
        </w:rPr>
        <w:tab/>
      </w:r>
      <w:r w:rsidR="004104FB" w:rsidRPr="00C9275C">
        <w:rPr>
          <w:b/>
          <w:sz w:val="22"/>
          <w:szCs w:val="22"/>
        </w:rPr>
        <w:t>Приложение 1</w:t>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255F1D" w:rsidRPr="00C9275C">
        <w:rPr>
          <w:b/>
          <w:sz w:val="22"/>
          <w:szCs w:val="22"/>
        </w:rPr>
        <w:t xml:space="preserve"> </w:t>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r w:rsidR="004104FB" w:rsidRPr="00C9275C">
        <w:rPr>
          <w:b/>
          <w:sz w:val="22"/>
          <w:szCs w:val="22"/>
        </w:rPr>
        <w:tab/>
      </w:r>
    </w:p>
    <w:p w:rsidR="00255F1D" w:rsidRPr="00C9275C" w:rsidRDefault="00255F1D" w:rsidP="00255F1D">
      <w:pPr>
        <w:tabs>
          <w:tab w:val="left" w:pos="0"/>
          <w:tab w:val="left" w:pos="567"/>
          <w:tab w:val="left" w:pos="709"/>
          <w:tab w:val="left" w:pos="1134"/>
          <w:tab w:val="left" w:pos="1560"/>
        </w:tabs>
        <w:ind w:firstLine="567"/>
        <w:rPr>
          <w:color w:val="0000FF"/>
          <w:sz w:val="22"/>
          <w:szCs w:val="22"/>
        </w:rPr>
      </w:pPr>
    </w:p>
    <w:p w:rsidR="00255F1D" w:rsidRPr="00C9275C" w:rsidRDefault="00255F1D" w:rsidP="00255F1D">
      <w:pPr>
        <w:pStyle w:val="Heading3"/>
        <w:keepNext/>
        <w:tabs>
          <w:tab w:val="left" w:pos="0"/>
          <w:tab w:val="left" w:pos="540"/>
          <w:tab w:val="left" w:pos="567"/>
          <w:tab w:val="left" w:pos="709"/>
          <w:tab w:val="left" w:pos="1134"/>
          <w:tab w:val="left" w:pos="1560"/>
        </w:tabs>
        <w:spacing w:after="120"/>
        <w:ind w:firstLine="567"/>
        <w:rPr>
          <w:rFonts w:ascii="Times New Roman" w:hAnsi="Times New Roman"/>
          <w:bCs/>
          <w:sz w:val="22"/>
          <w:szCs w:val="22"/>
        </w:rPr>
      </w:pPr>
      <w:r w:rsidRPr="00C9275C">
        <w:rPr>
          <w:rFonts w:ascii="Times New Roman" w:hAnsi="Times New Roman"/>
          <w:bCs/>
          <w:sz w:val="22"/>
          <w:szCs w:val="22"/>
        </w:rPr>
        <w:t>Подпрограма “РАЗВИТИЕ И ПОДДРЪЖКА НА ЖЕЛЕЗОПЪТНАТА ИНФРАСТРУКТУРА И КОМБИНИРАН ТРАНСПОРТ”</w:t>
      </w:r>
    </w:p>
    <w:p w:rsidR="00255F1D" w:rsidRPr="00C9275C" w:rsidRDefault="00255F1D" w:rsidP="00255F1D">
      <w:pPr>
        <w:tabs>
          <w:tab w:val="left" w:pos="0"/>
          <w:tab w:val="left" w:pos="567"/>
          <w:tab w:val="left" w:pos="709"/>
          <w:tab w:val="left" w:pos="1134"/>
          <w:tab w:val="left" w:pos="1560"/>
        </w:tabs>
        <w:ind w:firstLine="567"/>
        <w:rPr>
          <w:rFonts w:cs="Times New Roman CYR"/>
          <w:b/>
          <w:i/>
          <w:sz w:val="22"/>
          <w:szCs w:val="22"/>
        </w:rPr>
      </w:pPr>
      <w:r w:rsidRPr="00C9275C">
        <w:rPr>
          <w:rFonts w:cs="Times New Roman CYR"/>
          <w:b/>
          <w:i/>
          <w:sz w:val="22"/>
          <w:szCs w:val="22"/>
        </w:rPr>
        <w:t>Описание на проектите от инвестиционната програма на ДП НК „Железопътна инфраструктура”, чието изпълнение се финансира със средства от държавния бюджет и е предвидено за 20</w:t>
      </w:r>
      <w:r w:rsidR="0050631A" w:rsidRPr="00C9275C">
        <w:rPr>
          <w:rFonts w:cs="Times New Roman CYR"/>
          <w:b/>
          <w:i/>
          <w:sz w:val="22"/>
          <w:szCs w:val="22"/>
        </w:rPr>
        <w:t>2</w:t>
      </w:r>
      <w:r w:rsidR="00BE0BC7" w:rsidRPr="00C9275C">
        <w:rPr>
          <w:rFonts w:cs="Times New Roman CYR"/>
          <w:b/>
          <w:i/>
          <w:sz w:val="22"/>
          <w:szCs w:val="22"/>
        </w:rPr>
        <w:t>2</w:t>
      </w:r>
      <w:r w:rsidRPr="00C9275C">
        <w:rPr>
          <w:rFonts w:cs="Times New Roman CYR"/>
          <w:b/>
          <w:i/>
          <w:sz w:val="22"/>
          <w:szCs w:val="22"/>
        </w:rPr>
        <w:t>-20</w:t>
      </w:r>
      <w:r w:rsidR="00C802A3" w:rsidRPr="00C9275C">
        <w:rPr>
          <w:rFonts w:cs="Times New Roman CYR"/>
          <w:b/>
          <w:i/>
          <w:sz w:val="22"/>
          <w:szCs w:val="22"/>
        </w:rPr>
        <w:t>2</w:t>
      </w:r>
      <w:r w:rsidR="00BE0BC7" w:rsidRPr="00C9275C">
        <w:rPr>
          <w:rFonts w:cs="Times New Roman CYR"/>
          <w:b/>
          <w:i/>
          <w:sz w:val="22"/>
          <w:szCs w:val="22"/>
        </w:rPr>
        <w:t>4</w:t>
      </w:r>
      <w:r w:rsidRPr="00C9275C">
        <w:rPr>
          <w:rFonts w:cs="Times New Roman CYR"/>
          <w:b/>
          <w:i/>
          <w:sz w:val="22"/>
          <w:szCs w:val="22"/>
        </w:rPr>
        <w:t xml:space="preserve"> г.</w:t>
      </w:r>
    </w:p>
    <w:p w:rsidR="00255F1D" w:rsidRPr="00C9275C" w:rsidRDefault="00255F1D" w:rsidP="00255F1D">
      <w:pPr>
        <w:tabs>
          <w:tab w:val="left" w:pos="0"/>
          <w:tab w:val="left" w:pos="567"/>
          <w:tab w:val="left" w:pos="709"/>
          <w:tab w:val="left" w:pos="1134"/>
          <w:tab w:val="left" w:pos="1560"/>
        </w:tabs>
        <w:ind w:firstLine="567"/>
        <w:rPr>
          <w:b/>
          <w:sz w:val="22"/>
          <w:szCs w:val="22"/>
        </w:rPr>
      </w:pPr>
    </w:p>
    <w:p w:rsidR="00E053FB" w:rsidRPr="00C9275C" w:rsidRDefault="00E053FB" w:rsidP="00255F1D">
      <w:pPr>
        <w:tabs>
          <w:tab w:val="left" w:pos="0"/>
          <w:tab w:val="left" w:pos="567"/>
          <w:tab w:val="left" w:pos="709"/>
          <w:tab w:val="left" w:pos="1134"/>
          <w:tab w:val="left" w:pos="1560"/>
        </w:tabs>
        <w:ind w:firstLine="567"/>
        <w:rPr>
          <w:b/>
          <w:sz w:val="22"/>
          <w:szCs w:val="22"/>
        </w:rPr>
      </w:pPr>
    </w:p>
    <w:p w:rsidR="001E0BBE" w:rsidRPr="00280074" w:rsidRDefault="001E0BBE" w:rsidP="001E0BBE">
      <w:pPr>
        <w:ind w:right="1" w:firstLine="720"/>
        <w:rPr>
          <w:rFonts w:ascii="Times New Roman" w:hAnsi="Times New Roman"/>
          <w:b/>
          <w:i/>
          <w:sz w:val="22"/>
          <w:szCs w:val="22"/>
        </w:rPr>
      </w:pPr>
      <w:r w:rsidRPr="00280074">
        <w:rPr>
          <w:rFonts w:ascii="Times New Roman" w:hAnsi="Times New Roman"/>
          <w:b/>
          <w:i/>
          <w:sz w:val="22"/>
          <w:szCs w:val="22"/>
        </w:rPr>
        <w:t>ПРОЕКТ 3: „Ремонт на железния път и съоръженията за поддържане на достигнатите скорости“.</w:t>
      </w:r>
    </w:p>
    <w:p w:rsidR="001E0BBE" w:rsidRPr="00280074" w:rsidRDefault="001E0BBE" w:rsidP="001E0BBE">
      <w:pPr>
        <w:ind w:right="1"/>
        <w:rPr>
          <w:rFonts w:ascii="Times New Roman" w:hAnsi="Times New Roman"/>
          <w:sz w:val="22"/>
          <w:szCs w:val="22"/>
        </w:rPr>
      </w:pPr>
      <w:r w:rsidRPr="00280074">
        <w:rPr>
          <w:rFonts w:ascii="Times New Roman" w:hAnsi="Times New Roman"/>
          <w:sz w:val="22"/>
          <w:szCs w:val="22"/>
        </w:rPr>
        <w:tab/>
        <w:t>Заложените средства за усвояване в проекта са на база най-необходимите разходи за подновяване на железния път.</w:t>
      </w:r>
    </w:p>
    <w:p w:rsidR="001E0BBE" w:rsidRPr="00280074" w:rsidRDefault="001E0BBE" w:rsidP="001E0BBE">
      <w:pPr>
        <w:ind w:firstLine="709"/>
        <w:rPr>
          <w:rFonts w:ascii="Times New Roman" w:hAnsi="Times New Roman"/>
          <w:b/>
          <w:sz w:val="22"/>
          <w:szCs w:val="22"/>
          <w:u w:val="single"/>
        </w:rPr>
      </w:pPr>
      <w:r w:rsidRPr="00280074">
        <w:rPr>
          <w:rFonts w:ascii="Times New Roman" w:hAnsi="Times New Roman"/>
          <w:b/>
          <w:sz w:val="22"/>
          <w:szCs w:val="22"/>
          <w:u w:val="single"/>
        </w:rPr>
        <w:t>Очакван ефект от изпълнението на строително-монтажните работи са:</w:t>
      </w:r>
    </w:p>
    <w:p w:rsidR="001E0BBE" w:rsidRPr="00280074" w:rsidRDefault="001E0BBE" w:rsidP="001E0BBE">
      <w:pPr>
        <w:tabs>
          <w:tab w:val="left" w:pos="709"/>
        </w:tabs>
        <w:ind w:firstLine="709"/>
        <w:rPr>
          <w:rFonts w:ascii="Times New Roman" w:hAnsi="Times New Roman"/>
          <w:sz w:val="22"/>
          <w:szCs w:val="22"/>
        </w:rPr>
      </w:pPr>
      <w:r w:rsidRPr="00280074">
        <w:rPr>
          <w:rFonts w:ascii="Times New Roman" w:hAnsi="Times New Roman"/>
          <w:sz w:val="22"/>
          <w:szCs w:val="22"/>
        </w:rPr>
        <w:t xml:space="preserve">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осигурява: </w:t>
      </w:r>
    </w:p>
    <w:p w:rsidR="001E0BBE" w:rsidRPr="00280074" w:rsidRDefault="001E0BBE" w:rsidP="00945E1E">
      <w:pPr>
        <w:numPr>
          <w:ilvl w:val="0"/>
          <w:numId w:val="30"/>
        </w:numPr>
        <w:tabs>
          <w:tab w:val="left" w:pos="993"/>
        </w:tabs>
        <w:ind w:left="0" w:firstLine="709"/>
        <w:contextualSpacing/>
        <w:rPr>
          <w:rFonts w:ascii="Times New Roman" w:eastAsia="Cambria" w:hAnsi="Times New Roman"/>
          <w:sz w:val="22"/>
          <w:szCs w:val="22"/>
        </w:rPr>
      </w:pPr>
      <w:r w:rsidRPr="00280074">
        <w:rPr>
          <w:rFonts w:ascii="Times New Roman" w:eastAsia="Cambria" w:hAnsi="Times New Roman"/>
          <w:sz w:val="22"/>
          <w:szCs w:val="22"/>
        </w:rPr>
        <w:t xml:space="preserve">Управлението на влаковата работа в железопътната инфраструктура при спазване на изискванията за </w:t>
      </w:r>
      <w:r w:rsidRPr="00280074">
        <w:rPr>
          <w:rFonts w:ascii="Times New Roman" w:eastAsia="Cambria" w:hAnsi="Times New Roman"/>
          <w:b/>
          <w:sz w:val="22"/>
          <w:szCs w:val="22"/>
        </w:rPr>
        <w:t>безопасност, надеждност и сигурност,</w:t>
      </w:r>
      <w:r w:rsidRPr="00280074">
        <w:rPr>
          <w:rFonts w:ascii="Times New Roman" w:eastAsia="Cambria" w:hAnsi="Times New Roman"/>
          <w:sz w:val="22"/>
          <w:szCs w:val="22"/>
        </w:rPr>
        <w:t xml:space="preserve"> гарантиращи надеждна експлоатация;</w:t>
      </w:r>
    </w:p>
    <w:p w:rsidR="001E0BBE" w:rsidRPr="00280074" w:rsidRDefault="001E0BBE" w:rsidP="00945E1E">
      <w:pPr>
        <w:numPr>
          <w:ilvl w:val="0"/>
          <w:numId w:val="31"/>
        </w:numPr>
        <w:tabs>
          <w:tab w:val="left" w:pos="993"/>
        </w:tabs>
        <w:ind w:left="0" w:firstLine="709"/>
        <w:rPr>
          <w:rFonts w:ascii="Times New Roman" w:eastAsia="Cambria" w:hAnsi="Times New Roman"/>
          <w:sz w:val="22"/>
          <w:szCs w:val="22"/>
        </w:rPr>
      </w:pPr>
      <w:r w:rsidRPr="00280074">
        <w:rPr>
          <w:rFonts w:ascii="Times New Roman" w:eastAsia="Cambria" w:hAnsi="Times New Roman"/>
          <w:b/>
          <w:bCs/>
          <w:sz w:val="22"/>
          <w:szCs w:val="22"/>
        </w:rPr>
        <w:t>Скоростни условия</w:t>
      </w:r>
      <w:r w:rsidRPr="00280074">
        <w:rPr>
          <w:rFonts w:ascii="Times New Roman" w:eastAsia="Cambria" w:hAnsi="Times New Roman"/>
          <w:sz w:val="22"/>
          <w:szCs w:val="22"/>
        </w:rPr>
        <w:t>, гарантиращи устойчив График на движение на влаковете. Запазване на скоростта по книжка разписание;</w:t>
      </w:r>
    </w:p>
    <w:p w:rsidR="001E0BBE" w:rsidRPr="00280074" w:rsidRDefault="001E0BBE" w:rsidP="00945E1E">
      <w:pPr>
        <w:numPr>
          <w:ilvl w:val="0"/>
          <w:numId w:val="31"/>
        </w:numPr>
        <w:tabs>
          <w:tab w:val="left" w:pos="993"/>
        </w:tabs>
        <w:ind w:left="0" w:firstLine="709"/>
        <w:rPr>
          <w:rFonts w:ascii="Times New Roman" w:eastAsia="Cambria" w:hAnsi="Times New Roman"/>
          <w:sz w:val="22"/>
          <w:szCs w:val="22"/>
        </w:rPr>
      </w:pPr>
      <w:r w:rsidRPr="00280074">
        <w:rPr>
          <w:rFonts w:ascii="Times New Roman" w:eastAsia="Cambria" w:hAnsi="Times New Roman"/>
          <w:b/>
          <w:bCs/>
          <w:sz w:val="22"/>
          <w:szCs w:val="22"/>
        </w:rPr>
        <w:t>Капацитет на трафика</w:t>
      </w:r>
      <w:r w:rsidRPr="00280074">
        <w:rPr>
          <w:rFonts w:ascii="Times New Roman" w:eastAsia="Cambria" w:hAnsi="Times New Roman"/>
          <w:sz w:val="22"/>
          <w:szCs w:val="22"/>
        </w:rPr>
        <w:t xml:space="preserve">, даващ възможност за ефективно използване на направления по железопътната мрежа. </w:t>
      </w:r>
    </w:p>
    <w:p w:rsidR="001E0BBE" w:rsidRPr="00280074" w:rsidRDefault="001E0BBE" w:rsidP="00945E1E">
      <w:pPr>
        <w:numPr>
          <w:ilvl w:val="0"/>
          <w:numId w:val="31"/>
        </w:numPr>
        <w:tabs>
          <w:tab w:val="left" w:pos="993"/>
        </w:tabs>
        <w:ind w:left="0" w:firstLine="709"/>
        <w:rPr>
          <w:rFonts w:ascii="Times New Roman" w:eastAsia="Cambria" w:hAnsi="Times New Roman"/>
          <w:sz w:val="22"/>
          <w:szCs w:val="22"/>
        </w:rPr>
      </w:pPr>
      <w:r w:rsidRPr="00280074">
        <w:rPr>
          <w:rFonts w:ascii="Times New Roman" w:eastAsia="Cambria" w:hAnsi="Times New Roman"/>
          <w:b/>
          <w:bCs/>
          <w:sz w:val="22"/>
          <w:szCs w:val="22"/>
        </w:rPr>
        <w:t>Комфорт</w:t>
      </w:r>
      <w:r w:rsidRPr="00280074">
        <w:rPr>
          <w:rFonts w:ascii="Times New Roman" w:eastAsia="Cambria" w:hAnsi="Times New Roman"/>
          <w:sz w:val="22"/>
          <w:szCs w:val="22"/>
        </w:rPr>
        <w:t xml:space="preserve"> на пътуване за запазване и привличане на клиенти. </w:t>
      </w:r>
    </w:p>
    <w:p w:rsidR="001E0BBE" w:rsidRPr="00280074" w:rsidRDefault="001E0BBE" w:rsidP="00945E1E">
      <w:pPr>
        <w:numPr>
          <w:ilvl w:val="0"/>
          <w:numId w:val="31"/>
        </w:numPr>
        <w:tabs>
          <w:tab w:val="left" w:pos="993"/>
        </w:tabs>
        <w:ind w:left="0" w:firstLine="709"/>
        <w:contextualSpacing/>
        <w:rPr>
          <w:rFonts w:ascii="Times New Roman" w:eastAsia="Cambria" w:hAnsi="Times New Roman"/>
          <w:sz w:val="22"/>
          <w:szCs w:val="22"/>
        </w:rPr>
      </w:pPr>
      <w:r w:rsidRPr="00280074">
        <w:rPr>
          <w:rFonts w:ascii="Times New Roman" w:eastAsia="Cambria" w:hAnsi="Times New Roman"/>
          <w:b/>
          <w:sz w:val="22"/>
          <w:szCs w:val="22"/>
        </w:rPr>
        <w:t>Подобряване параметрите</w:t>
      </w:r>
      <w:r w:rsidRPr="00280074">
        <w:rPr>
          <w:rFonts w:ascii="Times New Roman" w:eastAsia="Cambria" w:hAnsi="Times New Roman"/>
          <w:sz w:val="22"/>
          <w:szCs w:val="22"/>
        </w:rPr>
        <w:t xml:space="preserve"> на железния път в геометрично отношение и като конструкция;</w:t>
      </w:r>
    </w:p>
    <w:p w:rsidR="001E0BBE" w:rsidRPr="00280074" w:rsidRDefault="001E0BBE" w:rsidP="00945E1E">
      <w:pPr>
        <w:numPr>
          <w:ilvl w:val="0"/>
          <w:numId w:val="31"/>
        </w:numPr>
        <w:tabs>
          <w:tab w:val="left" w:pos="993"/>
        </w:tabs>
        <w:ind w:left="0" w:firstLine="709"/>
        <w:contextualSpacing/>
        <w:rPr>
          <w:rFonts w:ascii="Times New Roman" w:eastAsia="Cambria" w:hAnsi="Times New Roman"/>
          <w:sz w:val="22"/>
          <w:szCs w:val="22"/>
        </w:rPr>
      </w:pPr>
      <w:r w:rsidRPr="00280074">
        <w:rPr>
          <w:rFonts w:ascii="Times New Roman" w:eastAsia="Cambria" w:hAnsi="Times New Roman"/>
          <w:b/>
          <w:sz w:val="22"/>
          <w:szCs w:val="22"/>
        </w:rPr>
        <w:t xml:space="preserve">Понижаване </w:t>
      </w:r>
      <w:r w:rsidRPr="00280074">
        <w:rPr>
          <w:rFonts w:ascii="Times New Roman" w:eastAsia="Cambria" w:hAnsi="Times New Roman"/>
          <w:sz w:val="22"/>
          <w:szCs w:val="22"/>
        </w:rPr>
        <w:t>на разходите за текущо поддържане на железния път и съоръженията;</w:t>
      </w:r>
    </w:p>
    <w:p w:rsidR="001E0BBE" w:rsidRPr="00280074" w:rsidRDefault="001E0BBE" w:rsidP="00945E1E">
      <w:pPr>
        <w:numPr>
          <w:ilvl w:val="0"/>
          <w:numId w:val="31"/>
        </w:numPr>
        <w:tabs>
          <w:tab w:val="left" w:pos="993"/>
        </w:tabs>
        <w:ind w:left="0" w:firstLine="709"/>
        <w:contextualSpacing/>
        <w:rPr>
          <w:rFonts w:ascii="Times New Roman" w:eastAsia="Cambria" w:hAnsi="Times New Roman"/>
          <w:sz w:val="22"/>
          <w:szCs w:val="22"/>
        </w:rPr>
      </w:pPr>
      <w:r w:rsidRPr="00280074">
        <w:rPr>
          <w:rFonts w:ascii="Times New Roman" w:eastAsia="Cambria" w:hAnsi="Times New Roman"/>
          <w:b/>
          <w:iCs/>
          <w:sz w:val="22"/>
          <w:szCs w:val="22"/>
        </w:rPr>
        <w:t>Намаляване на времепътуването.</w:t>
      </w:r>
    </w:p>
    <w:p w:rsidR="001E0BBE" w:rsidRPr="00280074" w:rsidRDefault="001E0BBE" w:rsidP="001E0BBE">
      <w:pPr>
        <w:tabs>
          <w:tab w:val="left" w:pos="993"/>
        </w:tabs>
        <w:ind w:left="709"/>
        <w:contextualSpacing/>
        <w:rPr>
          <w:rFonts w:ascii="Times New Roman" w:eastAsia="Cambria" w:hAnsi="Times New Roman"/>
          <w:bCs/>
          <w:sz w:val="22"/>
          <w:szCs w:val="22"/>
        </w:rPr>
      </w:pPr>
      <w:r w:rsidRPr="00280074">
        <w:rPr>
          <w:rFonts w:ascii="Times New Roman" w:eastAsia="Cambria" w:hAnsi="Times New Roman"/>
          <w:bCs/>
          <w:iCs/>
          <w:sz w:val="22"/>
          <w:szCs w:val="22"/>
        </w:rPr>
        <w:t>Планираните средства ще бъдат насочени за изпълнението на следните направления:</w:t>
      </w:r>
    </w:p>
    <w:p w:rsidR="001E0BBE" w:rsidRPr="00280074" w:rsidRDefault="001E0BBE" w:rsidP="001E0BBE">
      <w:pPr>
        <w:ind w:left="6372" w:right="1" w:firstLine="708"/>
        <w:rPr>
          <w:rFonts w:ascii="Times New Roman" w:hAnsi="Times New Roman"/>
          <w:sz w:val="22"/>
          <w:szCs w:val="22"/>
        </w:rPr>
      </w:pPr>
      <w:r w:rsidRPr="00280074">
        <w:rPr>
          <w:rFonts w:ascii="Times New Roman" w:hAnsi="Times New Roman"/>
          <w:sz w:val="22"/>
          <w:szCs w:val="22"/>
        </w:rPr>
        <w:t xml:space="preserve">                             /в хил. лева/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gridCol w:w="3827"/>
        <w:gridCol w:w="1304"/>
        <w:gridCol w:w="1304"/>
        <w:gridCol w:w="1304"/>
      </w:tblGrid>
      <w:tr w:rsidR="001E0BBE" w:rsidRPr="00280074" w:rsidTr="00904DD7">
        <w:trPr>
          <w:tblHeader/>
          <w:jc w:val="center"/>
        </w:trPr>
        <w:tc>
          <w:tcPr>
            <w:tcW w:w="675" w:type="dxa"/>
            <w:vMerge w:val="restart"/>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993" w:type="dxa"/>
            <w:vMerge w:val="restart"/>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Жп линия</w:t>
            </w:r>
          </w:p>
        </w:tc>
        <w:tc>
          <w:tcPr>
            <w:tcW w:w="3827" w:type="dxa"/>
            <w:vMerge w:val="restart"/>
            <w:shd w:val="clear" w:color="auto" w:fill="auto"/>
            <w:vAlign w:val="center"/>
          </w:tcPr>
          <w:p w:rsidR="001E0BBE" w:rsidRPr="00280074" w:rsidRDefault="001E0BBE" w:rsidP="00904DD7">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Междугарие / гара</w:t>
            </w:r>
          </w:p>
        </w:tc>
        <w:tc>
          <w:tcPr>
            <w:tcW w:w="3912" w:type="dxa"/>
            <w:gridSpan w:val="3"/>
            <w:shd w:val="clear" w:color="auto" w:fill="auto"/>
          </w:tcPr>
          <w:p w:rsidR="001E0BBE" w:rsidRPr="00280074" w:rsidRDefault="001E0BBE" w:rsidP="00904DD7">
            <w:pPr>
              <w:spacing w:line="240" w:lineRule="auto"/>
              <w:jc w:val="center"/>
              <w:rPr>
                <w:rFonts w:ascii="Times New Roman" w:hAnsi="Times New Roman"/>
                <w:color w:val="000000"/>
                <w:sz w:val="22"/>
                <w:szCs w:val="22"/>
              </w:rPr>
            </w:pPr>
          </w:p>
        </w:tc>
      </w:tr>
      <w:tr w:rsidR="001E0BBE" w:rsidRPr="00280074" w:rsidTr="00904DD7">
        <w:trPr>
          <w:tblHeader/>
          <w:jc w:val="center"/>
        </w:trPr>
        <w:tc>
          <w:tcPr>
            <w:tcW w:w="675" w:type="dxa"/>
            <w:vMerge/>
            <w:shd w:val="clear" w:color="auto" w:fill="auto"/>
            <w:vAlign w:val="center"/>
          </w:tcPr>
          <w:p w:rsidR="001E0BBE" w:rsidRPr="00280074" w:rsidRDefault="001E0BBE" w:rsidP="00904DD7">
            <w:pPr>
              <w:spacing w:line="240" w:lineRule="auto"/>
              <w:rPr>
                <w:rFonts w:ascii="Times New Roman" w:hAnsi="Times New Roman"/>
                <w:color w:val="000000"/>
                <w:sz w:val="22"/>
                <w:szCs w:val="22"/>
              </w:rPr>
            </w:pPr>
          </w:p>
        </w:tc>
        <w:tc>
          <w:tcPr>
            <w:tcW w:w="993" w:type="dxa"/>
            <w:vMerge/>
            <w:shd w:val="clear" w:color="auto" w:fill="auto"/>
            <w:vAlign w:val="center"/>
          </w:tcPr>
          <w:p w:rsidR="001E0BBE" w:rsidRPr="00280074" w:rsidRDefault="001E0BBE" w:rsidP="00904DD7">
            <w:pPr>
              <w:spacing w:line="240" w:lineRule="auto"/>
              <w:rPr>
                <w:rFonts w:ascii="Times New Roman" w:hAnsi="Times New Roman"/>
                <w:color w:val="000000"/>
                <w:sz w:val="22"/>
                <w:szCs w:val="22"/>
              </w:rPr>
            </w:pPr>
          </w:p>
        </w:tc>
        <w:tc>
          <w:tcPr>
            <w:tcW w:w="3827" w:type="dxa"/>
            <w:vMerge/>
            <w:shd w:val="clear" w:color="auto" w:fill="auto"/>
            <w:vAlign w:val="center"/>
          </w:tcPr>
          <w:p w:rsidR="001E0BBE" w:rsidRPr="00280074" w:rsidRDefault="001E0BBE" w:rsidP="00904DD7">
            <w:pPr>
              <w:spacing w:line="240" w:lineRule="auto"/>
              <w:rPr>
                <w:rFonts w:ascii="Times New Roman" w:hAnsi="Times New Roman"/>
                <w:color w:val="000000"/>
                <w:sz w:val="22"/>
                <w:szCs w:val="22"/>
              </w:rPr>
            </w:pPr>
          </w:p>
        </w:tc>
        <w:tc>
          <w:tcPr>
            <w:tcW w:w="1304"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1E0BBE" w:rsidRPr="00280074" w:rsidTr="00433173">
        <w:trPr>
          <w:trHeight w:val="323"/>
          <w:jc w:val="center"/>
        </w:trPr>
        <w:tc>
          <w:tcPr>
            <w:tcW w:w="675"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1</w:t>
            </w:r>
          </w:p>
        </w:tc>
        <w:tc>
          <w:tcPr>
            <w:tcW w:w="993"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ІІ</w:t>
            </w:r>
          </w:p>
        </w:tc>
        <w:tc>
          <w:tcPr>
            <w:tcW w:w="3827" w:type="dxa"/>
            <w:shd w:val="clear" w:color="auto" w:fill="auto"/>
            <w:vAlign w:val="center"/>
          </w:tcPr>
          <w:p w:rsidR="001E0BBE" w:rsidRPr="00280074" w:rsidRDefault="001E0BBE" w:rsidP="00904DD7">
            <w:pPr>
              <w:spacing w:line="240" w:lineRule="auto"/>
              <w:rPr>
                <w:rFonts w:ascii="Times New Roman" w:hAnsi="Times New Roman"/>
                <w:bCs/>
                <w:color w:val="000000"/>
                <w:sz w:val="22"/>
                <w:szCs w:val="22"/>
              </w:rPr>
            </w:pPr>
            <w:r w:rsidRPr="00280074">
              <w:rPr>
                <w:rFonts w:ascii="Times New Roman" w:hAnsi="Times New Roman"/>
                <w:bCs/>
                <w:color w:val="000000"/>
                <w:sz w:val="22"/>
                <w:szCs w:val="22"/>
              </w:rPr>
              <w:t>Направление „София-Мездра“</w:t>
            </w: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 xml:space="preserve">6 </w:t>
            </w:r>
            <w:r w:rsidR="00433173" w:rsidRPr="00280074">
              <w:rPr>
                <w:rFonts w:ascii="Times New Roman" w:hAnsi="Times New Roman"/>
                <w:color w:val="000000"/>
                <w:sz w:val="22"/>
                <w:szCs w:val="22"/>
              </w:rPr>
              <w:t>787</w:t>
            </w:r>
          </w:p>
        </w:tc>
        <w:tc>
          <w:tcPr>
            <w:tcW w:w="1304" w:type="dxa"/>
            <w:shd w:val="clear" w:color="auto" w:fill="auto"/>
            <w:vAlign w:val="center"/>
          </w:tcPr>
          <w:p w:rsidR="001E0BBE" w:rsidRPr="00280074" w:rsidRDefault="00433173"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5 997</w:t>
            </w: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0</w:t>
            </w:r>
          </w:p>
        </w:tc>
      </w:tr>
      <w:tr w:rsidR="001E0BBE" w:rsidRPr="00280074" w:rsidTr="00904DD7">
        <w:trPr>
          <w:jc w:val="center"/>
        </w:trPr>
        <w:tc>
          <w:tcPr>
            <w:tcW w:w="675"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w:t>
            </w:r>
          </w:p>
        </w:tc>
        <w:tc>
          <w:tcPr>
            <w:tcW w:w="993"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ІІ</w:t>
            </w:r>
          </w:p>
        </w:tc>
        <w:tc>
          <w:tcPr>
            <w:tcW w:w="3827" w:type="dxa"/>
            <w:shd w:val="clear" w:color="auto" w:fill="auto"/>
            <w:vAlign w:val="center"/>
          </w:tcPr>
          <w:p w:rsidR="001E0BBE" w:rsidRPr="00280074" w:rsidRDefault="001E0BBE" w:rsidP="00904DD7">
            <w:pPr>
              <w:spacing w:line="240" w:lineRule="auto"/>
              <w:rPr>
                <w:rFonts w:ascii="Times New Roman" w:hAnsi="Times New Roman"/>
                <w:bCs/>
                <w:color w:val="000000"/>
                <w:sz w:val="22"/>
                <w:szCs w:val="22"/>
              </w:rPr>
            </w:pPr>
            <w:r w:rsidRPr="00280074">
              <w:rPr>
                <w:rFonts w:ascii="Times New Roman" w:hAnsi="Times New Roman"/>
                <w:bCs/>
                <w:color w:val="000000"/>
                <w:sz w:val="22"/>
                <w:szCs w:val="22"/>
              </w:rPr>
              <w:t>Направление „Горна Оряховица-Варна“</w:t>
            </w: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 xml:space="preserve"> 5 050</w:t>
            </w: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5 050</w:t>
            </w: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10 500</w:t>
            </w:r>
          </w:p>
        </w:tc>
      </w:tr>
      <w:tr w:rsidR="001E0BBE" w:rsidRPr="00280074" w:rsidTr="00904DD7">
        <w:trPr>
          <w:jc w:val="center"/>
        </w:trPr>
        <w:tc>
          <w:tcPr>
            <w:tcW w:w="675" w:type="dxa"/>
            <w:shd w:val="clear" w:color="auto" w:fill="auto"/>
            <w:vAlign w:val="center"/>
          </w:tcPr>
          <w:p w:rsidR="001E0BBE" w:rsidRPr="00280074" w:rsidRDefault="001E0BBE"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3</w:t>
            </w:r>
          </w:p>
        </w:tc>
        <w:tc>
          <w:tcPr>
            <w:tcW w:w="993" w:type="dxa"/>
            <w:shd w:val="clear" w:color="auto" w:fill="auto"/>
            <w:vAlign w:val="center"/>
          </w:tcPr>
          <w:p w:rsidR="001E0BBE" w:rsidRPr="00280074" w:rsidRDefault="00433173" w:rsidP="00904DD7">
            <w:pPr>
              <w:spacing w:line="240" w:lineRule="auto"/>
              <w:jc w:val="center"/>
              <w:rPr>
                <w:rFonts w:ascii="Times New Roman" w:hAnsi="Times New Roman"/>
                <w:color w:val="000000"/>
                <w:sz w:val="22"/>
                <w:szCs w:val="22"/>
              </w:rPr>
            </w:pPr>
            <w:r w:rsidRPr="00280074">
              <w:rPr>
                <w:rFonts w:ascii="Times New Roman" w:hAnsi="Times New Roman"/>
                <w:bCs/>
                <w:color w:val="000000"/>
                <w:sz w:val="22"/>
                <w:szCs w:val="22"/>
              </w:rPr>
              <w:t>31</w:t>
            </w:r>
          </w:p>
        </w:tc>
        <w:tc>
          <w:tcPr>
            <w:tcW w:w="3827" w:type="dxa"/>
            <w:shd w:val="clear" w:color="auto" w:fill="auto"/>
            <w:vAlign w:val="center"/>
          </w:tcPr>
          <w:p w:rsidR="001E0BBE" w:rsidRPr="00280074" w:rsidRDefault="00433173" w:rsidP="00904DD7">
            <w:pPr>
              <w:spacing w:line="240" w:lineRule="auto"/>
              <w:rPr>
                <w:rFonts w:ascii="Times New Roman" w:hAnsi="Times New Roman"/>
                <w:bCs/>
                <w:color w:val="000000"/>
                <w:sz w:val="22"/>
                <w:szCs w:val="22"/>
              </w:rPr>
            </w:pPr>
            <w:r w:rsidRPr="00280074">
              <w:rPr>
                <w:rFonts w:ascii="Times New Roman" w:hAnsi="Times New Roman"/>
                <w:bCs/>
                <w:color w:val="000000"/>
                <w:sz w:val="22"/>
                <w:szCs w:val="22"/>
              </w:rPr>
              <w:t>Направление „Световрачене-Курило“</w:t>
            </w:r>
          </w:p>
        </w:tc>
        <w:tc>
          <w:tcPr>
            <w:tcW w:w="1304" w:type="dxa"/>
            <w:shd w:val="clear" w:color="auto" w:fill="auto"/>
            <w:vAlign w:val="center"/>
          </w:tcPr>
          <w:p w:rsidR="001E0BBE" w:rsidRPr="00280074" w:rsidRDefault="00433173"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2 800</w:t>
            </w: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p>
        </w:tc>
        <w:tc>
          <w:tcPr>
            <w:tcW w:w="1304" w:type="dxa"/>
            <w:shd w:val="clear" w:color="auto" w:fill="auto"/>
            <w:vAlign w:val="center"/>
          </w:tcPr>
          <w:p w:rsidR="001E0BBE" w:rsidRPr="00280074" w:rsidRDefault="001E0BBE" w:rsidP="00904DD7">
            <w:pPr>
              <w:spacing w:line="240" w:lineRule="auto"/>
              <w:jc w:val="right"/>
              <w:rPr>
                <w:rFonts w:ascii="Times New Roman" w:hAnsi="Times New Roman"/>
                <w:color w:val="000000"/>
                <w:sz w:val="22"/>
                <w:szCs w:val="22"/>
              </w:rPr>
            </w:pPr>
          </w:p>
        </w:tc>
      </w:tr>
      <w:tr w:rsidR="00433173" w:rsidRPr="00280074" w:rsidTr="00904DD7">
        <w:trPr>
          <w:jc w:val="center"/>
        </w:trPr>
        <w:tc>
          <w:tcPr>
            <w:tcW w:w="675" w:type="dxa"/>
            <w:shd w:val="clear" w:color="auto" w:fill="auto"/>
            <w:vAlign w:val="center"/>
          </w:tcPr>
          <w:p w:rsidR="00433173" w:rsidRPr="00280074" w:rsidRDefault="00433173"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4</w:t>
            </w:r>
          </w:p>
        </w:tc>
        <w:tc>
          <w:tcPr>
            <w:tcW w:w="993" w:type="dxa"/>
            <w:shd w:val="clear" w:color="auto" w:fill="auto"/>
            <w:vAlign w:val="center"/>
          </w:tcPr>
          <w:p w:rsidR="00433173" w:rsidRPr="00280074" w:rsidRDefault="00433173" w:rsidP="00904DD7">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w:t>
            </w:r>
          </w:p>
        </w:tc>
        <w:tc>
          <w:tcPr>
            <w:tcW w:w="3827" w:type="dxa"/>
            <w:shd w:val="clear" w:color="auto" w:fill="auto"/>
            <w:vAlign w:val="center"/>
          </w:tcPr>
          <w:p w:rsidR="00433173" w:rsidRPr="00280074" w:rsidRDefault="00433173" w:rsidP="00904DD7">
            <w:pPr>
              <w:spacing w:line="240" w:lineRule="auto"/>
              <w:rPr>
                <w:rFonts w:ascii="Times New Roman" w:hAnsi="Times New Roman"/>
                <w:bCs/>
                <w:color w:val="000000"/>
                <w:sz w:val="22"/>
                <w:szCs w:val="22"/>
              </w:rPr>
            </w:pPr>
            <w:r w:rsidRPr="00280074">
              <w:rPr>
                <w:rFonts w:ascii="Times New Roman" w:hAnsi="Times New Roman"/>
                <w:bCs/>
                <w:color w:val="000000"/>
                <w:sz w:val="22"/>
                <w:szCs w:val="22"/>
              </w:rPr>
              <w:t>Доставка и влагане на еластични прелезни настилки</w:t>
            </w:r>
          </w:p>
        </w:tc>
        <w:tc>
          <w:tcPr>
            <w:tcW w:w="1304" w:type="dxa"/>
            <w:shd w:val="clear" w:color="auto" w:fill="auto"/>
            <w:vAlign w:val="center"/>
          </w:tcPr>
          <w:p w:rsidR="00433173" w:rsidRPr="00280074" w:rsidRDefault="00433173" w:rsidP="00904DD7">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3 400</w:t>
            </w:r>
          </w:p>
        </w:tc>
        <w:tc>
          <w:tcPr>
            <w:tcW w:w="1304" w:type="dxa"/>
            <w:shd w:val="clear" w:color="auto" w:fill="auto"/>
            <w:vAlign w:val="center"/>
          </w:tcPr>
          <w:p w:rsidR="00433173" w:rsidRPr="00280074" w:rsidRDefault="00433173" w:rsidP="00904DD7">
            <w:pPr>
              <w:spacing w:line="240" w:lineRule="auto"/>
              <w:jc w:val="right"/>
              <w:rPr>
                <w:rFonts w:ascii="Times New Roman" w:hAnsi="Times New Roman"/>
                <w:color w:val="000000"/>
                <w:sz w:val="22"/>
                <w:szCs w:val="22"/>
              </w:rPr>
            </w:pPr>
          </w:p>
        </w:tc>
        <w:tc>
          <w:tcPr>
            <w:tcW w:w="1304" w:type="dxa"/>
            <w:shd w:val="clear" w:color="auto" w:fill="auto"/>
            <w:vAlign w:val="center"/>
          </w:tcPr>
          <w:p w:rsidR="00433173" w:rsidRPr="00280074" w:rsidRDefault="00433173" w:rsidP="00904DD7">
            <w:pPr>
              <w:spacing w:line="240" w:lineRule="auto"/>
              <w:jc w:val="right"/>
              <w:rPr>
                <w:rFonts w:ascii="Times New Roman" w:hAnsi="Times New Roman"/>
                <w:color w:val="000000"/>
                <w:sz w:val="22"/>
                <w:szCs w:val="22"/>
              </w:rPr>
            </w:pPr>
          </w:p>
        </w:tc>
      </w:tr>
      <w:tr w:rsidR="001E0BBE" w:rsidRPr="00280074" w:rsidTr="00904DD7">
        <w:trPr>
          <w:jc w:val="center"/>
        </w:trPr>
        <w:tc>
          <w:tcPr>
            <w:tcW w:w="675" w:type="dxa"/>
            <w:shd w:val="clear" w:color="auto" w:fill="auto"/>
            <w:vAlign w:val="center"/>
          </w:tcPr>
          <w:p w:rsidR="001E0BBE" w:rsidRPr="00280074" w:rsidRDefault="001E0BBE" w:rsidP="00904DD7">
            <w:pPr>
              <w:spacing w:line="240" w:lineRule="auto"/>
              <w:jc w:val="center"/>
              <w:rPr>
                <w:rFonts w:ascii="Times New Roman" w:hAnsi="Times New Roman"/>
                <w:b/>
                <w:bCs/>
                <w:color w:val="000000"/>
                <w:sz w:val="22"/>
                <w:szCs w:val="22"/>
              </w:rPr>
            </w:pPr>
          </w:p>
        </w:tc>
        <w:tc>
          <w:tcPr>
            <w:tcW w:w="993" w:type="dxa"/>
            <w:shd w:val="clear" w:color="auto" w:fill="auto"/>
            <w:vAlign w:val="center"/>
          </w:tcPr>
          <w:p w:rsidR="001E0BBE" w:rsidRPr="00280074" w:rsidRDefault="001E0BBE" w:rsidP="00904DD7">
            <w:pPr>
              <w:spacing w:line="240" w:lineRule="auto"/>
              <w:jc w:val="center"/>
              <w:rPr>
                <w:rFonts w:ascii="Times New Roman" w:hAnsi="Times New Roman"/>
                <w:b/>
                <w:bCs/>
                <w:color w:val="000000"/>
                <w:sz w:val="22"/>
                <w:szCs w:val="22"/>
              </w:rPr>
            </w:pPr>
          </w:p>
        </w:tc>
        <w:tc>
          <w:tcPr>
            <w:tcW w:w="3827" w:type="dxa"/>
            <w:shd w:val="clear" w:color="auto" w:fill="auto"/>
            <w:vAlign w:val="center"/>
          </w:tcPr>
          <w:p w:rsidR="001E0BBE" w:rsidRPr="00280074" w:rsidRDefault="001E0BBE" w:rsidP="00904DD7">
            <w:pPr>
              <w:spacing w:line="240" w:lineRule="auto"/>
              <w:jc w:val="center"/>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304" w:type="dxa"/>
            <w:shd w:val="clear" w:color="auto" w:fill="auto"/>
            <w:vAlign w:val="center"/>
          </w:tcPr>
          <w:p w:rsidR="001E0BBE" w:rsidRPr="00280074" w:rsidRDefault="00433173" w:rsidP="00904DD7">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18 037</w:t>
            </w:r>
          </w:p>
        </w:tc>
        <w:tc>
          <w:tcPr>
            <w:tcW w:w="1304" w:type="dxa"/>
            <w:shd w:val="clear" w:color="auto" w:fill="auto"/>
            <w:vAlign w:val="center"/>
          </w:tcPr>
          <w:p w:rsidR="001E0BBE" w:rsidRPr="00280074" w:rsidRDefault="00433173" w:rsidP="00904DD7">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11 047</w:t>
            </w:r>
          </w:p>
        </w:tc>
        <w:tc>
          <w:tcPr>
            <w:tcW w:w="1304" w:type="dxa"/>
            <w:shd w:val="clear" w:color="auto" w:fill="auto"/>
            <w:vAlign w:val="center"/>
          </w:tcPr>
          <w:p w:rsidR="001E0BBE" w:rsidRPr="00280074" w:rsidRDefault="00433173" w:rsidP="00904DD7">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10 500</w:t>
            </w:r>
          </w:p>
        </w:tc>
      </w:tr>
    </w:tbl>
    <w:p w:rsidR="00E053FB" w:rsidRPr="00280074" w:rsidRDefault="00E053FB" w:rsidP="00255F1D">
      <w:pPr>
        <w:tabs>
          <w:tab w:val="left" w:pos="0"/>
          <w:tab w:val="left" w:pos="567"/>
          <w:tab w:val="left" w:pos="709"/>
          <w:tab w:val="left" w:pos="1134"/>
          <w:tab w:val="left" w:pos="1560"/>
        </w:tabs>
        <w:ind w:firstLine="567"/>
        <w:rPr>
          <w:b/>
          <w:sz w:val="22"/>
          <w:szCs w:val="22"/>
        </w:rPr>
      </w:pPr>
    </w:p>
    <w:p w:rsidR="00E053FB" w:rsidRPr="00280074" w:rsidRDefault="00E053FB" w:rsidP="00255F1D">
      <w:pPr>
        <w:tabs>
          <w:tab w:val="left" w:pos="0"/>
          <w:tab w:val="left" w:pos="567"/>
          <w:tab w:val="left" w:pos="709"/>
          <w:tab w:val="left" w:pos="1134"/>
          <w:tab w:val="left" w:pos="1560"/>
        </w:tabs>
        <w:ind w:firstLine="567"/>
        <w:rPr>
          <w:b/>
          <w:sz w:val="22"/>
          <w:szCs w:val="22"/>
        </w:rPr>
      </w:pPr>
    </w:p>
    <w:p w:rsidR="00880F2C" w:rsidRPr="00280074" w:rsidRDefault="00880F2C" w:rsidP="00880F2C">
      <w:pPr>
        <w:ind w:right="1" w:firstLine="708"/>
        <w:rPr>
          <w:rFonts w:ascii="Times New Roman" w:eastAsia="Calibri" w:hAnsi="Times New Roman"/>
          <w:b/>
          <w:i/>
          <w:sz w:val="22"/>
          <w:szCs w:val="22"/>
          <w:lang w:eastAsia="en-US"/>
        </w:rPr>
      </w:pPr>
      <w:r w:rsidRPr="00280074">
        <w:rPr>
          <w:rFonts w:ascii="Times New Roman" w:eastAsia="Calibri" w:hAnsi="Times New Roman"/>
          <w:b/>
          <w:i/>
          <w:sz w:val="22"/>
          <w:szCs w:val="22"/>
          <w:lang w:eastAsia="en-US"/>
        </w:rPr>
        <w:t>ПРОЕКТ 4: „Модернизиране на осигурителни системи и прелезни устройства“.</w:t>
      </w:r>
    </w:p>
    <w:p w:rsidR="00880F2C" w:rsidRPr="00280074" w:rsidRDefault="00880F2C" w:rsidP="00880F2C">
      <w:pPr>
        <w:ind w:right="1"/>
        <w:rPr>
          <w:rFonts w:ascii="Times New Roman" w:eastAsia="Calibri" w:hAnsi="Times New Roman"/>
          <w:sz w:val="22"/>
          <w:szCs w:val="22"/>
          <w:lang w:eastAsia="en-US"/>
        </w:rPr>
      </w:pPr>
      <w:r w:rsidRPr="00280074">
        <w:rPr>
          <w:rFonts w:ascii="Times New Roman" w:eastAsia="Calibri" w:hAnsi="Times New Roman"/>
          <w:sz w:val="22"/>
          <w:szCs w:val="22"/>
          <w:lang w:eastAsia="en-US"/>
        </w:rPr>
        <w:tab/>
        <w:t xml:space="preserve">Поделение „Сигнализация и телекомуникации“ (ПСТ) технически осигурява и поддържа висока степен на безопасност на движение на влаковете чрез съоръженията и системите за сигнализация, </w:t>
      </w:r>
      <w:r w:rsidRPr="00280074">
        <w:rPr>
          <w:rFonts w:ascii="Times New Roman" w:eastAsia="Calibri" w:hAnsi="Times New Roman"/>
          <w:sz w:val="22"/>
          <w:szCs w:val="22"/>
          <w:lang w:eastAsia="en-US"/>
        </w:rPr>
        <w:lastRenderedPageBreak/>
        <w:t xml:space="preserve">телекомуникации и електроснабдяване на нетягови консуматори намиращи се на територията на железопътната инфраструктура в страната, в съответствие с изискванията за безопасност  и оперативна съвместимост. </w:t>
      </w:r>
    </w:p>
    <w:p w:rsidR="00880F2C" w:rsidRPr="00280074" w:rsidRDefault="00880F2C" w:rsidP="00880F2C">
      <w:pPr>
        <w:ind w:right="1" w:firstLine="708"/>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Един от основните фактори, оказващи негативно въздействие върху качеството на предлаганата от компанията железопътна услуга, е наличието в железопътната мрежа на Република България на голям брой неефективни и морално и / или фактически остарели съоръжения и апаратура от различни технологии и поколения на осигурителната техника, телекомуникациите и електроснабдяването. Разчетите показват, че за частично преодоляване на натрупаното в годините техническо и технологично изоставане, извън финансовите средства, предоставяни на </w:t>
      </w:r>
      <w:r w:rsidR="004C5A52" w:rsidRPr="00280074">
        <w:rPr>
          <w:rFonts w:ascii="Times New Roman" w:eastAsia="Calibri" w:hAnsi="Times New Roman"/>
          <w:sz w:val="22"/>
          <w:szCs w:val="22"/>
          <w:lang w:eastAsia="en-US"/>
        </w:rPr>
        <w:t xml:space="preserve">Република </w:t>
      </w:r>
      <w:r w:rsidRPr="00280074">
        <w:rPr>
          <w:rFonts w:ascii="Times New Roman" w:eastAsia="Calibri" w:hAnsi="Times New Roman"/>
          <w:sz w:val="22"/>
          <w:szCs w:val="22"/>
          <w:lang w:eastAsia="en-US"/>
        </w:rPr>
        <w:t xml:space="preserve">България от европейските кохезионни фондове, са необходими ежегодни инвестиции за модернизация, рехабилитация и поддръжка на системите за сигнализация, телекомуникации и електроснабдяване от Държавния бюджет или от други финансови източници. </w:t>
      </w:r>
    </w:p>
    <w:p w:rsidR="00880F2C" w:rsidRPr="00280074" w:rsidRDefault="00880F2C" w:rsidP="00880F2C">
      <w:pPr>
        <w:ind w:right="1" w:firstLine="708"/>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През периода 2022-2024 година планираните инвестиции ще бъдат осъществени в няколко направления. Водещи критерии при определяне на обектите в бюджета е постигане на високо ниво на безопасност на превозите и повишаване скоростта по жп инфраструктурата. С тези обекти ще се извърши модернизиране на съоръженията на осигурителна техника, телекомуникации и електроснабдяване с цел подобряване на безопасността, устойчивостта, надеждността и повишаване на скоростта по жп инфраструктурата. </w:t>
      </w:r>
    </w:p>
    <w:p w:rsidR="00880F2C" w:rsidRPr="00280074" w:rsidRDefault="00053459" w:rsidP="00880F2C">
      <w:pPr>
        <w:ind w:right="1" w:firstLine="708"/>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w:t>
      </w:r>
      <w:r w:rsidR="00880F2C" w:rsidRPr="00280074">
        <w:rPr>
          <w:rFonts w:ascii="Times New Roman" w:eastAsia="Calibri" w:hAnsi="Times New Roman"/>
          <w:sz w:val="22"/>
          <w:szCs w:val="22"/>
          <w:lang w:eastAsia="en-US"/>
        </w:rPr>
        <w:t>Планираните средства ще бъдат насочени за финансиране на следните направления:</w:t>
      </w:r>
    </w:p>
    <w:p w:rsidR="00880F2C" w:rsidRPr="00280074" w:rsidRDefault="00880F2C" w:rsidP="00880F2C">
      <w:pPr>
        <w:spacing w:line="240" w:lineRule="auto"/>
        <w:ind w:left="7080" w:firstLine="708"/>
        <w:jc w:val="center"/>
        <w:rPr>
          <w:rFonts w:ascii="Times New Roman" w:hAnsi="Times New Roman"/>
          <w:sz w:val="22"/>
          <w:szCs w:val="22"/>
        </w:rPr>
      </w:pPr>
      <w:r w:rsidRPr="00280074">
        <w:rPr>
          <w:rFonts w:ascii="Times New Roman" w:hAnsi="Times New Roman"/>
          <w:sz w:val="22"/>
          <w:szCs w:val="22"/>
        </w:rPr>
        <w:t>/в хил. лева/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103"/>
        <w:gridCol w:w="1304"/>
        <w:gridCol w:w="1304"/>
        <w:gridCol w:w="1304"/>
      </w:tblGrid>
      <w:tr w:rsidR="00880F2C" w:rsidRPr="00280074" w:rsidTr="00904DD7">
        <w:trPr>
          <w:tblHeader/>
          <w:jc w:val="center"/>
        </w:trPr>
        <w:tc>
          <w:tcPr>
            <w:tcW w:w="536" w:type="dxa"/>
            <w:vMerge w:val="restart"/>
            <w:shd w:val="clear" w:color="auto" w:fill="auto"/>
            <w:vAlign w:val="center"/>
          </w:tcPr>
          <w:p w:rsidR="00880F2C" w:rsidRPr="00280074" w:rsidRDefault="00880F2C" w:rsidP="00880F2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5103" w:type="dxa"/>
            <w:vMerge w:val="restart"/>
            <w:shd w:val="clear" w:color="auto" w:fill="auto"/>
            <w:vAlign w:val="center"/>
          </w:tcPr>
          <w:p w:rsidR="00880F2C" w:rsidRPr="00280074" w:rsidRDefault="00880F2C" w:rsidP="00880F2C">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Междугарие / гара</w:t>
            </w:r>
          </w:p>
        </w:tc>
        <w:tc>
          <w:tcPr>
            <w:tcW w:w="3912" w:type="dxa"/>
            <w:gridSpan w:val="3"/>
            <w:shd w:val="clear" w:color="auto" w:fill="auto"/>
          </w:tcPr>
          <w:p w:rsidR="00880F2C" w:rsidRPr="00280074" w:rsidRDefault="00880F2C" w:rsidP="00880F2C">
            <w:pPr>
              <w:spacing w:line="240" w:lineRule="auto"/>
              <w:jc w:val="center"/>
              <w:rPr>
                <w:rFonts w:ascii="Times New Roman" w:hAnsi="Times New Roman"/>
                <w:color w:val="000000"/>
                <w:sz w:val="22"/>
                <w:szCs w:val="22"/>
              </w:rPr>
            </w:pPr>
          </w:p>
        </w:tc>
      </w:tr>
      <w:tr w:rsidR="00880F2C" w:rsidRPr="00280074" w:rsidTr="00904DD7">
        <w:trPr>
          <w:tblHeader/>
          <w:jc w:val="center"/>
        </w:trPr>
        <w:tc>
          <w:tcPr>
            <w:tcW w:w="536" w:type="dxa"/>
            <w:vMerge/>
            <w:shd w:val="clear" w:color="auto" w:fill="auto"/>
            <w:vAlign w:val="center"/>
          </w:tcPr>
          <w:p w:rsidR="00880F2C" w:rsidRPr="00280074" w:rsidRDefault="00880F2C" w:rsidP="00880F2C">
            <w:pPr>
              <w:spacing w:line="240" w:lineRule="auto"/>
              <w:jc w:val="left"/>
              <w:rPr>
                <w:rFonts w:ascii="Times New Roman" w:hAnsi="Times New Roman"/>
                <w:color w:val="000000"/>
                <w:sz w:val="22"/>
                <w:szCs w:val="22"/>
              </w:rPr>
            </w:pPr>
          </w:p>
        </w:tc>
        <w:tc>
          <w:tcPr>
            <w:tcW w:w="5103" w:type="dxa"/>
            <w:vMerge/>
            <w:shd w:val="clear" w:color="auto" w:fill="auto"/>
            <w:vAlign w:val="center"/>
          </w:tcPr>
          <w:p w:rsidR="00880F2C" w:rsidRPr="00280074" w:rsidRDefault="00880F2C" w:rsidP="00880F2C">
            <w:pPr>
              <w:spacing w:line="240" w:lineRule="auto"/>
              <w:jc w:val="left"/>
              <w:rPr>
                <w:rFonts w:ascii="Times New Roman" w:hAnsi="Times New Roman"/>
                <w:color w:val="000000"/>
                <w:sz w:val="22"/>
                <w:szCs w:val="22"/>
              </w:rPr>
            </w:pPr>
          </w:p>
        </w:tc>
        <w:tc>
          <w:tcPr>
            <w:tcW w:w="1304" w:type="dxa"/>
            <w:shd w:val="clear" w:color="auto" w:fill="auto"/>
            <w:vAlign w:val="center"/>
          </w:tcPr>
          <w:p w:rsidR="00880F2C" w:rsidRPr="00280074" w:rsidRDefault="00880F2C" w:rsidP="00880F2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880F2C" w:rsidRPr="00280074" w:rsidRDefault="00880F2C" w:rsidP="00880F2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880F2C" w:rsidRPr="00280074" w:rsidRDefault="00880F2C" w:rsidP="00880F2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1</w:t>
            </w:r>
          </w:p>
        </w:tc>
        <w:tc>
          <w:tcPr>
            <w:tcW w:w="5103" w:type="dxa"/>
            <w:shd w:val="clear" w:color="auto" w:fill="auto"/>
            <w:vAlign w:val="center"/>
          </w:tcPr>
          <w:p w:rsidR="00880F2C" w:rsidRPr="00280074" w:rsidRDefault="00880F2C" w:rsidP="00880F2C">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Направление „Карлово-Зимница“</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 xml:space="preserve">1 479 </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3 100</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2</w:t>
            </w:r>
          </w:p>
        </w:tc>
        <w:tc>
          <w:tcPr>
            <w:tcW w:w="5103" w:type="dxa"/>
            <w:shd w:val="clear" w:color="auto" w:fill="auto"/>
            <w:vAlign w:val="center"/>
          </w:tcPr>
          <w:p w:rsidR="00880F2C" w:rsidRPr="00280074" w:rsidRDefault="00880F2C" w:rsidP="00880F2C">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Направление „Карнобат-Синдел“</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92</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1 500</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3</w:t>
            </w:r>
          </w:p>
        </w:tc>
        <w:tc>
          <w:tcPr>
            <w:tcW w:w="5103" w:type="dxa"/>
            <w:shd w:val="clear" w:color="auto" w:fill="auto"/>
          </w:tcPr>
          <w:p w:rsidR="00880F2C" w:rsidRPr="00280074" w:rsidRDefault="00880F2C" w:rsidP="00880F2C">
            <w:pPr>
              <w:spacing w:line="240" w:lineRule="auto"/>
              <w:rPr>
                <w:rFonts w:ascii="Times New Roman" w:hAnsi="Times New Roman"/>
                <w:color w:val="000000"/>
                <w:sz w:val="22"/>
                <w:szCs w:val="22"/>
              </w:rPr>
            </w:pPr>
            <w:r w:rsidRPr="00280074">
              <w:rPr>
                <w:rFonts w:ascii="Times New Roman" w:hAnsi="Times New Roman"/>
                <w:color w:val="000000"/>
                <w:sz w:val="22"/>
                <w:szCs w:val="22"/>
              </w:rPr>
              <w:t>Направление „София-Карлово“</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2 281</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3</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1 788</w:t>
            </w:r>
          </w:p>
        </w:tc>
      </w:tr>
      <w:tr w:rsidR="00880F2C" w:rsidRPr="00280074" w:rsidTr="00904DD7">
        <w:trPr>
          <w:trHeight w:val="345"/>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4</w:t>
            </w:r>
          </w:p>
        </w:tc>
        <w:tc>
          <w:tcPr>
            <w:tcW w:w="5103" w:type="dxa"/>
            <w:shd w:val="clear" w:color="auto" w:fill="auto"/>
            <w:vAlign w:val="center"/>
          </w:tcPr>
          <w:p w:rsidR="00880F2C" w:rsidRPr="00280074" w:rsidRDefault="00880F2C" w:rsidP="00880F2C">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Направление „София-Мездра-Горна Оряховица“</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11 409</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7 201</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5 036</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5</w:t>
            </w:r>
          </w:p>
        </w:tc>
        <w:tc>
          <w:tcPr>
            <w:tcW w:w="5103" w:type="dxa"/>
            <w:shd w:val="clear" w:color="auto" w:fill="auto"/>
          </w:tcPr>
          <w:p w:rsidR="00880F2C" w:rsidRPr="00280074" w:rsidRDefault="00880F2C" w:rsidP="00880F2C">
            <w:pPr>
              <w:spacing w:line="240" w:lineRule="auto"/>
              <w:rPr>
                <w:rFonts w:ascii="Times New Roman" w:hAnsi="Times New Roman"/>
                <w:color w:val="000000"/>
                <w:sz w:val="22"/>
                <w:szCs w:val="22"/>
              </w:rPr>
            </w:pPr>
            <w:r w:rsidRPr="00280074">
              <w:rPr>
                <w:rFonts w:ascii="Times New Roman" w:hAnsi="Times New Roman"/>
                <w:color w:val="000000"/>
                <w:sz w:val="22"/>
                <w:szCs w:val="22"/>
              </w:rPr>
              <w:t>Направление „Горна Оряховица-Варна“</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57</w:t>
            </w:r>
            <w:r w:rsidR="003A027D" w:rsidRPr="00280074">
              <w:rPr>
                <w:rFonts w:ascii="Times New Roman" w:hAnsi="Times New Roman"/>
                <w:color w:val="000000"/>
                <w:sz w:val="22"/>
                <w:szCs w:val="22"/>
              </w:rPr>
              <w:t>5</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1 000</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6</w:t>
            </w:r>
          </w:p>
        </w:tc>
        <w:tc>
          <w:tcPr>
            <w:tcW w:w="5103" w:type="dxa"/>
            <w:shd w:val="clear" w:color="auto" w:fill="auto"/>
          </w:tcPr>
          <w:p w:rsidR="00880F2C" w:rsidRPr="00280074" w:rsidRDefault="00880F2C" w:rsidP="00880F2C">
            <w:pPr>
              <w:spacing w:line="240" w:lineRule="auto"/>
              <w:rPr>
                <w:rFonts w:ascii="Times New Roman" w:hAnsi="Times New Roman"/>
                <w:color w:val="000000"/>
                <w:sz w:val="22"/>
                <w:szCs w:val="22"/>
              </w:rPr>
            </w:pPr>
            <w:r w:rsidRPr="00280074">
              <w:rPr>
                <w:rFonts w:ascii="Times New Roman" w:hAnsi="Times New Roman"/>
                <w:color w:val="000000"/>
                <w:sz w:val="22"/>
                <w:szCs w:val="22"/>
              </w:rPr>
              <w:t>Направление „Радомир-Кулата“</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8 930</w:t>
            </w:r>
          </w:p>
        </w:tc>
        <w:tc>
          <w:tcPr>
            <w:tcW w:w="1304" w:type="dxa"/>
            <w:shd w:val="clear" w:color="auto" w:fill="auto"/>
            <w:vAlign w:val="center"/>
          </w:tcPr>
          <w:p w:rsidR="00880F2C" w:rsidRPr="00280074" w:rsidRDefault="003A027D" w:rsidP="003A027D">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xml:space="preserve">          8 000</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7 000</w:t>
            </w:r>
          </w:p>
        </w:tc>
      </w:tr>
      <w:tr w:rsidR="003A027D" w:rsidRPr="00280074" w:rsidTr="00904DD7">
        <w:trPr>
          <w:jc w:val="center"/>
        </w:trPr>
        <w:tc>
          <w:tcPr>
            <w:tcW w:w="536" w:type="dxa"/>
            <w:shd w:val="clear" w:color="auto" w:fill="auto"/>
            <w:vAlign w:val="center"/>
          </w:tcPr>
          <w:p w:rsidR="003A027D" w:rsidRPr="00280074" w:rsidRDefault="003A027D" w:rsidP="003A027D">
            <w:pPr>
              <w:spacing w:line="240" w:lineRule="auto"/>
              <w:jc w:val="center"/>
              <w:rPr>
                <w:rFonts w:ascii="Times New Roman" w:hAnsi="Times New Roman"/>
                <w:bCs/>
                <w:color w:val="000000"/>
                <w:sz w:val="22"/>
                <w:szCs w:val="22"/>
              </w:rPr>
            </w:pPr>
            <w:r w:rsidRPr="00280074">
              <w:rPr>
                <w:rFonts w:ascii="Times New Roman" w:hAnsi="Times New Roman"/>
                <w:bCs/>
                <w:color w:val="000000"/>
                <w:sz w:val="22"/>
              </w:rPr>
              <w:t>7</w:t>
            </w:r>
          </w:p>
        </w:tc>
        <w:tc>
          <w:tcPr>
            <w:tcW w:w="5103" w:type="dxa"/>
            <w:shd w:val="clear" w:color="auto" w:fill="auto"/>
          </w:tcPr>
          <w:p w:rsidR="003A027D" w:rsidRPr="00280074" w:rsidRDefault="003A027D" w:rsidP="003A027D">
            <w:pPr>
              <w:spacing w:line="240" w:lineRule="auto"/>
              <w:rPr>
                <w:rFonts w:ascii="Times New Roman" w:hAnsi="Times New Roman"/>
                <w:color w:val="000000"/>
                <w:sz w:val="22"/>
                <w:szCs w:val="22"/>
              </w:rPr>
            </w:pPr>
            <w:r w:rsidRPr="00280074">
              <w:rPr>
                <w:rFonts w:ascii="Times New Roman" w:hAnsi="Times New Roman"/>
                <w:color w:val="000000"/>
                <w:sz w:val="22"/>
              </w:rPr>
              <w:t>Направление „Радомир-Гюешево“</w:t>
            </w:r>
          </w:p>
        </w:tc>
        <w:tc>
          <w:tcPr>
            <w:tcW w:w="1304" w:type="dxa"/>
            <w:shd w:val="clear" w:color="auto" w:fill="auto"/>
            <w:vAlign w:val="center"/>
          </w:tcPr>
          <w:p w:rsidR="003A027D" w:rsidRPr="00280074" w:rsidRDefault="003A027D" w:rsidP="003A027D">
            <w:pPr>
              <w:spacing w:line="240" w:lineRule="auto"/>
              <w:jc w:val="right"/>
              <w:rPr>
                <w:rFonts w:ascii="Times New Roman" w:hAnsi="Times New Roman"/>
                <w:color w:val="000000"/>
                <w:sz w:val="22"/>
                <w:szCs w:val="22"/>
              </w:rPr>
            </w:pPr>
          </w:p>
        </w:tc>
        <w:tc>
          <w:tcPr>
            <w:tcW w:w="1304" w:type="dxa"/>
            <w:shd w:val="clear" w:color="auto" w:fill="auto"/>
            <w:vAlign w:val="center"/>
          </w:tcPr>
          <w:p w:rsidR="003A027D" w:rsidRPr="00280074" w:rsidRDefault="003A027D" w:rsidP="003A027D">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w:t>
            </w:r>
          </w:p>
        </w:tc>
        <w:tc>
          <w:tcPr>
            <w:tcW w:w="1304" w:type="dxa"/>
            <w:shd w:val="clear" w:color="auto" w:fill="auto"/>
            <w:vAlign w:val="center"/>
          </w:tcPr>
          <w:p w:rsidR="003A027D" w:rsidRPr="00280074" w:rsidRDefault="003A027D" w:rsidP="003A027D">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342</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7</w:t>
            </w:r>
          </w:p>
        </w:tc>
        <w:tc>
          <w:tcPr>
            <w:tcW w:w="5103" w:type="dxa"/>
            <w:shd w:val="clear" w:color="auto" w:fill="auto"/>
          </w:tcPr>
          <w:p w:rsidR="00880F2C" w:rsidRPr="00280074" w:rsidRDefault="00880F2C" w:rsidP="00880F2C">
            <w:pPr>
              <w:spacing w:line="240" w:lineRule="auto"/>
              <w:rPr>
                <w:rFonts w:ascii="Times New Roman" w:hAnsi="Times New Roman"/>
                <w:color w:val="000000"/>
                <w:sz w:val="22"/>
                <w:szCs w:val="22"/>
              </w:rPr>
            </w:pPr>
            <w:r w:rsidRPr="00280074">
              <w:rPr>
                <w:rFonts w:ascii="Times New Roman" w:hAnsi="Times New Roman"/>
                <w:color w:val="000000"/>
                <w:sz w:val="22"/>
                <w:szCs w:val="22"/>
              </w:rPr>
              <w:t>Направление „Казичене-Столник“</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w:t>
            </w: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p>
        </w:tc>
        <w:tc>
          <w:tcPr>
            <w:tcW w:w="1304" w:type="dxa"/>
            <w:shd w:val="clear" w:color="auto" w:fill="auto"/>
            <w:vAlign w:val="center"/>
          </w:tcPr>
          <w:p w:rsidR="00880F2C" w:rsidRPr="00280074" w:rsidRDefault="00880F2C" w:rsidP="00880F2C">
            <w:pPr>
              <w:spacing w:line="240" w:lineRule="auto"/>
              <w:jc w:val="right"/>
              <w:rPr>
                <w:rFonts w:ascii="Times New Roman" w:hAnsi="Times New Roman"/>
                <w:color w:val="000000"/>
                <w:sz w:val="22"/>
                <w:szCs w:val="22"/>
              </w:rPr>
            </w:pPr>
          </w:p>
        </w:tc>
      </w:tr>
      <w:tr w:rsidR="003A027D" w:rsidRPr="00280074" w:rsidTr="00904DD7">
        <w:trPr>
          <w:jc w:val="center"/>
        </w:trPr>
        <w:tc>
          <w:tcPr>
            <w:tcW w:w="536" w:type="dxa"/>
            <w:shd w:val="clear" w:color="auto" w:fill="auto"/>
            <w:vAlign w:val="center"/>
          </w:tcPr>
          <w:p w:rsidR="003A027D" w:rsidRPr="00280074" w:rsidRDefault="003A027D" w:rsidP="003A027D">
            <w:pPr>
              <w:spacing w:line="240" w:lineRule="auto"/>
              <w:jc w:val="center"/>
              <w:rPr>
                <w:rFonts w:ascii="Times New Roman" w:hAnsi="Times New Roman"/>
                <w:bCs/>
                <w:color w:val="000000"/>
                <w:sz w:val="22"/>
                <w:szCs w:val="22"/>
              </w:rPr>
            </w:pPr>
            <w:r w:rsidRPr="00280074">
              <w:rPr>
                <w:rFonts w:ascii="Times New Roman" w:hAnsi="Times New Roman"/>
                <w:bCs/>
                <w:color w:val="000000"/>
                <w:sz w:val="22"/>
              </w:rPr>
              <w:t>9</w:t>
            </w:r>
          </w:p>
        </w:tc>
        <w:tc>
          <w:tcPr>
            <w:tcW w:w="5103" w:type="dxa"/>
            <w:shd w:val="clear" w:color="auto" w:fill="auto"/>
          </w:tcPr>
          <w:p w:rsidR="003A027D" w:rsidRPr="00280074" w:rsidRDefault="003A027D" w:rsidP="003A027D">
            <w:pPr>
              <w:spacing w:line="240" w:lineRule="auto"/>
              <w:rPr>
                <w:rFonts w:ascii="Times New Roman" w:hAnsi="Times New Roman"/>
                <w:color w:val="000000"/>
                <w:sz w:val="22"/>
                <w:szCs w:val="22"/>
              </w:rPr>
            </w:pPr>
            <w:r w:rsidRPr="00280074">
              <w:rPr>
                <w:rFonts w:ascii="Times New Roman" w:hAnsi="Times New Roman"/>
                <w:color w:val="000000"/>
                <w:sz w:val="22"/>
              </w:rPr>
              <w:t>Направление „Септември-Добринище“</w:t>
            </w:r>
          </w:p>
        </w:tc>
        <w:tc>
          <w:tcPr>
            <w:tcW w:w="1304" w:type="dxa"/>
            <w:shd w:val="clear" w:color="auto" w:fill="auto"/>
            <w:vAlign w:val="center"/>
          </w:tcPr>
          <w:p w:rsidR="003A027D" w:rsidRPr="00280074" w:rsidRDefault="003A027D" w:rsidP="003A027D">
            <w:pPr>
              <w:spacing w:line="240" w:lineRule="auto"/>
              <w:jc w:val="right"/>
              <w:rPr>
                <w:rFonts w:ascii="Times New Roman" w:hAnsi="Times New Roman"/>
                <w:color w:val="000000"/>
                <w:sz w:val="22"/>
                <w:szCs w:val="22"/>
              </w:rPr>
            </w:pPr>
          </w:p>
        </w:tc>
        <w:tc>
          <w:tcPr>
            <w:tcW w:w="1304" w:type="dxa"/>
            <w:shd w:val="clear" w:color="auto" w:fill="auto"/>
            <w:vAlign w:val="center"/>
          </w:tcPr>
          <w:p w:rsidR="003A027D" w:rsidRPr="00280074" w:rsidRDefault="003A027D" w:rsidP="003A027D">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w:t>
            </w:r>
          </w:p>
        </w:tc>
        <w:tc>
          <w:tcPr>
            <w:tcW w:w="1304" w:type="dxa"/>
            <w:shd w:val="clear" w:color="auto" w:fill="auto"/>
            <w:vAlign w:val="center"/>
          </w:tcPr>
          <w:p w:rsidR="003A027D" w:rsidRPr="00280074" w:rsidRDefault="003A027D" w:rsidP="003A027D">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1 150</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8</w:t>
            </w:r>
          </w:p>
        </w:tc>
        <w:tc>
          <w:tcPr>
            <w:tcW w:w="5103" w:type="dxa"/>
            <w:shd w:val="clear" w:color="auto" w:fill="auto"/>
          </w:tcPr>
          <w:p w:rsidR="00880F2C" w:rsidRPr="00280074" w:rsidRDefault="00880F2C" w:rsidP="00880F2C">
            <w:pPr>
              <w:spacing w:line="240" w:lineRule="auto"/>
              <w:rPr>
                <w:rFonts w:ascii="Times New Roman" w:hAnsi="Times New Roman"/>
                <w:color w:val="000000"/>
                <w:sz w:val="22"/>
                <w:szCs w:val="22"/>
              </w:rPr>
            </w:pPr>
            <w:r w:rsidRPr="00280074">
              <w:rPr>
                <w:rFonts w:ascii="Times New Roman" w:hAnsi="Times New Roman"/>
                <w:color w:val="000000"/>
                <w:sz w:val="22"/>
                <w:szCs w:val="22"/>
              </w:rPr>
              <w:t>Пресъоръжаване на АПУ, подмяна външно осветление и др.</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2 610</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 xml:space="preserve"> 5 787</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3 370</w:t>
            </w:r>
          </w:p>
        </w:tc>
      </w:tr>
      <w:tr w:rsidR="00880F2C" w:rsidRPr="00280074" w:rsidTr="00904DD7">
        <w:trPr>
          <w:jc w:val="center"/>
        </w:trPr>
        <w:tc>
          <w:tcPr>
            <w:tcW w:w="536" w:type="dxa"/>
            <w:shd w:val="clear" w:color="auto" w:fill="auto"/>
            <w:vAlign w:val="center"/>
          </w:tcPr>
          <w:p w:rsidR="00880F2C" w:rsidRPr="00280074" w:rsidRDefault="00880F2C" w:rsidP="00880F2C">
            <w:pPr>
              <w:spacing w:line="240" w:lineRule="auto"/>
              <w:jc w:val="center"/>
              <w:rPr>
                <w:rFonts w:ascii="Times New Roman" w:hAnsi="Times New Roman"/>
                <w:b/>
                <w:bCs/>
                <w:color w:val="000000"/>
                <w:sz w:val="22"/>
                <w:szCs w:val="22"/>
              </w:rPr>
            </w:pPr>
          </w:p>
        </w:tc>
        <w:tc>
          <w:tcPr>
            <w:tcW w:w="5103" w:type="dxa"/>
            <w:shd w:val="clear" w:color="auto" w:fill="auto"/>
            <w:vAlign w:val="center"/>
          </w:tcPr>
          <w:p w:rsidR="00880F2C" w:rsidRPr="00280074" w:rsidRDefault="00880F2C" w:rsidP="00880F2C">
            <w:pPr>
              <w:spacing w:line="240" w:lineRule="auto"/>
              <w:jc w:val="center"/>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25 325</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b/>
                <w:bCs/>
                <w:color w:val="000000"/>
                <w:sz w:val="22"/>
                <w:szCs w:val="22"/>
              </w:rPr>
            </w:pPr>
            <w:r w:rsidRPr="00280074">
              <w:rPr>
                <w:rFonts w:ascii="Times New Roman" w:hAnsi="Times New Roman"/>
                <w:b/>
                <w:bCs/>
                <w:sz w:val="22"/>
                <w:szCs w:val="22"/>
              </w:rPr>
              <w:t>23 047</w:t>
            </w:r>
          </w:p>
        </w:tc>
        <w:tc>
          <w:tcPr>
            <w:tcW w:w="1304" w:type="dxa"/>
            <w:shd w:val="clear" w:color="auto" w:fill="auto"/>
            <w:vAlign w:val="center"/>
          </w:tcPr>
          <w:p w:rsidR="00880F2C" w:rsidRPr="00280074" w:rsidRDefault="003A027D" w:rsidP="00880F2C">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24 286</w:t>
            </w:r>
          </w:p>
        </w:tc>
      </w:tr>
    </w:tbl>
    <w:p w:rsidR="00E053FB" w:rsidRPr="00280074" w:rsidRDefault="00E053FB" w:rsidP="00D73485">
      <w:pPr>
        <w:ind w:right="1"/>
        <w:rPr>
          <w:b/>
          <w:sz w:val="22"/>
          <w:szCs w:val="22"/>
        </w:rPr>
      </w:pPr>
    </w:p>
    <w:p w:rsidR="005D1641" w:rsidRPr="00280074" w:rsidRDefault="005D1641" w:rsidP="005D1641">
      <w:pPr>
        <w:ind w:right="1" w:firstLine="708"/>
        <w:rPr>
          <w:rFonts w:ascii="Times New Roman" w:eastAsia="Calibri" w:hAnsi="Times New Roman"/>
          <w:b/>
          <w:i/>
          <w:sz w:val="22"/>
          <w:szCs w:val="22"/>
          <w:lang w:eastAsia="en-US"/>
        </w:rPr>
      </w:pPr>
      <w:r w:rsidRPr="00280074">
        <w:rPr>
          <w:rFonts w:ascii="Times New Roman" w:eastAsia="Calibri" w:hAnsi="Times New Roman"/>
          <w:b/>
          <w:i/>
          <w:sz w:val="22"/>
          <w:szCs w:val="22"/>
          <w:lang w:eastAsia="en-US"/>
        </w:rPr>
        <w:t>ПРОЕКТ 5: „Модернизация и реконструкция на тягови подстанции“.</w:t>
      </w:r>
    </w:p>
    <w:p w:rsidR="005D1641" w:rsidRPr="00280074" w:rsidRDefault="005D1641" w:rsidP="005D1641">
      <w:pPr>
        <w:ind w:firstLine="708"/>
        <w:outlineLvl w:val="1"/>
        <w:rPr>
          <w:rFonts w:ascii="Times New Roman" w:eastAsia="Calibri" w:hAnsi="Times New Roman"/>
          <w:sz w:val="22"/>
          <w:szCs w:val="22"/>
          <w:lang w:eastAsia="en-US"/>
        </w:rPr>
      </w:pPr>
      <w:r w:rsidRPr="00280074">
        <w:rPr>
          <w:rFonts w:ascii="Times New Roman" w:eastAsia="Calibri" w:hAnsi="Times New Roman"/>
          <w:sz w:val="22"/>
          <w:szCs w:val="22"/>
          <w:lang w:eastAsia="en-US"/>
        </w:rPr>
        <w:t>От общо 53 бр. тягови подстанции, 21 броя са модернизирани, на 25 бр. е изградена система SCADA за управление на съоръженията им. Остават за модернизация 33 броя подстанции, от които две са в процес на изпълнение. Тези подстанции са построени преди повече от 30 години, съоръженията им са с ниска надеждност. С дежурен персонал са 31 бр. подстанции.</w:t>
      </w:r>
    </w:p>
    <w:p w:rsidR="005D1641" w:rsidRPr="00280074" w:rsidRDefault="005D1641" w:rsidP="005D1641">
      <w:pPr>
        <w:ind w:firstLine="567"/>
        <w:contextualSpacing/>
        <w:rPr>
          <w:rFonts w:ascii="Times New Roman" w:eastAsia="Calibri" w:hAnsi="Times New Roman"/>
          <w:sz w:val="22"/>
          <w:szCs w:val="22"/>
          <w:lang w:eastAsia="en-US"/>
        </w:rPr>
      </w:pPr>
      <w:r w:rsidRPr="00280074">
        <w:rPr>
          <w:rFonts w:ascii="Times New Roman" w:hAnsi="Times New Roman"/>
          <w:sz w:val="22"/>
          <w:szCs w:val="22"/>
        </w:rPr>
        <w:t>За повишаване надеждността и качеството на захранващото напрежение е необходима модернизация на тяговите подстанции.</w:t>
      </w:r>
      <w:r w:rsidRPr="00280074">
        <w:rPr>
          <w:rFonts w:ascii="Times New Roman" w:eastAsia="Calibri" w:hAnsi="Times New Roman"/>
          <w:sz w:val="22"/>
          <w:szCs w:val="22"/>
          <w:lang w:eastAsia="en-US"/>
        </w:rPr>
        <w:t xml:space="preserve"> </w:t>
      </w:r>
    </w:p>
    <w:p w:rsidR="005D1641" w:rsidRPr="00280074" w:rsidRDefault="005D1641" w:rsidP="00945E1E">
      <w:pPr>
        <w:numPr>
          <w:ilvl w:val="0"/>
          <w:numId w:val="33"/>
        </w:numPr>
        <w:tabs>
          <w:tab w:val="left" w:pos="851"/>
        </w:tabs>
        <w:spacing w:after="200"/>
        <w:ind w:left="0" w:firstLine="567"/>
        <w:contextualSpacing/>
        <w:rPr>
          <w:rFonts w:ascii="Times New Roman" w:eastAsia="Calibri" w:hAnsi="Times New Roman"/>
          <w:sz w:val="22"/>
          <w:szCs w:val="22"/>
          <w:lang w:eastAsia="en-US"/>
        </w:rPr>
      </w:pPr>
      <w:r w:rsidRPr="00280074">
        <w:rPr>
          <w:rFonts w:ascii="Times New Roman" w:eastAsia="Calibri" w:hAnsi="Times New Roman"/>
          <w:sz w:val="22"/>
          <w:szCs w:val="22"/>
          <w:lang w:eastAsia="en-US"/>
        </w:rPr>
        <w:t>От 2022 година се предвижда започването на модернизацията на тягови подстанции Твърдица, Карлово, Столник, Дивдядово и изграждането на ТПС Дъбово.</w:t>
      </w:r>
    </w:p>
    <w:p w:rsidR="005D1641" w:rsidRPr="00280074" w:rsidRDefault="005D1641" w:rsidP="00EE4C50">
      <w:pPr>
        <w:ind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С реализирането на тези обекти ще се постигне:</w:t>
      </w:r>
    </w:p>
    <w:p w:rsidR="005D1641" w:rsidRPr="00280074" w:rsidRDefault="005D1641" w:rsidP="00945E1E">
      <w:pPr>
        <w:numPr>
          <w:ilvl w:val="3"/>
          <w:numId w:val="32"/>
        </w:numPr>
        <w:ind w:left="0"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Централизирано управление на съоръженията за тягово енергоснабдяване от енергодиспечерите и подобряване оперативността при експлоатация им от съответните енергодиспечерски участъци;</w:t>
      </w:r>
    </w:p>
    <w:p w:rsidR="005D1641" w:rsidRPr="00280074" w:rsidRDefault="005D1641" w:rsidP="00945E1E">
      <w:pPr>
        <w:numPr>
          <w:ilvl w:val="0"/>
          <w:numId w:val="32"/>
        </w:numPr>
        <w:ind w:left="0"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Повишаване надеждността на захранване на контактната мрежа, респективно електрическия подвижен състав и осигуряване нормално по ниво напрежение в контактната мрежа, съгласно изискванията на стандарт БДС EN 50163;</w:t>
      </w:r>
    </w:p>
    <w:p w:rsidR="005D1641" w:rsidRPr="00280074" w:rsidRDefault="005D1641" w:rsidP="00945E1E">
      <w:pPr>
        <w:numPr>
          <w:ilvl w:val="0"/>
          <w:numId w:val="32"/>
        </w:numPr>
        <w:ind w:left="0"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lastRenderedPageBreak/>
        <w:t xml:space="preserve"> Постигане на оперативна съвместимост с Трансевропейската железопътна система в съответствие с изискванията на Наредба № 57 за постигане на оперативна съвместимост на националната железопътна система с железопътната система в рамките на Европейския съюз;</w:t>
      </w:r>
    </w:p>
    <w:p w:rsidR="005D1641" w:rsidRPr="00280074" w:rsidRDefault="005D1641" w:rsidP="00945E1E">
      <w:pPr>
        <w:numPr>
          <w:ilvl w:val="0"/>
          <w:numId w:val="32"/>
        </w:numPr>
        <w:ind w:left="0"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Намаляване вредното влияние върху околната среда, чрез подмяна на съоръженията съдържащи вредни, отровни и канцерогенни вещества (трансформаторно масло, течен електролит в акумулаторните и кондензаторните батерии и др.);</w:t>
      </w:r>
    </w:p>
    <w:p w:rsidR="005D1641" w:rsidRPr="00280074" w:rsidRDefault="005D1641" w:rsidP="00945E1E">
      <w:pPr>
        <w:numPr>
          <w:ilvl w:val="0"/>
          <w:numId w:val="32"/>
        </w:numPr>
        <w:ind w:left="0"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Намаление на персонала, зает с експлоатацията на ТПС, поради безотказната работа на съвременните съоръжения и липсата от възможност за профилактични изпитания (комплексната разпределителна уредба е херметически затворена и съоръженията разположени в нея, не се нуждаят от профилактични изпитания).</w:t>
      </w:r>
    </w:p>
    <w:p w:rsidR="005D1641" w:rsidRPr="00280074" w:rsidRDefault="005D1641" w:rsidP="00945E1E">
      <w:pPr>
        <w:numPr>
          <w:ilvl w:val="0"/>
          <w:numId w:val="32"/>
        </w:numPr>
        <w:ind w:left="0"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Разходите за планови и аварийни ремонти също ще бъдат силно намалени, поради сигурността, безотказността и дълготрайността на комутационните и измервателни апарати от ново поколение.</w:t>
      </w:r>
    </w:p>
    <w:p w:rsidR="005D1641" w:rsidRPr="00280074" w:rsidRDefault="005D1641" w:rsidP="00216503">
      <w:pPr>
        <w:ind w:firstLine="567"/>
        <w:rPr>
          <w:rFonts w:ascii="Times New Roman" w:eastAsia="Calibri" w:hAnsi="Times New Roman"/>
          <w:sz w:val="22"/>
          <w:szCs w:val="22"/>
          <w:lang w:eastAsia="en-US"/>
        </w:rPr>
      </w:pPr>
      <w:r w:rsidRPr="00280074">
        <w:rPr>
          <w:rFonts w:ascii="Times New Roman" w:eastAsia="Calibri" w:hAnsi="Times New Roman"/>
          <w:sz w:val="22"/>
          <w:szCs w:val="22"/>
          <w:lang w:eastAsia="en-US"/>
        </w:rPr>
        <w:t>Индикативното разпределение на средствата по Проект 5 е показано в следващата таблица:</w:t>
      </w:r>
    </w:p>
    <w:p w:rsidR="005D1641" w:rsidRPr="00280074" w:rsidRDefault="005D1641" w:rsidP="005D1641">
      <w:pPr>
        <w:ind w:left="567"/>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w:t>
      </w:r>
      <w:r w:rsidR="00216503" w:rsidRPr="00280074">
        <w:rPr>
          <w:rFonts w:ascii="Times New Roman" w:eastAsia="Calibri" w:hAnsi="Times New Roman"/>
          <w:sz w:val="22"/>
          <w:szCs w:val="22"/>
          <w:lang w:eastAsia="en-US"/>
        </w:rPr>
        <w:t xml:space="preserve">                                                                                                                                                </w:t>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r>
      <w:r w:rsidRPr="00280074">
        <w:rPr>
          <w:rFonts w:ascii="Times New Roman" w:eastAsia="Calibri" w:hAnsi="Times New Roman"/>
          <w:sz w:val="22"/>
          <w:szCs w:val="22"/>
          <w:lang w:eastAsia="en-US"/>
        </w:rPr>
        <w:tab/>
        <w:t>/в хил. лева/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D1641" w:rsidRPr="00280074" w:rsidTr="00904DD7">
        <w:trPr>
          <w:tblHeader/>
          <w:jc w:val="center"/>
        </w:trPr>
        <w:tc>
          <w:tcPr>
            <w:tcW w:w="675" w:type="dxa"/>
            <w:vMerge w:val="restart"/>
            <w:shd w:val="clear" w:color="auto" w:fill="auto"/>
            <w:vAlign w:val="center"/>
          </w:tcPr>
          <w:p w:rsidR="005D1641" w:rsidRPr="00280074" w:rsidRDefault="005D1641" w:rsidP="005D1641">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4962" w:type="dxa"/>
            <w:vMerge w:val="restart"/>
            <w:shd w:val="clear" w:color="auto" w:fill="auto"/>
            <w:vAlign w:val="center"/>
          </w:tcPr>
          <w:p w:rsidR="005D1641" w:rsidRPr="00280074" w:rsidRDefault="005D1641" w:rsidP="005D1641">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Наименование на обекта</w:t>
            </w:r>
          </w:p>
        </w:tc>
        <w:tc>
          <w:tcPr>
            <w:tcW w:w="3912" w:type="dxa"/>
            <w:gridSpan w:val="3"/>
            <w:shd w:val="clear" w:color="auto" w:fill="auto"/>
          </w:tcPr>
          <w:p w:rsidR="005D1641" w:rsidRPr="00280074" w:rsidRDefault="005D1641" w:rsidP="005D1641">
            <w:pPr>
              <w:spacing w:line="240" w:lineRule="auto"/>
              <w:jc w:val="center"/>
              <w:rPr>
                <w:rFonts w:ascii="Times New Roman" w:hAnsi="Times New Roman"/>
                <w:color w:val="000000"/>
                <w:sz w:val="22"/>
                <w:szCs w:val="22"/>
              </w:rPr>
            </w:pPr>
          </w:p>
        </w:tc>
      </w:tr>
      <w:tr w:rsidR="005D1641" w:rsidRPr="00280074" w:rsidTr="00904DD7">
        <w:trPr>
          <w:tblHeader/>
          <w:jc w:val="center"/>
        </w:trPr>
        <w:tc>
          <w:tcPr>
            <w:tcW w:w="675" w:type="dxa"/>
            <w:vMerge/>
            <w:shd w:val="clear" w:color="auto" w:fill="auto"/>
            <w:vAlign w:val="center"/>
          </w:tcPr>
          <w:p w:rsidR="005D1641" w:rsidRPr="00280074" w:rsidRDefault="005D1641" w:rsidP="005D1641">
            <w:pPr>
              <w:spacing w:line="240" w:lineRule="auto"/>
              <w:jc w:val="left"/>
              <w:rPr>
                <w:rFonts w:ascii="Times New Roman" w:hAnsi="Times New Roman"/>
                <w:color w:val="000000"/>
                <w:sz w:val="22"/>
                <w:szCs w:val="22"/>
              </w:rPr>
            </w:pPr>
          </w:p>
        </w:tc>
        <w:tc>
          <w:tcPr>
            <w:tcW w:w="4962" w:type="dxa"/>
            <w:vMerge/>
            <w:shd w:val="clear" w:color="auto" w:fill="auto"/>
            <w:vAlign w:val="center"/>
          </w:tcPr>
          <w:p w:rsidR="005D1641" w:rsidRPr="00280074" w:rsidRDefault="005D1641" w:rsidP="005D1641">
            <w:pPr>
              <w:spacing w:line="240" w:lineRule="auto"/>
              <w:jc w:val="left"/>
              <w:rPr>
                <w:rFonts w:ascii="Times New Roman" w:hAnsi="Times New Roman"/>
                <w:color w:val="000000"/>
                <w:sz w:val="22"/>
                <w:szCs w:val="22"/>
              </w:rPr>
            </w:pPr>
          </w:p>
        </w:tc>
        <w:tc>
          <w:tcPr>
            <w:tcW w:w="1304" w:type="dxa"/>
            <w:shd w:val="clear" w:color="auto" w:fill="auto"/>
            <w:vAlign w:val="center"/>
          </w:tcPr>
          <w:p w:rsidR="005D1641" w:rsidRPr="00280074" w:rsidRDefault="005D1641" w:rsidP="005D1641">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5D1641" w:rsidRPr="00280074" w:rsidRDefault="005D1641" w:rsidP="005D1641">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5D1641" w:rsidRPr="00280074" w:rsidRDefault="005D1641" w:rsidP="005D1641">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5D1641" w:rsidRPr="00280074" w:rsidTr="00904DD7">
        <w:trPr>
          <w:jc w:val="center"/>
        </w:trPr>
        <w:tc>
          <w:tcPr>
            <w:tcW w:w="675" w:type="dxa"/>
            <w:shd w:val="clear" w:color="auto" w:fill="auto"/>
            <w:vAlign w:val="center"/>
          </w:tcPr>
          <w:p w:rsidR="005D1641" w:rsidRPr="00280074" w:rsidRDefault="005D1641" w:rsidP="005D1641">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1</w:t>
            </w:r>
          </w:p>
        </w:tc>
        <w:tc>
          <w:tcPr>
            <w:tcW w:w="4962" w:type="dxa"/>
            <w:shd w:val="clear" w:color="auto" w:fill="auto"/>
            <w:vAlign w:val="center"/>
          </w:tcPr>
          <w:p w:rsidR="005D1641" w:rsidRPr="00280074" w:rsidRDefault="005D1641" w:rsidP="005D1641">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Направление „Карлово-Зимница“</w:t>
            </w:r>
          </w:p>
        </w:tc>
        <w:tc>
          <w:tcPr>
            <w:tcW w:w="1304" w:type="dxa"/>
            <w:shd w:val="clear" w:color="auto" w:fill="auto"/>
            <w:vAlign w:val="center"/>
          </w:tcPr>
          <w:p w:rsidR="005D1641" w:rsidRPr="00280074" w:rsidRDefault="005D1641" w:rsidP="005D1641">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1 000</w:t>
            </w:r>
          </w:p>
        </w:tc>
        <w:tc>
          <w:tcPr>
            <w:tcW w:w="1304" w:type="dxa"/>
            <w:shd w:val="clear" w:color="auto" w:fill="auto"/>
            <w:vAlign w:val="center"/>
          </w:tcPr>
          <w:p w:rsidR="005D1641" w:rsidRPr="00280074" w:rsidRDefault="005D1641" w:rsidP="005D1641">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1 000</w:t>
            </w:r>
          </w:p>
        </w:tc>
        <w:tc>
          <w:tcPr>
            <w:tcW w:w="1304" w:type="dxa"/>
            <w:shd w:val="clear" w:color="auto" w:fill="auto"/>
            <w:vAlign w:val="center"/>
          </w:tcPr>
          <w:p w:rsidR="005D1641" w:rsidRPr="00280074" w:rsidRDefault="005D1641" w:rsidP="005D1641">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1 500</w:t>
            </w:r>
          </w:p>
        </w:tc>
      </w:tr>
      <w:tr w:rsidR="005D1641" w:rsidRPr="00280074" w:rsidTr="00904DD7">
        <w:trPr>
          <w:jc w:val="center"/>
        </w:trPr>
        <w:tc>
          <w:tcPr>
            <w:tcW w:w="675" w:type="dxa"/>
            <w:shd w:val="clear" w:color="auto" w:fill="auto"/>
          </w:tcPr>
          <w:p w:rsidR="005D1641" w:rsidRPr="00280074" w:rsidRDefault="005D1641" w:rsidP="005D1641">
            <w:pPr>
              <w:spacing w:line="240" w:lineRule="auto"/>
              <w:jc w:val="center"/>
              <w:rPr>
                <w:rFonts w:ascii="Times New Roman" w:hAnsi="Times New Roman"/>
                <w:b/>
                <w:bCs/>
                <w:color w:val="000000"/>
                <w:sz w:val="22"/>
                <w:szCs w:val="22"/>
              </w:rPr>
            </w:pPr>
          </w:p>
        </w:tc>
        <w:tc>
          <w:tcPr>
            <w:tcW w:w="4962" w:type="dxa"/>
            <w:shd w:val="clear" w:color="auto" w:fill="auto"/>
          </w:tcPr>
          <w:p w:rsidR="005D1641" w:rsidRPr="00280074" w:rsidRDefault="005D1641" w:rsidP="005D1641">
            <w:pPr>
              <w:spacing w:line="240" w:lineRule="auto"/>
              <w:jc w:val="center"/>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304" w:type="dxa"/>
            <w:shd w:val="clear" w:color="auto" w:fill="auto"/>
            <w:vAlign w:val="center"/>
          </w:tcPr>
          <w:p w:rsidR="005D1641" w:rsidRPr="00280074" w:rsidRDefault="005D1641" w:rsidP="005D1641">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1 000</w:t>
            </w:r>
          </w:p>
        </w:tc>
        <w:tc>
          <w:tcPr>
            <w:tcW w:w="1304" w:type="dxa"/>
            <w:shd w:val="clear" w:color="auto" w:fill="auto"/>
            <w:vAlign w:val="center"/>
          </w:tcPr>
          <w:p w:rsidR="005D1641" w:rsidRPr="00280074" w:rsidRDefault="005D1641" w:rsidP="005D1641">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1 000</w:t>
            </w:r>
          </w:p>
        </w:tc>
        <w:tc>
          <w:tcPr>
            <w:tcW w:w="1304" w:type="dxa"/>
            <w:shd w:val="clear" w:color="auto" w:fill="auto"/>
            <w:vAlign w:val="center"/>
          </w:tcPr>
          <w:p w:rsidR="005D1641" w:rsidRPr="00280074" w:rsidRDefault="005D1641" w:rsidP="005D1641">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1 500</w:t>
            </w:r>
          </w:p>
        </w:tc>
      </w:tr>
    </w:tbl>
    <w:p w:rsidR="005D1641" w:rsidRPr="00280074" w:rsidRDefault="005D1641" w:rsidP="005D1641">
      <w:pPr>
        <w:ind w:left="567"/>
        <w:rPr>
          <w:rFonts w:ascii="Times New Roman" w:eastAsia="Calibri" w:hAnsi="Times New Roman"/>
          <w:lang w:eastAsia="en-US"/>
        </w:rPr>
      </w:pPr>
    </w:p>
    <w:p w:rsidR="00E053FB" w:rsidRPr="00280074" w:rsidRDefault="00E053FB" w:rsidP="00255F1D">
      <w:pPr>
        <w:tabs>
          <w:tab w:val="left" w:pos="0"/>
          <w:tab w:val="left" w:pos="567"/>
          <w:tab w:val="left" w:pos="709"/>
          <w:tab w:val="left" w:pos="1134"/>
          <w:tab w:val="left" w:pos="1560"/>
        </w:tabs>
        <w:ind w:firstLine="567"/>
        <w:rPr>
          <w:b/>
          <w:sz w:val="22"/>
          <w:szCs w:val="22"/>
        </w:rPr>
      </w:pPr>
    </w:p>
    <w:p w:rsidR="0049028C" w:rsidRPr="00280074" w:rsidRDefault="0049028C" w:rsidP="0049028C">
      <w:pPr>
        <w:tabs>
          <w:tab w:val="left" w:pos="0"/>
        </w:tabs>
        <w:ind w:right="1"/>
        <w:rPr>
          <w:rFonts w:ascii="Times New Roman" w:eastAsia="Calibri" w:hAnsi="Times New Roman"/>
          <w:b/>
          <w:i/>
          <w:sz w:val="22"/>
          <w:szCs w:val="22"/>
          <w:lang w:eastAsia="en-US"/>
        </w:rPr>
      </w:pPr>
      <w:r w:rsidRPr="00280074">
        <w:rPr>
          <w:rFonts w:ascii="Times New Roman" w:eastAsia="Calibri" w:hAnsi="Times New Roman"/>
          <w:b/>
          <w:i/>
          <w:sz w:val="22"/>
          <w:szCs w:val="22"/>
          <w:lang w:eastAsia="en-US"/>
        </w:rPr>
        <w:t>ПРОЕКТ 7: Удвояване и електрификация на жп линия Карнобат-Синдел.</w:t>
      </w:r>
    </w:p>
    <w:p w:rsidR="0049028C" w:rsidRPr="00280074" w:rsidRDefault="0049028C" w:rsidP="0049028C">
      <w:pPr>
        <w:shd w:val="clear" w:color="auto" w:fill="FFFFFF"/>
        <w:ind w:left="19" w:right="10" w:firstLine="692"/>
        <w:rPr>
          <w:rFonts w:ascii="Times New Roman" w:eastAsia="Calibri" w:hAnsi="Times New Roman"/>
          <w:spacing w:val="-1"/>
          <w:sz w:val="22"/>
          <w:szCs w:val="22"/>
          <w:lang w:eastAsia="en-US"/>
        </w:rPr>
      </w:pPr>
      <w:r w:rsidRPr="00280074">
        <w:rPr>
          <w:rFonts w:ascii="Times New Roman" w:hAnsi="Times New Roman"/>
          <w:sz w:val="22"/>
          <w:szCs w:val="22"/>
        </w:rPr>
        <w:t>Железопътният участък Карнобат - Синдел е част от 3-та главна железопътна линия. Този участък осъществява железопътна транспортна връзка между южната и северната част на източна България. При бъдещо развитие на интермодалния транспорт, тази железопътна отсечка ще е от съществено</w:t>
      </w:r>
      <w:r w:rsidRPr="00280074">
        <w:rPr>
          <w:rFonts w:ascii="Times New Roman" w:eastAsia="Calibri" w:hAnsi="Times New Roman"/>
          <w:sz w:val="22"/>
          <w:szCs w:val="22"/>
          <w:lang w:eastAsia="en-US"/>
        </w:rPr>
        <w:t xml:space="preserve"> значение за връзката между интермодалните терминали Бургас, Варна, Русе и Пловдив. Общата дължина на железопътната отсечка е 123 км. През 1982 г. е извършено проучване за необходимостта от удвояване и електрификация на железопътната линия и през 1985 г. започва строителството. </w:t>
      </w:r>
    </w:p>
    <w:p w:rsidR="0049028C" w:rsidRPr="00280074" w:rsidRDefault="0049028C" w:rsidP="0049028C">
      <w:pPr>
        <w:tabs>
          <w:tab w:val="left" w:pos="900"/>
        </w:tabs>
        <w:ind w:firstLine="692"/>
        <w:rPr>
          <w:rFonts w:ascii="Times New Roman" w:eastAsia="Calibri" w:hAnsi="Times New Roman"/>
          <w:sz w:val="22"/>
          <w:szCs w:val="22"/>
          <w:lang w:eastAsia="en-US"/>
        </w:rPr>
      </w:pPr>
      <w:r w:rsidRPr="00280074">
        <w:rPr>
          <w:rFonts w:ascii="Times New Roman" w:eastAsia="Calibri" w:hAnsi="Times New Roman"/>
          <w:spacing w:val="-1"/>
          <w:sz w:val="22"/>
          <w:szCs w:val="22"/>
          <w:lang w:eastAsia="en-US"/>
        </w:rPr>
        <w:t xml:space="preserve">До момента цялата отсечка е електрифицирана, а </w:t>
      </w:r>
      <w:r w:rsidRPr="00280074">
        <w:rPr>
          <w:rFonts w:ascii="Times New Roman" w:eastAsia="Calibri" w:hAnsi="Times New Roman"/>
          <w:sz w:val="22"/>
          <w:szCs w:val="22"/>
          <w:lang w:eastAsia="en-US"/>
        </w:rPr>
        <w:t>удвоени и пуснати в експлоатация са 73 км от общата дължина на железопътната линия. Това са участъците:</w:t>
      </w:r>
    </w:p>
    <w:p w:rsidR="0049028C" w:rsidRPr="00280074" w:rsidRDefault="0049028C" w:rsidP="00945E1E">
      <w:pPr>
        <w:numPr>
          <w:ilvl w:val="0"/>
          <w:numId w:val="34"/>
        </w:numPr>
        <w:tabs>
          <w:tab w:val="left" w:pos="851"/>
        </w:tabs>
        <w:spacing w:after="200"/>
        <w:ind w:left="0" w:firstLine="426"/>
        <w:jc w:val="left"/>
        <w:rPr>
          <w:rFonts w:ascii="Times New Roman" w:eastAsia="Calibri" w:hAnsi="Times New Roman"/>
          <w:sz w:val="22"/>
          <w:szCs w:val="22"/>
          <w:lang w:eastAsia="en-US"/>
        </w:rPr>
      </w:pPr>
      <w:r w:rsidRPr="00280074">
        <w:rPr>
          <w:rFonts w:ascii="Times New Roman" w:eastAsia="Calibri" w:hAnsi="Times New Roman"/>
          <w:sz w:val="22"/>
          <w:szCs w:val="22"/>
          <w:lang w:eastAsia="en-US"/>
        </w:rPr>
        <w:t>Карнобат – Вълчин – Лозарево с дължина 17 км;</w:t>
      </w:r>
    </w:p>
    <w:p w:rsidR="0049028C" w:rsidRPr="00280074" w:rsidRDefault="0049028C" w:rsidP="00945E1E">
      <w:pPr>
        <w:numPr>
          <w:ilvl w:val="0"/>
          <w:numId w:val="34"/>
        </w:numPr>
        <w:tabs>
          <w:tab w:val="left" w:pos="851"/>
        </w:tabs>
        <w:spacing w:after="200"/>
        <w:ind w:left="0" w:firstLine="426"/>
        <w:jc w:val="left"/>
        <w:rPr>
          <w:rFonts w:ascii="Times New Roman" w:eastAsia="Calibri" w:hAnsi="Times New Roman"/>
          <w:sz w:val="22"/>
          <w:szCs w:val="22"/>
          <w:lang w:eastAsia="en-US"/>
        </w:rPr>
      </w:pPr>
      <w:r w:rsidRPr="00280074">
        <w:rPr>
          <w:rFonts w:ascii="Times New Roman" w:eastAsia="Calibri" w:hAnsi="Times New Roman"/>
          <w:sz w:val="22"/>
          <w:szCs w:val="22"/>
          <w:lang w:eastAsia="en-US"/>
        </w:rPr>
        <w:t>Прилеп – Ведрово – Завет – Люляково с дължина 17 км;</w:t>
      </w:r>
    </w:p>
    <w:p w:rsidR="0049028C" w:rsidRPr="00280074" w:rsidRDefault="0049028C" w:rsidP="00945E1E">
      <w:pPr>
        <w:numPr>
          <w:ilvl w:val="0"/>
          <w:numId w:val="34"/>
        </w:numPr>
        <w:tabs>
          <w:tab w:val="left" w:pos="851"/>
        </w:tabs>
        <w:spacing w:after="200"/>
        <w:ind w:left="0" w:firstLine="426"/>
        <w:jc w:val="left"/>
        <w:rPr>
          <w:rFonts w:ascii="Times New Roman" w:eastAsia="Calibri" w:hAnsi="Times New Roman"/>
          <w:sz w:val="22"/>
          <w:szCs w:val="22"/>
          <w:lang w:eastAsia="en-US"/>
        </w:rPr>
      </w:pPr>
      <w:r w:rsidRPr="00280074">
        <w:rPr>
          <w:rFonts w:ascii="Times New Roman" w:eastAsia="Calibri" w:hAnsi="Times New Roman"/>
          <w:sz w:val="22"/>
          <w:szCs w:val="22"/>
          <w:lang w:eastAsia="en-US"/>
        </w:rPr>
        <w:t>Комунари – Боряна – Дългопол – Величково – Нова Шипка – Юнак с дължина 39 км.</w:t>
      </w:r>
    </w:p>
    <w:p w:rsidR="0049028C" w:rsidRPr="00280074" w:rsidRDefault="0049028C" w:rsidP="0049028C">
      <w:pPr>
        <w:tabs>
          <w:tab w:val="left" w:pos="900"/>
        </w:tabs>
        <w:ind w:firstLine="692"/>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eastAsia="en-US"/>
        </w:rPr>
        <w:t>Реализацията на проекта за жп линия Карнобат–Синдел ще допринесе за интегрирането на жп мрежата на Р България в Трансевр</w:t>
      </w:r>
      <w:r w:rsidR="00053459" w:rsidRPr="00280074">
        <w:rPr>
          <w:rFonts w:ascii="Times New Roman" w:eastAsia="Calibri" w:hAnsi="Times New Roman"/>
          <w:spacing w:val="-1"/>
          <w:sz w:val="22"/>
          <w:szCs w:val="22"/>
          <w:lang w:eastAsia="en-US"/>
        </w:rPr>
        <w:t xml:space="preserve">опейската транспортна мрежа </w:t>
      </w:r>
      <w:r w:rsidRPr="00280074">
        <w:rPr>
          <w:rFonts w:ascii="Times New Roman" w:eastAsia="Calibri" w:hAnsi="Times New Roman"/>
          <w:spacing w:val="-1"/>
          <w:sz w:val="22"/>
          <w:szCs w:val="22"/>
          <w:lang w:eastAsia="en-US"/>
        </w:rPr>
        <w:t>(TEN-T), чрез предоставяне на ефективни транспортни връзки и улесняване превоза на пътници и товари, и достъп до другите страни и пазари.</w:t>
      </w:r>
    </w:p>
    <w:p w:rsidR="0049028C" w:rsidRPr="00280074" w:rsidRDefault="0049028C" w:rsidP="0049028C">
      <w:pPr>
        <w:tabs>
          <w:tab w:val="left" w:pos="900"/>
        </w:tabs>
        <w:ind w:firstLine="692"/>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eastAsia="en-US"/>
        </w:rPr>
        <w:t>Железопътната линия Карнобат–Синдел е част от Общоевропейски транспортен коридор № VIII, свързващ Южна Адриатика - италианските пристанища Бари и Бриндизи, и албанските Дурас и Вльора  с черноморските пристанища Бургас и Варна, а чрез тях, със страните от Коридора ТРАСЕКА</w:t>
      </w:r>
      <w:r w:rsidR="00053459" w:rsidRPr="00280074">
        <w:rPr>
          <w:rFonts w:ascii="Times New Roman" w:eastAsia="Calibri" w:hAnsi="Times New Roman"/>
          <w:spacing w:val="-1"/>
          <w:sz w:val="22"/>
          <w:szCs w:val="22"/>
          <w:lang w:eastAsia="en-US"/>
        </w:rPr>
        <w:t xml:space="preserve"> </w:t>
      </w:r>
      <w:r w:rsidRPr="00280074">
        <w:rPr>
          <w:rFonts w:ascii="Times New Roman" w:eastAsia="Calibri" w:hAnsi="Times New Roman"/>
          <w:spacing w:val="-1"/>
          <w:sz w:val="22"/>
          <w:szCs w:val="22"/>
          <w:lang w:eastAsia="en-US"/>
        </w:rPr>
        <w:t>(международен транспортен коридор Европа – Кавказ – Азия).</w:t>
      </w:r>
    </w:p>
    <w:p w:rsidR="0049028C" w:rsidRPr="00280074" w:rsidRDefault="0049028C" w:rsidP="0049028C">
      <w:pPr>
        <w:tabs>
          <w:tab w:val="left" w:pos="900"/>
        </w:tabs>
        <w:ind w:firstLine="692"/>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eastAsia="en-US"/>
        </w:rPr>
        <w:t>Връзката ТРАСЕКА с Коридор № VIII е изключително перспективна за</w:t>
      </w:r>
      <w:r w:rsidR="00053459" w:rsidRPr="00280074">
        <w:rPr>
          <w:rFonts w:ascii="Times New Roman" w:eastAsia="Calibri" w:hAnsi="Times New Roman"/>
          <w:spacing w:val="-1"/>
          <w:sz w:val="22"/>
          <w:szCs w:val="22"/>
          <w:lang w:eastAsia="en-US"/>
        </w:rPr>
        <w:t xml:space="preserve"> Република</w:t>
      </w:r>
      <w:r w:rsidRPr="00280074">
        <w:rPr>
          <w:rFonts w:ascii="Times New Roman" w:eastAsia="Calibri" w:hAnsi="Times New Roman"/>
          <w:spacing w:val="-1"/>
          <w:sz w:val="22"/>
          <w:szCs w:val="22"/>
          <w:lang w:eastAsia="en-US"/>
        </w:rPr>
        <w:t xml:space="preserve"> България. Това е най-пряката връзка между Централна Азия и Западна Европа.</w:t>
      </w:r>
    </w:p>
    <w:p w:rsidR="0049028C" w:rsidRPr="00280074" w:rsidRDefault="0049028C" w:rsidP="0049028C">
      <w:pPr>
        <w:tabs>
          <w:tab w:val="left" w:pos="900"/>
        </w:tabs>
        <w:ind w:firstLine="692"/>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eastAsia="en-US"/>
        </w:rPr>
        <w:lastRenderedPageBreak/>
        <w:t>Експлоатацията на линията рефлектира индиректно в програмите за развитие на общините по протежение на линията и в Националния план за развитие на транспорта, а самите проекти са част от Стратегията за инфраструктурни проекти с национално значение.</w:t>
      </w:r>
    </w:p>
    <w:p w:rsidR="0049028C" w:rsidRPr="00280074" w:rsidRDefault="0049028C" w:rsidP="0049028C">
      <w:pPr>
        <w:tabs>
          <w:tab w:val="left" w:pos="900"/>
        </w:tabs>
        <w:ind w:firstLine="692"/>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eastAsia="en-US"/>
        </w:rPr>
        <w:t>За периода 2022-2024 година е предвидено обособяване на междугарие Юнак-Провадия чрез изграждане на връзка между ІІ и ІІІ жп линии, което ще доведе до намаление на времето за извършване на маневрена дейност в гарата. В същия период е предвидено изпълнението на реконструкция и отводняване на изходна гърловина гара Аспарухово и междугарието Аспарухово-Комунари. За периода 2023-2024 година се предвижда да бъда възобновени дейностите по изграждане на жп тунел 1 и естакада в участъка Лозарево-Прилеп.</w:t>
      </w:r>
    </w:p>
    <w:p w:rsidR="0049028C" w:rsidRPr="00280074" w:rsidRDefault="0049028C" w:rsidP="0049028C">
      <w:pPr>
        <w:spacing w:after="120"/>
        <w:ind w:firstLine="720"/>
        <w:contextualSpacing/>
        <w:rPr>
          <w:rFonts w:ascii="Times New Roman" w:hAnsi="Times New Roman"/>
          <w:sz w:val="22"/>
          <w:szCs w:val="22"/>
        </w:rPr>
      </w:pPr>
      <w:r w:rsidRPr="00280074">
        <w:rPr>
          <w:rFonts w:ascii="Times New Roman" w:hAnsi="Times New Roman"/>
          <w:sz w:val="22"/>
          <w:szCs w:val="22"/>
        </w:rPr>
        <w:t>Индикативното разпределение на средствата по Проект 7 е показано в следващата таблица:</w:t>
      </w:r>
    </w:p>
    <w:p w:rsidR="007A1553" w:rsidRPr="00280074" w:rsidRDefault="00010131" w:rsidP="00280074">
      <w:pPr>
        <w:tabs>
          <w:tab w:val="left" w:pos="900"/>
        </w:tabs>
        <w:spacing w:line="240" w:lineRule="auto"/>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eastAsia="en-US"/>
        </w:rPr>
        <w:t xml:space="preserve">                                                                                                                          </w:t>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r w:rsidR="0049028C" w:rsidRPr="00280074">
        <w:rPr>
          <w:rFonts w:ascii="Times New Roman" w:eastAsia="Calibri" w:hAnsi="Times New Roman"/>
          <w:spacing w:val="-1"/>
          <w:sz w:val="22"/>
          <w:szCs w:val="22"/>
          <w:lang w:eastAsia="en-US"/>
        </w:rPr>
        <w:tab/>
      </w:r>
    </w:p>
    <w:p w:rsidR="007A1553" w:rsidRPr="00280074" w:rsidRDefault="007A1553" w:rsidP="0049028C">
      <w:pPr>
        <w:tabs>
          <w:tab w:val="left" w:pos="900"/>
        </w:tabs>
        <w:spacing w:line="240" w:lineRule="auto"/>
        <w:ind w:firstLine="692"/>
        <w:jc w:val="center"/>
        <w:rPr>
          <w:rFonts w:ascii="Times New Roman" w:eastAsia="Calibri" w:hAnsi="Times New Roman"/>
          <w:spacing w:val="-1"/>
          <w:sz w:val="22"/>
          <w:szCs w:val="22"/>
          <w:lang w:eastAsia="en-US"/>
        </w:rPr>
      </w:pPr>
    </w:p>
    <w:p w:rsidR="0049028C" w:rsidRPr="00280074" w:rsidRDefault="007A1553" w:rsidP="0049028C">
      <w:pPr>
        <w:tabs>
          <w:tab w:val="left" w:pos="900"/>
        </w:tabs>
        <w:spacing w:line="240" w:lineRule="auto"/>
        <w:ind w:firstLine="692"/>
        <w:jc w:val="center"/>
        <w:rPr>
          <w:rFonts w:ascii="Times New Roman" w:eastAsia="Calibri" w:hAnsi="Times New Roman"/>
          <w:spacing w:val="-1"/>
          <w:sz w:val="22"/>
          <w:szCs w:val="22"/>
          <w:lang w:eastAsia="en-US"/>
        </w:rPr>
      </w:pPr>
      <w:r w:rsidRPr="00280074">
        <w:rPr>
          <w:rFonts w:ascii="Times New Roman" w:eastAsia="Calibri" w:hAnsi="Times New Roman"/>
          <w:spacing w:val="-1"/>
          <w:sz w:val="22"/>
          <w:szCs w:val="22"/>
          <w:lang w:val="en-US" w:eastAsia="en-US"/>
        </w:rPr>
        <w:t xml:space="preserve">                                                                                                                                           </w:t>
      </w:r>
      <w:r w:rsidR="0049028C" w:rsidRPr="00280074">
        <w:rPr>
          <w:rFonts w:ascii="Times New Roman" w:eastAsia="Calibri" w:hAnsi="Times New Roman"/>
          <w:spacing w:val="-1"/>
          <w:sz w:val="22"/>
          <w:szCs w:val="22"/>
          <w:lang w:eastAsia="en-US"/>
        </w:rPr>
        <w:t>/в хил. лева/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81"/>
        <w:gridCol w:w="4181"/>
        <w:gridCol w:w="1304"/>
        <w:gridCol w:w="1304"/>
        <w:gridCol w:w="1304"/>
      </w:tblGrid>
      <w:tr w:rsidR="0049028C" w:rsidRPr="00280074" w:rsidTr="00904DD7">
        <w:trPr>
          <w:tblHeader/>
          <w:jc w:val="center"/>
        </w:trPr>
        <w:tc>
          <w:tcPr>
            <w:tcW w:w="675" w:type="dxa"/>
            <w:vMerge w:val="restart"/>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781" w:type="dxa"/>
            <w:vMerge w:val="restart"/>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Жп линия</w:t>
            </w:r>
          </w:p>
        </w:tc>
        <w:tc>
          <w:tcPr>
            <w:tcW w:w="4181" w:type="dxa"/>
            <w:vMerge w:val="restart"/>
            <w:shd w:val="clear" w:color="auto" w:fill="auto"/>
            <w:vAlign w:val="center"/>
          </w:tcPr>
          <w:p w:rsidR="0049028C" w:rsidRPr="00280074" w:rsidRDefault="0049028C" w:rsidP="0049028C">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Междугарие</w:t>
            </w:r>
            <w:r w:rsidR="00400043" w:rsidRPr="00280074">
              <w:rPr>
                <w:rFonts w:ascii="Times New Roman" w:hAnsi="Times New Roman"/>
                <w:color w:val="000000"/>
                <w:sz w:val="22"/>
                <w:szCs w:val="22"/>
              </w:rPr>
              <w:t xml:space="preserve"> /</w:t>
            </w:r>
            <w:r w:rsidRPr="00280074">
              <w:rPr>
                <w:rFonts w:ascii="Times New Roman" w:hAnsi="Times New Roman"/>
                <w:color w:val="000000"/>
                <w:sz w:val="22"/>
                <w:szCs w:val="22"/>
              </w:rPr>
              <w:t>гара</w:t>
            </w:r>
          </w:p>
        </w:tc>
        <w:tc>
          <w:tcPr>
            <w:tcW w:w="3912" w:type="dxa"/>
            <w:gridSpan w:val="3"/>
            <w:shd w:val="clear" w:color="auto" w:fill="auto"/>
          </w:tcPr>
          <w:p w:rsidR="0049028C" w:rsidRPr="00280074" w:rsidRDefault="0049028C" w:rsidP="0049028C">
            <w:pPr>
              <w:spacing w:line="240" w:lineRule="auto"/>
              <w:jc w:val="center"/>
              <w:rPr>
                <w:rFonts w:ascii="Times New Roman" w:hAnsi="Times New Roman"/>
                <w:color w:val="000000"/>
                <w:sz w:val="22"/>
                <w:szCs w:val="22"/>
              </w:rPr>
            </w:pPr>
          </w:p>
        </w:tc>
      </w:tr>
      <w:tr w:rsidR="0049028C" w:rsidRPr="00280074" w:rsidTr="00904DD7">
        <w:trPr>
          <w:tblHeader/>
          <w:jc w:val="center"/>
        </w:trPr>
        <w:tc>
          <w:tcPr>
            <w:tcW w:w="675" w:type="dxa"/>
            <w:vMerge/>
            <w:shd w:val="clear" w:color="auto" w:fill="auto"/>
            <w:vAlign w:val="center"/>
          </w:tcPr>
          <w:p w:rsidR="0049028C" w:rsidRPr="00280074" w:rsidRDefault="0049028C" w:rsidP="0049028C">
            <w:pPr>
              <w:spacing w:line="240" w:lineRule="auto"/>
              <w:jc w:val="left"/>
              <w:rPr>
                <w:rFonts w:ascii="Times New Roman" w:hAnsi="Times New Roman"/>
                <w:color w:val="000000"/>
                <w:sz w:val="22"/>
                <w:szCs w:val="22"/>
              </w:rPr>
            </w:pPr>
          </w:p>
        </w:tc>
        <w:tc>
          <w:tcPr>
            <w:tcW w:w="781" w:type="dxa"/>
            <w:vMerge/>
            <w:shd w:val="clear" w:color="auto" w:fill="auto"/>
            <w:vAlign w:val="center"/>
          </w:tcPr>
          <w:p w:rsidR="0049028C" w:rsidRPr="00280074" w:rsidRDefault="0049028C" w:rsidP="0049028C">
            <w:pPr>
              <w:spacing w:line="240" w:lineRule="auto"/>
              <w:jc w:val="left"/>
              <w:rPr>
                <w:rFonts w:ascii="Times New Roman" w:hAnsi="Times New Roman"/>
                <w:color w:val="000000"/>
                <w:sz w:val="22"/>
                <w:szCs w:val="22"/>
              </w:rPr>
            </w:pPr>
          </w:p>
        </w:tc>
        <w:tc>
          <w:tcPr>
            <w:tcW w:w="4181" w:type="dxa"/>
            <w:vMerge/>
            <w:shd w:val="clear" w:color="auto" w:fill="auto"/>
            <w:vAlign w:val="center"/>
          </w:tcPr>
          <w:p w:rsidR="0049028C" w:rsidRPr="00280074" w:rsidRDefault="0049028C" w:rsidP="0049028C">
            <w:pPr>
              <w:spacing w:line="240" w:lineRule="auto"/>
              <w:jc w:val="left"/>
              <w:rPr>
                <w:rFonts w:ascii="Times New Roman" w:hAnsi="Times New Roman"/>
                <w:color w:val="000000"/>
                <w:sz w:val="22"/>
                <w:szCs w:val="22"/>
              </w:rPr>
            </w:pPr>
          </w:p>
        </w:tc>
        <w:tc>
          <w:tcPr>
            <w:tcW w:w="1304" w:type="dxa"/>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49028C" w:rsidRPr="00280074" w:rsidTr="00904DD7">
        <w:trPr>
          <w:jc w:val="center"/>
        </w:trPr>
        <w:tc>
          <w:tcPr>
            <w:tcW w:w="675" w:type="dxa"/>
            <w:shd w:val="clear" w:color="auto" w:fill="auto"/>
            <w:vAlign w:val="center"/>
          </w:tcPr>
          <w:p w:rsidR="0049028C" w:rsidRPr="00280074" w:rsidRDefault="0049028C" w:rsidP="0049028C">
            <w:pPr>
              <w:spacing w:line="240" w:lineRule="auto"/>
              <w:jc w:val="center"/>
              <w:rPr>
                <w:rFonts w:ascii="Times New Roman" w:hAnsi="Times New Roman"/>
                <w:bCs/>
                <w:color w:val="000000"/>
                <w:sz w:val="22"/>
                <w:szCs w:val="22"/>
              </w:rPr>
            </w:pPr>
            <w:bookmarkStart w:id="14" w:name="_Hlk50629761"/>
            <w:r w:rsidRPr="00280074">
              <w:rPr>
                <w:rFonts w:ascii="Times New Roman" w:hAnsi="Times New Roman"/>
                <w:bCs/>
                <w:color w:val="000000"/>
                <w:sz w:val="22"/>
                <w:szCs w:val="22"/>
              </w:rPr>
              <w:t>1</w:t>
            </w:r>
          </w:p>
        </w:tc>
        <w:tc>
          <w:tcPr>
            <w:tcW w:w="781" w:type="dxa"/>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ІІІ</w:t>
            </w:r>
          </w:p>
        </w:tc>
        <w:tc>
          <w:tcPr>
            <w:tcW w:w="4181" w:type="dxa"/>
            <w:shd w:val="clear" w:color="auto" w:fill="auto"/>
            <w:vAlign w:val="center"/>
          </w:tcPr>
          <w:p w:rsidR="0049028C" w:rsidRPr="00280074" w:rsidRDefault="0049028C" w:rsidP="0049028C">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Направление „Карнобат-Синдел“</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362</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11 937</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11 700</w:t>
            </w:r>
          </w:p>
        </w:tc>
      </w:tr>
      <w:tr w:rsidR="0049028C" w:rsidRPr="00280074" w:rsidTr="00904DD7">
        <w:trPr>
          <w:jc w:val="center"/>
        </w:trPr>
        <w:tc>
          <w:tcPr>
            <w:tcW w:w="675" w:type="dxa"/>
            <w:shd w:val="clear" w:color="auto" w:fill="auto"/>
            <w:vAlign w:val="center"/>
          </w:tcPr>
          <w:p w:rsidR="0049028C" w:rsidRPr="00280074" w:rsidRDefault="0049028C" w:rsidP="0049028C">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1</w:t>
            </w:r>
          </w:p>
        </w:tc>
        <w:tc>
          <w:tcPr>
            <w:tcW w:w="781" w:type="dxa"/>
            <w:shd w:val="clear" w:color="auto" w:fill="auto"/>
            <w:vAlign w:val="center"/>
          </w:tcPr>
          <w:p w:rsidR="0049028C" w:rsidRPr="00280074" w:rsidRDefault="0049028C" w:rsidP="0049028C">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ІІІ</w:t>
            </w:r>
          </w:p>
        </w:tc>
        <w:tc>
          <w:tcPr>
            <w:tcW w:w="4181" w:type="dxa"/>
            <w:shd w:val="clear" w:color="auto" w:fill="auto"/>
            <w:vAlign w:val="center"/>
          </w:tcPr>
          <w:p w:rsidR="0049028C" w:rsidRPr="00280074" w:rsidRDefault="0049028C" w:rsidP="0049028C">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Изграждане на тунел в участък Лозарево-Прилеп</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11 564</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19 194</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26 248</w:t>
            </w:r>
          </w:p>
        </w:tc>
      </w:tr>
      <w:bookmarkEnd w:id="14"/>
      <w:tr w:rsidR="0049028C" w:rsidRPr="00EB1D04" w:rsidTr="00904DD7">
        <w:trPr>
          <w:jc w:val="center"/>
        </w:trPr>
        <w:tc>
          <w:tcPr>
            <w:tcW w:w="675" w:type="dxa"/>
            <w:shd w:val="clear" w:color="auto" w:fill="auto"/>
            <w:vAlign w:val="center"/>
          </w:tcPr>
          <w:p w:rsidR="0049028C" w:rsidRPr="00280074" w:rsidRDefault="0049028C" w:rsidP="0049028C">
            <w:pPr>
              <w:spacing w:line="240" w:lineRule="auto"/>
              <w:jc w:val="center"/>
              <w:rPr>
                <w:rFonts w:ascii="Times New Roman" w:hAnsi="Times New Roman"/>
                <w:b/>
                <w:bCs/>
                <w:color w:val="000000"/>
                <w:sz w:val="22"/>
                <w:szCs w:val="22"/>
              </w:rPr>
            </w:pPr>
          </w:p>
        </w:tc>
        <w:tc>
          <w:tcPr>
            <w:tcW w:w="781" w:type="dxa"/>
            <w:shd w:val="clear" w:color="auto" w:fill="auto"/>
            <w:vAlign w:val="center"/>
          </w:tcPr>
          <w:p w:rsidR="0049028C" w:rsidRPr="00280074" w:rsidRDefault="0049028C" w:rsidP="0049028C">
            <w:pPr>
              <w:spacing w:line="240" w:lineRule="auto"/>
              <w:jc w:val="center"/>
              <w:rPr>
                <w:rFonts w:ascii="Times New Roman" w:hAnsi="Times New Roman"/>
                <w:b/>
                <w:bCs/>
                <w:color w:val="000000"/>
                <w:sz w:val="22"/>
                <w:szCs w:val="22"/>
              </w:rPr>
            </w:pPr>
          </w:p>
        </w:tc>
        <w:tc>
          <w:tcPr>
            <w:tcW w:w="4181" w:type="dxa"/>
            <w:shd w:val="clear" w:color="auto" w:fill="auto"/>
            <w:vAlign w:val="center"/>
          </w:tcPr>
          <w:p w:rsidR="0049028C" w:rsidRPr="00280074" w:rsidRDefault="0049028C" w:rsidP="0049028C">
            <w:pPr>
              <w:spacing w:line="240" w:lineRule="auto"/>
              <w:jc w:val="center"/>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11 926</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31 131</w:t>
            </w:r>
          </w:p>
        </w:tc>
        <w:tc>
          <w:tcPr>
            <w:tcW w:w="1304" w:type="dxa"/>
            <w:shd w:val="clear" w:color="auto" w:fill="auto"/>
            <w:vAlign w:val="center"/>
          </w:tcPr>
          <w:p w:rsidR="0049028C" w:rsidRPr="00280074" w:rsidRDefault="00EB1D04" w:rsidP="0049028C">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37 948</w:t>
            </w:r>
          </w:p>
        </w:tc>
      </w:tr>
    </w:tbl>
    <w:p w:rsidR="006818C9" w:rsidRPr="00C9275C" w:rsidRDefault="006818C9" w:rsidP="00255F1D">
      <w:pPr>
        <w:tabs>
          <w:tab w:val="left" w:pos="0"/>
          <w:tab w:val="left" w:pos="567"/>
          <w:tab w:val="left" w:pos="709"/>
          <w:tab w:val="left" w:pos="1134"/>
          <w:tab w:val="left" w:pos="1560"/>
        </w:tabs>
        <w:ind w:firstLine="567"/>
        <w:rPr>
          <w:b/>
          <w:sz w:val="22"/>
          <w:szCs w:val="22"/>
        </w:rPr>
      </w:pPr>
    </w:p>
    <w:p w:rsidR="006818C9" w:rsidRPr="00C9275C" w:rsidRDefault="006818C9" w:rsidP="00255F1D">
      <w:pPr>
        <w:tabs>
          <w:tab w:val="left" w:pos="0"/>
          <w:tab w:val="left" w:pos="567"/>
          <w:tab w:val="left" w:pos="709"/>
          <w:tab w:val="left" w:pos="1134"/>
          <w:tab w:val="left" w:pos="1560"/>
        </w:tabs>
        <w:ind w:firstLine="567"/>
        <w:rPr>
          <w:b/>
          <w:sz w:val="22"/>
          <w:szCs w:val="22"/>
        </w:rPr>
      </w:pPr>
    </w:p>
    <w:p w:rsidR="00D24CC8" w:rsidRPr="00280074" w:rsidRDefault="00D24CC8" w:rsidP="00D24CC8">
      <w:pPr>
        <w:tabs>
          <w:tab w:val="left" w:pos="0"/>
        </w:tabs>
        <w:ind w:right="1"/>
        <w:rPr>
          <w:rFonts w:ascii="Times New Roman" w:eastAsia="Calibri" w:hAnsi="Times New Roman"/>
          <w:b/>
          <w:i/>
          <w:sz w:val="22"/>
          <w:szCs w:val="22"/>
          <w:lang w:eastAsia="en-US"/>
        </w:rPr>
      </w:pPr>
      <w:r w:rsidRPr="00280074">
        <w:rPr>
          <w:rFonts w:ascii="Times New Roman" w:eastAsia="Calibri" w:hAnsi="Times New Roman"/>
          <w:b/>
          <w:i/>
          <w:sz w:val="22"/>
          <w:szCs w:val="22"/>
          <w:lang w:eastAsia="en-US"/>
        </w:rPr>
        <w:t>ПРОЕКТ 8: „Възстановяване на проектни параметри на жп линия София-Карлово-Зимница“.</w:t>
      </w:r>
    </w:p>
    <w:p w:rsidR="00D24CC8" w:rsidRPr="00280074" w:rsidRDefault="00D24CC8" w:rsidP="00D24CC8">
      <w:pPr>
        <w:tabs>
          <w:tab w:val="left" w:pos="567"/>
        </w:tabs>
        <w:ind w:firstLine="601"/>
        <w:rPr>
          <w:rFonts w:ascii="Times New Roman" w:hAnsi="Times New Roman"/>
          <w:sz w:val="22"/>
          <w:szCs w:val="22"/>
        </w:rPr>
      </w:pPr>
      <w:r w:rsidRPr="00280074">
        <w:rPr>
          <w:rFonts w:ascii="Times New Roman" w:hAnsi="Times New Roman"/>
          <w:bCs/>
          <w:sz w:val="22"/>
          <w:szCs w:val="22"/>
        </w:rPr>
        <w:t>В изпълнение на технологичните и техническите си цели</w:t>
      </w:r>
      <w:r w:rsidR="00EB1D04" w:rsidRPr="00280074">
        <w:rPr>
          <w:rFonts w:ascii="Times New Roman" w:hAnsi="Times New Roman"/>
          <w:sz w:val="22"/>
          <w:szCs w:val="22"/>
        </w:rPr>
        <w:t xml:space="preserve"> за периода 2022-2024 г.,</w:t>
      </w:r>
      <w:r w:rsidRPr="00280074">
        <w:rPr>
          <w:rFonts w:ascii="Times New Roman" w:hAnsi="Times New Roman"/>
          <w:sz w:val="22"/>
          <w:szCs w:val="22"/>
        </w:rPr>
        <w:t xml:space="preserve"> ДП „НКЖИ” набляга на реконструкцията и подновяването на железопътните линии, разположени по трасетата от транс-европейската транспортна мрежа, с цел повишаване на проектните скорости.</w:t>
      </w:r>
    </w:p>
    <w:p w:rsidR="00D24CC8" w:rsidRPr="00280074" w:rsidRDefault="00D24CC8" w:rsidP="00D24CC8">
      <w:pPr>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За периода 2022-2024 год. се предвижда да бъдат изпълнени СМР, с което ще бъде гарантирано безопасно движение и увеличаване на товарния трафик, за реализацията на цитираните по-горе обекти по ІІІ-та главна жп линия. </w:t>
      </w:r>
    </w:p>
    <w:p w:rsidR="00D24CC8" w:rsidRPr="00280074" w:rsidRDefault="00D24CC8" w:rsidP="00D24CC8">
      <w:pPr>
        <w:ind w:firstLine="601"/>
        <w:rPr>
          <w:rFonts w:ascii="Times New Roman" w:hAnsi="Times New Roman"/>
          <w:sz w:val="22"/>
          <w:szCs w:val="22"/>
        </w:rPr>
      </w:pPr>
      <w:r w:rsidRPr="00280074">
        <w:rPr>
          <w:rFonts w:ascii="Times New Roman" w:hAnsi="Times New Roman"/>
          <w:sz w:val="22"/>
          <w:szCs w:val="22"/>
        </w:rPr>
        <w:t>Като основна задача за периода е достигане на проектна скорост в участъците, които ще се ремонтират, като целта е за достатъчно дълъг период от време, да се създадат условия за безаварийна работа на всички технически системи на инфраструктурата, подобряване на комфорта при пътуване и намаляване на разходите за поддържане.</w:t>
      </w:r>
    </w:p>
    <w:p w:rsidR="00D24CC8" w:rsidRPr="00280074" w:rsidRDefault="00D24CC8" w:rsidP="00D24CC8">
      <w:pPr>
        <w:spacing w:after="120"/>
        <w:ind w:firstLine="720"/>
        <w:contextualSpacing/>
        <w:rPr>
          <w:rFonts w:ascii="Calibri" w:eastAsia="Calibri" w:hAnsi="Calibri"/>
          <w:sz w:val="22"/>
          <w:szCs w:val="22"/>
          <w:lang w:eastAsia="en-US"/>
        </w:rPr>
      </w:pPr>
      <w:r w:rsidRPr="00280074">
        <w:rPr>
          <w:rFonts w:ascii="Times New Roman" w:hAnsi="Times New Roman"/>
          <w:sz w:val="22"/>
          <w:szCs w:val="22"/>
        </w:rPr>
        <w:t>Индикативното разпределение на средствата по Проект 8 е показано в следващата таблица:</w:t>
      </w:r>
    </w:p>
    <w:p w:rsidR="00D24CC8" w:rsidRPr="00280074" w:rsidRDefault="00D24CC8" w:rsidP="00D24CC8">
      <w:pPr>
        <w:ind w:firstLine="601"/>
        <w:jc w:val="center"/>
        <w:rPr>
          <w:rFonts w:ascii="Times New Roman" w:hAnsi="Times New Roman"/>
          <w:sz w:val="22"/>
          <w:szCs w:val="22"/>
        </w:rPr>
      </w:pPr>
      <w:r w:rsidRPr="00280074">
        <w:rPr>
          <w:rFonts w:ascii="Times New Roman" w:hAnsi="Times New Roman"/>
          <w:sz w:val="22"/>
          <w:szCs w:val="22"/>
        </w:rPr>
        <w:t xml:space="preserve">                                                                                                                                       /в хил. лева/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81"/>
        <w:gridCol w:w="4464"/>
        <w:gridCol w:w="1134"/>
        <w:gridCol w:w="1134"/>
        <w:gridCol w:w="1304"/>
      </w:tblGrid>
      <w:tr w:rsidR="00D24CC8" w:rsidRPr="00280074" w:rsidTr="00904DD7">
        <w:trPr>
          <w:tblHeader/>
          <w:jc w:val="center"/>
        </w:trPr>
        <w:tc>
          <w:tcPr>
            <w:tcW w:w="675" w:type="dxa"/>
            <w:vMerge w:val="restart"/>
            <w:shd w:val="clear" w:color="auto" w:fill="auto"/>
            <w:vAlign w:val="center"/>
          </w:tcPr>
          <w:p w:rsidR="00D24CC8" w:rsidRPr="00280074" w:rsidRDefault="00D24CC8" w:rsidP="00D24CC8">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781" w:type="dxa"/>
            <w:vMerge w:val="restart"/>
            <w:shd w:val="clear" w:color="auto" w:fill="auto"/>
            <w:vAlign w:val="center"/>
          </w:tcPr>
          <w:p w:rsidR="00D24CC8" w:rsidRPr="00280074" w:rsidRDefault="00D24CC8" w:rsidP="00D24CC8">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Жп линия</w:t>
            </w:r>
          </w:p>
        </w:tc>
        <w:tc>
          <w:tcPr>
            <w:tcW w:w="4464" w:type="dxa"/>
            <w:vMerge w:val="restart"/>
            <w:shd w:val="clear" w:color="auto" w:fill="auto"/>
            <w:vAlign w:val="center"/>
          </w:tcPr>
          <w:p w:rsidR="00D24CC8" w:rsidRPr="00280074" w:rsidRDefault="00D24CC8" w:rsidP="00D24CC8">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Междугарие / гара</w:t>
            </w:r>
          </w:p>
        </w:tc>
        <w:tc>
          <w:tcPr>
            <w:tcW w:w="3572" w:type="dxa"/>
            <w:gridSpan w:val="3"/>
            <w:shd w:val="clear" w:color="auto" w:fill="auto"/>
          </w:tcPr>
          <w:p w:rsidR="00D24CC8" w:rsidRPr="00280074" w:rsidRDefault="00D24CC8" w:rsidP="00D24CC8">
            <w:pPr>
              <w:spacing w:line="240" w:lineRule="auto"/>
              <w:jc w:val="center"/>
              <w:rPr>
                <w:rFonts w:ascii="Times New Roman" w:hAnsi="Times New Roman"/>
                <w:color w:val="000000"/>
                <w:sz w:val="22"/>
                <w:szCs w:val="22"/>
              </w:rPr>
            </w:pPr>
          </w:p>
        </w:tc>
      </w:tr>
      <w:tr w:rsidR="00D24CC8" w:rsidRPr="00280074" w:rsidTr="00904DD7">
        <w:trPr>
          <w:tblHeader/>
          <w:jc w:val="center"/>
        </w:trPr>
        <w:tc>
          <w:tcPr>
            <w:tcW w:w="675" w:type="dxa"/>
            <w:vMerge/>
            <w:shd w:val="clear" w:color="auto" w:fill="auto"/>
            <w:vAlign w:val="center"/>
          </w:tcPr>
          <w:p w:rsidR="00D24CC8" w:rsidRPr="00280074" w:rsidRDefault="00D24CC8" w:rsidP="00D24CC8">
            <w:pPr>
              <w:spacing w:line="240" w:lineRule="auto"/>
              <w:jc w:val="left"/>
              <w:rPr>
                <w:rFonts w:ascii="Times New Roman" w:hAnsi="Times New Roman"/>
                <w:color w:val="000000"/>
                <w:sz w:val="22"/>
                <w:szCs w:val="22"/>
              </w:rPr>
            </w:pPr>
          </w:p>
        </w:tc>
        <w:tc>
          <w:tcPr>
            <w:tcW w:w="781" w:type="dxa"/>
            <w:vMerge/>
            <w:shd w:val="clear" w:color="auto" w:fill="auto"/>
            <w:vAlign w:val="center"/>
          </w:tcPr>
          <w:p w:rsidR="00D24CC8" w:rsidRPr="00280074" w:rsidRDefault="00D24CC8" w:rsidP="00D24CC8">
            <w:pPr>
              <w:spacing w:line="240" w:lineRule="auto"/>
              <w:jc w:val="left"/>
              <w:rPr>
                <w:rFonts w:ascii="Times New Roman" w:hAnsi="Times New Roman"/>
                <w:color w:val="000000"/>
                <w:sz w:val="22"/>
                <w:szCs w:val="22"/>
              </w:rPr>
            </w:pPr>
          </w:p>
        </w:tc>
        <w:tc>
          <w:tcPr>
            <w:tcW w:w="4464" w:type="dxa"/>
            <w:vMerge/>
            <w:shd w:val="clear" w:color="auto" w:fill="auto"/>
            <w:vAlign w:val="center"/>
          </w:tcPr>
          <w:p w:rsidR="00D24CC8" w:rsidRPr="00280074" w:rsidRDefault="00D24CC8" w:rsidP="00D24CC8">
            <w:pPr>
              <w:spacing w:line="240" w:lineRule="auto"/>
              <w:jc w:val="left"/>
              <w:rPr>
                <w:rFonts w:ascii="Times New Roman" w:hAnsi="Times New Roman"/>
                <w:color w:val="000000"/>
                <w:sz w:val="22"/>
                <w:szCs w:val="22"/>
              </w:rPr>
            </w:pPr>
          </w:p>
        </w:tc>
        <w:tc>
          <w:tcPr>
            <w:tcW w:w="1134" w:type="dxa"/>
            <w:shd w:val="clear" w:color="auto" w:fill="auto"/>
            <w:vAlign w:val="center"/>
          </w:tcPr>
          <w:p w:rsidR="00D24CC8" w:rsidRPr="00280074" w:rsidRDefault="00D24CC8" w:rsidP="00D24CC8">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134" w:type="dxa"/>
            <w:shd w:val="clear" w:color="auto" w:fill="auto"/>
            <w:vAlign w:val="center"/>
          </w:tcPr>
          <w:p w:rsidR="00D24CC8" w:rsidRPr="00280074" w:rsidRDefault="00D24CC8" w:rsidP="00D24CC8">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D24CC8" w:rsidRPr="00280074" w:rsidRDefault="00D24CC8" w:rsidP="00D24CC8">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D24CC8" w:rsidRPr="00280074" w:rsidTr="00904DD7">
        <w:trPr>
          <w:jc w:val="center"/>
        </w:trPr>
        <w:tc>
          <w:tcPr>
            <w:tcW w:w="675" w:type="dxa"/>
            <w:shd w:val="clear" w:color="auto" w:fill="auto"/>
            <w:vAlign w:val="center"/>
          </w:tcPr>
          <w:p w:rsidR="00D24CC8" w:rsidRPr="00280074" w:rsidRDefault="00D24CC8" w:rsidP="00D24CC8">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1</w:t>
            </w:r>
          </w:p>
        </w:tc>
        <w:tc>
          <w:tcPr>
            <w:tcW w:w="781" w:type="dxa"/>
            <w:shd w:val="clear" w:color="auto" w:fill="auto"/>
            <w:vAlign w:val="center"/>
          </w:tcPr>
          <w:p w:rsidR="00D24CC8" w:rsidRPr="00280074" w:rsidRDefault="00D24CC8" w:rsidP="00D24CC8">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ІІІ</w:t>
            </w:r>
          </w:p>
        </w:tc>
        <w:tc>
          <w:tcPr>
            <w:tcW w:w="4464" w:type="dxa"/>
            <w:shd w:val="clear" w:color="auto" w:fill="auto"/>
            <w:vAlign w:val="center"/>
          </w:tcPr>
          <w:p w:rsidR="00D24CC8" w:rsidRPr="00280074" w:rsidRDefault="00D24CC8" w:rsidP="00D24CC8">
            <w:pPr>
              <w:spacing w:line="240" w:lineRule="auto"/>
              <w:rPr>
                <w:rFonts w:ascii="Times New Roman" w:hAnsi="Times New Roman"/>
                <w:color w:val="000000"/>
                <w:sz w:val="22"/>
                <w:szCs w:val="22"/>
              </w:rPr>
            </w:pPr>
            <w:r w:rsidRPr="00280074">
              <w:rPr>
                <w:rFonts w:ascii="Times New Roman" w:hAnsi="Times New Roman"/>
                <w:color w:val="000000"/>
                <w:sz w:val="22"/>
                <w:szCs w:val="22"/>
              </w:rPr>
              <w:t>Направление „Карлово-Зимница“</w:t>
            </w:r>
          </w:p>
        </w:tc>
        <w:tc>
          <w:tcPr>
            <w:tcW w:w="1134" w:type="dxa"/>
            <w:shd w:val="clear" w:color="auto" w:fill="auto"/>
            <w:vAlign w:val="center"/>
          </w:tcPr>
          <w:p w:rsidR="00D24CC8" w:rsidRPr="00280074" w:rsidRDefault="002D1C8E" w:rsidP="00D24CC8">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5 000</w:t>
            </w:r>
          </w:p>
        </w:tc>
        <w:tc>
          <w:tcPr>
            <w:tcW w:w="1134" w:type="dxa"/>
            <w:shd w:val="clear" w:color="auto" w:fill="auto"/>
            <w:vAlign w:val="center"/>
          </w:tcPr>
          <w:p w:rsidR="00D24CC8" w:rsidRPr="00280074" w:rsidRDefault="002D1C8E" w:rsidP="00D24CC8">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10 827</w:t>
            </w:r>
          </w:p>
        </w:tc>
        <w:tc>
          <w:tcPr>
            <w:tcW w:w="1304" w:type="dxa"/>
            <w:shd w:val="clear" w:color="auto" w:fill="auto"/>
            <w:vAlign w:val="center"/>
          </w:tcPr>
          <w:p w:rsidR="00D24CC8" w:rsidRPr="00280074" w:rsidRDefault="002D1C8E" w:rsidP="00D24CC8">
            <w:pPr>
              <w:spacing w:line="240" w:lineRule="auto"/>
              <w:jc w:val="right"/>
              <w:rPr>
                <w:rFonts w:ascii="Times New Roman" w:hAnsi="Times New Roman"/>
                <w:color w:val="000000"/>
                <w:sz w:val="22"/>
                <w:szCs w:val="22"/>
              </w:rPr>
            </w:pPr>
            <w:r w:rsidRPr="00280074">
              <w:rPr>
                <w:rFonts w:ascii="Times New Roman" w:hAnsi="Times New Roman"/>
                <w:color w:val="000000"/>
                <w:sz w:val="22"/>
                <w:szCs w:val="22"/>
              </w:rPr>
              <w:t>14 242</w:t>
            </w:r>
          </w:p>
        </w:tc>
      </w:tr>
      <w:tr w:rsidR="00D24CC8" w:rsidRPr="00280074" w:rsidTr="00904DD7">
        <w:trPr>
          <w:jc w:val="center"/>
        </w:trPr>
        <w:tc>
          <w:tcPr>
            <w:tcW w:w="675" w:type="dxa"/>
            <w:shd w:val="clear" w:color="auto" w:fill="auto"/>
            <w:vAlign w:val="center"/>
          </w:tcPr>
          <w:p w:rsidR="00D24CC8" w:rsidRPr="00280074" w:rsidRDefault="00D24CC8" w:rsidP="00D24CC8">
            <w:pPr>
              <w:spacing w:line="240" w:lineRule="auto"/>
              <w:jc w:val="center"/>
              <w:rPr>
                <w:rFonts w:ascii="Times New Roman" w:hAnsi="Times New Roman"/>
                <w:b/>
                <w:bCs/>
                <w:color w:val="000000"/>
                <w:sz w:val="22"/>
                <w:szCs w:val="22"/>
              </w:rPr>
            </w:pPr>
          </w:p>
        </w:tc>
        <w:tc>
          <w:tcPr>
            <w:tcW w:w="781" w:type="dxa"/>
            <w:shd w:val="clear" w:color="auto" w:fill="auto"/>
            <w:vAlign w:val="center"/>
          </w:tcPr>
          <w:p w:rsidR="00D24CC8" w:rsidRPr="00280074" w:rsidRDefault="00D24CC8" w:rsidP="00D24CC8">
            <w:pPr>
              <w:spacing w:line="240" w:lineRule="auto"/>
              <w:jc w:val="center"/>
              <w:rPr>
                <w:rFonts w:ascii="Times New Roman" w:hAnsi="Times New Roman"/>
                <w:b/>
                <w:bCs/>
                <w:color w:val="000000"/>
                <w:sz w:val="22"/>
                <w:szCs w:val="22"/>
              </w:rPr>
            </w:pPr>
          </w:p>
        </w:tc>
        <w:tc>
          <w:tcPr>
            <w:tcW w:w="4464" w:type="dxa"/>
            <w:shd w:val="clear" w:color="auto" w:fill="auto"/>
            <w:vAlign w:val="center"/>
          </w:tcPr>
          <w:p w:rsidR="00D24CC8" w:rsidRPr="00280074" w:rsidRDefault="00D24CC8" w:rsidP="00D24CC8">
            <w:pPr>
              <w:spacing w:line="240" w:lineRule="auto"/>
              <w:jc w:val="center"/>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134" w:type="dxa"/>
            <w:shd w:val="clear" w:color="auto" w:fill="auto"/>
            <w:vAlign w:val="center"/>
          </w:tcPr>
          <w:p w:rsidR="00D24CC8" w:rsidRPr="00280074" w:rsidRDefault="002D1C8E" w:rsidP="00D24CC8">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5 000</w:t>
            </w:r>
          </w:p>
        </w:tc>
        <w:tc>
          <w:tcPr>
            <w:tcW w:w="1134" w:type="dxa"/>
            <w:shd w:val="clear" w:color="auto" w:fill="auto"/>
            <w:vAlign w:val="center"/>
          </w:tcPr>
          <w:p w:rsidR="00D24CC8" w:rsidRPr="00280074" w:rsidRDefault="002D1C8E" w:rsidP="00D24CC8">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10 827</w:t>
            </w:r>
          </w:p>
        </w:tc>
        <w:tc>
          <w:tcPr>
            <w:tcW w:w="1304" w:type="dxa"/>
            <w:shd w:val="clear" w:color="auto" w:fill="auto"/>
            <w:vAlign w:val="center"/>
          </w:tcPr>
          <w:p w:rsidR="00D24CC8" w:rsidRPr="00280074" w:rsidRDefault="002D1C8E" w:rsidP="00D24CC8">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14 242</w:t>
            </w:r>
          </w:p>
        </w:tc>
      </w:tr>
    </w:tbl>
    <w:p w:rsidR="006818C9" w:rsidRPr="00280074" w:rsidRDefault="006818C9" w:rsidP="00255F1D">
      <w:pPr>
        <w:tabs>
          <w:tab w:val="left" w:pos="0"/>
          <w:tab w:val="left" w:pos="567"/>
          <w:tab w:val="left" w:pos="709"/>
          <w:tab w:val="left" w:pos="1134"/>
          <w:tab w:val="left" w:pos="1560"/>
        </w:tabs>
        <w:ind w:firstLine="567"/>
        <w:rPr>
          <w:b/>
          <w:sz w:val="22"/>
          <w:szCs w:val="22"/>
        </w:rPr>
      </w:pPr>
    </w:p>
    <w:p w:rsidR="002F5612" w:rsidRPr="00280074" w:rsidRDefault="002F5612" w:rsidP="002F5612">
      <w:pPr>
        <w:tabs>
          <w:tab w:val="left" w:pos="0"/>
        </w:tabs>
        <w:ind w:right="1"/>
        <w:rPr>
          <w:rFonts w:ascii="Times New Roman" w:hAnsi="Times New Roman"/>
          <w:b/>
          <w:i/>
        </w:rPr>
      </w:pPr>
    </w:p>
    <w:p w:rsidR="00904DD7" w:rsidRPr="00280074" w:rsidRDefault="00904DD7" w:rsidP="00904DD7">
      <w:pPr>
        <w:tabs>
          <w:tab w:val="left" w:pos="0"/>
        </w:tabs>
        <w:ind w:right="1"/>
        <w:rPr>
          <w:rFonts w:ascii="Times New Roman" w:eastAsia="Calibri" w:hAnsi="Times New Roman"/>
          <w:b/>
          <w:i/>
          <w:sz w:val="22"/>
          <w:szCs w:val="22"/>
          <w:lang w:eastAsia="en-US"/>
        </w:rPr>
      </w:pPr>
      <w:r w:rsidRPr="00280074">
        <w:rPr>
          <w:rFonts w:ascii="Times New Roman" w:eastAsia="Calibri" w:hAnsi="Times New Roman"/>
          <w:b/>
          <w:i/>
          <w:sz w:val="22"/>
          <w:szCs w:val="22"/>
          <w:lang w:eastAsia="en-US"/>
        </w:rPr>
        <w:t>ПРОЕКТ 11: „Възстановяване на проектните параметри по железопътната линия Русе-Варна“.</w:t>
      </w:r>
    </w:p>
    <w:p w:rsidR="00904DD7" w:rsidRPr="00280074" w:rsidRDefault="00904DD7" w:rsidP="00904DD7">
      <w:pPr>
        <w:tabs>
          <w:tab w:val="left" w:pos="0"/>
        </w:tabs>
        <w:ind w:right="1"/>
        <w:rPr>
          <w:rFonts w:ascii="Times New Roman" w:eastAsia="Calibri" w:hAnsi="Times New Roman"/>
          <w:sz w:val="22"/>
          <w:szCs w:val="22"/>
          <w:lang w:eastAsia="en-US"/>
        </w:rPr>
      </w:pPr>
      <w:r w:rsidRPr="00280074">
        <w:rPr>
          <w:rFonts w:ascii="Times New Roman" w:eastAsia="Calibri" w:hAnsi="Times New Roman"/>
          <w:b/>
          <w:i/>
          <w:sz w:val="22"/>
          <w:szCs w:val="22"/>
          <w:lang w:eastAsia="en-US"/>
        </w:rPr>
        <w:tab/>
      </w:r>
      <w:r w:rsidRPr="00280074">
        <w:rPr>
          <w:rFonts w:ascii="Times New Roman" w:eastAsia="Calibri" w:hAnsi="Times New Roman"/>
          <w:sz w:val="22"/>
          <w:szCs w:val="22"/>
          <w:lang w:eastAsia="en-US"/>
        </w:rPr>
        <w:t>Жп линията Русе – Варна е първата железопътна линия, построена на територията на Република България.</w:t>
      </w:r>
    </w:p>
    <w:p w:rsidR="00904DD7" w:rsidRPr="00280074" w:rsidRDefault="00904DD7" w:rsidP="00904DD7">
      <w:pPr>
        <w:autoSpaceDE w:val="0"/>
        <w:autoSpaceDN w:val="0"/>
        <w:adjustRightInd w:val="0"/>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Железопътната линия е най-пряката жп връзка между Русе и Варна, респективно пристанище Русе на р. Дунав и черноморското пристанище Варна. В този аспект железопътната  линия Русе – Варна осъществява транспортната комуникация между общоевропейски транспортни коридори №№  VІІ и VІІІ (при жп гара Синдел).</w:t>
      </w:r>
    </w:p>
    <w:p w:rsidR="00904DD7" w:rsidRPr="00280074" w:rsidRDefault="00904DD7" w:rsidP="00904DD7">
      <w:pPr>
        <w:autoSpaceDE w:val="0"/>
        <w:autoSpaceDN w:val="0"/>
        <w:adjustRightInd w:val="0"/>
        <w:ind w:firstLine="360"/>
        <w:rPr>
          <w:rFonts w:ascii="Times New Roman" w:eastAsia="Calibri" w:hAnsi="Times New Roman"/>
          <w:sz w:val="22"/>
          <w:szCs w:val="22"/>
          <w:lang w:eastAsia="en-US"/>
        </w:rPr>
      </w:pPr>
      <w:r w:rsidRPr="00280074">
        <w:rPr>
          <w:rFonts w:ascii="Times New Roman" w:eastAsia="Calibri" w:hAnsi="Times New Roman"/>
          <w:sz w:val="22"/>
          <w:szCs w:val="22"/>
          <w:lang w:eastAsia="en-US"/>
        </w:rPr>
        <w:lastRenderedPageBreak/>
        <w:tab/>
        <w:t>От Русе до Варна железопътната линия е с дължина 226 км, изградена от релси тип 49 кг/м върху стоманобетонни траверси. През 1983 г. е въведена в експлоатация електрификацията на железопътното трасе. Същото  се състои от два участъка:</w:t>
      </w:r>
    </w:p>
    <w:p w:rsidR="00904DD7" w:rsidRPr="00280074" w:rsidRDefault="00904DD7" w:rsidP="00904DD7">
      <w:pPr>
        <w:autoSpaceDE w:val="0"/>
        <w:autoSpaceDN w:val="0"/>
        <w:adjustRightInd w:val="0"/>
        <w:ind w:firstLine="360"/>
        <w:rPr>
          <w:rFonts w:ascii="Times New Roman" w:eastAsia="Calibri" w:hAnsi="Times New Roman"/>
          <w:sz w:val="22"/>
          <w:szCs w:val="22"/>
          <w:lang w:eastAsia="en-US"/>
        </w:rPr>
      </w:pPr>
      <w:r w:rsidRPr="00280074">
        <w:rPr>
          <w:rFonts w:ascii="Times New Roman" w:eastAsia="Calibri" w:hAnsi="Times New Roman"/>
          <w:sz w:val="22"/>
          <w:szCs w:val="22"/>
          <w:lang w:eastAsia="en-US"/>
        </w:rPr>
        <w:t>•</w:t>
      </w:r>
      <w:r w:rsidRPr="00280074">
        <w:rPr>
          <w:rFonts w:ascii="Times New Roman" w:eastAsia="Calibri" w:hAnsi="Times New Roman"/>
          <w:sz w:val="22"/>
          <w:szCs w:val="22"/>
          <w:lang w:eastAsia="en-US"/>
        </w:rPr>
        <w:tab/>
        <w:t>Русе - Каспичан - с дължина 141 км, еднопътна и електрифицирана; железопътна линия № 9 - първа категория в схемата на железопътната мрежа на Република България. Осигурителната техника, обезпечаваща влаковото движение е морално остаряла, в преобладаващата част на гарите е РУКЗ. В междугарията движението на влаковете се осигурява от ПАБ тип “Степанов”. В план и в профил състоянието на железопътното трасе се характеризира с минимален радиус на хоризонталните криви 320 м. Около 70 броя от хоризонталните криви са с радиус под 350 м. Сумарната дължина на тези криви е около 8 км. Съществуващите  проектни скорости са 70- 95 км/ч</w:t>
      </w:r>
    </w:p>
    <w:p w:rsidR="00904DD7" w:rsidRPr="00280074" w:rsidRDefault="00904DD7" w:rsidP="00904DD7">
      <w:pPr>
        <w:autoSpaceDE w:val="0"/>
        <w:autoSpaceDN w:val="0"/>
        <w:adjustRightInd w:val="0"/>
        <w:ind w:firstLine="360"/>
        <w:rPr>
          <w:rFonts w:ascii="Times New Roman" w:eastAsia="Calibri" w:hAnsi="Times New Roman"/>
          <w:sz w:val="22"/>
          <w:szCs w:val="22"/>
          <w:lang w:eastAsia="en-US"/>
        </w:rPr>
      </w:pPr>
      <w:r w:rsidRPr="00280074">
        <w:rPr>
          <w:rFonts w:ascii="Times New Roman" w:eastAsia="Calibri" w:hAnsi="Times New Roman"/>
          <w:sz w:val="22"/>
          <w:szCs w:val="22"/>
          <w:lang w:eastAsia="en-US"/>
        </w:rPr>
        <w:t>•</w:t>
      </w:r>
      <w:r w:rsidRPr="00280074">
        <w:rPr>
          <w:rFonts w:ascii="Times New Roman" w:eastAsia="Calibri" w:hAnsi="Times New Roman"/>
          <w:sz w:val="22"/>
          <w:szCs w:val="22"/>
          <w:lang w:eastAsia="en-US"/>
        </w:rPr>
        <w:tab/>
        <w:t xml:space="preserve"> Каспичан-Варна - с дължина 85 км, двупътна и електрифицирана, част от магистрална железопътна линия № 2 София- Мездра- Горна Оряховица- Каспичан- Синдел - Варна. Осигурителната техника в жп гарите е от типа МРЦ и ЕМЦ. В междугарията движението на влаковете се осигурява от ПАБ тип “Степанов” с обезличаване на пътищата на двойната линия. В участъка Каспичан – Варна трасето е относително благоприятно в ситуационно отношение. Около половината от трасето е в права. Независимо от това и тук има хоризонтални криви с малки радиуси. Минималният радиус на хоризонталните криви в този участък е 460 м, а около 30 броя от кривите са с радиус по-малък от 800 м. Съществуващите  проектни скорости са  100- 130 км/ч. </w:t>
      </w:r>
    </w:p>
    <w:p w:rsidR="00904DD7" w:rsidRPr="00280074" w:rsidRDefault="00904DD7" w:rsidP="00904DD7">
      <w:pPr>
        <w:autoSpaceDE w:val="0"/>
        <w:autoSpaceDN w:val="0"/>
        <w:adjustRightInd w:val="0"/>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Намалената поддръжка на железопътната линия влияе неблагоприятно върху нейните експлоатационни характеристики и системно понижаване на скоростите на движение на влаковете, с оглед гарантиране на минимални условия за безопасност на превозите. Ако съществуващата тенденция за намаляване на проектните скорости се запази  и не се инвестира в железопътната инфраструктура, може да се прогнозира, че железопътният транспорт в този регион на страната е с едно не особено оптимистично бъдеще. Трябва да се отчете и демографския характер на населението, както и факта, че за голяма част от него железницата е единствения начин на придвижване.</w:t>
      </w:r>
    </w:p>
    <w:p w:rsidR="00904DD7" w:rsidRPr="00280074" w:rsidRDefault="00904DD7" w:rsidP="00904DD7">
      <w:pPr>
        <w:autoSpaceDE w:val="0"/>
        <w:autoSpaceDN w:val="0"/>
        <w:adjustRightInd w:val="0"/>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Изводът, който може да се направи е, че са необходими незабавни действия за гарантиране на влаковото движение.</w:t>
      </w:r>
    </w:p>
    <w:p w:rsidR="00904DD7" w:rsidRPr="00280074" w:rsidRDefault="00904DD7" w:rsidP="00904DD7">
      <w:pPr>
        <w:tabs>
          <w:tab w:val="left" w:pos="709"/>
        </w:tabs>
        <w:rPr>
          <w:rFonts w:ascii="Times New Roman" w:eastAsia="Calibri" w:hAnsi="Times New Roman"/>
          <w:sz w:val="22"/>
          <w:szCs w:val="22"/>
          <w:lang w:eastAsia="en-US"/>
        </w:rPr>
      </w:pPr>
      <w:r w:rsidRPr="00280074">
        <w:rPr>
          <w:rFonts w:ascii="Times New Roman" w:hAnsi="Times New Roman"/>
          <w:sz w:val="22"/>
          <w:szCs w:val="22"/>
        </w:rPr>
        <w:tab/>
        <w:t>Линията Русе-Варна е основна за товарния железопътен трафик по направлението от Турция през Румъния до страните от Централна и Западна Европа, като също е включена  в „широкообхватната“ TEN-T мрежа на Европейския съюз</w:t>
      </w:r>
      <w:r w:rsidRPr="00280074">
        <w:rPr>
          <w:rFonts w:ascii="Times New Roman" w:eastAsia="Calibri" w:hAnsi="Times New Roman"/>
          <w:sz w:val="22"/>
          <w:szCs w:val="22"/>
          <w:lang w:eastAsia="en-US"/>
        </w:rPr>
        <w:t>. След завършването на строителните дейности по жп линията Русе-Варна, ще се подобри трансграничната връзка с Румъния и ще се увеличат товародателите, ползващи железопътната инфраструктура.</w:t>
      </w:r>
    </w:p>
    <w:p w:rsidR="00904DD7" w:rsidRPr="00280074" w:rsidRDefault="00904DD7" w:rsidP="00904DD7">
      <w:pPr>
        <w:autoSpaceDE w:val="0"/>
        <w:autoSpaceDN w:val="0"/>
        <w:adjustRightInd w:val="0"/>
        <w:ind w:firstLine="708"/>
        <w:rPr>
          <w:rFonts w:ascii="Times New Roman" w:eastAsia="Calibri" w:hAnsi="Times New Roman"/>
          <w:sz w:val="22"/>
          <w:szCs w:val="22"/>
          <w:lang w:eastAsia="en-US"/>
        </w:rPr>
      </w:pPr>
      <w:r w:rsidRPr="00280074">
        <w:rPr>
          <w:rFonts w:ascii="Times New Roman" w:eastAsia="Calibri" w:hAnsi="Times New Roman"/>
          <w:sz w:val="22"/>
          <w:szCs w:val="22"/>
          <w:lang w:eastAsia="en-US"/>
        </w:rPr>
        <w:t>Възстановяването на проектните параметри, подобряване състоянието на железния път и железопътните съоръжения по трасето  Русе- Каспичан - Варна е необходимост, която ще доведе до създаване на по-добри условия за транспортна комуникация в този регион на страната, ще доведе  до увеличаване скоростите на движение, респективно намаляване на времепътуването по тази дестинация. Като краен резултат по-добрата железопътна инфраструктура ще способства за развитие на индустрията в региона, през който преминава железопътната линия, както и в национален аспект.</w:t>
      </w:r>
    </w:p>
    <w:p w:rsidR="00904DD7" w:rsidRPr="00280074" w:rsidRDefault="00904DD7" w:rsidP="00EE4C50">
      <w:pPr>
        <w:tabs>
          <w:tab w:val="left" w:pos="1134"/>
          <w:tab w:val="left" w:pos="1701"/>
          <w:tab w:val="left" w:pos="2268"/>
          <w:tab w:val="left" w:pos="2835"/>
          <w:tab w:val="left" w:pos="3402"/>
          <w:tab w:val="left" w:pos="3969"/>
          <w:tab w:val="left" w:pos="4536"/>
          <w:tab w:val="left" w:pos="5103"/>
          <w:tab w:val="left" w:pos="5670"/>
          <w:tab w:val="left" w:pos="6237"/>
        </w:tabs>
        <w:ind w:firstLine="709"/>
        <w:rPr>
          <w:rFonts w:ascii="Times New Roman" w:eastAsia="Calibri" w:hAnsi="Times New Roman"/>
          <w:sz w:val="22"/>
          <w:szCs w:val="22"/>
        </w:rPr>
      </w:pPr>
      <w:r w:rsidRPr="00280074">
        <w:rPr>
          <w:rFonts w:ascii="Times New Roman" w:eastAsia="Calibri" w:hAnsi="Times New Roman"/>
          <w:sz w:val="22"/>
          <w:szCs w:val="22"/>
        </w:rPr>
        <w:t>Основните цели за постигане с реализацията на инвестиционния проект са:</w:t>
      </w:r>
    </w:p>
    <w:p w:rsidR="00904DD7" w:rsidRPr="00280074" w:rsidRDefault="00904DD7" w:rsidP="00945E1E">
      <w:pPr>
        <w:widowControl w:val="0"/>
        <w:numPr>
          <w:ilvl w:val="0"/>
          <w:numId w:val="35"/>
        </w:numPr>
        <w:tabs>
          <w:tab w:val="left" w:pos="993"/>
        </w:tabs>
        <w:ind w:left="-11" w:firstLine="709"/>
        <w:rPr>
          <w:rFonts w:ascii="Times New Roman" w:hAnsi="Times New Roman"/>
          <w:sz w:val="22"/>
          <w:szCs w:val="22"/>
          <w:u w:val="single"/>
          <w:lang w:eastAsia="en-US"/>
        </w:rPr>
      </w:pPr>
      <w:r w:rsidRPr="00280074">
        <w:rPr>
          <w:rFonts w:ascii="Times New Roman" w:hAnsi="Times New Roman"/>
          <w:sz w:val="22"/>
          <w:szCs w:val="22"/>
          <w:lang w:eastAsia="en-US"/>
        </w:rPr>
        <w:t xml:space="preserve">Подобряване на качеството на услугите на железопътния транспорт чрез намаляване на времето за транзитно преминаване, приспособяване на пропускателната способност на линията към атрактивната от търговска гледна точка честота на транспортните услуги, повишаване на експлоатационните параметри по отношение на надеждност, техническа готовност и ремонтопригодност, повишаване на безопасността на </w:t>
      </w:r>
      <w:r w:rsidRPr="00280074">
        <w:rPr>
          <w:rFonts w:ascii="Times New Roman" w:hAnsi="Times New Roman"/>
          <w:sz w:val="22"/>
          <w:szCs w:val="22"/>
          <w:u w:val="single"/>
          <w:lang w:eastAsia="en-US"/>
        </w:rPr>
        <w:t xml:space="preserve">транспортните операции и намаляване на въздействието върху околната среда. </w:t>
      </w:r>
    </w:p>
    <w:p w:rsidR="00904DD7" w:rsidRPr="00280074" w:rsidRDefault="00904DD7" w:rsidP="00945E1E">
      <w:pPr>
        <w:widowControl w:val="0"/>
        <w:numPr>
          <w:ilvl w:val="0"/>
          <w:numId w:val="35"/>
        </w:numPr>
        <w:tabs>
          <w:tab w:val="left" w:pos="993"/>
        </w:tabs>
        <w:ind w:left="-11" w:firstLine="709"/>
        <w:rPr>
          <w:rFonts w:ascii="Times New Roman" w:hAnsi="Times New Roman"/>
          <w:sz w:val="22"/>
          <w:szCs w:val="22"/>
          <w:lang w:eastAsia="en-US"/>
        </w:rPr>
      </w:pPr>
      <w:r w:rsidRPr="00280074">
        <w:rPr>
          <w:rFonts w:ascii="Times New Roman" w:hAnsi="Times New Roman"/>
          <w:sz w:val="22"/>
          <w:szCs w:val="22"/>
          <w:lang w:eastAsia="en-US"/>
        </w:rPr>
        <w:t xml:space="preserve">Стимулиране на икономическото развитие на регионално и национално ниво и подкрепа за по-изгодни в икономически план и надеждни транспортни услуги за превоз на пътници и товари в областите на взаимен интерес, като се обръща по-специално внимание на ефективността на железопътните оператори по международните коридори и оперативната съвместимост с останалите </w:t>
      </w:r>
      <w:r w:rsidRPr="00280074">
        <w:rPr>
          <w:rFonts w:ascii="Times New Roman" w:hAnsi="Times New Roman"/>
          <w:sz w:val="22"/>
          <w:szCs w:val="22"/>
          <w:lang w:eastAsia="en-US"/>
        </w:rPr>
        <w:lastRenderedPageBreak/>
        <w:t>видове транспорт.</w:t>
      </w:r>
    </w:p>
    <w:p w:rsidR="00904DD7" w:rsidRPr="00280074" w:rsidRDefault="00904DD7" w:rsidP="00945E1E">
      <w:pPr>
        <w:widowControl w:val="0"/>
        <w:numPr>
          <w:ilvl w:val="0"/>
          <w:numId w:val="35"/>
        </w:numPr>
        <w:tabs>
          <w:tab w:val="left" w:pos="993"/>
        </w:tabs>
        <w:ind w:left="-11" w:firstLine="709"/>
        <w:rPr>
          <w:rFonts w:ascii="Times New Roman" w:hAnsi="Times New Roman"/>
          <w:sz w:val="22"/>
          <w:szCs w:val="22"/>
          <w:lang w:eastAsia="en-US"/>
        </w:rPr>
      </w:pPr>
      <w:r w:rsidRPr="00280074">
        <w:rPr>
          <w:rFonts w:ascii="Times New Roman" w:hAnsi="Times New Roman"/>
          <w:sz w:val="22"/>
          <w:szCs w:val="22"/>
          <w:lang w:eastAsia="en-US"/>
        </w:rPr>
        <w:t xml:space="preserve">Намаление на разходите за железопътни транспортни услуги и рационализиране на използването на железопътната инфраструктура. Целта е да се получи съществено намаление на съществуващите инфраструктурни оперативни разходи и разходите по поддръжката, чрез прилагането на модерни строителни техники и използването на най-съвременни системи за контрол, мониторинг и надзор, които могат да обезпечат значително по-висока надеждност и техническа годност на инфраструктурните активи и управлението на движението. </w:t>
      </w:r>
    </w:p>
    <w:p w:rsidR="00904DD7" w:rsidRPr="00280074" w:rsidRDefault="00904DD7" w:rsidP="00945E1E">
      <w:pPr>
        <w:widowControl w:val="0"/>
        <w:numPr>
          <w:ilvl w:val="0"/>
          <w:numId w:val="35"/>
        </w:numPr>
        <w:tabs>
          <w:tab w:val="left" w:pos="993"/>
        </w:tabs>
        <w:ind w:left="-11" w:firstLine="709"/>
        <w:rPr>
          <w:rFonts w:ascii="Times New Roman" w:hAnsi="Times New Roman"/>
          <w:sz w:val="22"/>
          <w:szCs w:val="22"/>
          <w:lang w:eastAsia="en-US"/>
        </w:rPr>
      </w:pPr>
      <w:r w:rsidRPr="00280074">
        <w:rPr>
          <w:rFonts w:ascii="Times New Roman" w:hAnsi="Times New Roman"/>
          <w:sz w:val="22"/>
          <w:szCs w:val="22"/>
          <w:lang w:eastAsia="en-US"/>
        </w:rPr>
        <w:t>Опазване на околната среда в близост до ж.п. линията и намаляване на опасностите при транспорт на опасни стоки.</w:t>
      </w:r>
    </w:p>
    <w:p w:rsidR="00904DD7" w:rsidRPr="00280074" w:rsidRDefault="00904DD7" w:rsidP="00EE4C50">
      <w:pPr>
        <w:ind w:firstLine="424"/>
        <w:rPr>
          <w:rFonts w:ascii="Times New Roman" w:eastAsia="Calibri" w:hAnsi="Times New Roman"/>
          <w:sz w:val="22"/>
          <w:szCs w:val="22"/>
        </w:rPr>
      </w:pPr>
      <w:r w:rsidRPr="00280074">
        <w:rPr>
          <w:rFonts w:ascii="Times New Roman" w:eastAsia="Calibri" w:hAnsi="Times New Roman"/>
          <w:sz w:val="22"/>
          <w:szCs w:val="22"/>
        </w:rPr>
        <w:t>Проектът има пряк принос към изпълнението на специфичните цели:</w:t>
      </w:r>
    </w:p>
    <w:p w:rsidR="00904DD7" w:rsidRPr="00280074" w:rsidRDefault="00904DD7" w:rsidP="00945E1E">
      <w:pPr>
        <w:numPr>
          <w:ilvl w:val="0"/>
          <w:numId w:val="36"/>
        </w:numPr>
        <w:tabs>
          <w:tab w:val="num" w:pos="0"/>
        </w:tabs>
        <w:ind w:left="0" w:firstLine="709"/>
        <w:rPr>
          <w:rFonts w:ascii="Times New Roman" w:eastAsia="Calibri" w:hAnsi="Times New Roman"/>
          <w:sz w:val="22"/>
          <w:szCs w:val="22"/>
        </w:rPr>
      </w:pPr>
      <w:r w:rsidRPr="00280074">
        <w:rPr>
          <w:rFonts w:ascii="Times New Roman" w:eastAsia="Calibri" w:hAnsi="Times New Roman"/>
          <w:sz w:val="22"/>
          <w:szCs w:val="22"/>
        </w:rPr>
        <w:t>Интегриране на националната транспортна система в транспортната мрежа на Европейския съюз чрез постигне баланс и развитие на връзките между различните видове транспорт и така ще се съкрати времето за пътуване на гражданите и транспортирането на товарите. Това ще окаже благотворно влияние върху развитието на икономиката на района и на страната като цяло.</w:t>
      </w:r>
    </w:p>
    <w:p w:rsidR="00904DD7" w:rsidRPr="00280074" w:rsidRDefault="00904DD7" w:rsidP="00945E1E">
      <w:pPr>
        <w:numPr>
          <w:ilvl w:val="0"/>
          <w:numId w:val="36"/>
        </w:numPr>
        <w:tabs>
          <w:tab w:val="num" w:pos="0"/>
        </w:tabs>
        <w:ind w:left="0" w:firstLine="709"/>
        <w:rPr>
          <w:rFonts w:ascii="Times New Roman" w:eastAsia="Calibri" w:hAnsi="Times New Roman"/>
          <w:sz w:val="22"/>
          <w:szCs w:val="22"/>
        </w:rPr>
      </w:pPr>
      <w:r w:rsidRPr="00280074">
        <w:rPr>
          <w:rFonts w:ascii="Times New Roman" w:eastAsia="Calibri" w:hAnsi="Times New Roman"/>
          <w:sz w:val="22"/>
          <w:szCs w:val="22"/>
        </w:rPr>
        <w:t>Постигане на баланс между отделните видове транспорт</w:t>
      </w:r>
      <w:r w:rsidRPr="00280074">
        <w:rPr>
          <w:rFonts w:ascii="Times New Roman" w:eastAsia="Calibri" w:hAnsi="Times New Roman"/>
          <w:i/>
          <w:sz w:val="22"/>
          <w:szCs w:val="22"/>
        </w:rPr>
        <w:t xml:space="preserve"> </w:t>
      </w:r>
      <w:r w:rsidRPr="00280074">
        <w:rPr>
          <w:rFonts w:ascii="Times New Roman" w:eastAsia="Calibri" w:hAnsi="Times New Roman"/>
          <w:sz w:val="22"/>
          <w:szCs w:val="22"/>
        </w:rPr>
        <w:t>чрез даване на възможност за пренасочване на трафика към по-екологосъобразните видове транспорт, какъвто е железопътния, и съответно до по-равномерно натоварване на отделните видове транспорт.</w:t>
      </w:r>
    </w:p>
    <w:p w:rsidR="00904DD7" w:rsidRPr="00280074" w:rsidRDefault="00904DD7" w:rsidP="00945E1E">
      <w:pPr>
        <w:numPr>
          <w:ilvl w:val="0"/>
          <w:numId w:val="36"/>
        </w:numPr>
        <w:ind w:left="0" w:firstLine="567"/>
        <w:rPr>
          <w:rFonts w:ascii="Times New Roman" w:hAnsi="Times New Roman"/>
          <w:sz w:val="22"/>
          <w:szCs w:val="22"/>
        </w:rPr>
      </w:pPr>
      <w:r w:rsidRPr="00280074">
        <w:rPr>
          <w:rFonts w:ascii="Times New Roman" w:hAnsi="Times New Roman"/>
          <w:sz w:val="22"/>
          <w:szCs w:val="22"/>
        </w:rPr>
        <w:t>В икономически план резултатът ще бъде осигурена техническа възможност за превозване на повече пътници и товари и икономически просперитет на региона и страната.</w:t>
      </w:r>
    </w:p>
    <w:p w:rsidR="00904DD7" w:rsidRPr="00280074" w:rsidRDefault="00904DD7" w:rsidP="00EE4C50">
      <w:pPr>
        <w:tabs>
          <w:tab w:val="left" w:pos="0"/>
        </w:tabs>
        <w:spacing w:line="240" w:lineRule="auto"/>
        <w:ind w:right="1"/>
        <w:rPr>
          <w:rFonts w:ascii="Times New Roman" w:hAnsi="Times New Roman"/>
          <w:sz w:val="22"/>
          <w:szCs w:val="22"/>
        </w:rPr>
      </w:pPr>
      <w:r w:rsidRPr="00280074">
        <w:rPr>
          <w:rFonts w:ascii="Times New Roman" w:eastAsia="Calibri" w:hAnsi="Times New Roman"/>
          <w:b/>
          <w:i/>
          <w:sz w:val="22"/>
          <w:szCs w:val="22"/>
          <w:lang w:eastAsia="en-US"/>
        </w:rPr>
        <w:tab/>
      </w:r>
      <w:r w:rsidRPr="00280074">
        <w:rPr>
          <w:rFonts w:ascii="Times New Roman" w:hAnsi="Times New Roman"/>
          <w:sz w:val="22"/>
          <w:szCs w:val="22"/>
        </w:rPr>
        <w:t>Индикативното разпределение на средствата по Проект 11 е показано в следващата таблица:</w:t>
      </w:r>
    </w:p>
    <w:p w:rsidR="00904DD7" w:rsidRPr="00280074" w:rsidRDefault="00904DD7" w:rsidP="00904DD7">
      <w:pPr>
        <w:tabs>
          <w:tab w:val="left" w:pos="0"/>
        </w:tabs>
        <w:spacing w:line="240" w:lineRule="auto"/>
        <w:ind w:right="1"/>
        <w:rPr>
          <w:rFonts w:ascii="Times New Roman" w:eastAsia="Calibri" w:hAnsi="Times New Roman"/>
          <w:b/>
          <w:i/>
          <w:sz w:val="22"/>
          <w:szCs w:val="22"/>
          <w:lang w:eastAsia="en-US"/>
        </w:rPr>
      </w:pPr>
    </w:p>
    <w:p w:rsidR="00904DD7" w:rsidRPr="00280074" w:rsidRDefault="00904DD7" w:rsidP="00904DD7">
      <w:pPr>
        <w:tabs>
          <w:tab w:val="left" w:pos="0"/>
        </w:tabs>
        <w:spacing w:line="240" w:lineRule="auto"/>
        <w:ind w:right="1"/>
        <w:rPr>
          <w:rFonts w:ascii="Times New Roman" w:eastAsia="Calibri" w:hAnsi="Times New Roman"/>
          <w:sz w:val="22"/>
          <w:szCs w:val="22"/>
          <w:lang w:eastAsia="en-US"/>
        </w:rPr>
      </w:pPr>
      <w:r w:rsidRPr="00280074">
        <w:rPr>
          <w:rFonts w:ascii="Times New Roman" w:eastAsia="Calibri" w:hAnsi="Times New Roman"/>
          <w:b/>
          <w:i/>
          <w:sz w:val="22"/>
          <w:szCs w:val="22"/>
          <w:lang w:eastAsia="en-US"/>
        </w:rPr>
        <w:t xml:space="preserve">                                                                                                                                                     </w:t>
      </w:r>
      <w:r w:rsidRPr="00280074">
        <w:rPr>
          <w:rFonts w:ascii="Times New Roman" w:eastAsia="Calibri" w:hAnsi="Times New Roman"/>
          <w:sz w:val="22"/>
          <w:szCs w:val="22"/>
          <w:lang w:eastAsia="en-US"/>
        </w:rPr>
        <w:t>/в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904DD7" w:rsidRPr="00280074" w:rsidTr="00904DD7">
        <w:trPr>
          <w:tblHeader/>
        </w:trPr>
        <w:tc>
          <w:tcPr>
            <w:tcW w:w="675" w:type="dxa"/>
            <w:vMerge w:val="restart"/>
            <w:shd w:val="clear" w:color="auto" w:fill="auto"/>
            <w:vAlign w:val="center"/>
          </w:tcPr>
          <w:p w:rsidR="00904DD7" w:rsidRPr="00280074" w:rsidRDefault="00904DD7"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4962" w:type="dxa"/>
            <w:vMerge w:val="restart"/>
            <w:shd w:val="clear" w:color="auto" w:fill="auto"/>
            <w:vAlign w:val="center"/>
          </w:tcPr>
          <w:p w:rsidR="00904DD7" w:rsidRPr="00280074" w:rsidRDefault="00904DD7" w:rsidP="00904DD7">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Междугарие / гара</w:t>
            </w:r>
          </w:p>
        </w:tc>
        <w:tc>
          <w:tcPr>
            <w:tcW w:w="3912" w:type="dxa"/>
            <w:gridSpan w:val="3"/>
            <w:shd w:val="clear" w:color="auto" w:fill="auto"/>
          </w:tcPr>
          <w:p w:rsidR="00904DD7" w:rsidRPr="00280074" w:rsidRDefault="00904DD7" w:rsidP="00904DD7">
            <w:pPr>
              <w:spacing w:line="240" w:lineRule="auto"/>
              <w:jc w:val="center"/>
              <w:rPr>
                <w:rFonts w:ascii="Times New Roman" w:hAnsi="Times New Roman"/>
                <w:color w:val="000000"/>
                <w:sz w:val="22"/>
                <w:szCs w:val="22"/>
              </w:rPr>
            </w:pPr>
          </w:p>
        </w:tc>
      </w:tr>
      <w:tr w:rsidR="00904DD7" w:rsidRPr="00280074" w:rsidTr="00904DD7">
        <w:trPr>
          <w:tblHeader/>
        </w:trPr>
        <w:tc>
          <w:tcPr>
            <w:tcW w:w="675" w:type="dxa"/>
            <w:vMerge/>
            <w:shd w:val="clear" w:color="auto" w:fill="auto"/>
            <w:vAlign w:val="center"/>
          </w:tcPr>
          <w:p w:rsidR="00904DD7" w:rsidRPr="00280074" w:rsidRDefault="00904DD7" w:rsidP="00904DD7">
            <w:pPr>
              <w:spacing w:line="240" w:lineRule="auto"/>
              <w:jc w:val="left"/>
              <w:rPr>
                <w:rFonts w:ascii="Times New Roman" w:hAnsi="Times New Roman"/>
                <w:color w:val="000000"/>
                <w:sz w:val="22"/>
                <w:szCs w:val="22"/>
              </w:rPr>
            </w:pPr>
          </w:p>
        </w:tc>
        <w:tc>
          <w:tcPr>
            <w:tcW w:w="4962" w:type="dxa"/>
            <w:vMerge/>
            <w:shd w:val="clear" w:color="auto" w:fill="auto"/>
            <w:vAlign w:val="center"/>
          </w:tcPr>
          <w:p w:rsidR="00904DD7" w:rsidRPr="00280074" w:rsidRDefault="00904DD7" w:rsidP="00904DD7">
            <w:pPr>
              <w:spacing w:line="240" w:lineRule="auto"/>
              <w:jc w:val="left"/>
              <w:rPr>
                <w:rFonts w:ascii="Times New Roman" w:hAnsi="Times New Roman"/>
                <w:color w:val="000000"/>
                <w:sz w:val="22"/>
                <w:szCs w:val="22"/>
              </w:rPr>
            </w:pPr>
          </w:p>
        </w:tc>
        <w:tc>
          <w:tcPr>
            <w:tcW w:w="1304" w:type="dxa"/>
            <w:shd w:val="clear" w:color="auto" w:fill="auto"/>
            <w:vAlign w:val="center"/>
          </w:tcPr>
          <w:p w:rsidR="00904DD7" w:rsidRPr="00280074" w:rsidRDefault="00904DD7"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904DD7" w:rsidRPr="00280074" w:rsidRDefault="00904DD7"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904DD7" w:rsidRPr="00280074" w:rsidRDefault="00904DD7" w:rsidP="00904DD7">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904DD7" w:rsidRPr="00280074" w:rsidTr="00904DD7">
        <w:tc>
          <w:tcPr>
            <w:tcW w:w="675" w:type="dxa"/>
            <w:shd w:val="clear" w:color="auto" w:fill="auto"/>
            <w:vAlign w:val="center"/>
          </w:tcPr>
          <w:p w:rsidR="00904DD7" w:rsidRPr="00280074" w:rsidRDefault="00904DD7" w:rsidP="00904DD7">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1</w:t>
            </w:r>
          </w:p>
        </w:tc>
        <w:tc>
          <w:tcPr>
            <w:tcW w:w="4962" w:type="dxa"/>
            <w:shd w:val="clear" w:color="auto" w:fill="auto"/>
            <w:vAlign w:val="center"/>
          </w:tcPr>
          <w:p w:rsidR="00904DD7" w:rsidRPr="00280074" w:rsidRDefault="00904DD7" w:rsidP="00904DD7">
            <w:pPr>
              <w:spacing w:line="240" w:lineRule="auto"/>
              <w:jc w:val="left"/>
              <w:rPr>
                <w:rFonts w:ascii="Times New Roman" w:hAnsi="Times New Roman"/>
                <w:bCs/>
                <w:sz w:val="22"/>
                <w:szCs w:val="22"/>
                <w:lang w:eastAsia="en-US"/>
              </w:rPr>
            </w:pPr>
            <w:r w:rsidRPr="00280074">
              <w:rPr>
                <w:rFonts w:ascii="Times New Roman" w:hAnsi="Times New Roman"/>
                <w:bCs/>
                <w:sz w:val="22"/>
                <w:szCs w:val="22"/>
                <w:lang w:eastAsia="en-US"/>
              </w:rPr>
              <w:t>Направление „Русе-Каспичан“</w:t>
            </w:r>
          </w:p>
        </w:tc>
        <w:tc>
          <w:tcPr>
            <w:tcW w:w="1304" w:type="dxa"/>
            <w:shd w:val="clear" w:color="auto" w:fill="auto"/>
            <w:vAlign w:val="center"/>
          </w:tcPr>
          <w:p w:rsidR="00904DD7" w:rsidRPr="00280074" w:rsidRDefault="007E0E85" w:rsidP="00904DD7">
            <w:pPr>
              <w:spacing w:line="240" w:lineRule="auto"/>
              <w:jc w:val="right"/>
              <w:rPr>
                <w:rFonts w:ascii="Times New Roman" w:hAnsi="Times New Roman"/>
                <w:bCs/>
                <w:sz w:val="22"/>
                <w:szCs w:val="22"/>
                <w:lang w:val="en-US" w:eastAsia="en-US"/>
              </w:rPr>
            </w:pPr>
            <w:r w:rsidRPr="00280074">
              <w:rPr>
                <w:rFonts w:ascii="Times New Roman" w:hAnsi="Times New Roman"/>
                <w:bCs/>
                <w:sz w:val="22"/>
                <w:szCs w:val="22"/>
                <w:lang w:val="en-US" w:eastAsia="en-US"/>
              </w:rPr>
              <w:t>43 960</w:t>
            </w:r>
          </w:p>
        </w:tc>
        <w:tc>
          <w:tcPr>
            <w:tcW w:w="1304" w:type="dxa"/>
            <w:shd w:val="clear" w:color="auto" w:fill="auto"/>
            <w:vAlign w:val="center"/>
          </w:tcPr>
          <w:p w:rsidR="00904DD7" w:rsidRPr="00280074" w:rsidRDefault="007E0E85" w:rsidP="00904DD7">
            <w:pPr>
              <w:spacing w:line="240" w:lineRule="auto"/>
              <w:jc w:val="right"/>
              <w:rPr>
                <w:rFonts w:ascii="Times New Roman" w:hAnsi="Times New Roman"/>
                <w:bCs/>
                <w:sz w:val="22"/>
                <w:szCs w:val="22"/>
                <w:lang w:val="en-US" w:eastAsia="en-US"/>
              </w:rPr>
            </w:pPr>
            <w:r w:rsidRPr="00280074">
              <w:rPr>
                <w:rFonts w:ascii="Times New Roman" w:hAnsi="Times New Roman"/>
                <w:bCs/>
                <w:sz w:val="22"/>
                <w:szCs w:val="22"/>
                <w:lang w:val="en-US" w:eastAsia="en-US"/>
              </w:rPr>
              <w:t>36 446</w:t>
            </w:r>
          </w:p>
        </w:tc>
        <w:tc>
          <w:tcPr>
            <w:tcW w:w="1304" w:type="dxa"/>
            <w:shd w:val="clear" w:color="auto" w:fill="auto"/>
            <w:vAlign w:val="center"/>
          </w:tcPr>
          <w:p w:rsidR="00904DD7" w:rsidRPr="00280074" w:rsidRDefault="007E0E85" w:rsidP="00904DD7">
            <w:pPr>
              <w:spacing w:line="240" w:lineRule="auto"/>
              <w:jc w:val="right"/>
              <w:rPr>
                <w:rFonts w:ascii="Times New Roman" w:hAnsi="Times New Roman"/>
                <w:bCs/>
                <w:sz w:val="22"/>
                <w:szCs w:val="22"/>
                <w:lang w:val="en-US" w:eastAsia="en-US"/>
              </w:rPr>
            </w:pPr>
            <w:r w:rsidRPr="00280074">
              <w:rPr>
                <w:rFonts w:ascii="Times New Roman" w:hAnsi="Times New Roman"/>
                <w:bCs/>
                <w:sz w:val="22"/>
                <w:szCs w:val="22"/>
                <w:lang w:val="en-US" w:eastAsia="en-US"/>
              </w:rPr>
              <w:t>26 801</w:t>
            </w:r>
          </w:p>
        </w:tc>
      </w:tr>
      <w:tr w:rsidR="00904DD7" w:rsidRPr="00280074" w:rsidTr="00904DD7">
        <w:tc>
          <w:tcPr>
            <w:tcW w:w="675" w:type="dxa"/>
            <w:shd w:val="clear" w:color="auto" w:fill="auto"/>
          </w:tcPr>
          <w:p w:rsidR="00904DD7" w:rsidRPr="00280074" w:rsidRDefault="00904DD7" w:rsidP="00904DD7">
            <w:pPr>
              <w:spacing w:line="240" w:lineRule="auto"/>
              <w:jc w:val="center"/>
              <w:rPr>
                <w:rFonts w:ascii="Times New Roman" w:hAnsi="Times New Roman"/>
                <w:b/>
                <w:bCs/>
                <w:color w:val="000000"/>
                <w:sz w:val="22"/>
                <w:szCs w:val="22"/>
              </w:rPr>
            </w:pPr>
          </w:p>
        </w:tc>
        <w:tc>
          <w:tcPr>
            <w:tcW w:w="4962" w:type="dxa"/>
            <w:shd w:val="clear" w:color="auto" w:fill="auto"/>
          </w:tcPr>
          <w:p w:rsidR="00904DD7" w:rsidRPr="00280074" w:rsidRDefault="00904DD7" w:rsidP="00904DD7">
            <w:pPr>
              <w:spacing w:line="240" w:lineRule="auto"/>
              <w:jc w:val="center"/>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304" w:type="dxa"/>
            <w:shd w:val="clear" w:color="auto" w:fill="auto"/>
            <w:vAlign w:val="center"/>
          </w:tcPr>
          <w:p w:rsidR="00904DD7" w:rsidRPr="00280074" w:rsidRDefault="007E0E85" w:rsidP="00904DD7">
            <w:pPr>
              <w:spacing w:line="240" w:lineRule="auto"/>
              <w:jc w:val="right"/>
              <w:rPr>
                <w:rFonts w:ascii="Times New Roman" w:hAnsi="Times New Roman"/>
                <w:b/>
                <w:sz w:val="22"/>
                <w:szCs w:val="22"/>
                <w:lang w:eastAsia="en-US"/>
              </w:rPr>
            </w:pPr>
            <w:r w:rsidRPr="00280074">
              <w:rPr>
                <w:rFonts w:ascii="Times New Roman" w:hAnsi="Times New Roman"/>
                <w:b/>
                <w:sz w:val="22"/>
                <w:szCs w:val="22"/>
                <w:lang w:eastAsia="en-US"/>
              </w:rPr>
              <w:t>43 960</w:t>
            </w:r>
          </w:p>
        </w:tc>
        <w:tc>
          <w:tcPr>
            <w:tcW w:w="1304" w:type="dxa"/>
            <w:shd w:val="clear" w:color="auto" w:fill="auto"/>
            <w:vAlign w:val="center"/>
          </w:tcPr>
          <w:p w:rsidR="00904DD7" w:rsidRPr="00280074" w:rsidRDefault="007E0E85" w:rsidP="00904DD7">
            <w:pPr>
              <w:spacing w:line="240" w:lineRule="auto"/>
              <w:jc w:val="right"/>
              <w:rPr>
                <w:rFonts w:ascii="Times New Roman" w:hAnsi="Times New Roman"/>
                <w:b/>
                <w:sz w:val="22"/>
                <w:szCs w:val="22"/>
                <w:lang w:val="en-US" w:eastAsia="en-US"/>
              </w:rPr>
            </w:pPr>
            <w:r w:rsidRPr="00280074">
              <w:rPr>
                <w:rFonts w:ascii="Times New Roman" w:hAnsi="Times New Roman"/>
                <w:b/>
                <w:sz w:val="22"/>
                <w:szCs w:val="22"/>
                <w:lang w:val="en-US" w:eastAsia="en-US"/>
              </w:rPr>
              <w:t>36 446</w:t>
            </w:r>
          </w:p>
        </w:tc>
        <w:tc>
          <w:tcPr>
            <w:tcW w:w="1304" w:type="dxa"/>
            <w:shd w:val="clear" w:color="auto" w:fill="auto"/>
            <w:vAlign w:val="center"/>
          </w:tcPr>
          <w:p w:rsidR="00904DD7" w:rsidRPr="00280074" w:rsidRDefault="007E0E85" w:rsidP="00904DD7">
            <w:pPr>
              <w:spacing w:line="240" w:lineRule="auto"/>
              <w:jc w:val="right"/>
              <w:rPr>
                <w:rFonts w:ascii="Times New Roman" w:hAnsi="Times New Roman"/>
                <w:b/>
                <w:sz w:val="22"/>
                <w:szCs w:val="22"/>
                <w:lang w:val="en-US" w:eastAsia="en-US"/>
              </w:rPr>
            </w:pPr>
            <w:r w:rsidRPr="00280074">
              <w:rPr>
                <w:rFonts w:ascii="Times New Roman" w:hAnsi="Times New Roman"/>
                <w:b/>
                <w:sz w:val="22"/>
                <w:szCs w:val="22"/>
                <w:lang w:val="en-US" w:eastAsia="en-US"/>
              </w:rPr>
              <w:t>26 801</w:t>
            </w:r>
          </w:p>
        </w:tc>
      </w:tr>
    </w:tbl>
    <w:p w:rsidR="00904DD7" w:rsidRPr="00280074" w:rsidRDefault="00904DD7" w:rsidP="00904DD7">
      <w:pPr>
        <w:tabs>
          <w:tab w:val="left" w:pos="0"/>
        </w:tabs>
        <w:spacing w:line="240" w:lineRule="auto"/>
        <w:ind w:right="1"/>
        <w:rPr>
          <w:rFonts w:ascii="Times New Roman" w:eastAsia="Calibri" w:hAnsi="Times New Roman"/>
          <w:szCs w:val="22"/>
          <w:lang w:eastAsia="en-US"/>
        </w:rPr>
      </w:pPr>
      <w:r w:rsidRPr="00280074">
        <w:rPr>
          <w:rFonts w:ascii="Times New Roman" w:eastAsia="Calibri" w:hAnsi="Times New Roman"/>
          <w:b/>
          <w:i/>
          <w:szCs w:val="22"/>
          <w:lang w:eastAsia="en-US"/>
        </w:rPr>
        <w:tab/>
      </w:r>
    </w:p>
    <w:p w:rsidR="006818C9" w:rsidRPr="00280074" w:rsidRDefault="006818C9" w:rsidP="00255F1D">
      <w:pPr>
        <w:tabs>
          <w:tab w:val="left" w:pos="0"/>
          <w:tab w:val="left" w:pos="567"/>
          <w:tab w:val="left" w:pos="709"/>
          <w:tab w:val="left" w:pos="1134"/>
          <w:tab w:val="left" w:pos="1560"/>
        </w:tabs>
        <w:ind w:firstLine="567"/>
        <w:rPr>
          <w:b/>
          <w:sz w:val="22"/>
          <w:szCs w:val="22"/>
        </w:rPr>
      </w:pPr>
    </w:p>
    <w:p w:rsidR="00312A0C" w:rsidRPr="00280074" w:rsidRDefault="00312A0C" w:rsidP="00312A0C">
      <w:pPr>
        <w:tabs>
          <w:tab w:val="left" w:pos="0"/>
        </w:tabs>
        <w:ind w:right="1" w:firstLine="709"/>
        <w:rPr>
          <w:rFonts w:ascii="Times New Roman" w:eastAsia="Calibri" w:hAnsi="Times New Roman"/>
          <w:b/>
          <w:i/>
          <w:sz w:val="22"/>
          <w:szCs w:val="22"/>
          <w:lang w:eastAsia="en-US"/>
        </w:rPr>
      </w:pPr>
      <w:r w:rsidRPr="00280074">
        <w:rPr>
          <w:rFonts w:ascii="Times New Roman" w:eastAsia="Calibri" w:hAnsi="Times New Roman"/>
          <w:b/>
          <w:i/>
          <w:sz w:val="22"/>
          <w:szCs w:val="22"/>
          <w:lang w:eastAsia="en-US"/>
        </w:rPr>
        <w:t>ПРОЕКТ 20: „Строителство и ремонт на сгради и съоръжения в съответствие с европейските изисквания“.</w:t>
      </w:r>
    </w:p>
    <w:p w:rsidR="005A3C4F" w:rsidRPr="00280074" w:rsidRDefault="005A3C4F" w:rsidP="005A3C4F">
      <w:pPr>
        <w:ind w:firstLine="709"/>
        <w:rPr>
          <w:rFonts w:ascii="Times New Roman" w:hAnsi="Times New Roman"/>
          <w:sz w:val="22"/>
          <w:szCs w:val="22"/>
        </w:rPr>
      </w:pPr>
      <w:r w:rsidRPr="00280074">
        <w:rPr>
          <w:rFonts w:ascii="Times New Roman" w:hAnsi="Times New Roman"/>
          <w:sz w:val="22"/>
          <w:szCs w:val="22"/>
        </w:rPr>
        <w:t>ДП „НК ЖИ”, като</w:t>
      </w:r>
      <w:r w:rsidRPr="00280074">
        <w:rPr>
          <w:rFonts w:ascii="Times New Roman" w:hAnsi="Times New Roman"/>
          <w:color w:val="4E4E4E"/>
          <w:sz w:val="22"/>
          <w:szCs w:val="22"/>
        </w:rPr>
        <w:t xml:space="preserve"> </w:t>
      </w:r>
      <w:r w:rsidRPr="00280074">
        <w:rPr>
          <w:rFonts w:ascii="Times New Roman" w:hAnsi="Times New Roman"/>
          <w:sz w:val="22"/>
          <w:szCs w:val="22"/>
        </w:rPr>
        <w:t xml:space="preserve">управител на железопътната инфраструктура, стопанисва гари, спирки, разделни постове, сгради на железопътни участъци и четни помещения, сгради на маршрутно-релейни централизации (МРЦ), трафопостове, тягови подстанции, стрелкови кабини и др. Голяма част от сградите са  построени преди 1980 г. На част от тях до настоящия момент са извършени  основни ремонти, преустройства, реконструкции и рехабилитации. Необходимо е да се подобри обслужването, условията на труд, санитарно - хигиенните норми, да се осигури достъпност на лица с намалена подвижност, сградите да отговарят на изискванията за енергийна ефективност  и привеждането им в съответствие с европейските директиви. </w:t>
      </w:r>
    </w:p>
    <w:p w:rsidR="005A3C4F" w:rsidRPr="00280074" w:rsidRDefault="005A3C4F" w:rsidP="005A3C4F">
      <w:pPr>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Строителството основно включва подмяна покривни покрития (керемиди, хидроизолация и др.), цялостна или частична подмяна на дограмата (алуминиева или PVC),  възстановяване и пребоядисване на фасадите, направа на външни топлоизолации, подмяна на настилките, ремонт чакални, ремонт тоалетни, ремонт на вътрешните и външни инсталации (Електро, ВиК, ОиВ, съобщителни и комуникационни), вътрешни довършителни работи, вертикална планировка и околни пространства. </w:t>
      </w:r>
    </w:p>
    <w:p w:rsidR="005A3C4F" w:rsidRPr="00280074" w:rsidRDefault="005A3C4F" w:rsidP="005A3C4F">
      <w:pPr>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През периода година продължава изпълнението на ремонтните работи по жп гари Септември, Ямбол, Стамболийски и Шумен.</w:t>
      </w:r>
    </w:p>
    <w:p w:rsidR="005A3C4F" w:rsidRPr="00280074" w:rsidRDefault="005A3C4F" w:rsidP="005A3C4F">
      <w:pPr>
        <w:spacing w:after="120"/>
        <w:ind w:firstLine="720"/>
        <w:contextualSpacing/>
        <w:rPr>
          <w:rFonts w:ascii="Times New Roman" w:hAnsi="Times New Roman"/>
          <w:sz w:val="22"/>
          <w:szCs w:val="22"/>
        </w:rPr>
      </w:pPr>
      <w:r w:rsidRPr="00280074">
        <w:rPr>
          <w:rFonts w:ascii="Times New Roman" w:hAnsi="Times New Roman"/>
          <w:sz w:val="22"/>
          <w:szCs w:val="22"/>
        </w:rPr>
        <w:t>Индикативното разпределение на средствата по Проект 20 е показано в следващата таблица:</w:t>
      </w:r>
    </w:p>
    <w:p w:rsidR="005A3C4F" w:rsidRPr="00280074" w:rsidRDefault="005A3C4F" w:rsidP="005A3C4F">
      <w:pPr>
        <w:tabs>
          <w:tab w:val="left" w:pos="0"/>
        </w:tabs>
        <w:ind w:right="1"/>
        <w:jc w:val="center"/>
        <w:rPr>
          <w:rFonts w:ascii="Times New Roman" w:eastAsia="Calibri" w:hAnsi="Times New Roman"/>
          <w:sz w:val="22"/>
          <w:szCs w:val="22"/>
          <w:lang w:eastAsia="en-US"/>
        </w:rPr>
      </w:pPr>
      <w:r w:rsidRPr="00280074">
        <w:rPr>
          <w:rFonts w:ascii="Times New Roman" w:eastAsia="Calibri" w:hAnsi="Times New Roman"/>
          <w:sz w:val="22"/>
          <w:szCs w:val="22"/>
          <w:lang w:eastAsia="en-US"/>
        </w:rPr>
        <w:t xml:space="preserve">                                                                                                                             /в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5A3C4F" w:rsidRPr="00280074" w:rsidTr="00721043">
        <w:trPr>
          <w:tblHeader/>
        </w:trPr>
        <w:tc>
          <w:tcPr>
            <w:tcW w:w="675" w:type="dxa"/>
            <w:vMerge w:val="restart"/>
            <w:shd w:val="clear" w:color="auto" w:fill="auto"/>
            <w:vAlign w:val="center"/>
          </w:tcPr>
          <w:p w:rsidR="005A3C4F" w:rsidRPr="00280074" w:rsidRDefault="005A3C4F" w:rsidP="005A3C4F">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lastRenderedPageBreak/>
              <w:t>№ по ред</w:t>
            </w:r>
          </w:p>
        </w:tc>
        <w:tc>
          <w:tcPr>
            <w:tcW w:w="4962" w:type="dxa"/>
            <w:vMerge w:val="restart"/>
            <w:shd w:val="clear" w:color="auto" w:fill="auto"/>
            <w:vAlign w:val="center"/>
          </w:tcPr>
          <w:p w:rsidR="005A3C4F" w:rsidRPr="00280074" w:rsidRDefault="005A3C4F" w:rsidP="005A3C4F">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Наименование на обекта</w:t>
            </w:r>
          </w:p>
        </w:tc>
        <w:tc>
          <w:tcPr>
            <w:tcW w:w="3912" w:type="dxa"/>
            <w:gridSpan w:val="3"/>
            <w:shd w:val="clear" w:color="auto" w:fill="auto"/>
          </w:tcPr>
          <w:p w:rsidR="005A3C4F" w:rsidRPr="00280074" w:rsidRDefault="005A3C4F" w:rsidP="005A3C4F">
            <w:pPr>
              <w:spacing w:line="240" w:lineRule="auto"/>
              <w:jc w:val="center"/>
              <w:rPr>
                <w:rFonts w:ascii="Times New Roman" w:hAnsi="Times New Roman"/>
                <w:color w:val="000000"/>
                <w:sz w:val="22"/>
                <w:szCs w:val="22"/>
              </w:rPr>
            </w:pPr>
          </w:p>
        </w:tc>
      </w:tr>
      <w:tr w:rsidR="005A3C4F" w:rsidRPr="00280074" w:rsidTr="00721043">
        <w:trPr>
          <w:tblHeader/>
        </w:trPr>
        <w:tc>
          <w:tcPr>
            <w:tcW w:w="675" w:type="dxa"/>
            <w:vMerge/>
            <w:shd w:val="clear" w:color="auto" w:fill="auto"/>
            <w:vAlign w:val="center"/>
          </w:tcPr>
          <w:p w:rsidR="005A3C4F" w:rsidRPr="00280074" w:rsidRDefault="005A3C4F" w:rsidP="005A3C4F">
            <w:pPr>
              <w:spacing w:line="240" w:lineRule="auto"/>
              <w:jc w:val="left"/>
              <w:rPr>
                <w:rFonts w:ascii="Times New Roman" w:hAnsi="Times New Roman"/>
                <w:color w:val="000000"/>
                <w:sz w:val="22"/>
                <w:szCs w:val="22"/>
              </w:rPr>
            </w:pPr>
          </w:p>
        </w:tc>
        <w:tc>
          <w:tcPr>
            <w:tcW w:w="4962" w:type="dxa"/>
            <w:vMerge/>
            <w:shd w:val="clear" w:color="auto" w:fill="auto"/>
            <w:vAlign w:val="center"/>
          </w:tcPr>
          <w:p w:rsidR="005A3C4F" w:rsidRPr="00280074" w:rsidRDefault="005A3C4F" w:rsidP="005A3C4F">
            <w:pPr>
              <w:spacing w:line="240" w:lineRule="auto"/>
              <w:jc w:val="left"/>
              <w:rPr>
                <w:rFonts w:ascii="Times New Roman" w:hAnsi="Times New Roman"/>
                <w:color w:val="000000"/>
                <w:sz w:val="22"/>
                <w:szCs w:val="22"/>
              </w:rPr>
            </w:pPr>
          </w:p>
        </w:tc>
        <w:tc>
          <w:tcPr>
            <w:tcW w:w="1304" w:type="dxa"/>
            <w:shd w:val="clear" w:color="auto" w:fill="auto"/>
            <w:vAlign w:val="center"/>
          </w:tcPr>
          <w:p w:rsidR="005A3C4F" w:rsidRPr="00280074" w:rsidRDefault="005A3C4F" w:rsidP="005A3C4F">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5A3C4F" w:rsidRPr="00280074" w:rsidRDefault="005A3C4F" w:rsidP="005A3C4F">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5A3C4F" w:rsidRPr="00280074" w:rsidRDefault="005A3C4F" w:rsidP="005A3C4F">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5A3C4F" w:rsidRPr="00312A0C" w:rsidTr="00721043">
        <w:tc>
          <w:tcPr>
            <w:tcW w:w="675" w:type="dxa"/>
            <w:shd w:val="clear" w:color="auto" w:fill="auto"/>
          </w:tcPr>
          <w:p w:rsidR="005A3C4F" w:rsidRPr="00280074" w:rsidRDefault="005A3C4F" w:rsidP="005A3C4F">
            <w:pPr>
              <w:spacing w:line="240" w:lineRule="auto"/>
              <w:jc w:val="center"/>
              <w:rPr>
                <w:rFonts w:ascii="Times New Roman" w:hAnsi="Times New Roman"/>
                <w:b/>
                <w:bCs/>
                <w:color w:val="000000"/>
                <w:sz w:val="20"/>
                <w:szCs w:val="22"/>
              </w:rPr>
            </w:pPr>
          </w:p>
        </w:tc>
        <w:tc>
          <w:tcPr>
            <w:tcW w:w="4962" w:type="dxa"/>
            <w:shd w:val="clear" w:color="auto" w:fill="auto"/>
          </w:tcPr>
          <w:p w:rsidR="00312A0C" w:rsidRPr="00280074" w:rsidRDefault="00312A0C" w:rsidP="00312A0C">
            <w:pPr>
              <w:tabs>
                <w:tab w:val="left" w:pos="0"/>
              </w:tabs>
              <w:ind w:right="1"/>
              <w:rPr>
                <w:rFonts w:ascii="Times New Roman" w:hAnsi="Times New Roman"/>
                <w:b/>
                <w:i/>
                <w:sz w:val="22"/>
                <w:szCs w:val="22"/>
              </w:rPr>
            </w:pPr>
            <w:r w:rsidRPr="00280074">
              <w:rPr>
                <w:rFonts w:ascii="Times New Roman" w:hAnsi="Times New Roman"/>
                <w:b/>
                <w:i/>
                <w:sz w:val="22"/>
                <w:szCs w:val="22"/>
              </w:rPr>
              <w:t>ПРОЕКТ 20: „Строителство и ремонт на сгради и съоръжения в съответствие с европейските изисквания“.</w:t>
            </w:r>
          </w:p>
          <w:p w:rsidR="005A3C4F" w:rsidRPr="00280074" w:rsidRDefault="005A3C4F" w:rsidP="005A3C4F">
            <w:pPr>
              <w:spacing w:line="240" w:lineRule="auto"/>
              <w:jc w:val="left"/>
              <w:rPr>
                <w:rFonts w:ascii="Times New Roman" w:hAnsi="Times New Roman"/>
                <w:b/>
                <w:bCs/>
                <w:color w:val="000000"/>
                <w:sz w:val="20"/>
                <w:szCs w:val="22"/>
              </w:rPr>
            </w:pPr>
          </w:p>
        </w:tc>
        <w:tc>
          <w:tcPr>
            <w:tcW w:w="1304" w:type="dxa"/>
            <w:shd w:val="clear" w:color="auto" w:fill="auto"/>
            <w:vAlign w:val="center"/>
          </w:tcPr>
          <w:p w:rsidR="005A3C4F" w:rsidRPr="00280074" w:rsidRDefault="00312A0C" w:rsidP="005A3C4F">
            <w:pPr>
              <w:spacing w:line="240" w:lineRule="auto"/>
              <w:jc w:val="right"/>
              <w:rPr>
                <w:rFonts w:ascii="Times New Roman" w:hAnsi="Times New Roman"/>
                <w:b/>
                <w:bCs/>
                <w:color w:val="000000"/>
                <w:sz w:val="22"/>
                <w:szCs w:val="22"/>
                <w:lang w:val="en-US"/>
              </w:rPr>
            </w:pPr>
            <w:r w:rsidRPr="00280074">
              <w:rPr>
                <w:rFonts w:ascii="Times New Roman" w:hAnsi="Times New Roman"/>
                <w:b/>
                <w:bCs/>
                <w:color w:val="000000"/>
                <w:sz w:val="22"/>
                <w:szCs w:val="22"/>
                <w:lang w:val="en-US"/>
              </w:rPr>
              <w:t>3 417</w:t>
            </w:r>
          </w:p>
        </w:tc>
        <w:tc>
          <w:tcPr>
            <w:tcW w:w="1304" w:type="dxa"/>
            <w:shd w:val="clear" w:color="auto" w:fill="auto"/>
            <w:vAlign w:val="center"/>
          </w:tcPr>
          <w:p w:rsidR="005A3C4F" w:rsidRPr="00280074" w:rsidRDefault="00312A0C" w:rsidP="005A3C4F">
            <w:pPr>
              <w:spacing w:line="240" w:lineRule="auto"/>
              <w:jc w:val="right"/>
              <w:rPr>
                <w:rFonts w:ascii="Times New Roman" w:hAnsi="Times New Roman"/>
                <w:b/>
                <w:bCs/>
                <w:color w:val="000000"/>
                <w:sz w:val="22"/>
                <w:szCs w:val="22"/>
                <w:lang w:val="en-US"/>
              </w:rPr>
            </w:pPr>
            <w:r w:rsidRPr="00280074">
              <w:rPr>
                <w:rFonts w:ascii="Times New Roman" w:hAnsi="Times New Roman"/>
                <w:b/>
                <w:bCs/>
                <w:color w:val="000000"/>
                <w:sz w:val="22"/>
                <w:szCs w:val="22"/>
                <w:lang w:val="en-US"/>
              </w:rPr>
              <w:t>3 694</w:t>
            </w:r>
          </w:p>
        </w:tc>
        <w:tc>
          <w:tcPr>
            <w:tcW w:w="1304" w:type="dxa"/>
            <w:shd w:val="clear" w:color="auto" w:fill="auto"/>
            <w:vAlign w:val="center"/>
          </w:tcPr>
          <w:p w:rsidR="005A3C4F" w:rsidRPr="00280074" w:rsidRDefault="00312A0C" w:rsidP="005A3C4F">
            <w:pPr>
              <w:spacing w:line="240" w:lineRule="auto"/>
              <w:jc w:val="right"/>
              <w:rPr>
                <w:rFonts w:ascii="Times New Roman" w:hAnsi="Times New Roman"/>
                <w:b/>
                <w:bCs/>
                <w:color w:val="000000"/>
                <w:sz w:val="22"/>
                <w:szCs w:val="22"/>
                <w:lang w:val="en-US"/>
              </w:rPr>
            </w:pPr>
            <w:r w:rsidRPr="00280074">
              <w:rPr>
                <w:rFonts w:ascii="Times New Roman" w:hAnsi="Times New Roman"/>
                <w:b/>
                <w:bCs/>
                <w:color w:val="000000"/>
                <w:sz w:val="22"/>
                <w:szCs w:val="22"/>
                <w:lang w:val="en-US"/>
              </w:rPr>
              <w:t>3 651</w:t>
            </w:r>
          </w:p>
        </w:tc>
      </w:tr>
    </w:tbl>
    <w:p w:rsidR="005A3C4F" w:rsidRPr="00312A0C" w:rsidRDefault="005A3C4F" w:rsidP="005A3C4F">
      <w:pPr>
        <w:tabs>
          <w:tab w:val="left" w:pos="0"/>
        </w:tabs>
        <w:ind w:right="1"/>
        <w:jc w:val="left"/>
        <w:rPr>
          <w:rFonts w:ascii="Times New Roman" w:eastAsia="Calibri" w:hAnsi="Times New Roman"/>
          <w:sz w:val="22"/>
          <w:szCs w:val="22"/>
          <w:highlight w:val="yellow"/>
          <w:lang w:eastAsia="en-US"/>
        </w:rPr>
      </w:pPr>
    </w:p>
    <w:p w:rsidR="005A3C4F" w:rsidRPr="00280074" w:rsidRDefault="005A3C4F" w:rsidP="005A3C4F">
      <w:pPr>
        <w:ind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С извършване на ремонтните работи по сградния фонд се цели постигане на:</w:t>
      </w:r>
    </w:p>
    <w:p w:rsidR="005A3C4F" w:rsidRPr="00280074" w:rsidRDefault="005A3C4F" w:rsidP="00945E1E">
      <w:pPr>
        <w:numPr>
          <w:ilvl w:val="0"/>
          <w:numId w:val="37"/>
        </w:numPr>
        <w:tabs>
          <w:tab w:val="left" w:pos="993"/>
        </w:tabs>
        <w:ind w:left="0"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осигуряване на нормални условия за пътуващите и работещите в гаровите комплекси – голяма част от тях са без отопление, с течове, без нормални санитарни възли;</w:t>
      </w:r>
    </w:p>
    <w:p w:rsidR="005A3C4F" w:rsidRPr="00280074" w:rsidRDefault="005A3C4F" w:rsidP="00945E1E">
      <w:pPr>
        <w:numPr>
          <w:ilvl w:val="0"/>
          <w:numId w:val="37"/>
        </w:numPr>
        <w:tabs>
          <w:tab w:val="left" w:pos="993"/>
        </w:tabs>
        <w:ind w:left="0"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трайно отстраняване на течове върху съоръженията с високо напрежение за гарантиране безопасността на експлоатацията им;</w:t>
      </w:r>
    </w:p>
    <w:p w:rsidR="005A3C4F" w:rsidRPr="00280074" w:rsidRDefault="005A3C4F" w:rsidP="00945E1E">
      <w:pPr>
        <w:numPr>
          <w:ilvl w:val="0"/>
          <w:numId w:val="37"/>
        </w:numPr>
        <w:tabs>
          <w:tab w:val="left" w:pos="993"/>
        </w:tabs>
        <w:ind w:left="0"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осигуряване на изискванията за противопожарна безопасност и енергийна ефективност;</w:t>
      </w:r>
    </w:p>
    <w:p w:rsidR="005A3C4F" w:rsidRPr="00280074" w:rsidRDefault="005A3C4F" w:rsidP="00945E1E">
      <w:pPr>
        <w:numPr>
          <w:ilvl w:val="0"/>
          <w:numId w:val="37"/>
        </w:numPr>
        <w:tabs>
          <w:tab w:val="left" w:pos="993"/>
        </w:tabs>
        <w:ind w:left="0" w:firstLine="709"/>
        <w:rPr>
          <w:rFonts w:ascii="Times New Roman" w:eastAsia="Calibri" w:hAnsi="Times New Roman"/>
          <w:sz w:val="22"/>
          <w:szCs w:val="22"/>
          <w:lang w:eastAsia="en-US"/>
        </w:rPr>
      </w:pPr>
      <w:r w:rsidRPr="00280074">
        <w:rPr>
          <w:rFonts w:ascii="Times New Roman" w:eastAsia="Calibri" w:hAnsi="Times New Roman"/>
          <w:sz w:val="22"/>
          <w:szCs w:val="22"/>
          <w:lang w:eastAsia="en-US"/>
        </w:rPr>
        <w:t>привеждане на гарите в съответствие с изискванията на нормативната уредба за изграждане на достъпна среда в урбанизираните територии.</w:t>
      </w:r>
    </w:p>
    <w:p w:rsidR="005A3C4F" w:rsidRPr="00280074" w:rsidRDefault="005A3C4F" w:rsidP="00945E1E">
      <w:pPr>
        <w:numPr>
          <w:ilvl w:val="0"/>
          <w:numId w:val="41"/>
        </w:numPr>
        <w:tabs>
          <w:tab w:val="left" w:pos="993"/>
        </w:tabs>
        <w:ind w:left="0" w:firstLine="709"/>
        <w:contextualSpacing/>
        <w:rPr>
          <w:rFonts w:ascii="Times New Roman" w:eastAsia="Calibri" w:hAnsi="Times New Roman"/>
          <w:sz w:val="22"/>
          <w:szCs w:val="22"/>
          <w:lang w:eastAsia="en-US"/>
        </w:rPr>
      </w:pPr>
      <w:r w:rsidRPr="00280074">
        <w:rPr>
          <w:rFonts w:ascii="Times New Roman" w:eastAsia="Calibri" w:hAnsi="Times New Roman"/>
          <w:sz w:val="22"/>
          <w:szCs w:val="22"/>
          <w:lang w:eastAsia="en-US"/>
        </w:rPr>
        <w:t>за осигуряване на равни условия за достъп на лица с намалена подвижност, съгласно разпоредбите на Наредба № 4 от 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и съобразени с разпоредбите на Регламент (ЕС) №1300/2014 на Комисията от 18.11.2014 год. относно Техническите спецификации за оперативна съвместимост, свързани с достъпността на железопътната система на Съюза за лица с увреждания и лица с намалена подвижност и Конвенция за правата на хората с увреждания.</w:t>
      </w:r>
    </w:p>
    <w:p w:rsidR="002F5612" w:rsidRPr="00280074" w:rsidRDefault="002F5612" w:rsidP="002F5612">
      <w:pPr>
        <w:tabs>
          <w:tab w:val="left" w:pos="0"/>
        </w:tabs>
        <w:ind w:right="1"/>
        <w:rPr>
          <w:rFonts w:ascii="Times New Roman" w:hAnsi="Times New Roman"/>
          <w:sz w:val="22"/>
          <w:szCs w:val="22"/>
        </w:rPr>
      </w:pPr>
      <w:r w:rsidRPr="00280074">
        <w:rPr>
          <w:rFonts w:ascii="Times New Roman" w:hAnsi="Times New Roman"/>
          <w:b/>
          <w:sz w:val="22"/>
          <w:szCs w:val="22"/>
        </w:rPr>
        <w:tab/>
      </w:r>
      <w:r w:rsidRPr="00280074">
        <w:rPr>
          <w:rFonts w:ascii="Times New Roman" w:hAnsi="Times New Roman"/>
          <w:b/>
          <w:sz w:val="22"/>
          <w:szCs w:val="22"/>
        </w:rPr>
        <w:tab/>
      </w:r>
      <w:r w:rsidRPr="00280074">
        <w:rPr>
          <w:rFonts w:ascii="Times New Roman" w:hAnsi="Times New Roman"/>
          <w:sz w:val="22"/>
          <w:szCs w:val="22"/>
        </w:rPr>
        <w:t xml:space="preserve"> </w:t>
      </w:r>
    </w:p>
    <w:p w:rsidR="00A557FA" w:rsidRPr="00280074" w:rsidRDefault="002F5612" w:rsidP="00A557FA">
      <w:pPr>
        <w:tabs>
          <w:tab w:val="left" w:pos="0"/>
        </w:tabs>
        <w:rPr>
          <w:rFonts w:ascii="Times New Roman" w:hAnsi="Times New Roman"/>
          <w:b/>
          <w:bCs/>
          <w:i/>
          <w:sz w:val="22"/>
          <w:szCs w:val="22"/>
        </w:rPr>
      </w:pPr>
      <w:r w:rsidRPr="00280074">
        <w:rPr>
          <w:rFonts w:ascii="Times New Roman" w:hAnsi="Times New Roman"/>
          <w:b/>
          <w:bCs/>
          <w:i/>
          <w:sz w:val="22"/>
          <w:szCs w:val="22"/>
        </w:rPr>
        <w:tab/>
      </w:r>
      <w:r w:rsidR="00A557FA" w:rsidRPr="00280074">
        <w:rPr>
          <w:rFonts w:ascii="Times New Roman" w:hAnsi="Times New Roman"/>
          <w:b/>
          <w:bCs/>
          <w:i/>
          <w:sz w:val="22"/>
          <w:szCs w:val="22"/>
        </w:rPr>
        <w:t>ПРОЕКТ: „Доставка жп механизация“.</w:t>
      </w:r>
    </w:p>
    <w:p w:rsidR="00A557FA" w:rsidRPr="00280074" w:rsidRDefault="00A557FA" w:rsidP="00A557FA">
      <w:pPr>
        <w:tabs>
          <w:tab w:val="left" w:pos="0"/>
        </w:tabs>
        <w:rPr>
          <w:rFonts w:ascii="Times New Roman" w:hAnsi="Times New Roman"/>
          <w:b/>
          <w:bCs/>
          <w:sz w:val="22"/>
          <w:szCs w:val="22"/>
        </w:rPr>
      </w:pPr>
      <w:r w:rsidRPr="00280074">
        <w:rPr>
          <w:rFonts w:ascii="Times New Roman" w:hAnsi="Times New Roman"/>
          <w:b/>
          <w:bCs/>
          <w:i/>
          <w:sz w:val="22"/>
          <w:szCs w:val="22"/>
        </w:rPr>
        <w:tab/>
      </w:r>
      <w:r w:rsidRPr="00280074">
        <w:rPr>
          <w:rFonts w:ascii="Times New Roman" w:hAnsi="Times New Roman"/>
          <w:b/>
          <w:bCs/>
          <w:sz w:val="22"/>
          <w:szCs w:val="22"/>
        </w:rPr>
        <w:t>Обект „Доставка на железопътни моторни влекачи „тежък тип“ с товарна платформа и краново устройство за междурелсие 1435 мм и свързаните с тях допълнителни оборудвания, консумативи, специални инструменти, технически документи и документи за поддръжка и ремонтни работи“</w:t>
      </w:r>
    </w:p>
    <w:p w:rsidR="00A557FA" w:rsidRPr="00280074" w:rsidRDefault="00A557FA" w:rsidP="00A557FA">
      <w:pPr>
        <w:tabs>
          <w:tab w:val="left" w:pos="0"/>
        </w:tabs>
        <w:rPr>
          <w:rFonts w:ascii="Times New Roman" w:hAnsi="Times New Roman"/>
          <w:bCs/>
          <w:sz w:val="22"/>
          <w:szCs w:val="22"/>
        </w:rPr>
      </w:pPr>
      <w:r w:rsidRPr="00280074">
        <w:rPr>
          <w:rFonts w:ascii="Times New Roman" w:hAnsi="Times New Roman"/>
          <w:bCs/>
          <w:sz w:val="22"/>
          <w:szCs w:val="22"/>
        </w:rPr>
        <w:tab/>
      </w:r>
      <w:r w:rsidRPr="00280074">
        <w:rPr>
          <w:rFonts w:ascii="Times New Roman" w:hAnsi="Times New Roman"/>
          <w:b/>
          <w:bCs/>
          <w:sz w:val="22"/>
          <w:szCs w:val="22"/>
        </w:rPr>
        <w:t xml:space="preserve">Обект  „Доставка на 1 брой железопътен моторен влекач с товарна платформа и краново устройство за междурелсие 760 мм и свързаните с него допълнителни оборудвания, консумативи, специални инструменти, технически документи и документи за поддръжка и ремонтни работи“. </w:t>
      </w:r>
    </w:p>
    <w:p w:rsidR="00A557FA" w:rsidRPr="00280074" w:rsidRDefault="00A557FA" w:rsidP="00A557FA">
      <w:pPr>
        <w:tabs>
          <w:tab w:val="left" w:pos="1134"/>
        </w:tabs>
        <w:ind w:firstLine="709"/>
        <w:rPr>
          <w:rFonts w:ascii="Times New Roman" w:hAnsi="Times New Roman"/>
          <w:bCs/>
          <w:sz w:val="22"/>
          <w:szCs w:val="22"/>
        </w:rPr>
      </w:pPr>
      <w:r w:rsidRPr="00280074">
        <w:rPr>
          <w:rFonts w:ascii="Times New Roman" w:hAnsi="Times New Roman"/>
          <w:bCs/>
          <w:sz w:val="22"/>
          <w:szCs w:val="22"/>
        </w:rPr>
        <w:t>Железопътните моторни влекачи са движещи се по релси железопътни машини (On track machines - OTMs), предназначени за изграждане и поддръжка на железопътната инфраструктура.</w:t>
      </w:r>
    </w:p>
    <w:p w:rsidR="00A557FA" w:rsidRPr="00280074" w:rsidRDefault="00A557FA" w:rsidP="00A557FA">
      <w:pPr>
        <w:tabs>
          <w:tab w:val="left" w:pos="1134"/>
        </w:tabs>
        <w:ind w:firstLine="709"/>
        <w:rPr>
          <w:rFonts w:ascii="Times New Roman" w:hAnsi="Times New Roman"/>
          <w:bCs/>
          <w:sz w:val="22"/>
          <w:szCs w:val="22"/>
        </w:rPr>
      </w:pPr>
      <w:r w:rsidRPr="00280074">
        <w:rPr>
          <w:rFonts w:ascii="Times New Roman" w:hAnsi="Times New Roman"/>
          <w:bCs/>
          <w:sz w:val="22"/>
          <w:szCs w:val="22"/>
        </w:rPr>
        <w:t>Машините трябва да бъдат новопроизведени на базата на одобрен, стандартен модел и да бъдат предварително изпитани, сертифицирани, одобрени  като тип, марка и модел. Да бъдат одобрен тип и въведени в експлоатация за Република България към датата на доставка на машините от производителя или изпълнителя, за негова сметка, съгласно  Наредба 57 от 9.06.2004 и действащото в Република България законодателство и окомплектовани, съгласно изискванията на Техническа спецификация.</w:t>
      </w:r>
    </w:p>
    <w:p w:rsidR="00A557FA" w:rsidRPr="00280074" w:rsidRDefault="00A557FA" w:rsidP="00A557FA">
      <w:pPr>
        <w:tabs>
          <w:tab w:val="left" w:pos="0"/>
        </w:tabs>
        <w:rPr>
          <w:rFonts w:ascii="Times New Roman" w:hAnsi="Times New Roman"/>
          <w:b/>
          <w:sz w:val="22"/>
          <w:szCs w:val="22"/>
          <w:lang w:eastAsia="en-US"/>
        </w:rPr>
      </w:pPr>
      <w:r w:rsidRPr="00280074">
        <w:rPr>
          <w:rFonts w:ascii="Times New Roman" w:hAnsi="Times New Roman"/>
          <w:bCs/>
          <w:sz w:val="22"/>
          <w:szCs w:val="22"/>
        </w:rPr>
        <w:tab/>
      </w:r>
      <w:bookmarkStart w:id="15" w:name="_Hlk29800068"/>
      <w:r w:rsidRPr="00280074">
        <w:rPr>
          <w:rFonts w:ascii="Times New Roman" w:hAnsi="Times New Roman"/>
          <w:b/>
          <w:sz w:val="22"/>
          <w:szCs w:val="22"/>
          <w:lang w:eastAsia="en-US"/>
        </w:rPr>
        <w:t>Очаквания ефект от доставката на жп механизация е следната:</w:t>
      </w:r>
    </w:p>
    <w:p w:rsidR="00A557FA" w:rsidRPr="00280074" w:rsidRDefault="00A557FA" w:rsidP="00A557FA">
      <w:pPr>
        <w:overflowPunct w:val="0"/>
        <w:autoSpaceDE w:val="0"/>
        <w:autoSpaceDN w:val="0"/>
        <w:adjustRightInd w:val="0"/>
        <w:ind w:firstLine="720"/>
        <w:textAlignment w:val="baseline"/>
        <w:rPr>
          <w:rFonts w:ascii="Times New Roman" w:hAnsi="Times New Roman"/>
          <w:color w:val="000000"/>
          <w:sz w:val="22"/>
          <w:szCs w:val="22"/>
          <w:lang w:eastAsia="en-US"/>
        </w:rPr>
      </w:pPr>
      <w:r w:rsidRPr="00280074">
        <w:rPr>
          <w:rFonts w:ascii="Times New Roman" w:hAnsi="Times New Roman"/>
          <w:sz w:val="22"/>
          <w:szCs w:val="22"/>
          <w:lang w:eastAsia="en-US"/>
        </w:rPr>
        <w:t xml:space="preserve">1. </w:t>
      </w:r>
      <w:r w:rsidRPr="00280074">
        <w:rPr>
          <w:rFonts w:ascii="Times New Roman" w:hAnsi="Times New Roman"/>
          <w:color w:val="000000"/>
          <w:sz w:val="22"/>
          <w:szCs w:val="22"/>
          <w:lang w:eastAsia="en-US"/>
        </w:rPr>
        <w:t xml:space="preserve">Гарантиране на ефективната, висококачествена и безаварийна работа при поддържането на железния път.  </w:t>
      </w:r>
    </w:p>
    <w:p w:rsidR="00A557FA" w:rsidRPr="00280074" w:rsidRDefault="00A557FA" w:rsidP="00A557FA">
      <w:pPr>
        <w:overflowPunct w:val="0"/>
        <w:autoSpaceDE w:val="0"/>
        <w:autoSpaceDN w:val="0"/>
        <w:adjustRightInd w:val="0"/>
        <w:ind w:firstLine="720"/>
        <w:textAlignment w:val="baseline"/>
        <w:rPr>
          <w:rFonts w:ascii="Times New Roman" w:hAnsi="Times New Roman"/>
          <w:color w:val="000000"/>
          <w:sz w:val="22"/>
          <w:szCs w:val="22"/>
          <w:lang w:eastAsia="en-US"/>
        </w:rPr>
      </w:pPr>
      <w:r w:rsidRPr="00280074">
        <w:rPr>
          <w:rFonts w:ascii="Times New Roman" w:hAnsi="Times New Roman"/>
          <w:color w:val="000000"/>
          <w:sz w:val="22"/>
          <w:szCs w:val="22"/>
          <w:lang w:eastAsia="en-US"/>
        </w:rPr>
        <w:t>2. Планово и аварийно поддържане на железния път в Република България.</w:t>
      </w:r>
    </w:p>
    <w:p w:rsidR="00A557FA" w:rsidRPr="00280074" w:rsidRDefault="00A557FA" w:rsidP="00A557FA">
      <w:pPr>
        <w:overflowPunct w:val="0"/>
        <w:autoSpaceDE w:val="0"/>
        <w:autoSpaceDN w:val="0"/>
        <w:adjustRightInd w:val="0"/>
        <w:ind w:firstLine="720"/>
        <w:textAlignment w:val="baseline"/>
        <w:rPr>
          <w:rFonts w:ascii="Times New Roman" w:eastAsia="Calibri" w:hAnsi="Times New Roman"/>
          <w:sz w:val="22"/>
          <w:szCs w:val="22"/>
        </w:rPr>
      </w:pPr>
      <w:r w:rsidRPr="00280074">
        <w:rPr>
          <w:rFonts w:ascii="Times New Roman" w:eastAsia="Calibri" w:hAnsi="Times New Roman"/>
          <w:sz w:val="22"/>
          <w:szCs w:val="22"/>
        </w:rPr>
        <w:t>3. Устойчивост  и  необратимост на  започналата  тенденция  за  повишаване  на  средно претеглените скоростите  в  железопътната  мрежа  в  Република  България с 3 км/ч годишно.</w:t>
      </w:r>
    </w:p>
    <w:p w:rsidR="00A557FA" w:rsidRPr="00280074" w:rsidRDefault="00A557FA" w:rsidP="00A557FA">
      <w:pPr>
        <w:ind w:firstLine="709"/>
        <w:rPr>
          <w:rFonts w:ascii="Times New Roman" w:hAnsi="Times New Roman"/>
          <w:sz w:val="22"/>
          <w:szCs w:val="22"/>
        </w:rPr>
      </w:pPr>
      <w:r w:rsidRPr="00280074">
        <w:rPr>
          <w:rFonts w:ascii="Times New Roman" w:hAnsi="Times New Roman"/>
          <w:sz w:val="22"/>
          <w:szCs w:val="22"/>
        </w:rPr>
        <w:t>4. Намаляване на ръчния, физически,  тежък, неефективен  и  непривлекателен  труд,  чрез  механизиране  на  трудоемки  операции  при  ремонта  и  поддържането  на  железния  път.</w:t>
      </w:r>
    </w:p>
    <w:p w:rsidR="00A557FA" w:rsidRPr="00280074" w:rsidRDefault="00A557FA" w:rsidP="00A557FA">
      <w:pPr>
        <w:overflowPunct w:val="0"/>
        <w:autoSpaceDE w:val="0"/>
        <w:autoSpaceDN w:val="0"/>
        <w:adjustRightInd w:val="0"/>
        <w:ind w:firstLine="720"/>
        <w:textAlignment w:val="baseline"/>
        <w:rPr>
          <w:rFonts w:ascii="Times New Roman" w:eastAsia="Calibri" w:hAnsi="Times New Roman"/>
          <w:sz w:val="22"/>
          <w:szCs w:val="22"/>
        </w:rPr>
      </w:pPr>
      <w:r w:rsidRPr="00280074">
        <w:rPr>
          <w:rFonts w:ascii="Times New Roman" w:hAnsi="Times New Roman"/>
          <w:color w:val="000000"/>
          <w:sz w:val="22"/>
          <w:szCs w:val="22"/>
          <w:lang w:eastAsia="en-US"/>
        </w:rPr>
        <w:t>5.</w:t>
      </w:r>
      <w:r w:rsidRPr="00280074">
        <w:rPr>
          <w:rFonts w:ascii="Times New Roman" w:eastAsia="Calibri" w:hAnsi="Times New Roman"/>
          <w:sz w:val="22"/>
          <w:szCs w:val="22"/>
        </w:rPr>
        <w:t xml:space="preserve"> Бързо и ефективно отстраняване на възникнали аварии и последици от произшествия   по железния път.</w:t>
      </w:r>
    </w:p>
    <w:p w:rsidR="00A557FA" w:rsidRPr="00280074" w:rsidRDefault="00A557FA" w:rsidP="00A557FA">
      <w:pPr>
        <w:ind w:firstLine="709"/>
        <w:rPr>
          <w:rFonts w:ascii="Times New Roman" w:hAnsi="Times New Roman"/>
          <w:sz w:val="22"/>
          <w:szCs w:val="22"/>
        </w:rPr>
      </w:pPr>
      <w:r w:rsidRPr="00280074">
        <w:rPr>
          <w:rFonts w:ascii="Times New Roman" w:eastAsia="Calibri" w:hAnsi="Times New Roman"/>
          <w:sz w:val="22"/>
          <w:szCs w:val="22"/>
        </w:rPr>
        <w:t>6.</w:t>
      </w:r>
      <w:r w:rsidRPr="00280074">
        <w:rPr>
          <w:rFonts w:ascii="Times New Roman" w:hAnsi="Times New Roman"/>
          <w:sz w:val="22"/>
          <w:szCs w:val="22"/>
        </w:rPr>
        <w:t xml:space="preserve"> Обезпечаване /гарантиране/ на  параметрите  на  железния  път  в  участъците  от   железопътната  мрежа  със  скорост  на движение на влаковете над 120 км/час;</w:t>
      </w:r>
    </w:p>
    <w:p w:rsidR="00A557FA" w:rsidRPr="00280074" w:rsidRDefault="00A557FA" w:rsidP="00A557FA">
      <w:pPr>
        <w:ind w:firstLine="709"/>
        <w:rPr>
          <w:rFonts w:ascii="Times New Roman" w:hAnsi="Times New Roman"/>
          <w:sz w:val="22"/>
          <w:szCs w:val="22"/>
        </w:rPr>
      </w:pPr>
      <w:r w:rsidRPr="00280074">
        <w:rPr>
          <w:rFonts w:ascii="Times New Roman" w:eastAsia="Calibri" w:hAnsi="Times New Roman"/>
          <w:sz w:val="22"/>
          <w:szCs w:val="22"/>
        </w:rPr>
        <w:lastRenderedPageBreak/>
        <w:t xml:space="preserve">7. Увеличаване  на  производителността на труда и намаляване на разходите за труд (оптимизация  на  работна  сила  и  персонал)  </w:t>
      </w:r>
    </w:p>
    <w:p w:rsidR="00A557FA" w:rsidRPr="00280074" w:rsidRDefault="00A557FA" w:rsidP="00A557FA">
      <w:pPr>
        <w:overflowPunct w:val="0"/>
        <w:autoSpaceDE w:val="0"/>
        <w:autoSpaceDN w:val="0"/>
        <w:adjustRightInd w:val="0"/>
        <w:ind w:firstLine="720"/>
        <w:textAlignment w:val="baseline"/>
        <w:rPr>
          <w:rFonts w:ascii="Times New Roman" w:hAnsi="Times New Roman"/>
          <w:sz w:val="22"/>
          <w:szCs w:val="22"/>
        </w:rPr>
      </w:pPr>
      <w:r w:rsidRPr="00280074">
        <w:rPr>
          <w:rFonts w:ascii="Times New Roman" w:hAnsi="Times New Roman"/>
          <w:color w:val="000000"/>
          <w:sz w:val="22"/>
          <w:szCs w:val="22"/>
          <w:lang w:eastAsia="en-US"/>
        </w:rPr>
        <w:t>8.</w:t>
      </w:r>
      <w:r w:rsidRPr="00280074">
        <w:rPr>
          <w:rFonts w:ascii="Times New Roman" w:hAnsi="Times New Roman"/>
          <w:sz w:val="22"/>
          <w:szCs w:val="22"/>
        </w:rPr>
        <w:t xml:space="preserve"> Увеличение на подбития текущ път и гарови коловози (механизирано поддържане със собствена тежка пътна механизация).</w:t>
      </w:r>
    </w:p>
    <w:p w:rsidR="00A557FA" w:rsidRPr="00280074" w:rsidRDefault="00A557FA" w:rsidP="00A557FA">
      <w:pPr>
        <w:overflowPunct w:val="0"/>
        <w:autoSpaceDE w:val="0"/>
        <w:autoSpaceDN w:val="0"/>
        <w:adjustRightInd w:val="0"/>
        <w:ind w:firstLine="720"/>
        <w:textAlignment w:val="baseline"/>
        <w:rPr>
          <w:rFonts w:ascii="Times New Roman" w:hAnsi="Times New Roman"/>
          <w:color w:val="000000"/>
          <w:sz w:val="22"/>
          <w:szCs w:val="22"/>
          <w:lang w:eastAsia="en-US"/>
        </w:rPr>
      </w:pPr>
      <w:r w:rsidRPr="00280074">
        <w:rPr>
          <w:rFonts w:ascii="Times New Roman" w:hAnsi="Times New Roman"/>
          <w:color w:val="000000"/>
          <w:sz w:val="22"/>
          <w:szCs w:val="22"/>
          <w:lang w:eastAsia="en-US"/>
        </w:rPr>
        <w:t>9. Гарантиране безопасността на превозите в републиканската жп мрежа;</w:t>
      </w:r>
    </w:p>
    <w:bookmarkEnd w:id="15"/>
    <w:p w:rsidR="00A557FA" w:rsidRPr="00280074" w:rsidRDefault="00A557FA" w:rsidP="00A557FA">
      <w:pPr>
        <w:tabs>
          <w:tab w:val="left" w:pos="0"/>
        </w:tabs>
        <w:rPr>
          <w:rFonts w:ascii="Times New Roman" w:hAnsi="Times New Roman"/>
          <w:b/>
          <w:sz w:val="22"/>
          <w:szCs w:val="22"/>
        </w:rPr>
      </w:pPr>
      <w:r w:rsidRPr="00280074">
        <w:rPr>
          <w:rFonts w:ascii="Times New Roman" w:hAnsi="Times New Roman"/>
          <w:bCs/>
          <w:sz w:val="22"/>
          <w:szCs w:val="22"/>
        </w:rPr>
        <w:tab/>
      </w:r>
      <w:r w:rsidRPr="00280074">
        <w:rPr>
          <w:rFonts w:ascii="Times New Roman" w:hAnsi="Times New Roman"/>
          <w:b/>
          <w:sz w:val="22"/>
          <w:szCs w:val="22"/>
        </w:rPr>
        <w:t>Обект „Доставка, хомологац</w:t>
      </w:r>
      <w:r w:rsidR="00E443A4" w:rsidRPr="00280074">
        <w:rPr>
          <w:rFonts w:ascii="Times New Roman" w:hAnsi="Times New Roman"/>
          <w:b/>
          <w:sz w:val="22"/>
          <w:szCs w:val="22"/>
        </w:rPr>
        <w:t>ия и гаранционно поддържане на 16</w:t>
      </w:r>
      <w:r w:rsidRPr="00280074">
        <w:rPr>
          <w:rFonts w:ascii="Times New Roman" w:hAnsi="Times New Roman"/>
          <w:b/>
          <w:sz w:val="22"/>
          <w:szCs w:val="22"/>
        </w:rPr>
        <w:t xml:space="preserve"> броя релсови самоходни специализирани машини за изграждане, поддържане и инспекция на контактната мрежа, оборудвани с кранова уредба, подвижна работна площадка, мачти, измерителна система и свързаните с тях допълнителни устройства“.</w:t>
      </w:r>
    </w:p>
    <w:p w:rsidR="00A557FA" w:rsidRPr="00280074" w:rsidRDefault="00A557FA" w:rsidP="00A557FA">
      <w:pPr>
        <w:overflowPunct w:val="0"/>
        <w:autoSpaceDE w:val="0"/>
        <w:autoSpaceDN w:val="0"/>
        <w:adjustRightInd w:val="0"/>
        <w:ind w:right="51"/>
        <w:textAlignment w:val="baseline"/>
        <w:rPr>
          <w:rFonts w:ascii="Times New Roman" w:eastAsia="Calibri" w:hAnsi="Times New Roman"/>
          <w:bCs/>
          <w:sz w:val="22"/>
          <w:szCs w:val="22"/>
          <w:lang w:eastAsia="en-US"/>
        </w:rPr>
      </w:pPr>
      <w:r w:rsidRPr="00280074">
        <w:rPr>
          <w:rFonts w:ascii="Times New Roman" w:hAnsi="Times New Roman"/>
          <w:b/>
          <w:sz w:val="22"/>
          <w:szCs w:val="22"/>
        </w:rPr>
        <w:tab/>
      </w:r>
      <w:r w:rsidRPr="00280074">
        <w:rPr>
          <w:rFonts w:ascii="Times New Roman" w:hAnsi="Times New Roman"/>
          <w:sz w:val="22"/>
          <w:szCs w:val="22"/>
        </w:rPr>
        <w:t xml:space="preserve">С доставяне  на нови съвременни специализирани машини, </w:t>
      </w:r>
      <w:r w:rsidRPr="00280074">
        <w:rPr>
          <w:rFonts w:ascii="Times New Roman" w:eastAsia="Calibri" w:hAnsi="Times New Roman"/>
          <w:sz w:val="22"/>
          <w:szCs w:val="22"/>
          <w:lang w:eastAsia="en-US"/>
        </w:rPr>
        <w:t>ще се гарантира бързо реагиране при бедствени и аварийни ситуации, засягащи контактната мрежа на територията на страната и налагащи извършването на спешни ремонтни работи, както и</w:t>
      </w:r>
      <w:r w:rsidRPr="00280074">
        <w:rPr>
          <w:rFonts w:ascii="Times New Roman" w:hAnsi="Times New Roman"/>
          <w:sz w:val="22"/>
          <w:szCs w:val="22"/>
        </w:rPr>
        <w:t xml:space="preserve"> ще е възможно да се намали </w:t>
      </w:r>
      <w:r w:rsidRPr="00280074">
        <w:rPr>
          <w:rFonts w:ascii="Times New Roman" w:eastAsia="Calibri" w:hAnsi="Times New Roman"/>
          <w:bCs/>
          <w:sz w:val="22"/>
          <w:szCs w:val="22"/>
          <w:lang w:eastAsia="en-US"/>
        </w:rPr>
        <w:t xml:space="preserve">средното време за отстраняване на една повреда по контактната мрежа, тъй като </w:t>
      </w:r>
      <w:r w:rsidRPr="00280074">
        <w:rPr>
          <w:rFonts w:ascii="Times New Roman" w:eastAsia="Calibri" w:hAnsi="Times New Roman"/>
          <w:sz w:val="22"/>
          <w:szCs w:val="22"/>
          <w:lang w:eastAsia="en-US"/>
        </w:rPr>
        <w:t xml:space="preserve">служителите ще могат да достигат лесно и безопасно всички точки на контактната мрежа и нейните елементи, </w:t>
      </w:r>
      <w:r w:rsidRPr="00280074">
        <w:rPr>
          <w:rFonts w:ascii="Times New Roman" w:eastAsia="Calibri" w:hAnsi="Times New Roman"/>
          <w:bCs/>
          <w:sz w:val="22"/>
          <w:szCs w:val="22"/>
          <w:lang w:eastAsia="en-US"/>
        </w:rPr>
        <w:t>което от своя страна ще доведе до намаление време закъснението на влаковете, в следствие повреди по вина на поделение „Електроразпределение“. Също така производителността на труда при почистване на растителността и осигуряване на габарита на контактната мрежа ще се увеличи с около 50%, което от своя страна ще доведе до намаляване време закъснението на влаковете, в следствие на паднала растителност по елементите на контактната мрежа, както и снижаване на разхода на гориво на годишна база, тъй като двигателите на новите машини се проектират така, че да отговарят на последните изисквания и стандарти за емисиите на отработените газове и следват тенденциите за намаляване разхода на гориво.</w:t>
      </w:r>
    </w:p>
    <w:p w:rsidR="00A557FA" w:rsidRPr="00280074" w:rsidRDefault="00A557FA" w:rsidP="00A557FA">
      <w:pPr>
        <w:spacing w:after="120"/>
        <w:ind w:firstLine="720"/>
        <w:contextualSpacing/>
        <w:rPr>
          <w:rFonts w:ascii="Times New Roman" w:hAnsi="Times New Roman"/>
          <w:bCs/>
          <w:sz w:val="22"/>
          <w:szCs w:val="22"/>
        </w:rPr>
      </w:pPr>
      <w:r w:rsidRPr="00280074">
        <w:rPr>
          <w:rFonts w:ascii="Times New Roman" w:hAnsi="Times New Roman"/>
          <w:sz w:val="22"/>
          <w:szCs w:val="22"/>
        </w:rPr>
        <w:t>Индикативното разпределение на средствата по Проект Доставка жп механизация е показано в следващата таблица:</w:t>
      </w:r>
    </w:p>
    <w:p w:rsidR="00A557FA" w:rsidRPr="00280074" w:rsidRDefault="00F83370" w:rsidP="00A557FA">
      <w:pPr>
        <w:tabs>
          <w:tab w:val="left" w:pos="0"/>
        </w:tabs>
        <w:ind w:right="1"/>
        <w:rPr>
          <w:rFonts w:ascii="Times New Roman" w:eastAsia="Calibri" w:hAnsi="Times New Roman"/>
          <w:bCs/>
          <w:sz w:val="22"/>
          <w:szCs w:val="22"/>
          <w:lang w:eastAsia="en-US"/>
        </w:rPr>
      </w:pPr>
      <w:r w:rsidRPr="00280074">
        <w:rPr>
          <w:rFonts w:ascii="Times New Roman" w:eastAsia="Calibri" w:hAnsi="Times New Roman"/>
          <w:b/>
          <w:i/>
          <w:sz w:val="22"/>
          <w:szCs w:val="22"/>
          <w:lang w:eastAsia="en-US"/>
        </w:rPr>
        <w:t xml:space="preserve">                                                                                                                                                             </w:t>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
          <w:i/>
          <w:sz w:val="22"/>
          <w:szCs w:val="22"/>
          <w:lang w:eastAsia="en-US"/>
        </w:rPr>
        <w:tab/>
      </w:r>
      <w:r w:rsidR="00A557FA" w:rsidRPr="00280074">
        <w:rPr>
          <w:rFonts w:ascii="Times New Roman" w:eastAsia="Calibri" w:hAnsi="Times New Roman"/>
          <w:bCs/>
          <w:sz w:val="22"/>
          <w:szCs w:val="22"/>
          <w:lang w:eastAsia="en-US"/>
        </w:rPr>
        <w:t>/в хил. лева/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A557FA" w:rsidRPr="00280074" w:rsidTr="00721043">
        <w:trPr>
          <w:tblHeader/>
          <w:jc w:val="center"/>
        </w:trPr>
        <w:tc>
          <w:tcPr>
            <w:tcW w:w="675" w:type="dxa"/>
            <w:vMerge w:val="restart"/>
            <w:shd w:val="clear" w:color="auto" w:fill="auto"/>
            <w:vAlign w:val="center"/>
          </w:tcPr>
          <w:p w:rsidR="00A557FA" w:rsidRPr="00280074" w:rsidRDefault="00A557FA" w:rsidP="00A557FA">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 по ред</w:t>
            </w:r>
          </w:p>
        </w:tc>
        <w:tc>
          <w:tcPr>
            <w:tcW w:w="4962" w:type="dxa"/>
            <w:vMerge w:val="restart"/>
            <w:shd w:val="clear" w:color="auto" w:fill="auto"/>
            <w:vAlign w:val="center"/>
          </w:tcPr>
          <w:p w:rsidR="00A557FA" w:rsidRPr="00280074" w:rsidRDefault="00A557FA" w:rsidP="00A557FA">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Наименование на обекта</w:t>
            </w:r>
          </w:p>
        </w:tc>
        <w:tc>
          <w:tcPr>
            <w:tcW w:w="3912" w:type="dxa"/>
            <w:gridSpan w:val="3"/>
            <w:shd w:val="clear" w:color="auto" w:fill="auto"/>
          </w:tcPr>
          <w:p w:rsidR="00A557FA" w:rsidRPr="00280074" w:rsidRDefault="00A557FA" w:rsidP="00A557FA">
            <w:pPr>
              <w:spacing w:line="240" w:lineRule="auto"/>
              <w:jc w:val="center"/>
              <w:rPr>
                <w:rFonts w:ascii="Times New Roman" w:hAnsi="Times New Roman"/>
                <w:color w:val="000000"/>
                <w:sz w:val="22"/>
                <w:szCs w:val="22"/>
              </w:rPr>
            </w:pPr>
          </w:p>
        </w:tc>
      </w:tr>
      <w:tr w:rsidR="00A557FA" w:rsidRPr="00280074" w:rsidTr="00721043">
        <w:trPr>
          <w:tblHeader/>
          <w:jc w:val="center"/>
        </w:trPr>
        <w:tc>
          <w:tcPr>
            <w:tcW w:w="675" w:type="dxa"/>
            <w:vMerge/>
            <w:shd w:val="clear" w:color="auto" w:fill="auto"/>
            <w:vAlign w:val="center"/>
          </w:tcPr>
          <w:p w:rsidR="00A557FA" w:rsidRPr="00280074" w:rsidRDefault="00A557FA" w:rsidP="00A557FA">
            <w:pPr>
              <w:spacing w:line="240" w:lineRule="auto"/>
              <w:jc w:val="left"/>
              <w:rPr>
                <w:rFonts w:ascii="Times New Roman" w:hAnsi="Times New Roman"/>
                <w:color w:val="000000"/>
                <w:sz w:val="22"/>
                <w:szCs w:val="22"/>
              </w:rPr>
            </w:pPr>
          </w:p>
        </w:tc>
        <w:tc>
          <w:tcPr>
            <w:tcW w:w="4962" w:type="dxa"/>
            <w:vMerge/>
            <w:shd w:val="clear" w:color="auto" w:fill="auto"/>
            <w:vAlign w:val="center"/>
          </w:tcPr>
          <w:p w:rsidR="00A557FA" w:rsidRPr="00280074" w:rsidRDefault="00A557FA" w:rsidP="00A557FA">
            <w:pPr>
              <w:spacing w:line="240" w:lineRule="auto"/>
              <w:jc w:val="left"/>
              <w:rPr>
                <w:rFonts w:ascii="Times New Roman" w:hAnsi="Times New Roman"/>
                <w:color w:val="000000"/>
                <w:sz w:val="22"/>
                <w:szCs w:val="22"/>
              </w:rPr>
            </w:pPr>
          </w:p>
        </w:tc>
        <w:tc>
          <w:tcPr>
            <w:tcW w:w="1304" w:type="dxa"/>
            <w:shd w:val="clear" w:color="auto" w:fill="auto"/>
            <w:vAlign w:val="center"/>
          </w:tcPr>
          <w:p w:rsidR="00A557FA" w:rsidRPr="00280074" w:rsidRDefault="00A557FA" w:rsidP="00A557FA">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A557FA" w:rsidRPr="00280074" w:rsidRDefault="00A557FA" w:rsidP="00A557FA">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A557FA" w:rsidRPr="00280074" w:rsidRDefault="00A557FA" w:rsidP="00A557FA">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A557FA" w:rsidRPr="00280074" w:rsidTr="00721043">
        <w:trPr>
          <w:jc w:val="center"/>
        </w:trPr>
        <w:tc>
          <w:tcPr>
            <w:tcW w:w="675" w:type="dxa"/>
            <w:shd w:val="clear" w:color="auto" w:fill="auto"/>
          </w:tcPr>
          <w:p w:rsidR="00A557FA" w:rsidRPr="00280074" w:rsidRDefault="00A557FA" w:rsidP="00A557FA">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1</w:t>
            </w:r>
          </w:p>
        </w:tc>
        <w:tc>
          <w:tcPr>
            <w:tcW w:w="4962" w:type="dxa"/>
            <w:shd w:val="clear" w:color="auto" w:fill="auto"/>
          </w:tcPr>
          <w:p w:rsidR="00A557FA" w:rsidRPr="00280074" w:rsidRDefault="00A557FA" w:rsidP="00A557FA">
            <w:pPr>
              <w:spacing w:line="240" w:lineRule="auto"/>
              <w:jc w:val="left"/>
              <w:rPr>
                <w:rFonts w:ascii="Times New Roman" w:hAnsi="Times New Roman"/>
                <w:color w:val="000000"/>
                <w:sz w:val="22"/>
                <w:szCs w:val="22"/>
              </w:rPr>
            </w:pPr>
            <w:r w:rsidRPr="00280074">
              <w:rPr>
                <w:rFonts w:ascii="Times New Roman" w:hAnsi="Times New Roman"/>
                <w:color w:val="000000"/>
                <w:sz w:val="22"/>
                <w:szCs w:val="22"/>
              </w:rPr>
              <w:t>Доставка на механизация</w:t>
            </w:r>
          </w:p>
        </w:tc>
        <w:tc>
          <w:tcPr>
            <w:tcW w:w="1304" w:type="dxa"/>
            <w:shd w:val="clear" w:color="auto" w:fill="auto"/>
            <w:vAlign w:val="center"/>
          </w:tcPr>
          <w:p w:rsidR="00A557FA" w:rsidRPr="00280074" w:rsidRDefault="00E443A4" w:rsidP="00A557FA">
            <w:pPr>
              <w:spacing w:line="240" w:lineRule="auto"/>
              <w:jc w:val="right"/>
              <w:rPr>
                <w:rFonts w:ascii="Times New Roman" w:hAnsi="Times New Roman"/>
                <w:color w:val="000000"/>
                <w:sz w:val="22"/>
                <w:szCs w:val="22"/>
                <w:lang w:val="en-US"/>
              </w:rPr>
            </w:pPr>
            <w:r w:rsidRPr="00280074">
              <w:rPr>
                <w:rFonts w:ascii="Times New Roman" w:hAnsi="Times New Roman"/>
                <w:color w:val="000000"/>
                <w:sz w:val="22"/>
                <w:szCs w:val="22"/>
                <w:lang w:val="en-US"/>
              </w:rPr>
              <w:t>17 686</w:t>
            </w:r>
          </w:p>
        </w:tc>
        <w:tc>
          <w:tcPr>
            <w:tcW w:w="1304" w:type="dxa"/>
            <w:shd w:val="clear" w:color="auto" w:fill="auto"/>
            <w:vAlign w:val="center"/>
          </w:tcPr>
          <w:p w:rsidR="00A557FA" w:rsidRPr="00280074" w:rsidRDefault="00E443A4" w:rsidP="00A557FA">
            <w:pPr>
              <w:spacing w:line="240" w:lineRule="auto"/>
              <w:jc w:val="right"/>
              <w:rPr>
                <w:rFonts w:ascii="Times New Roman" w:hAnsi="Times New Roman"/>
                <w:color w:val="000000"/>
                <w:sz w:val="22"/>
                <w:szCs w:val="22"/>
                <w:lang w:val="en-US"/>
              </w:rPr>
            </w:pPr>
            <w:r w:rsidRPr="00280074">
              <w:rPr>
                <w:rFonts w:ascii="Times New Roman" w:hAnsi="Times New Roman"/>
                <w:color w:val="000000"/>
                <w:sz w:val="22"/>
                <w:szCs w:val="22"/>
                <w:lang w:val="en-US"/>
              </w:rPr>
              <w:t>11 500</w:t>
            </w:r>
          </w:p>
        </w:tc>
        <w:tc>
          <w:tcPr>
            <w:tcW w:w="1304" w:type="dxa"/>
            <w:shd w:val="clear" w:color="auto" w:fill="auto"/>
            <w:vAlign w:val="center"/>
          </w:tcPr>
          <w:p w:rsidR="00A557FA" w:rsidRPr="00280074" w:rsidRDefault="00E443A4" w:rsidP="00A557FA">
            <w:pPr>
              <w:spacing w:line="240" w:lineRule="auto"/>
              <w:jc w:val="right"/>
              <w:rPr>
                <w:rFonts w:ascii="Times New Roman" w:hAnsi="Times New Roman"/>
                <w:color w:val="000000"/>
                <w:sz w:val="22"/>
                <w:szCs w:val="22"/>
                <w:lang w:val="en-US"/>
              </w:rPr>
            </w:pPr>
            <w:r w:rsidRPr="00280074">
              <w:rPr>
                <w:rFonts w:ascii="Times New Roman" w:hAnsi="Times New Roman"/>
                <w:color w:val="000000"/>
                <w:sz w:val="22"/>
                <w:szCs w:val="22"/>
                <w:lang w:val="en-US"/>
              </w:rPr>
              <w:t>13 500</w:t>
            </w:r>
          </w:p>
        </w:tc>
      </w:tr>
      <w:tr w:rsidR="00A557FA" w:rsidRPr="00280074" w:rsidTr="00721043">
        <w:trPr>
          <w:jc w:val="center"/>
        </w:trPr>
        <w:tc>
          <w:tcPr>
            <w:tcW w:w="675" w:type="dxa"/>
            <w:shd w:val="clear" w:color="auto" w:fill="auto"/>
          </w:tcPr>
          <w:p w:rsidR="00A557FA" w:rsidRPr="00280074" w:rsidRDefault="00A557FA" w:rsidP="00A557FA">
            <w:pPr>
              <w:spacing w:line="240" w:lineRule="auto"/>
              <w:jc w:val="center"/>
              <w:rPr>
                <w:rFonts w:ascii="Times New Roman" w:hAnsi="Times New Roman"/>
                <w:b/>
                <w:bCs/>
                <w:color w:val="000000"/>
                <w:sz w:val="22"/>
                <w:szCs w:val="22"/>
              </w:rPr>
            </w:pPr>
          </w:p>
        </w:tc>
        <w:tc>
          <w:tcPr>
            <w:tcW w:w="4962" w:type="dxa"/>
            <w:shd w:val="clear" w:color="auto" w:fill="auto"/>
          </w:tcPr>
          <w:p w:rsidR="00A557FA" w:rsidRPr="00280074" w:rsidRDefault="00A557FA" w:rsidP="00A557FA">
            <w:pPr>
              <w:spacing w:line="240" w:lineRule="auto"/>
              <w:jc w:val="left"/>
              <w:rPr>
                <w:rFonts w:ascii="Times New Roman" w:hAnsi="Times New Roman"/>
                <w:b/>
                <w:bCs/>
                <w:color w:val="000000"/>
                <w:sz w:val="22"/>
                <w:szCs w:val="22"/>
              </w:rPr>
            </w:pPr>
            <w:r w:rsidRPr="00280074">
              <w:rPr>
                <w:rFonts w:ascii="Times New Roman" w:hAnsi="Times New Roman"/>
                <w:b/>
                <w:bCs/>
                <w:color w:val="000000"/>
                <w:sz w:val="22"/>
                <w:szCs w:val="22"/>
              </w:rPr>
              <w:t>О Б Щ О:</w:t>
            </w:r>
          </w:p>
        </w:tc>
        <w:tc>
          <w:tcPr>
            <w:tcW w:w="1304" w:type="dxa"/>
            <w:shd w:val="clear" w:color="auto" w:fill="auto"/>
            <w:vAlign w:val="center"/>
          </w:tcPr>
          <w:p w:rsidR="00A557FA" w:rsidRPr="00280074" w:rsidRDefault="00E443A4" w:rsidP="00A557FA">
            <w:pPr>
              <w:spacing w:line="240" w:lineRule="auto"/>
              <w:jc w:val="right"/>
              <w:rPr>
                <w:rFonts w:ascii="Times New Roman" w:hAnsi="Times New Roman"/>
                <w:b/>
                <w:bCs/>
                <w:color w:val="000000"/>
                <w:sz w:val="22"/>
                <w:szCs w:val="22"/>
                <w:lang w:val="en-US"/>
              </w:rPr>
            </w:pPr>
            <w:r w:rsidRPr="00280074">
              <w:rPr>
                <w:rFonts w:ascii="Times New Roman" w:hAnsi="Times New Roman"/>
                <w:b/>
                <w:bCs/>
                <w:color w:val="000000"/>
                <w:sz w:val="22"/>
                <w:szCs w:val="22"/>
                <w:lang w:val="en-US"/>
              </w:rPr>
              <w:t>17 686</w:t>
            </w:r>
          </w:p>
        </w:tc>
        <w:tc>
          <w:tcPr>
            <w:tcW w:w="1304" w:type="dxa"/>
            <w:shd w:val="clear" w:color="auto" w:fill="auto"/>
            <w:vAlign w:val="center"/>
          </w:tcPr>
          <w:p w:rsidR="00A557FA" w:rsidRPr="00280074" w:rsidRDefault="00E443A4" w:rsidP="00A557FA">
            <w:pPr>
              <w:spacing w:line="240" w:lineRule="auto"/>
              <w:jc w:val="right"/>
              <w:rPr>
                <w:rFonts w:ascii="Times New Roman" w:hAnsi="Times New Roman"/>
                <w:b/>
                <w:bCs/>
                <w:color w:val="000000"/>
                <w:sz w:val="22"/>
                <w:szCs w:val="22"/>
                <w:lang w:val="en-US"/>
              </w:rPr>
            </w:pPr>
            <w:r w:rsidRPr="00280074">
              <w:rPr>
                <w:rFonts w:ascii="Times New Roman" w:hAnsi="Times New Roman"/>
                <w:b/>
                <w:bCs/>
                <w:color w:val="000000"/>
                <w:sz w:val="22"/>
                <w:szCs w:val="22"/>
                <w:lang w:val="en-US"/>
              </w:rPr>
              <w:t>11 500</w:t>
            </w:r>
          </w:p>
        </w:tc>
        <w:tc>
          <w:tcPr>
            <w:tcW w:w="1304" w:type="dxa"/>
            <w:shd w:val="clear" w:color="auto" w:fill="auto"/>
            <w:vAlign w:val="center"/>
          </w:tcPr>
          <w:p w:rsidR="00A557FA" w:rsidRPr="00280074" w:rsidRDefault="00E443A4" w:rsidP="00A557FA">
            <w:pPr>
              <w:spacing w:line="240" w:lineRule="auto"/>
              <w:jc w:val="right"/>
              <w:rPr>
                <w:rFonts w:ascii="Times New Roman" w:hAnsi="Times New Roman"/>
                <w:b/>
                <w:bCs/>
                <w:color w:val="000000"/>
                <w:sz w:val="22"/>
                <w:szCs w:val="22"/>
                <w:lang w:val="en-US"/>
              </w:rPr>
            </w:pPr>
            <w:r w:rsidRPr="00280074">
              <w:rPr>
                <w:rFonts w:ascii="Times New Roman" w:hAnsi="Times New Roman"/>
                <w:b/>
                <w:bCs/>
                <w:color w:val="000000"/>
                <w:sz w:val="22"/>
                <w:szCs w:val="22"/>
                <w:lang w:val="en-US"/>
              </w:rPr>
              <w:t>13 500</w:t>
            </w:r>
          </w:p>
        </w:tc>
      </w:tr>
    </w:tbl>
    <w:p w:rsidR="00E32B3D" w:rsidRPr="00280074" w:rsidRDefault="00E32B3D" w:rsidP="00805FFC">
      <w:pPr>
        <w:tabs>
          <w:tab w:val="left" w:pos="0"/>
        </w:tabs>
        <w:rPr>
          <w:rFonts w:ascii="Times New Roman" w:hAnsi="Times New Roman"/>
          <w:b/>
          <w:bCs/>
          <w:i/>
          <w:u w:val="single"/>
        </w:rPr>
      </w:pPr>
    </w:p>
    <w:p w:rsidR="00805FFC" w:rsidRPr="00805FFC" w:rsidRDefault="00805FFC" w:rsidP="00805FFC">
      <w:pPr>
        <w:overflowPunct w:val="0"/>
        <w:autoSpaceDE w:val="0"/>
        <w:autoSpaceDN w:val="0"/>
        <w:adjustRightInd w:val="0"/>
        <w:ind w:right="51" w:firstLine="708"/>
        <w:textAlignment w:val="baseline"/>
        <w:rPr>
          <w:rFonts w:ascii="Times New Roman" w:hAnsi="Times New Roman"/>
          <w:b/>
          <w:bCs/>
          <w:i/>
          <w:sz w:val="22"/>
          <w:szCs w:val="22"/>
        </w:rPr>
      </w:pPr>
      <w:r w:rsidRPr="00805FFC">
        <w:rPr>
          <w:rFonts w:ascii="Times New Roman" w:hAnsi="Times New Roman"/>
          <w:b/>
          <w:bCs/>
          <w:i/>
          <w:sz w:val="22"/>
          <w:szCs w:val="22"/>
        </w:rPr>
        <w:t>ПРОЕКТ: „Транспортни средства“.</w:t>
      </w:r>
    </w:p>
    <w:p w:rsidR="00805FFC" w:rsidRPr="00805FFC" w:rsidRDefault="00805FFC" w:rsidP="00805FFC">
      <w:pPr>
        <w:tabs>
          <w:tab w:val="left" w:pos="0"/>
        </w:tabs>
        <w:ind w:firstLine="708"/>
        <w:rPr>
          <w:rFonts w:ascii="Times New Roman" w:hAnsi="Times New Roman"/>
          <w:sz w:val="22"/>
          <w:szCs w:val="22"/>
        </w:rPr>
      </w:pPr>
      <w:r w:rsidRPr="00805FFC">
        <w:rPr>
          <w:rFonts w:ascii="Times New Roman" w:hAnsi="Times New Roman"/>
          <w:sz w:val="22"/>
          <w:szCs w:val="22"/>
          <w:lang w:eastAsia="en-US"/>
        </w:rPr>
        <w:t>За осигуряването на безпроблемно използване и поддържане на железопътната инфраструктура, извършването на дейности по развитие, сигнализация, ремонт за безопасност, надеждност и сигурност е необходима качествена и изправна механизация.</w:t>
      </w:r>
      <w:r w:rsidRPr="00805FFC">
        <w:rPr>
          <w:rFonts w:ascii="Times New Roman" w:hAnsi="Times New Roman"/>
          <w:sz w:val="22"/>
          <w:szCs w:val="22"/>
        </w:rPr>
        <w:t xml:space="preserve"> </w:t>
      </w:r>
    </w:p>
    <w:p w:rsidR="00805FFC" w:rsidRPr="00805FFC" w:rsidRDefault="00805FFC" w:rsidP="00805FFC">
      <w:pPr>
        <w:tabs>
          <w:tab w:val="left" w:pos="993"/>
        </w:tabs>
        <w:ind w:right="142" w:firstLine="708"/>
        <w:rPr>
          <w:rFonts w:ascii="Times New Roman" w:hAnsi="Times New Roman"/>
          <w:sz w:val="22"/>
          <w:szCs w:val="22"/>
          <w:lang w:eastAsia="en-US"/>
        </w:rPr>
      </w:pPr>
      <w:r w:rsidRPr="00805FFC">
        <w:rPr>
          <w:rFonts w:ascii="Times New Roman" w:hAnsi="Times New Roman"/>
          <w:sz w:val="22"/>
          <w:szCs w:val="22"/>
        </w:rPr>
        <w:t>Голямо значение за състоянието на железния път има състоянието на наличната жп механизацията и автомобилния парк в условията на намаления персонал през последните години. Това налага бързо и сигурно транспортиране на жп материали, консумативи и</w:t>
      </w:r>
      <w:r w:rsidRPr="00805FFC">
        <w:rPr>
          <w:rFonts w:ascii="Times New Roman" w:hAnsi="Times New Roman"/>
          <w:sz w:val="22"/>
          <w:szCs w:val="22"/>
          <w:lang w:eastAsia="en-US"/>
        </w:rPr>
        <w:t xml:space="preserve"> механизация (траверси, скрепителни и изолационни материали, ново закупена лека механизация и други) поделенията на ДП НКЖИ.</w:t>
      </w:r>
    </w:p>
    <w:p w:rsidR="00805FFC" w:rsidRPr="00805FFC" w:rsidRDefault="00805FFC" w:rsidP="00805FFC">
      <w:pPr>
        <w:ind w:firstLine="708"/>
        <w:rPr>
          <w:rFonts w:ascii="Times New Roman" w:eastAsia="Calibri" w:hAnsi="Times New Roman"/>
          <w:spacing w:val="-1"/>
          <w:sz w:val="22"/>
          <w:szCs w:val="22"/>
          <w:lang w:eastAsia="ar-SA"/>
        </w:rPr>
      </w:pPr>
      <w:r w:rsidRPr="00805FFC">
        <w:rPr>
          <w:rFonts w:ascii="Times New Roman" w:eastAsia="Calibri" w:hAnsi="Times New Roman"/>
          <w:b/>
          <w:spacing w:val="-1"/>
          <w:sz w:val="22"/>
          <w:szCs w:val="22"/>
          <w:lang w:eastAsia="ar-SA"/>
        </w:rPr>
        <w:t>Очаквания ефект от доставката на тежкотоварните автомобили е следния</w:t>
      </w:r>
      <w:r w:rsidRPr="00805FFC">
        <w:rPr>
          <w:rFonts w:ascii="Times New Roman" w:eastAsia="Calibri" w:hAnsi="Times New Roman"/>
          <w:spacing w:val="-1"/>
          <w:sz w:val="22"/>
          <w:szCs w:val="22"/>
          <w:lang w:eastAsia="ar-SA"/>
        </w:rPr>
        <w:t>:</w:t>
      </w:r>
    </w:p>
    <w:p w:rsidR="00805FFC" w:rsidRPr="00805FFC" w:rsidRDefault="00805FFC" w:rsidP="00805FFC">
      <w:pPr>
        <w:ind w:firstLine="708"/>
        <w:rPr>
          <w:rFonts w:ascii="Times New Roman" w:eastAsia="Calibri" w:hAnsi="Times New Roman"/>
          <w:sz w:val="22"/>
          <w:szCs w:val="22"/>
        </w:rPr>
      </w:pPr>
      <w:r w:rsidRPr="00805FFC">
        <w:rPr>
          <w:rFonts w:ascii="Times New Roman" w:eastAsia="Calibri" w:hAnsi="Times New Roman"/>
          <w:sz w:val="22"/>
          <w:szCs w:val="22"/>
        </w:rPr>
        <w:t xml:space="preserve">1. Във всички поделения на ДП „НКЖИ“ ще се създаде по-добра организация и ефективност при изпълняване на ежедневните и аварийни операции свързани с поддържането на железният път на територията на страната. </w:t>
      </w:r>
    </w:p>
    <w:p w:rsidR="00805FFC" w:rsidRPr="00805FFC" w:rsidRDefault="00805FFC" w:rsidP="00805FFC">
      <w:pPr>
        <w:ind w:firstLine="708"/>
        <w:rPr>
          <w:rFonts w:ascii="Times New Roman" w:hAnsi="Times New Roman"/>
          <w:sz w:val="22"/>
          <w:szCs w:val="22"/>
        </w:rPr>
      </w:pPr>
      <w:r w:rsidRPr="00805FFC">
        <w:rPr>
          <w:rFonts w:ascii="Times New Roman" w:hAnsi="Times New Roman"/>
          <w:sz w:val="22"/>
          <w:szCs w:val="22"/>
        </w:rPr>
        <w:t xml:space="preserve">2. Ще се намалят експлоатационните разходи за ГСМ, резервни части и консумативи, както и ще позволи ангажирането на по-малко персонал при товаро-разтоварната дейност. </w:t>
      </w:r>
    </w:p>
    <w:p w:rsidR="00805FFC" w:rsidRPr="00805FFC" w:rsidRDefault="00805FFC" w:rsidP="00805FFC">
      <w:pPr>
        <w:ind w:firstLine="708"/>
        <w:rPr>
          <w:rFonts w:ascii="Times New Roman" w:hAnsi="Times New Roman"/>
          <w:sz w:val="22"/>
          <w:szCs w:val="22"/>
        </w:rPr>
      </w:pPr>
      <w:r w:rsidRPr="00805FFC">
        <w:rPr>
          <w:rFonts w:ascii="Times New Roman" w:hAnsi="Times New Roman"/>
          <w:sz w:val="22"/>
          <w:szCs w:val="22"/>
        </w:rPr>
        <w:t>3. Ще се сведе до минимум поддръжката от техническите звена на ново закупените товарни автомобили.</w:t>
      </w:r>
    </w:p>
    <w:p w:rsidR="00805FFC" w:rsidRPr="00805FFC" w:rsidRDefault="00805FFC" w:rsidP="00805FFC">
      <w:pPr>
        <w:tabs>
          <w:tab w:val="left" w:pos="851"/>
          <w:tab w:val="left" w:pos="993"/>
        </w:tabs>
        <w:ind w:firstLine="708"/>
        <w:rPr>
          <w:rFonts w:ascii="Times New Roman" w:hAnsi="Times New Roman"/>
          <w:sz w:val="22"/>
          <w:szCs w:val="22"/>
        </w:rPr>
      </w:pPr>
      <w:r w:rsidRPr="00805FFC">
        <w:rPr>
          <w:rFonts w:ascii="Times New Roman" w:hAnsi="Times New Roman"/>
          <w:sz w:val="22"/>
          <w:szCs w:val="22"/>
        </w:rPr>
        <w:t>4. Ще се повиши ефективността при доставката, разпределянето по места и складирането на различните жп материали, използвани в ежедневната работа.</w:t>
      </w:r>
    </w:p>
    <w:p w:rsidR="00805FFC" w:rsidRPr="00805FFC" w:rsidRDefault="00805FFC" w:rsidP="00805FFC">
      <w:pPr>
        <w:ind w:firstLine="708"/>
        <w:rPr>
          <w:rFonts w:ascii="Times New Roman" w:hAnsi="Times New Roman"/>
          <w:sz w:val="22"/>
          <w:szCs w:val="22"/>
        </w:rPr>
      </w:pPr>
      <w:r w:rsidRPr="00805FFC">
        <w:rPr>
          <w:rFonts w:ascii="Times New Roman" w:hAnsi="Times New Roman"/>
          <w:sz w:val="22"/>
          <w:szCs w:val="22"/>
        </w:rPr>
        <w:lastRenderedPageBreak/>
        <w:t xml:space="preserve">5. Увеличаване на производителността на труда и намаляване на разходите за труд (оптимизация на работна сила и персонал). </w:t>
      </w:r>
    </w:p>
    <w:p w:rsidR="00805FFC" w:rsidRPr="00805FFC" w:rsidRDefault="00805FFC" w:rsidP="00805FFC">
      <w:pPr>
        <w:ind w:firstLine="708"/>
        <w:rPr>
          <w:rFonts w:ascii="Times New Roman" w:hAnsi="Times New Roman"/>
          <w:sz w:val="22"/>
          <w:szCs w:val="22"/>
        </w:rPr>
      </w:pPr>
      <w:r w:rsidRPr="00805FFC">
        <w:rPr>
          <w:rFonts w:ascii="Times New Roman" w:hAnsi="Times New Roman"/>
          <w:sz w:val="22"/>
          <w:szCs w:val="22"/>
        </w:rPr>
        <w:t>6. Гарантиране безопасността на превозите по републиканската автомобилна мрежа;</w:t>
      </w:r>
    </w:p>
    <w:p w:rsidR="00805FFC" w:rsidRPr="00805FFC" w:rsidRDefault="00805FFC" w:rsidP="00805FFC">
      <w:pPr>
        <w:ind w:firstLine="708"/>
        <w:rPr>
          <w:rFonts w:ascii="Times New Roman" w:hAnsi="Times New Roman"/>
          <w:sz w:val="22"/>
          <w:szCs w:val="22"/>
        </w:rPr>
      </w:pPr>
      <w:r w:rsidRPr="00805FFC">
        <w:rPr>
          <w:rFonts w:ascii="Times New Roman" w:hAnsi="Times New Roman"/>
          <w:sz w:val="22"/>
          <w:szCs w:val="22"/>
        </w:rPr>
        <w:t>7. Гарантиране на ефективна, висококачествена и безаварийна работа на групите по поддържане на железния път, осигурявайки ги с необходимите материали навреме и на точното място.</w:t>
      </w:r>
    </w:p>
    <w:p w:rsidR="00805FFC" w:rsidRPr="00805FFC" w:rsidRDefault="00805FFC" w:rsidP="00805FFC">
      <w:pPr>
        <w:ind w:firstLine="708"/>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805FFC" w:rsidRPr="00805FFC" w:rsidTr="00EC140D">
        <w:trPr>
          <w:tblHeader/>
          <w:jc w:val="center"/>
        </w:trPr>
        <w:tc>
          <w:tcPr>
            <w:tcW w:w="675" w:type="dxa"/>
            <w:vMerge w:val="restart"/>
            <w:shd w:val="clear" w:color="auto" w:fill="auto"/>
            <w:vAlign w:val="center"/>
          </w:tcPr>
          <w:p w:rsidR="00805FFC" w:rsidRPr="00805FFC" w:rsidRDefault="00805FFC" w:rsidP="00805FFC">
            <w:pPr>
              <w:spacing w:line="240" w:lineRule="auto"/>
              <w:jc w:val="center"/>
              <w:rPr>
                <w:rFonts w:ascii="Times New Roman" w:hAnsi="Times New Roman"/>
                <w:color w:val="000000"/>
                <w:sz w:val="22"/>
                <w:szCs w:val="22"/>
              </w:rPr>
            </w:pPr>
            <w:r w:rsidRPr="00805FFC">
              <w:rPr>
                <w:rFonts w:ascii="Times New Roman" w:hAnsi="Times New Roman"/>
                <w:color w:val="000000"/>
                <w:sz w:val="22"/>
                <w:szCs w:val="22"/>
              </w:rPr>
              <w:t>№ по ред</w:t>
            </w:r>
          </w:p>
        </w:tc>
        <w:tc>
          <w:tcPr>
            <w:tcW w:w="4962" w:type="dxa"/>
            <w:vMerge w:val="restart"/>
            <w:shd w:val="clear" w:color="auto" w:fill="auto"/>
            <w:vAlign w:val="center"/>
          </w:tcPr>
          <w:p w:rsidR="00805FFC" w:rsidRPr="00805FFC" w:rsidRDefault="00805FFC" w:rsidP="00805FFC">
            <w:pPr>
              <w:spacing w:line="240" w:lineRule="auto"/>
              <w:ind w:right="-267"/>
              <w:jc w:val="center"/>
              <w:rPr>
                <w:rFonts w:ascii="Times New Roman" w:hAnsi="Times New Roman"/>
                <w:color w:val="000000"/>
                <w:sz w:val="22"/>
                <w:szCs w:val="22"/>
              </w:rPr>
            </w:pPr>
            <w:r w:rsidRPr="00805FFC">
              <w:rPr>
                <w:rFonts w:ascii="Times New Roman" w:hAnsi="Times New Roman"/>
                <w:color w:val="000000"/>
                <w:sz w:val="22"/>
                <w:szCs w:val="22"/>
              </w:rPr>
              <w:t>Наименование на обекта</w:t>
            </w:r>
          </w:p>
        </w:tc>
        <w:tc>
          <w:tcPr>
            <w:tcW w:w="3912" w:type="dxa"/>
            <w:gridSpan w:val="3"/>
            <w:shd w:val="clear" w:color="auto" w:fill="auto"/>
          </w:tcPr>
          <w:p w:rsidR="00805FFC" w:rsidRPr="00805FFC" w:rsidRDefault="00805FFC" w:rsidP="00805FFC">
            <w:pPr>
              <w:spacing w:line="240" w:lineRule="auto"/>
              <w:jc w:val="center"/>
              <w:rPr>
                <w:rFonts w:ascii="Times New Roman" w:hAnsi="Times New Roman"/>
                <w:color w:val="000000"/>
                <w:sz w:val="22"/>
                <w:szCs w:val="22"/>
              </w:rPr>
            </w:pPr>
          </w:p>
        </w:tc>
      </w:tr>
      <w:tr w:rsidR="00805FFC" w:rsidRPr="00805FFC" w:rsidTr="00EC140D">
        <w:trPr>
          <w:tblHeader/>
          <w:jc w:val="center"/>
        </w:trPr>
        <w:tc>
          <w:tcPr>
            <w:tcW w:w="675" w:type="dxa"/>
            <w:vMerge/>
            <w:shd w:val="clear" w:color="auto" w:fill="auto"/>
            <w:vAlign w:val="center"/>
          </w:tcPr>
          <w:p w:rsidR="00805FFC" w:rsidRPr="00805FFC" w:rsidRDefault="00805FFC" w:rsidP="00805FFC">
            <w:pPr>
              <w:spacing w:line="240" w:lineRule="auto"/>
              <w:jc w:val="left"/>
              <w:rPr>
                <w:rFonts w:ascii="Times New Roman" w:hAnsi="Times New Roman"/>
                <w:color w:val="000000"/>
                <w:sz w:val="22"/>
                <w:szCs w:val="22"/>
              </w:rPr>
            </w:pPr>
          </w:p>
        </w:tc>
        <w:tc>
          <w:tcPr>
            <w:tcW w:w="4962" w:type="dxa"/>
            <w:vMerge/>
            <w:shd w:val="clear" w:color="auto" w:fill="auto"/>
            <w:vAlign w:val="center"/>
          </w:tcPr>
          <w:p w:rsidR="00805FFC" w:rsidRPr="00805FFC" w:rsidRDefault="00805FFC" w:rsidP="00805FFC">
            <w:pPr>
              <w:spacing w:line="240" w:lineRule="auto"/>
              <w:jc w:val="left"/>
              <w:rPr>
                <w:rFonts w:ascii="Times New Roman" w:hAnsi="Times New Roman"/>
                <w:color w:val="000000"/>
                <w:sz w:val="22"/>
                <w:szCs w:val="22"/>
              </w:rPr>
            </w:pPr>
          </w:p>
        </w:tc>
        <w:tc>
          <w:tcPr>
            <w:tcW w:w="1304" w:type="dxa"/>
            <w:shd w:val="clear" w:color="auto" w:fill="auto"/>
            <w:vAlign w:val="center"/>
          </w:tcPr>
          <w:p w:rsidR="00805FFC" w:rsidRPr="00805FFC" w:rsidRDefault="00805FFC" w:rsidP="00805FFC">
            <w:pPr>
              <w:spacing w:line="240" w:lineRule="auto"/>
              <w:jc w:val="center"/>
              <w:rPr>
                <w:rFonts w:ascii="Times New Roman" w:hAnsi="Times New Roman"/>
                <w:color w:val="000000"/>
                <w:sz w:val="22"/>
                <w:szCs w:val="22"/>
              </w:rPr>
            </w:pPr>
            <w:r w:rsidRPr="00805FFC">
              <w:rPr>
                <w:rFonts w:ascii="Times New Roman" w:hAnsi="Times New Roman"/>
                <w:color w:val="000000"/>
                <w:sz w:val="22"/>
                <w:szCs w:val="22"/>
              </w:rPr>
              <w:t>2022 година</w:t>
            </w:r>
          </w:p>
        </w:tc>
        <w:tc>
          <w:tcPr>
            <w:tcW w:w="1304" w:type="dxa"/>
            <w:shd w:val="clear" w:color="auto" w:fill="auto"/>
            <w:vAlign w:val="center"/>
          </w:tcPr>
          <w:p w:rsidR="00805FFC" w:rsidRPr="00805FFC" w:rsidRDefault="00805FFC" w:rsidP="00805FFC">
            <w:pPr>
              <w:spacing w:line="240" w:lineRule="auto"/>
              <w:jc w:val="center"/>
              <w:rPr>
                <w:rFonts w:ascii="Times New Roman" w:hAnsi="Times New Roman"/>
                <w:color w:val="000000"/>
                <w:sz w:val="22"/>
                <w:szCs w:val="22"/>
              </w:rPr>
            </w:pPr>
            <w:r w:rsidRPr="00805FFC">
              <w:rPr>
                <w:rFonts w:ascii="Times New Roman" w:hAnsi="Times New Roman"/>
                <w:color w:val="000000"/>
                <w:sz w:val="22"/>
                <w:szCs w:val="22"/>
              </w:rPr>
              <w:t>2023 година</w:t>
            </w:r>
          </w:p>
        </w:tc>
        <w:tc>
          <w:tcPr>
            <w:tcW w:w="1304" w:type="dxa"/>
            <w:shd w:val="clear" w:color="auto" w:fill="auto"/>
            <w:vAlign w:val="center"/>
          </w:tcPr>
          <w:p w:rsidR="00805FFC" w:rsidRPr="00805FFC" w:rsidRDefault="00805FFC" w:rsidP="00805FFC">
            <w:pPr>
              <w:spacing w:line="240" w:lineRule="auto"/>
              <w:jc w:val="center"/>
              <w:rPr>
                <w:rFonts w:ascii="Times New Roman" w:hAnsi="Times New Roman"/>
                <w:color w:val="000000"/>
                <w:sz w:val="22"/>
                <w:szCs w:val="22"/>
              </w:rPr>
            </w:pPr>
            <w:r w:rsidRPr="00805FFC">
              <w:rPr>
                <w:rFonts w:ascii="Times New Roman" w:hAnsi="Times New Roman"/>
                <w:color w:val="000000"/>
                <w:sz w:val="22"/>
                <w:szCs w:val="22"/>
              </w:rPr>
              <w:t>2024 година</w:t>
            </w:r>
          </w:p>
        </w:tc>
      </w:tr>
      <w:tr w:rsidR="00805FFC" w:rsidRPr="00805FFC" w:rsidTr="00EC140D">
        <w:trPr>
          <w:jc w:val="center"/>
        </w:trPr>
        <w:tc>
          <w:tcPr>
            <w:tcW w:w="675" w:type="dxa"/>
            <w:shd w:val="clear" w:color="auto" w:fill="auto"/>
          </w:tcPr>
          <w:p w:rsidR="00805FFC" w:rsidRPr="00805FFC" w:rsidRDefault="00805FFC" w:rsidP="00805FFC">
            <w:pPr>
              <w:spacing w:line="240" w:lineRule="auto"/>
              <w:jc w:val="center"/>
              <w:rPr>
                <w:rFonts w:ascii="Times New Roman" w:hAnsi="Times New Roman"/>
                <w:color w:val="000000"/>
                <w:sz w:val="22"/>
                <w:szCs w:val="22"/>
              </w:rPr>
            </w:pPr>
            <w:r w:rsidRPr="00805FFC">
              <w:rPr>
                <w:rFonts w:ascii="Times New Roman" w:hAnsi="Times New Roman"/>
                <w:color w:val="000000"/>
                <w:sz w:val="22"/>
                <w:szCs w:val="22"/>
              </w:rPr>
              <w:t>1</w:t>
            </w:r>
          </w:p>
        </w:tc>
        <w:tc>
          <w:tcPr>
            <w:tcW w:w="4962" w:type="dxa"/>
            <w:shd w:val="clear" w:color="auto" w:fill="auto"/>
          </w:tcPr>
          <w:p w:rsidR="00805FFC" w:rsidRPr="00805FFC" w:rsidRDefault="00805FFC" w:rsidP="00805FFC">
            <w:pPr>
              <w:spacing w:line="240" w:lineRule="auto"/>
              <w:jc w:val="left"/>
              <w:rPr>
                <w:rFonts w:ascii="Times New Roman" w:hAnsi="Times New Roman"/>
                <w:color w:val="000000"/>
                <w:sz w:val="22"/>
                <w:szCs w:val="22"/>
              </w:rPr>
            </w:pPr>
            <w:r w:rsidRPr="00805FFC">
              <w:rPr>
                <w:rFonts w:ascii="Times New Roman" w:hAnsi="Times New Roman"/>
                <w:color w:val="000000"/>
                <w:sz w:val="22"/>
                <w:szCs w:val="22"/>
              </w:rPr>
              <w:t>Придобиване на транспортни средства</w:t>
            </w:r>
          </w:p>
        </w:tc>
        <w:tc>
          <w:tcPr>
            <w:tcW w:w="1304" w:type="dxa"/>
            <w:shd w:val="clear" w:color="auto" w:fill="auto"/>
            <w:vAlign w:val="center"/>
          </w:tcPr>
          <w:p w:rsidR="00805FFC" w:rsidRPr="00805FFC" w:rsidRDefault="00805FFC" w:rsidP="00805FFC">
            <w:pPr>
              <w:spacing w:line="240" w:lineRule="auto"/>
              <w:jc w:val="right"/>
              <w:rPr>
                <w:rFonts w:ascii="Times New Roman" w:hAnsi="Times New Roman"/>
                <w:color w:val="000000"/>
                <w:sz w:val="22"/>
                <w:szCs w:val="22"/>
              </w:rPr>
            </w:pPr>
            <w:r w:rsidRPr="00805FFC">
              <w:rPr>
                <w:rFonts w:ascii="Times New Roman" w:hAnsi="Times New Roman"/>
                <w:color w:val="000000"/>
                <w:sz w:val="22"/>
                <w:szCs w:val="22"/>
              </w:rPr>
              <w:t>2 360</w:t>
            </w:r>
          </w:p>
        </w:tc>
        <w:tc>
          <w:tcPr>
            <w:tcW w:w="1304" w:type="dxa"/>
            <w:shd w:val="clear" w:color="auto" w:fill="auto"/>
            <w:vAlign w:val="center"/>
          </w:tcPr>
          <w:p w:rsidR="00805FFC" w:rsidRPr="00805FFC" w:rsidRDefault="00805FFC" w:rsidP="00805FFC">
            <w:pPr>
              <w:spacing w:line="240" w:lineRule="auto"/>
              <w:jc w:val="right"/>
              <w:rPr>
                <w:rFonts w:ascii="Times New Roman" w:hAnsi="Times New Roman"/>
                <w:color w:val="000000"/>
                <w:sz w:val="22"/>
                <w:szCs w:val="22"/>
              </w:rPr>
            </w:pPr>
            <w:r w:rsidRPr="00805FFC">
              <w:rPr>
                <w:rFonts w:ascii="Times New Roman" w:hAnsi="Times New Roman"/>
                <w:color w:val="000000"/>
                <w:sz w:val="22"/>
                <w:szCs w:val="22"/>
              </w:rPr>
              <w:t>0</w:t>
            </w:r>
          </w:p>
        </w:tc>
        <w:tc>
          <w:tcPr>
            <w:tcW w:w="1304" w:type="dxa"/>
            <w:shd w:val="clear" w:color="auto" w:fill="auto"/>
            <w:vAlign w:val="center"/>
          </w:tcPr>
          <w:p w:rsidR="00805FFC" w:rsidRPr="00805FFC" w:rsidRDefault="00805FFC" w:rsidP="00805FFC">
            <w:pPr>
              <w:spacing w:line="240" w:lineRule="auto"/>
              <w:jc w:val="right"/>
              <w:rPr>
                <w:rFonts w:ascii="Times New Roman" w:hAnsi="Times New Roman"/>
                <w:color w:val="000000"/>
                <w:sz w:val="22"/>
                <w:szCs w:val="22"/>
              </w:rPr>
            </w:pPr>
            <w:r w:rsidRPr="00805FFC">
              <w:rPr>
                <w:rFonts w:ascii="Times New Roman" w:hAnsi="Times New Roman"/>
                <w:color w:val="000000"/>
                <w:sz w:val="22"/>
                <w:szCs w:val="22"/>
              </w:rPr>
              <w:t>0</w:t>
            </w:r>
          </w:p>
        </w:tc>
      </w:tr>
      <w:tr w:rsidR="00805FFC" w:rsidRPr="00805FFC" w:rsidTr="00EC140D">
        <w:trPr>
          <w:jc w:val="center"/>
        </w:trPr>
        <w:tc>
          <w:tcPr>
            <w:tcW w:w="675" w:type="dxa"/>
            <w:shd w:val="clear" w:color="auto" w:fill="auto"/>
          </w:tcPr>
          <w:p w:rsidR="00805FFC" w:rsidRPr="00805FFC" w:rsidRDefault="00805FFC" w:rsidP="00805FFC">
            <w:pPr>
              <w:spacing w:line="240" w:lineRule="auto"/>
              <w:jc w:val="center"/>
              <w:rPr>
                <w:rFonts w:ascii="Times New Roman" w:hAnsi="Times New Roman"/>
                <w:b/>
                <w:bCs/>
                <w:color w:val="000000"/>
                <w:sz w:val="22"/>
                <w:szCs w:val="22"/>
              </w:rPr>
            </w:pPr>
          </w:p>
        </w:tc>
        <w:tc>
          <w:tcPr>
            <w:tcW w:w="4962" w:type="dxa"/>
            <w:shd w:val="clear" w:color="auto" w:fill="auto"/>
          </w:tcPr>
          <w:p w:rsidR="00805FFC" w:rsidRPr="00805FFC" w:rsidRDefault="00805FFC" w:rsidP="00805FFC">
            <w:pPr>
              <w:spacing w:line="240" w:lineRule="auto"/>
              <w:jc w:val="left"/>
              <w:rPr>
                <w:rFonts w:ascii="Times New Roman" w:hAnsi="Times New Roman"/>
                <w:b/>
                <w:bCs/>
                <w:color w:val="000000"/>
                <w:sz w:val="22"/>
                <w:szCs w:val="22"/>
              </w:rPr>
            </w:pPr>
            <w:r w:rsidRPr="00805FFC">
              <w:rPr>
                <w:rFonts w:ascii="Times New Roman" w:hAnsi="Times New Roman"/>
                <w:b/>
                <w:bCs/>
                <w:color w:val="000000"/>
                <w:sz w:val="22"/>
                <w:szCs w:val="22"/>
              </w:rPr>
              <w:t>О Б Щ О:</w:t>
            </w:r>
          </w:p>
        </w:tc>
        <w:tc>
          <w:tcPr>
            <w:tcW w:w="1304" w:type="dxa"/>
            <w:shd w:val="clear" w:color="auto" w:fill="auto"/>
            <w:vAlign w:val="center"/>
          </w:tcPr>
          <w:p w:rsidR="00805FFC" w:rsidRPr="00805FFC" w:rsidRDefault="00805FFC" w:rsidP="00805FFC">
            <w:pPr>
              <w:spacing w:line="240" w:lineRule="auto"/>
              <w:jc w:val="right"/>
              <w:rPr>
                <w:rFonts w:ascii="Times New Roman" w:hAnsi="Times New Roman"/>
                <w:b/>
                <w:bCs/>
                <w:color w:val="000000"/>
                <w:sz w:val="22"/>
                <w:szCs w:val="22"/>
              </w:rPr>
            </w:pPr>
            <w:r w:rsidRPr="00805FFC">
              <w:rPr>
                <w:rFonts w:ascii="Times New Roman" w:hAnsi="Times New Roman"/>
                <w:b/>
                <w:bCs/>
                <w:color w:val="000000"/>
                <w:sz w:val="22"/>
                <w:szCs w:val="22"/>
              </w:rPr>
              <w:t>2 360</w:t>
            </w:r>
          </w:p>
        </w:tc>
        <w:tc>
          <w:tcPr>
            <w:tcW w:w="1304" w:type="dxa"/>
            <w:shd w:val="clear" w:color="auto" w:fill="auto"/>
            <w:vAlign w:val="center"/>
          </w:tcPr>
          <w:p w:rsidR="00805FFC" w:rsidRPr="00805FFC" w:rsidRDefault="00805FFC" w:rsidP="00805FFC">
            <w:pPr>
              <w:spacing w:line="240" w:lineRule="auto"/>
              <w:jc w:val="right"/>
              <w:rPr>
                <w:rFonts w:ascii="Times New Roman" w:hAnsi="Times New Roman"/>
                <w:b/>
                <w:bCs/>
                <w:color w:val="000000"/>
                <w:sz w:val="22"/>
                <w:szCs w:val="22"/>
              </w:rPr>
            </w:pPr>
            <w:r w:rsidRPr="00805FFC">
              <w:rPr>
                <w:rFonts w:ascii="Times New Roman" w:hAnsi="Times New Roman"/>
                <w:b/>
                <w:bCs/>
                <w:color w:val="000000"/>
                <w:sz w:val="22"/>
                <w:szCs w:val="22"/>
              </w:rPr>
              <w:t>0</w:t>
            </w:r>
          </w:p>
        </w:tc>
        <w:tc>
          <w:tcPr>
            <w:tcW w:w="1304" w:type="dxa"/>
            <w:shd w:val="clear" w:color="auto" w:fill="auto"/>
            <w:vAlign w:val="center"/>
          </w:tcPr>
          <w:p w:rsidR="00805FFC" w:rsidRPr="00805FFC" w:rsidRDefault="00805FFC" w:rsidP="00805FFC">
            <w:pPr>
              <w:spacing w:line="240" w:lineRule="auto"/>
              <w:jc w:val="right"/>
              <w:rPr>
                <w:rFonts w:ascii="Times New Roman" w:hAnsi="Times New Roman"/>
                <w:b/>
                <w:bCs/>
                <w:color w:val="000000"/>
                <w:sz w:val="22"/>
                <w:szCs w:val="22"/>
              </w:rPr>
            </w:pPr>
            <w:r w:rsidRPr="00805FFC">
              <w:rPr>
                <w:rFonts w:ascii="Times New Roman" w:hAnsi="Times New Roman"/>
                <w:b/>
                <w:bCs/>
                <w:color w:val="000000"/>
                <w:sz w:val="22"/>
                <w:szCs w:val="22"/>
              </w:rPr>
              <w:t>0</w:t>
            </w:r>
          </w:p>
        </w:tc>
      </w:tr>
    </w:tbl>
    <w:p w:rsidR="008E270C" w:rsidRPr="00280074" w:rsidRDefault="008E270C" w:rsidP="00064787">
      <w:pPr>
        <w:tabs>
          <w:tab w:val="left" w:pos="0"/>
        </w:tabs>
        <w:rPr>
          <w:rFonts w:ascii="Times New Roman" w:hAnsi="Times New Roman"/>
          <w:b/>
          <w:bCs/>
          <w:i/>
          <w:u w:val="single"/>
        </w:rPr>
      </w:pPr>
    </w:p>
    <w:p w:rsidR="008E270C" w:rsidRPr="00280074" w:rsidRDefault="008E270C" w:rsidP="00E32B3D">
      <w:pPr>
        <w:tabs>
          <w:tab w:val="left" w:pos="0"/>
        </w:tabs>
        <w:jc w:val="center"/>
        <w:rPr>
          <w:rFonts w:ascii="Times New Roman" w:hAnsi="Times New Roman"/>
          <w:b/>
          <w:bCs/>
          <w:i/>
          <w:u w:val="single"/>
        </w:rPr>
      </w:pPr>
    </w:p>
    <w:p w:rsidR="00E10C88" w:rsidRPr="00280074" w:rsidRDefault="00E32B3D" w:rsidP="00E32B3D">
      <w:pPr>
        <w:tabs>
          <w:tab w:val="left" w:pos="0"/>
        </w:tabs>
        <w:jc w:val="center"/>
        <w:rPr>
          <w:rFonts w:ascii="Times New Roman" w:hAnsi="Times New Roman"/>
          <w:b/>
          <w:bCs/>
          <w:i/>
          <w:sz w:val="22"/>
          <w:szCs w:val="22"/>
          <w:u w:val="single"/>
        </w:rPr>
      </w:pPr>
      <w:r w:rsidRPr="00280074">
        <w:rPr>
          <w:rFonts w:ascii="Times New Roman" w:hAnsi="Times New Roman"/>
          <w:b/>
          <w:bCs/>
          <w:i/>
          <w:sz w:val="22"/>
          <w:szCs w:val="22"/>
          <w:u w:val="single"/>
        </w:rPr>
        <w:t>Собствен принос на ДП НКЖИ за следните обекти</w:t>
      </w:r>
    </w:p>
    <w:p w:rsidR="002F5612" w:rsidRPr="00280074" w:rsidRDefault="002F5612" w:rsidP="00255F1D">
      <w:pPr>
        <w:tabs>
          <w:tab w:val="left" w:pos="0"/>
          <w:tab w:val="left" w:pos="567"/>
          <w:tab w:val="left" w:pos="709"/>
          <w:tab w:val="left" w:pos="1134"/>
          <w:tab w:val="left" w:pos="1560"/>
        </w:tabs>
        <w:ind w:firstLine="567"/>
        <w:rPr>
          <w:b/>
          <w:sz w:val="22"/>
          <w:szCs w:val="22"/>
        </w:rPr>
      </w:pPr>
    </w:p>
    <w:p w:rsidR="00126F80" w:rsidRPr="00280074" w:rsidRDefault="00126F80" w:rsidP="00126F80">
      <w:pPr>
        <w:tabs>
          <w:tab w:val="left" w:pos="0"/>
        </w:tabs>
        <w:ind w:right="1"/>
        <w:rPr>
          <w:rFonts w:ascii="Times New Roman" w:hAnsi="Times New Roman"/>
          <w:b/>
          <w:i/>
          <w:sz w:val="22"/>
          <w:szCs w:val="22"/>
        </w:rPr>
      </w:pPr>
      <w:r w:rsidRPr="00280074">
        <w:rPr>
          <w:rFonts w:ascii="Times New Roman" w:hAnsi="Times New Roman"/>
          <w:b/>
          <w:i/>
          <w:sz w:val="22"/>
          <w:szCs w:val="22"/>
        </w:rPr>
        <w:t>ПРОЕКТ:</w:t>
      </w:r>
      <w:r w:rsidRPr="00280074">
        <w:rPr>
          <w:rFonts w:ascii="Times New Roman" w:hAnsi="Times New Roman"/>
          <w:b/>
          <w:sz w:val="22"/>
          <w:szCs w:val="22"/>
        </w:rPr>
        <w:t xml:space="preserve"> </w:t>
      </w:r>
      <w:r w:rsidR="00954205" w:rsidRPr="00280074">
        <w:rPr>
          <w:rFonts w:ascii="Times New Roman" w:hAnsi="Times New Roman"/>
          <w:b/>
          <w:i/>
          <w:sz w:val="22"/>
          <w:szCs w:val="22"/>
        </w:rPr>
        <w:t>Собствен принос</w:t>
      </w:r>
      <w:r w:rsidR="00583B37" w:rsidRPr="00280074">
        <w:rPr>
          <w:rFonts w:ascii="Times New Roman" w:hAnsi="Times New Roman"/>
          <w:b/>
          <w:i/>
          <w:sz w:val="22"/>
          <w:szCs w:val="22"/>
        </w:rPr>
        <w:t xml:space="preserve"> </w:t>
      </w:r>
      <w:r w:rsidR="002C1D59" w:rsidRPr="00280074">
        <w:rPr>
          <w:rFonts w:ascii="Times New Roman" w:hAnsi="Times New Roman"/>
          <w:b/>
          <w:i/>
          <w:sz w:val="22"/>
          <w:szCs w:val="22"/>
        </w:rPr>
        <w:t xml:space="preserve">на ДП НКЖИ за проект: </w:t>
      </w:r>
      <w:r w:rsidRPr="00280074">
        <w:rPr>
          <w:rFonts w:ascii="Times New Roman" w:hAnsi="Times New Roman"/>
          <w:b/>
          <w:sz w:val="22"/>
          <w:szCs w:val="22"/>
        </w:rPr>
        <w:t>„</w:t>
      </w:r>
      <w:r w:rsidRPr="00280074">
        <w:rPr>
          <w:rFonts w:ascii="Times New Roman" w:hAnsi="Times New Roman"/>
          <w:b/>
          <w:i/>
          <w:sz w:val="22"/>
          <w:szCs w:val="22"/>
        </w:rPr>
        <w:t>Развитие на железопътен възел София: железопътен участък Волуяк – София“</w:t>
      </w:r>
    </w:p>
    <w:p w:rsidR="00954205" w:rsidRPr="00280074" w:rsidRDefault="00954205" w:rsidP="00954205">
      <w:pPr>
        <w:ind w:firstLine="709"/>
        <w:rPr>
          <w:rFonts w:ascii="Times New Roman" w:hAnsi="Times New Roman"/>
          <w:sz w:val="22"/>
          <w:szCs w:val="22"/>
        </w:rPr>
      </w:pPr>
      <w:r w:rsidRPr="00280074">
        <w:rPr>
          <w:rFonts w:ascii="Times New Roman" w:hAnsi="Times New Roman"/>
          <w:sz w:val="22"/>
          <w:szCs w:val="22"/>
        </w:rPr>
        <w:t>Инвестиционна стойност на проекта – 203 819 092,05 лв. без ДДС.</w:t>
      </w:r>
    </w:p>
    <w:p w:rsidR="00954205" w:rsidRPr="00280074" w:rsidRDefault="00954205" w:rsidP="00954205">
      <w:pPr>
        <w:ind w:firstLine="709"/>
        <w:rPr>
          <w:rFonts w:ascii="Times New Roman" w:hAnsi="Times New Roman"/>
          <w:sz w:val="22"/>
          <w:szCs w:val="22"/>
        </w:rPr>
      </w:pPr>
      <w:r w:rsidRPr="00280074">
        <w:rPr>
          <w:rFonts w:ascii="Times New Roman" w:hAnsi="Times New Roman"/>
          <w:sz w:val="22"/>
          <w:szCs w:val="22"/>
        </w:rPr>
        <w:t>Подписано Споразумение № INEA/CEF/TRAN/(M 2014)/1048666 на 24.11.2015 г.</w:t>
      </w:r>
    </w:p>
    <w:p w:rsidR="00954205" w:rsidRPr="00280074" w:rsidRDefault="00954205" w:rsidP="00954205">
      <w:pPr>
        <w:ind w:firstLine="709"/>
        <w:rPr>
          <w:rFonts w:ascii="Times New Roman" w:hAnsi="Times New Roman"/>
          <w:b/>
          <w:i/>
          <w:sz w:val="22"/>
          <w:szCs w:val="22"/>
        </w:rPr>
      </w:pPr>
      <w:r w:rsidRPr="00280074">
        <w:rPr>
          <w:rFonts w:ascii="Times New Roman" w:hAnsi="Times New Roman"/>
          <w:b/>
          <w:i/>
          <w:sz w:val="22"/>
          <w:szCs w:val="22"/>
        </w:rPr>
        <w:t>Обхват на проекта:</w:t>
      </w:r>
    </w:p>
    <w:p w:rsidR="00954205" w:rsidRPr="00280074" w:rsidRDefault="00954205" w:rsidP="00954205">
      <w:pPr>
        <w:ind w:firstLine="709"/>
        <w:rPr>
          <w:rFonts w:ascii="Times New Roman" w:hAnsi="Times New Roman"/>
          <w:sz w:val="22"/>
          <w:szCs w:val="22"/>
        </w:rPr>
      </w:pPr>
      <w:r w:rsidRPr="00280074">
        <w:rPr>
          <w:rFonts w:ascii="Times New Roman" w:hAnsi="Times New Roman"/>
          <w:sz w:val="22"/>
          <w:szCs w:val="22"/>
        </w:rPr>
        <w:t xml:space="preserve">Проектът включва модернизация и обновяване на съществуващия 9,925 километров двоен железопътен участък от София (вкл.) до Волуяк (вкл.), по протежение на ТЖК 10 Алпи-Западни Балкани, включващ строителни дейности, сигнализация и телекомуникации и внедряване на ERTMS. </w:t>
      </w:r>
    </w:p>
    <w:p w:rsidR="00126F80" w:rsidRPr="00280074" w:rsidRDefault="00954205" w:rsidP="00954205">
      <w:pPr>
        <w:ind w:firstLine="709"/>
        <w:rPr>
          <w:rFonts w:ascii="Times New Roman" w:hAnsi="Times New Roman"/>
          <w:sz w:val="22"/>
          <w:szCs w:val="22"/>
        </w:rPr>
      </w:pPr>
      <w:r w:rsidRPr="00280074">
        <w:rPr>
          <w:rFonts w:ascii="Times New Roman" w:hAnsi="Times New Roman"/>
          <w:sz w:val="22"/>
          <w:szCs w:val="22"/>
        </w:rPr>
        <w:t xml:space="preserve">Модернизацията в жп участъка ще бъде в съответствие с изискванията на ЕС за коридорите от основната мрежа, съгласно разпоредбите на Регламент (ЕС) № 1315/2013 на Европейския парламент и на Съвета от 11 декември 2013 г. относно насоките на Съюза за развитието на трансевропейската транспортна мрежа и за отмяна на Решение № 661/2010/ЕС, а именно: 22,5 т натоварване на колоос, пълно внедряване на ERTMS системи, най - малко 750 м линия, позволяващи преминаване на влакове с дължина 740 м; със скорост най-малко 100 км/ч. </w:t>
      </w:r>
    </w:p>
    <w:p w:rsidR="00954205" w:rsidRPr="00280074" w:rsidRDefault="00954205" w:rsidP="00954205">
      <w:pPr>
        <w:ind w:firstLine="709"/>
        <w:rPr>
          <w:rFonts w:ascii="Times New Roman" w:hAnsi="Times New Roman"/>
          <w:sz w:val="22"/>
          <w:szCs w:val="22"/>
        </w:rPr>
      </w:pPr>
    </w:p>
    <w:p w:rsidR="00126F80" w:rsidRPr="00280074" w:rsidRDefault="00126F80" w:rsidP="00126F80">
      <w:pPr>
        <w:spacing w:line="240" w:lineRule="auto"/>
        <w:ind w:firstLine="709"/>
        <w:jc w:val="center"/>
        <w:rPr>
          <w:rFonts w:ascii="Times New Roman" w:hAnsi="Times New Roman"/>
          <w:sz w:val="22"/>
          <w:szCs w:val="22"/>
        </w:rPr>
      </w:pPr>
      <w:r w:rsidRPr="00280074">
        <w:rPr>
          <w:rFonts w:ascii="Times New Roman" w:hAnsi="Times New Roman"/>
          <w:sz w:val="22"/>
          <w:szCs w:val="22"/>
        </w:rPr>
        <w:t xml:space="preserve">                                                                                                                </w:t>
      </w:r>
      <w:r w:rsidR="004C183D" w:rsidRPr="00280074">
        <w:rPr>
          <w:rFonts w:ascii="Times New Roman" w:hAnsi="Times New Roman"/>
          <w:sz w:val="22"/>
          <w:szCs w:val="22"/>
          <w:lang w:val="en-US"/>
        </w:rPr>
        <w:t xml:space="preserve">       </w:t>
      </w:r>
      <w:r w:rsidRPr="00280074">
        <w:rPr>
          <w:rFonts w:ascii="Times New Roman" w:hAnsi="Times New Roman"/>
          <w:sz w:val="22"/>
          <w:szCs w:val="22"/>
        </w:rPr>
        <w:t>/в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126F80" w:rsidRPr="00280074" w:rsidTr="00721043">
        <w:trPr>
          <w:tblHeader/>
        </w:trPr>
        <w:tc>
          <w:tcPr>
            <w:tcW w:w="675" w:type="dxa"/>
            <w:vMerge w:val="restart"/>
            <w:shd w:val="clear" w:color="auto" w:fill="auto"/>
            <w:vAlign w:val="center"/>
          </w:tcPr>
          <w:p w:rsidR="00126F80" w:rsidRPr="00280074" w:rsidRDefault="00126F80" w:rsidP="00721043">
            <w:pPr>
              <w:spacing w:line="240" w:lineRule="auto"/>
              <w:jc w:val="center"/>
              <w:rPr>
                <w:rFonts w:ascii="Times New Roman" w:hAnsi="Times New Roman"/>
                <w:color w:val="000000"/>
                <w:sz w:val="22"/>
                <w:szCs w:val="22"/>
              </w:rPr>
            </w:pPr>
            <w:bookmarkStart w:id="16" w:name="_Hlk32578104"/>
            <w:r w:rsidRPr="00280074">
              <w:rPr>
                <w:rFonts w:ascii="Times New Roman" w:hAnsi="Times New Roman"/>
                <w:color w:val="000000"/>
                <w:sz w:val="22"/>
                <w:szCs w:val="22"/>
              </w:rPr>
              <w:t>№ по ред</w:t>
            </w:r>
          </w:p>
        </w:tc>
        <w:tc>
          <w:tcPr>
            <w:tcW w:w="4962" w:type="dxa"/>
            <w:vMerge w:val="restart"/>
            <w:shd w:val="clear" w:color="auto" w:fill="auto"/>
            <w:vAlign w:val="center"/>
          </w:tcPr>
          <w:p w:rsidR="00126F80" w:rsidRPr="00280074" w:rsidRDefault="00126F80" w:rsidP="00721043">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Наименование на обекта</w:t>
            </w:r>
          </w:p>
        </w:tc>
        <w:tc>
          <w:tcPr>
            <w:tcW w:w="3912" w:type="dxa"/>
            <w:gridSpan w:val="3"/>
            <w:shd w:val="clear" w:color="auto" w:fill="auto"/>
          </w:tcPr>
          <w:p w:rsidR="00126F80" w:rsidRPr="00280074" w:rsidRDefault="00126F80" w:rsidP="00721043">
            <w:pPr>
              <w:spacing w:line="240" w:lineRule="auto"/>
              <w:jc w:val="center"/>
              <w:rPr>
                <w:rFonts w:ascii="Times New Roman" w:hAnsi="Times New Roman"/>
                <w:color w:val="000000"/>
                <w:sz w:val="22"/>
                <w:szCs w:val="22"/>
              </w:rPr>
            </w:pPr>
          </w:p>
        </w:tc>
      </w:tr>
      <w:tr w:rsidR="00126F80" w:rsidRPr="00280074" w:rsidTr="00721043">
        <w:trPr>
          <w:tblHeader/>
        </w:trPr>
        <w:tc>
          <w:tcPr>
            <w:tcW w:w="675" w:type="dxa"/>
            <w:vMerge/>
            <w:shd w:val="clear" w:color="auto" w:fill="auto"/>
            <w:vAlign w:val="center"/>
          </w:tcPr>
          <w:p w:rsidR="00126F80" w:rsidRPr="00280074" w:rsidRDefault="00126F80" w:rsidP="00721043">
            <w:pPr>
              <w:spacing w:line="240" w:lineRule="auto"/>
              <w:rPr>
                <w:rFonts w:ascii="Times New Roman" w:hAnsi="Times New Roman"/>
                <w:color w:val="000000"/>
                <w:sz w:val="22"/>
                <w:szCs w:val="22"/>
              </w:rPr>
            </w:pPr>
          </w:p>
        </w:tc>
        <w:tc>
          <w:tcPr>
            <w:tcW w:w="4962" w:type="dxa"/>
            <w:vMerge/>
            <w:shd w:val="clear" w:color="auto" w:fill="auto"/>
            <w:vAlign w:val="center"/>
          </w:tcPr>
          <w:p w:rsidR="00126F80" w:rsidRPr="00280074" w:rsidRDefault="00126F80" w:rsidP="00721043">
            <w:pPr>
              <w:spacing w:line="240" w:lineRule="auto"/>
              <w:rPr>
                <w:rFonts w:ascii="Times New Roman" w:hAnsi="Times New Roman"/>
                <w:color w:val="000000"/>
                <w:sz w:val="22"/>
                <w:szCs w:val="22"/>
              </w:rPr>
            </w:pPr>
          </w:p>
        </w:tc>
        <w:tc>
          <w:tcPr>
            <w:tcW w:w="1304" w:type="dxa"/>
            <w:shd w:val="clear" w:color="auto" w:fill="auto"/>
            <w:vAlign w:val="center"/>
          </w:tcPr>
          <w:p w:rsidR="00126F80" w:rsidRPr="00280074" w:rsidRDefault="00126F80"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126F80" w:rsidRPr="00280074" w:rsidRDefault="00126F80"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126F80" w:rsidRPr="00280074" w:rsidRDefault="00126F80"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126F80" w:rsidRPr="00280074" w:rsidTr="00721043">
        <w:tc>
          <w:tcPr>
            <w:tcW w:w="675" w:type="dxa"/>
            <w:shd w:val="clear" w:color="auto" w:fill="auto"/>
          </w:tcPr>
          <w:p w:rsidR="00126F80" w:rsidRPr="00280074" w:rsidRDefault="00126F80" w:rsidP="00721043">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1</w:t>
            </w:r>
          </w:p>
        </w:tc>
        <w:tc>
          <w:tcPr>
            <w:tcW w:w="4962" w:type="dxa"/>
            <w:shd w:val="clear" w:color="auto" w:fill="auto"/>
            <w:vAlign w:val="bottom"/>
          </w:tcPr>
          <w:p w:rsidR="00126F80" w:rsidRPr="00280074" w:rsidRDefault="00126F80" w:rsidP="00721043">
            <w:pPr>
              <w:spacing w:line="240" w:lineRule="auto"/>
              <w:rPr>
                <w:rFonts w:ascii="Times New Roman" w:hAnsi="Times New Roman"/>
                <w:bCs/>
                <w:sz w:val="22"/>
                <w:szCs w:val="22"/>
              </w:rPr>
            </w:pPr>
            <w:r w:rsidRPr="00280074">
              <w:rPr>
                <w:rFonts w:ascii="Times New Roman" w:hAnsi="Times New Roman"/>
                <w:bCs/>
                <w:sz w:val="22"/>
                <w:szCs w:val="22"/>
              </w:rPr>
              <w:t>Собствен принос на ДП НКЖИ за обект „Развитие на железопътен възел София: железопътен участък Волуяк-София</w:t>
            </w:r>
          </w:p>
        </w:tc>
        <w:tc>
          <w:tcPr>
            <w:tcW w:w="1304" w:type="dxa"/>
            <w:shd w:val="clear" w:color="auto" w:fill="auto"/>
            <w:vAlign w:val="center"/>
          </w:tcPr>
          <w:p w:rsidR="00126F80" w:rsidRPr="00280074" w:rsidRDefault="00954205" w:rsidP="00721043">
            <w:pPr>
              <w:spacing w:line="240" w:lineRule="auto"/>
              <w:jc w:val="right"/>
              <w:rPr>
                <w:rFonts w:ascii="Times New Roman" w:hAnsi="Times New Roman"/>
                <w:bCs/>
                <w:color w:val="000000"/>
                <w:sz w:val="22"/>
                <w:szCs w:val="22"/>
              </w:rPr>
            </w:pPr>
            <w:r w:rsidRPr="00280074">
              <w:rPr>
                <w:rFonts w:ascii="Times New Roman" w:hAnsi="Times New Roman"/>
                <w:bCs/>
                <w:color w:val="000000"/>
                <w:sz w:val="22"/>
                <w:szCs w:val="22"/>
              </w:rPr>
              <w:t>11 271</w:t>
            </w:r>
          </w:p>
        </w:tc>
        <w:tc>
          <w:tcPr>
            <w:tcW w:w="1304" w:type="dxa"/>
            <w:shd w:val="clear" w:color="auto" w:fill="auto"/>
            <w:vAlign w:val="center"/>
          </w:tcPr>
          <w:p w:rsidR="00126F80" w:rsidRPr="00280074" w:rsidRDefault="00954205" w:rsidP="00721043">
            <w:pPr>
              <w:spacing w:line="240" w:lineRule="auto"/>
              <w:jc w:val="right"/>
              <w:rPr>
                <w:rFonts w:ascii="Times New Roman" w:hAnsi="Times New Roman"/>
                <w:bCs/>
                <w:color w:val="000000"/>
                <w:sz w:val="22"/>
                <w:szCs w:val="22"/>
              </w:rPr>
            </w:pPr>
            <w:r w:rsidRPr="00280074">
              <w:rPr>
                <w:rFonts w:ascii="Times New Roman" w:hAnsi="Times New Roman"/>
                <w:bCs/>
                <w:color w:val="000000"/>
                <w:sz w:val="22"/>
                <w:szCs w:val="22"/>
              </w:rPr>
              <w:t>11 272</w:t>
            </w:r>
          </w:p>
        </w:tc>
        <w:tc>
          <w:tcPr>
            <w:tcW w:w="1304" w:type="dxa"/>
            <w:shd w:val="clear" w:color="auto" w:fill="auto"/>
            <w:vAlign w:val="center"/>
          </w:tcPr>
          <w:p w:rsidR="00126F80" w:rsidRPr="00280074" w:rsidRDefault="00126F80" w:rsidP="00721043">
            <w:pPr>
              <w:spacing w:line="240" w:lineRule="auto"/>
              <w:jc w:val="right"/>
              <w:rPr>
                <w:rFonts w:ascii="Times New Roman" w:hAnsi="Times New Roman"/>
                <w:bCs/>
                <w:color w:val="000000"/>
                <w:sz w:val="22"/>
                <w:szCs w:val="22"/>
              </w:rPr>
            </w:pPr>
            <w:r w:rsidRPr="00280074">
              <w:rPr>
                <w:rFonts w:ascii="Times New Roman" w:hAnsi="Times New Roman"/>
                <w:bCs/>
                <w:color w:val="000000"/>
                <w:sz w:val="22"/>
                <w:szCs w:val="22"/>
              </w:rPr>
              <w:t>0</w:t>
            </w:r>
          </w:p>
        </w:tc>
      </w:tr>
      <w:tr w:rsidR="00126F80" w:rsidRPr="00280074" w:rsidTr="00721043">
        <w:tc>
          <w:tcPr>
            <w:tcW w:w="675" w:type="dxa"/>
            <w:shd w:val="clear" w:color="auto" w:fill="auto"/>
          </w:tcPr>
          <w:p w:rsidR="00126F80" w:rsidRPr="00280074" w:rsidRDefault="00126F80" w:rsidP="00721043">
            <w:pPr>
              <w:spacing w:line="240" w:lineRule="auto"/>
              <w:jc w:val="center"/>
              <w:rPr>
                <w:rFonts w:ascii="Times New Roman" w:hAnsi="Times New Roman"/>
                <w:b/>
                <w:bCs/>
                <w:color w:val="000000"/>
                <w:sz w:val="22"/>
                <w:szCs w:val="22"/>
              </w:rPr>
            </w:pPr>
          </w:p>
        </w:tc>
        <w:tc>
          <w:tcPr>
            <w:tcW w:w="4962" w:type="dxa"/>
            <w:shd w:val="clear" w:color="auto" w:fill="auto"/>
          </w:tcPr>
          <w:p w:rsidR="00126F80" w:rsidRPr="00280074" w:rsidRDefault="00126F80" w:rsidP="00721043">
            <w:pPr>
              <w:spacing w:line="240" w:lineRule="auto"/>
              <w:rPr>
                <w:rFonts w:ascii="Times New Roman" w:hAnsi="Times New Roman"/>
                <w:b/>
                <w:bCs/>
                <w:color w:val="000000"/>
                <w:sz w:val="22"/>
                <w:szCs w:val="22"/>
              </w:rPr>
            </w:pPr>
            <w:r w:rsidRPr="00280074">
              <w:rPr>
                <w:rFonts w:ascii="Times New Roman" w:hAnsi="Times New Roman"/>
                <w:b/>
                <w:bCs/>
                <w:color w:val="000000"/>
                <w:sz w:val="22"/>
                <w:szCs w:val="22"/>
              </w:rPr>
              <w:t>Общо по години:</w:t>
            </w:r>
          </w:p>
        </w:tc>
        <w:tc>
          <w:tcPr>
            <w:tcW w:w="1304" w:type="dxa"/>
            <w:shd w:val="clear" w:color="auto" w:fill="auto"/>
            <w:vAlign w:val="center"/>
          </w:tcPr>
          <w:p w:rsidR="00126F80" w:rsidRPr="00280074" w:rsidRDefault="00954205" w:rsidP="00721043">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11 271</w:t>
            </w:r>
          </w:p>
        </w:tc>
        <w:tc>
          <w:tcPr>
            <w:tcW w:w="1304" w:type="dxa"/>
            <w:shd w:val="clear" w:color="auto" w:fill="auto"/>
            <w:vAlign w:val="center"/>
          </w:tcPr>
          <w:p w:rsidR="00126F80" w:rsidRPr="00280074" w:rsidRDefault="00954205" w:rsidP="00721043">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11 272</w:t>
            </w:r>
          </w:p>
        </w:tc>
        <w:tc>
          <w:tcPr>
            <w:tcW w:w="1304" w:type="dxa"/>
            <w:shd w:val="clear" w:color="auto" w:fill="auto"/>
          </w:tcPr>
          <w:p w:rsidR="00126F80" w:rsidRPr="00280074" w:rsidRDefault="00126F80" w:rsidP="00721043">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0</w:t>
            </w:r>
          </w:p>
        </w:tc>
      </w:tr>
      <w:bookmarkEnd w:id="16"/>
    </w:tbl>
    <w:p w:rsidR="002F5612" w:rsidRPr="00280074" w:rsidRDefault="002F5612" w:rsidP="00255F1D">
      <w:pPr>
        <w:tabs>
          <w:tab w:val="left" w:pos="0"/>
          <w:tab w:val="left" w:pos="567"/>
          <w:tab w:val="left" w:pos="709"/>
          <w:tab w:val="left" w:pos="1134"/>
          <w:tab w:val="left" w:pos="1560"/>
        </w:tabs>
        <w:ind w:firstLine="567"/>
        <w:rPr>
          <w:b/>
          <w:sz w:val="22"/>
          <w:szCs w:val="22"/>
        </w:rPr>
      </w:pPr>
    </w:p>
    <w:p w:rsidR="002714AE" w:rsidRPr="00280074" w:rsidRDefault="002714AE" w:rsidP="00464C80">
      <w:pPr>
        <w:ind w:left="291" w:firstLine="1"/>
        <w:rPr>
          <w:rFonts w:ascii="Times New Roman" w:hAnsi="Times New Roman"/>
          <w:b/>
          <w:sz w:val="22"/>
          <w:szCs w:val="22"/>
        </w:rPr>
      </w:pPr>
    </w:p>
    <w:p w:rsidR="00050D5A" w:rsidRPr="00280074" w:rsidRDefault="00050D5A" w:rsidP="00050D5A">
      <w:pPr>
        <w:tabs>
          <w:tab w:val="left" w:pos="0"/>
        </w:tabs>
        <w:ind w:right="1"/>
        <w:rPr>
          <w:rFonts w:ascii="Times New Roman" w:hAnsi="Times New Roman"/>
          <w:b/>
          <w:i/>
          <w:sz w:val="22"/>
          <w:szCs w:val="22"/>
        </w:rPr>
      </w:pPr>
      <w:r w:rsidRPr="00280074">
        <w:rPr>
          <w:rFonts w:ascii="Times New Roman" w:hAnsi="Times New Roman"/>
          <w:b/>
          <w:i/>
          <w:sz w:val="22"/>
          <w:szCs w:val="22"/>
        </w:rPr>
        <w:t>ПРОЕКТ:</w:t>
      </w:r>
      <w:r w:rsidRPr="00280074">
        <w:rPr>
          <w:rFonts w:ascii="Times New Roman" w:hAnsi="Times New Roman"/>
          <w:b/>
          <w:sz w:val="22"/>
          <w:szCs w:val="22"/>
        </w:rPr>
        <w:t xml:space="preserve"> </w:t>
      </w:r>
      <w:r w:rsidRPr="00280074">
        <w:rPr>
          <w:rFonts w:ascii="Times New Roman" w:hAnsi="Times New Roman"/>
          <w:b/>
          <w:i/>
          <w:sz w:val="22"/>
          <w:szCs w:val="22"/>
        </w:rPr>
        <w:t>„Собствен принос на ДП НКЖИ за проект: "Модернизация на железопътния участък Костенец-Септември"</w:t>
      </w:r>
    </w:p>
    <w:p w:rsidR="002714AE" w:rsidRPr="00280074" w:rsidRDefault="00050D5A" w:rsidP="00954205">
      <w:pPr>
        <w:ind w:firstLine="708"/>
        <w:rPr>
          <w:rFonts w:ascii="Times New Roman" w:hAnsi="Times New Roman"/>
          <w:sz w:val="22"/>
          <w:szCs w:val="22"/>
        </w:rPr>
      </w:pPr>
      <w:r w:rsidRPr="00280074">
        <w:rPr>
          <w:rFonts w:ascii="Times New Roman" w:hAnsi="Times New Roman"/>
          <w:sz w:val="22"/>
          <w:szCs w:val="22"/>
        </w:rPr>
        <w:t>Предложената Дейност е част от Глобалния проект, който има за цел да отстрани съществуващите затруднения между София и Септември, чрез модернизиране на съответната железопътна отсечка. Чрез нея ще се осъществи цялостното модернизиране на линията София – Пловдив и ще разреши едно от основните затруднения пред Паневропейската железопътна мрежа в Югоизточна Европа, намираща се на пътя на най-кратката връзка между Западна и Централна Европа, Близкия Изток и Азия.</w:t>
      </w:r>
    </w:p>
    <w:p w:rsidR="002714AE" w:rsidRPr="00280074" w:rsidRDefault="002714AE" w:rsidP="00050D5A">
      <w:pPr>
        <w:ind w:firstLine="708"/>
        <w:rPr>
          <w:rFonts w:ascii="Times New Roman" w:hAnsi="Times New Roman"/>
          <w:sz w:val="22"/>
          <w:szCs w:val="22"/>
        </w:rPr>
      </w:pPr>
    </w:p>
    <w:p w:rsidR="002714AE" w:rsidRPr="00280074" w:rsidRDefault="004C183D" w:rsidP="00954205">
      <w:pPr>
        <w:ind w:firstLine="708"/>
        <w:rPr>
          <w:rFonts w:ascii="Times New Roman" w:hAnsi="Times New Roman"/>
          <w:sz w:val="22"/>
          <w:szCs w:val="22"/>
        </w:rPr>
      </w:pPr>
      <w:r w:rsidRPr="00280074">
        <w:rPr>
          <w:rFonts w:ascii="Times New Roman" w:hAnsi="Times New Roman"/>
          <w:sz w:val="22"/>
          <w:szCs w:val="22"/>
          <w:lang w:val="en-US"/>
        </w:rPr>
        <w:t xml:space="preserve">                                                                                                                                         </w:t>
      </w:r>
      <w:r w:rsidR="00954205" w:rsidRPr="00280074">
        <w:rPr>
          <w:rFonts w:ascii="Times New Roman" w:hAnsi="Times New Roman"/>
          <w:sz w:val="22"/>
          <w:szCs w:val="22"/>
        </w:rPr>
        <w:t>/в хил. лева/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1304"/>
        <w:gridCol w:w="1304"/>
        <w:gridCol w:w="1304"/>
      </w:tblGrid>
      <w:tr w:rsidR="00050D5A" w:rsidRPr="00280074" w:rsidTr="002714AE">
        <w:trPr>
          <w:tblHeader/>
        </w:trPr>
        <w:tc>
          <w:tcPr>
            <w:tcW w:w="675" w:type="dxa"/>
            <w:vMerge w:val="restart"/>
            <w:shd w:val="clear" w:color="auto" w:fill="auto"/>
            <w:vAlign w:val="center"/>
          </w:tcPr>
          <w:p w:rsidR="00050D5A" w:rsidRPr="00280074" w:rsidRDefault="00050D5A"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lastRenderedPageBreak/>
              <w:t>№ по ред</w:t>
            </w:r>
          </w:p>
        </w:tc>
        <w:tc>
          <w:tcPr>
            <w:tcW w:w="4962" w:type="dxa"/>
            <w:vMerge w:val="restart"/>
            <w:shd w:val="clear" w:color="auto" w:fill="auto"/>
            <w:vAlign w:val="center"/>
          </w:tcPr>
          <w:p w:rsidR="00050D5A" w:rsidRPr="00280074" w:rsidRDefault="00050D5A" w:rsidP="00721043">
            <w:pPr>
              <w:spacing w:line="240" w:lineRule="auto"/>
              <w:ind w:right="-267"/>
              <w:jc w:val="center"/>
              <w:rPr>
                <w:rFonts w:ascii="Times New Roman" w:hAnsi="Times New Roman"/>
                <w:color w:val="000000"/>
                <w:sz w:val="22"/>
                <w:szCs w:val="22"/>
              </w:rPr>
            </w:pPr>
            <w:r w:rsidRPr="00280074">
              <w:rPr>
                <w:rFonts w:ascii="Times New Roman" w:hAnsi="Times New Roman"/>
                <w:color w:val="000000"/>
                <w:sz w:val="22"/>
                <w:szCs w:val="22"/>
              </w:rPr>
              <w:t>Наименование на обекта</w:t>
            </w:r>
          </w:p>
        </w:tc>
        <w:tc>
          <w:tcPr>
            <w:tcW w:w="3912" w:type="dxa"/>
            <w:gridSpan w:val="3"/>
            <w:shd w:val="clear" w:color="auto" w:fill="auto"/>
          </w:tcPr>
          <w:p w:rsidR="00050D5A" w:rsidRPr="00280074" w:rsidRDefault="00050D5A" w:rsidP="00721043">
            <w:pPr>
              <w:spacing w:line="240" w:lineRule="auto"/>
              <w:jc w:val="center"/>
              <w:rPr>
                <w:rFonts w:ascii="Times New Roman" w:hAnsi="Times New Roman"/>
                <w:color w:val="000000"/>
                <w:sz w:val="22"/>
                <w:szCs w:val="22"/>
              </w:rPr>
            </w:pPr>
          </w:p>
        </w:tc>
      </w:tr>
      <w:tr w:rsidR="00050D5A" w:rsidRPr="00280074" w:rsidTr="002714AE">
        <w:trPr>
          <w:tblHeader/>
        </w:trPr>
        <w:tc>
          <w:tcPr>
            <w:tcW w:w="675" w:type="dxa"/>
            <w:vMerge/>
            <w:shd w:val="clear" w:color="auto" w:fill="auto"/>
            <w:vAlign w:val="center"/>
          </w:tcPr>
          <w:p w:rsidR="00050D5A" w:rsidRPr="00280074" w:rsidRDefault="00050D5A" w:rsidP="00721043">
            <w:pPr>
              <w:spacing w:line="240" w:lineRule="auto"/>
              <w:rPr>
                <w:rFonts w:ascii="Times New Roman" w:hAnsi="Times New Roman"/>
                <w:color w:val="000000"/>
                <w:sz w:val="22"/>
                <w:szCs w:val="22"/>
              </w:rPr>
            </w:pPr>
          </w:p>
        </w:tc>
        <w:tc>
          <w:tcPr>
            <w:tcW w:w="4962" w:type="dxa"/>
            <w:vMerge/>
            <w:shd w:val="clear" w:color="auto" w:fill="auto"/>
            <w:vAlign w:val="center"/>
          </w:tcPr>
          <w:p w:rsidR="00050D5A" w:rsidRPr="00280074" w:rsidRDefault="00050D5A" w:rsidP="00721043">
            <w:pPr>
              <w:spacing w:line="240" w:lineRule="auto"/>
              <w:rPr>
                <w:rFonts w:ascii="Times New Roman" w:hAnsi="Times New Roman"/>
                <w:color w:val="000000"/>
                <w:sz w:val="22"/>
                <w:szCs w:val="22"/>
              </w:rPr>
            </w:pPr>
          </w:p>
        </w:tc>
        <w:tc>
          <w:tcPr>
            <w:tcW w:w="1304" w:type="dxa"/>
            <w:shd w:val="clear" w:color="auto" w:fill="auto"/>
            <w:vAlign w:val="center"/>
          </w:tcPr>
          <w:p w:rsidR="00050D5A" w:rsidRPr="00280074" w:rsidRDefault="00050D5A"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2022 година</w:t>
            </w:r>
          </w:p>
        </w:tc>
        <w:tc>
          <w:tcPr>
            <w:tcW w:w="1304" w:type="dxa"/>
            <w:shd w:val="clear" w:color="auto" w:fill="auto"/>
            <w:vAlign w:val="center"/>
          </w:tcPr>
          <w:p w:rsidR="00050D5A" w:rsidRPr="00280074" w:rsidRDefault="00050D5A"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2023 година</w:t>
            </w:r>
          </w:p>
        </w:tc>
        <w:tc>
          <w:tcPr>
            <w:tcW w:w="1304" w:type="dxa"/>
            <w:shd w:val="clear" w:color="auto" w:fill="auto"/>
            <w:vAlign w:val="center"/>
          </w:tcPr>
          <w:p w:rsidR="00050D5A" w:rsidRPr="00280074" w:rsidRDefault="00050D5A" w:rsidP="00721043">
            <w:pPr>
              <w:spacing w:line="240" w:lineRule="auto"/>
              <w:jc w:val="center"/>
              <w:rPr>
                <w:rFonts w:ascii="Times New Roman" w:hAnsi="Times New Roman"/>
                <w:color w:val="000000"/>
                <w:sz w:val="22"/>
                <w:szCs w:val="22"/>
              </w:rPr>
            </w:pPr>
            <w:r w:rsidRPr="00280074">
              <w:rPr>
                <w:rFonts w:ascii="Times New Roman" w:hAnsi="Times New Roman"/>
                <w:color w:val="000000"/>
                <w:sz w:val="22"/>
                <w:szCs w:val="22"/>
              </w:rPr>
              <w:t>2024 година</w:t>
            </w:r>
          </w:p>
        </w:tc>
      </w:tr>
      <w:tr w:rsidR="00050D5A" w:rsidRPr="00280074" w:rsidTr="002714AE">
        <w:tc>
          <w:tcPr>
            <w:tcW w:w="675" w:type="dxa"/>
            <w:shd w:val="clear" w:color="auto" w:fill="auto"/>
          </w:tcPr>
          <w:p w:rsidR="00050D5A" w:rsidRPr="00280074" w:rsidRDefault="00050D5A" w:rsidP="00721043">
            <w:pPr>
              <w:spacing w:line="240" w:lineRule="auto"/>
              <w:jc w:val="center"/>
              <w:rPr>
                <w:rFonts w:ascii="Times New Roman" w:hAnsi="Times New Roman"/>
                <w:bCs/>
                <w:color w:val="000000"/>
                <w:sz w:val="22"/>
                <w:szCs w:val="22"/>
              </w:rPr>
            </w:pPr>
            <w:r w:rsidRPr="00280074">
              <w:rPr>
                <w:rFonts w:ascii="Times New Roman" w:hAnsi="Times New Roman"/>
                <w:bCs/>
                <w:color w:val="000000"/>
                <w:sz w:val="22"/>
                <w:szCs w:val="22"/>
              </w:rPr>
              <w:t>1</w:t>
            </w:r>
          </w:p>
        </w:tc>
        <w:tc>
          <w:tcPr>
            <w:tcW w:w="4962" w:type="dxa"/>
            <w:shd w:val="clear" w:color="auto" w:fill="auto"/>
            <w:vAlign w:val="bottom"/>
          </w:tcPr>
          <w:p w:rsidR="00050D5A" w:rsidRPr="00280074" w:rsidRDefault="00050D5A" w:rsidP="00F40537">
            <w:pPr>
              <w:spacing w:line="240" w:lineRule="auto"/>
              <w:rPr>
                <w:rFonts w:ascii="Times New Roman" w:hAnsi="Times New Roman"/>
                <w:bCs/>
                <w:sz w:val="22"/>
                <w:szCs w:val="22"/>
              </w:rPr>
            </w:pPr>
            <w:r w:rsidRPr="00280074">
              <w:rPr>
                <w:rFonts w:ascii="Times New Roman" w:hAnsi="Times New Roman"/>
                <w:bCs/>
                <w:sz w:val="22"/>
                <w:szCs w:val="22"/>
              </w:rPr>
              <w:t>Собствен принос на ДП НКЖИ за проект: "Модернизация на железопътния участък Костенец-Септември“</w:t>
            </w:r>
          </w:p>
        </w:tc>
        <w:tc>
          <w:tcPr>
            <w:tcW w:w="1304" w:type="dxa"/>
            <w:shd w:val="clear" w:color="auto" w:fill="auto"/>
            <w:vAlign w:val="center"/>
          </w:tcPr>
          <w:p w:rsidR="00050D5A" w:rsidRPr="00280074" w:rsidRDefault="00050D5A" w:rsidP="00721043">
            <w:pPr>
              <w:spacing w:line="240" w:lineRule="auto"/>
              <w:jc w:val="right"/>
              <w:rPr>
                <w:rFonts w:ascii="Times New Roman" w:hAnsi="Times New Roman"/>
                <w:bCs/>
                <w:color w:val="000000"/>
                <w:sz w:val="22"/>
                <w:szCs w:val="22"/>
              </w:rPr>
            </w:pPr>
            <w:r w:rsidRPr="00280074">
              <w:rPr>
                <w:rFonts w:ascii="Times New Roman" w:hAnsi="Times New Roman"/>
                <w:bCs/>
                <w:color w:val="000000"/>
                <w:sz w:val="22"/>
                <w:szCs w:val="22"/>
              </w:rPr>
              <w:t>18</w:t>
            </w:r>
          </w:p>
        </w:tc>
        <w:tc>
          <w:tcPr>
            <w:tcW w:w="1304" w:type="dxa"/>
            <w:shd w:val="clear" w:color="auto" w:fill="auto"/>
            <w:vAlign w:val="center"/>
          </w:tcPr>
          <w:p w:rsidR="00050D5A" w:rsidRPr="00280074" w:rsidRDefault="00050D5A" w:rsidP="00721043">
            <w:pPr>
              <w:spacing w:line="240" w:lineRule="auto"/>
              <w:jc w:val="right"/>
              <w:rPr>
                <w:rFonts w:ascii="Times New Roman" w:hAnsi="Times New Roman"/>
                <w:bCs/>
                <w:color w:val="000000"/>
                <w:sz w:val="22"/>
                <w:szCs w:val="22"/>
              </w:rPr>
            </w:pPr>
            <w:r w:rsidRPr="00280074">
              <w:rPr>
                <w:rFonts w:ascii="Times New Roman" w:hAnsi="Times New Roman"/>
                <w:bCs/>
                <w:color w:val="000000"/>
                <w:sz w:val="22"/>
                <w:szCs w:val="22"/>
              </w:rPr>
              <w:t>36</w:t>
            </w:r>
          </w:p>
        </w:tc>
        <w:tc>
          <w:tcPr>
            <w:tcW w:w="1304" w:type="dxa"/>
            <w:shd w:val="clear" w:color="auto" w:fill="auto"/>
            <w:vAlign w:val="center"/>
          </w:tcPr>
          <w:p w:rsidR="00050D5A" w:rsidRPr="00280074" w:rsidRDefault="002714AE" w:rsidP="00721043">
            <w:pPr>
              <w:spacing w:line="240" w:lineRule="auto"/>
              <w:jc w:val="right"/>
              <w:rPr>
                <w:rFonts w:ascii="Times New Roman" w:hAnsi="Times New Roman"/>
                <w:bCs/>
                <w:color w:val="000000"/>
                <w:sz w:val="22"/>
                <w:szCs w:val="22"/>
              </w:rPr>
            </w:pPr>
            <w:r w:rsidRPr="00280074">
              <w:rPr>
                <w:rFonts w:ascii="Times New Roman" w:hAnsi="Times New Roman"/>
                <w:bCs/>
                <w:color w:val="000000"/>
                <w:sz w:val="22"/>
                <w:szCs w:val="22"/>
              </w:rPr>
              <w:t>9 572</w:t>
            </w:r>
          </w:p>
        </w:tc>
      </w:tr>
      <w:tr w:rsidR="00050D5A" w:rsidRPr="00C9275C" w:rsidTr="002714AE">
        <w:tc>
          <w:tcPr>
            <w:tcW w:w="675" w:type="dxa"/>
            <w:shd w:val="clear" w:color="auto" w:fill="auto"/>
          </w:tcPr>
          <w:p w:rsidR="00050D5A" w:rsidRPr="00280074" w:rsidRDefault="00050D5A" w:rsidP="00721043">
            <w:pPr>
              <w:spacing w:line="240" w:lineRule="auto"/>
              <w:jc w:val="center"/>
              <w:rPr>
                <w:rFonts w:ascii="Times New Roman" w:hAnsi="Times New Roman"/>
                <w:b/>
                <w:bCs/>
                <w:color w:val="000000"/>
                <w:sz w:val="22"/>
                <w:szCs w:val="22"/>
              </w:rPr>
            </w:pPr>
          </w:p>
        </w:tc>
        <w:tc>
          <w:tcPr>
            <w:tcW w:w="4962" w:type="dxa"/>
            <w:shd w:val="clear" w:color="auto" w:fill="auto"/>
          </w:tcPr>
          <w:p w:rsidR="00050D5A" w:rsidRPr="00280074" w:rsidRDefault="00050D5A" w:rsidP="00721043">
            <w:pPr>
              <w:spacing w:line="240" w:lineRule="auto"/>
              <w:rPr>
                <w:rFonts w:ascii="Times New Roman" w:hAnsi="Times New Roman"/>
                <w:b/>
                <w:bCs/>
                <w:color w:val="000000"/>
                <w:sz w:val="22"/>
                <w:szCs w:val="22"/>
              </w:rPr>
            </w:pPr>
            <w:r w:rsidRPr="00280074">
              <w:rPr>
                <w:rFonts w:ascii="Times New Roman" w:hAnsi="Times New Roman"/>
                <w:b/>
                <w:bCs/>
                <w:color w:val="000000"/>
                <w:sz w:val="22"/>
                <w:szCs w:val="22"/>
              </w:rPr>
              <w:t>Общо по години:</w:t>
            </w:r>
          </w:p>
        </w:tc>
        <w:tc>
          <w:tcPr>
            <w:tcW w:w="1304" w:type="dxa"/>
            <w:shd w:val="clear" w:color="auto" w:fill="auto"/>
            <w:vAlign w:val="center"/>
          </w:tcPr>
          <w:p w:rsidR="00050D5A" w:rsidRPr="00280074" w:rsidRDefault="00050D5A" w:rsidP="00721043">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18</w:t>
            </w:r>
          </w:p>
        </w:tc>
        <w:tc>
          <w:tcPr>
            <w:tcW w:w="1304" w:type="dxa"/>
            <w:shd w:val="clear" w:color="auto" w:fill="auto"/>
            <w:vAlign w:val="center"/>
          </w:tcPr>
          <w:p w:rsidR="00050D5A" w:rsidRPr="00280074" w:rsidRDefault="00050D5A" w:rsidP="00721043">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36</w:t>
            </w:r>
          </w:p>
        </w:tc>
        <w:tc>
          <w:tcPr>
            <w:tcW w:w="1304" w:type="dxa"/>
            <w:shd w:val="clear" w:color="auto" w:fill="auto"/>
          </w:tcPr>
          <w:p w:rsidR="00050D5A" w:rsidRPr="00C9275C" w:rsidRDefault="002714AE" w:rsidP="00721043">
            <w:pPr>
              <w:spacing w:line="240" w:lineRule="auto"/>
              <w:jc w:val="right"/>
              <w:rPr>
                <w:rFonts w:ascii="Times New Roman" w:hAnsi="Times New Roman"/>
                <w:b/>
                <w:bCs/>
                <w:color w:val="000000"/>
                <w:sz w:val="22"/>
                <w:szCs w:val="22"/>
              </w:rPr>
            </w:pPr>
            <w:r w:rsidRPr="00280074">
              <w:rPr>
                <w:rFonts w:ascii="Times New Roman" w:hAnsi="Times New Roman"/>
                <w:b/>
                <w:bCs/>
                <w:color w:val="000000"/>
                <w:sz w:val="22"/>
                <w:szCs w:val="22"/>
              </w:rPr>
              <w:t>9 572</w:t>
            </w:r>
          </w:p>
        </w:tc>
      </w:tr>
    </w:tbl>
    <w:p w:rsidR="000A4A48" w:rsidRDefault="000A4A48"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Default="00280074" w:rsidP="00464C80">
      <w:pPr>
        <w:ind w:left="291" w:firstLine="1"/>
        <w:rPr>
          <w:rFonts w:ascii="Times New Roman" w:hAnsi="Times New Roman"/>
          <w:b/>
          <w:sz w:val="22"/>
          <w:szCs w:val="22"/>
        </w:rPr>
      </w:pPr>
    </w:p>
    <w:p w:rsidR="00280074" w:rsidRPr="00C9275C" w:rsidRDefault="00280074" w:rsidP="00464C80">
      <w:pPr>
        <w:ind w:left="291" w:firstLine="1"/>
        <w:rPr>
          <w:rFonts w:ascii="Times New Roman" w:hAnsi="Times New Roman"/>
          <w:b/>
          <w:sz w:val="22"/>
          <w:szCs w:val="22"/>
        </w:rPr>
      </w:pPr>
    </w:p>
    <w:p w:rsidR="00C52B83" w:rsidRDefault="00C52B83" w:rsidP="00464C80">
      <w:pPr>
        <w:ind w:left="291" w:firstLine="1"/>
        <w:rPr>
          <w:rFonts w:ascii="Times New Roman" w:hAnsi="Times New Roman"/>
          <w:b/>
          <w:sz w:val="22"/>
          <w:szCs w:val="22"/>
        </w:rPr>
      </w:pPr>
    </w:p>
    <w:p w:rsidR="002714AE" w:rsidRDefault="002714AE" w:rsidP="00464C80">
      <w:pPr>
        <w:ind w:left="291" w:firstLine="1"/>
        <w:rPr>
          <w:rFonts w:ascii="Times New Roman" w:hAnsi="Times New Roman"/>
          <w:b/>
          <w:sz w:val="22"/>
          <w:szCs w:val="22"/>
        </w:rPr>
      </w:pPr>
    </w:p>
    <w:p w:rsidR="002714AE" w:rsidRDefault="002714AE" w:rsidP="00464C80">
      <w:pPr>
        <w:ind w:left="291" w:firstLine="1"/>
        <w:rPr>
          <w:rFonts w:ascii="Times New Roman" w:hAnsi="Times New Roman"/>
          <w:b/>
          <w:sz w:val="22"/>
          <w:szCs w:val="22"/>
        </w:rPr>
      </w:pPr>
    </w:p>
    <w:p w:rsidR="002714AE" w:rsidRDefault="002714AE"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371332" w:rsidRDefault="00371332" w:rsidP="00464C80">
      <w:pPr>
        <w:ind w:left="291" w:firstLine="1"/>
        <w:rPr>
          <w:rFonts w:ascii="Times New Roman" w:hAnsi="Times New Roman"/>
          <w:b/>
          <w:sz w:val="22"/>
          <w:szCs w:val="22"/>
        </w:rPr>
      </w:pPr>
    </w:p>
    <w:p w:rsidR="0026201E" w:rsidRDefault="0026201E" w:rsidP="00464C80">
      <w:pPr>
        <w:ind w:left="291" w:firstLine="1"/>
        <w:rPr>
          <w:rFonts w:ascii="Times New Roman" w:hAnsi="Times New Roman"/>
          <w:b/>
          <w:sz w:val="22"/>
          <w:szCs w:val="22"/>
        </w:rPr>
      </w:pPr>
    </w:p>
    <w:p w:rsidR="00A84D94" w:rsidRPr="00C9275C" w:rsidRDefault="00A84D94" w:rsidP="00464C80">
      <w:pPr>
        <w:ind w:left="291" w:firstLine="1"/>
        <w:rPr>
          <w:rFonts w:ascii="Times New Roman" w:hAnsi="Times New Roman"/>
          <w:b/>
          <w:sz w:val="22"/>
          <w:szCs w:val="22"/>
        </w:rPr>
      </w:pPr>
    </w:p>
    <w:p w:rsidR="00B70CE3" w:rsidRPr="00D2747D" w:rsidRDefault="00C52B83" w:rsidP="00216BB1">
      <w:pPr>
        <w:ind w:left="292" w:firstLine="1"/>
        <w:jc w:val="right"/>
        <w:rPr>
          <w:rFonts w:ascii="Times New Roman" w:hAnsi="Times New Roman"/>
          <w:b/>
        </w:rPr>
      </w:pPr>
      <w:r w:rsidRPr="00C9275C">
        <w:rPr>
          <w:rFonts w:ascii="Times New Roman" w:hAnsi="Times New Roman"/>
          <w:b/>
          <w:sz w:val="22"/>
          <w:szCs w:val="22"/>
        </w:rPr>
        <w:t xml:space="preserve">                                                                                                                                                   </w:t>
      </w:r>
      <w:r w:rsidR="00D95B41" w:rsidRPr="00C9275C">
        <w:rPr>
          <w:rFonts w:ascii="Times New Roman" w:hAnsi="Times New Roman"/>
          <w:b/>
          <w:sz w:val="22"/>
          <w:szCs w:val="22"/>
        </w:rPr>
        <w:t xml:space="preserve"> </w:t>
      </w:r>
      <w:r w:rsidR="00B70CE3" w:rsidRPr="006C733B">
        <w:rPr>
          <w:rFonts w:ascii="Times New Roman" w:hAnsi="Times New Roman"/>
          <w:b/>
        </w:rPr>
        <w:t xml:space="preserve">                                                                                                                                                    </w:t>
      </w:r>
      <w:r w:rsidR="00B70CE3" w:rsidRPr="00D2747D">
        <w:rPr>
          <w:rFonts w:ascii="Times New Roman" w:hAnsi="Times New Roman"/>
          <w:b/>
        </w:rPr>
        <w:t>Приложение № 2</w:t>
      </w:r>
      <w:bookmarkStart w:id="17" w:name="_Toc98391956"/>
      <w:bookmarkStart w:id="18" w:name="_Toc110063550"/>
      <w:bookmarkStart w:id="19" w:name="_Toc110066166"/>
      <w:bookmarkStart w:id="20" w:name="_Toc110066896"/>
      <w:bookmarkStart w:id="21" w:name="_Toc110068700"/>
    </w:p>
    <w:p w:rsidR="00B70CE3" w:rsidRPr="00D2747D" w:rsidRDefault="00B70CE3" w:rsidP="00B70CE3">
      <w:pPr>
        <w:ind w:left="291" w:firstLine="1"/>
        <w:rPr>
          <w:rFonts w:ascii="Times New Roman" w:hAnsi="Times New Roman"/>
          <w:b/>
          <w:color w:val="000000"/>
        </w:rPr>
      </w:pPr>
    </w:p>
    <w:p w:rsidR="00B70CE3" w:rsidRPr="00D2747D" w:rsidRDefault="00B70CE3" w:rsidP="00B70CE3">
      <w:pPr>
        <w:tabs>
          <w:tab w:val="left" w:pos="0"/>
          <w:tab w:val="left" w:pos="567"/>
          <w:tab w:val="left" w:pos="709"/>
          <w:tab w:val="left" w:pos="792"/>
          <w:tab w:val="left" w:pos="967"/>
          <w:tab w:val="left" w:pos="1134"/>
          <w:tab w:val="left" w:pos="1560"/>
        </w:tabs>
        <w:spacing w:before="120" w:line="280" w:lineRule="atLeast"/>
        <w:ind w:firstLine="567"/>
        <w:outlineLvl w:val="2"/>
        <w:rPr>
          <w:rFonts w:ascii="Times New Roman" w:hAnsi="Times New Roman"/>
          <w:bCs/>
        </w:rPr>
      </w:pPr>
      <w:r w:rsidRPr="00D2747D">
        <w:rPr>
          <w:rFonts w:ascii="Times New Roman" w:hAnsi="Times New Roman"/>
          <w:bCs/>
        </w:rPr>
        <w:t>Програма „РАЗВИТИЕ И ПОДДРЪЖКА НА ТРАНСПОРТНАТА ИНФРАСТРУКТУРА”</w:t>
      </w:r>
    </w:p>
    <w:p w:rsidR="00B70CE3" w:rsidRPr="00D2747D" w:rsidRDefault="00B70CE3" w:rsidP="00B70CE3">
      <w:pPr>
        <w:keepNext/>
        <w:tabs>
          <w:tab w:val="left" w:pos="0"/>
          <w:tab w:val="left" w:pos="540"/>
          <w:tab w:val="left" w:pos="567"/>
          <w:tab w:val="left" w:pos="709"/>
          <w:tab w:val="left" w:pos="1134"/>
          <w:tab w:val="left" w:pos="1560"/>
        </w:tabs>
        <w:spacing w:before="120"/>
        <w:ind w:firstLine="567"/>
        <w:outlineLvl w:val="2"/>
        <w:rPr>
          <w:rFonts w:ascii="Times New Roman" w:hAnsi="Times New Roman"/>
          <w:bCs/>
        </w:rPr>
      </w:pPr>
      <w:r w:rsidRPr="00D2747D">
        <w:rPr>
          <w:rFonts w:ascii="Times New Roman" w:hAnsi="Times New Roman"/>
          <w:bCs/>
        </w:rPr>
        <w:t>Подпрограма “РАЗВИТИЕ И ПОДДРЪЖКА НА ЖЕЛЕЗОПЪТНАТА ИНФРАСТРУКТУРА И КОМБИНИРАН ТРАНСПОРТ”</w:t>
      </w:r>
    </w:p>
    <w:p w:rsidR="00B70CE3" w:rsidRPr="00D2747D" w:rsidRDefault="00B70CE3" w:rsidP="00B70CE3">
      <w:pPr>
        <w:tabs>
          <w:tab w:val="left" w:pos="0"/>
          <w:tab w:val="left" w:pos="567"/>
          <w:tab w:val="left" w:pos="709"/>
          <w:tab w:val="left" w:pos="1134"/>
          <w:tab w:val="left" w:pos="1560"/>
        </w:tabs>
        <w:spacing w:before="120"/>
        <w:ind w:firstLine="567"/>
        <w:rPr>
          <w:rFonts w:cs="Times New Roman CYR"/>
          <w:b/>
          <w:i/>
          <w:color w:val="000000"/>
        </w:rPr>
      </w:pPr>
      <w:r w:rsidRPr="00D2747D">
        <w:rPr>
          <w:rFonts w:cs="Times New Roman CYR"/>
          <w:b/>
          <w:i/>
          <w:color w:val="000000"/>
        </w:rPr>
        <w:t>Описание на проектите, управлявани от дирекция „Координация на програми и проекти”</w:t>
      </w:r>
    </w:p>
    <w:p w:rsidR="00B70CE3" w:rsidRPr="00D2747D" w:rsidRDefault="00B70CE3" w:rsidP="00B70CE3">
      <w:pPr>
        <w:tabs>
          <w:tab w:val="left" w:pos="0"/>
          <w:tab w:val="left" w:pos="567"/>
          <w:tab w:val="left" w:pos="709"/>
          <w:tab w:val="left" w:pos="1134"/>
          <w:tab w:val="left" w:pos="1560"/>
        </w:tabs>
        <w:spacing w:before="120" w:after="20"/>
        <w:ind w:firstLine="567"/>
        <w:rPr>
          <w:b/>
        </w:rPr>
      </w:pPr>
      <w:r w:rsidRPr="00D2747D">
        <w:rPr>
          <w:b/>
        </w:rPr>
        <w:t>ПРОГРАМЕН ПЕРИОД 2014-2020 Г. ОП „ТРАНСПОРТ И ТРАНСПОРТНА ИНФРАСТРУКТУРА“</w:t>
      </w:r>
      <w:bookmarkEnd w:id="17"/>
      <w:bookmarkEnd w:id="18"/>
      <w:bookmarkEnd w:id="19"/>
      <w:bookmarkEnd w:id="20"/>
      <w:bookmarkEnd w:id="21"/>
    </w:p>
    <w:p w:rsidR="00B70CE3" w:rsidRPr="00D2747D" w:rsidRDefault="00B70CE3" w:rsidP="00B70CE3">
      <w:pPr>
        <w:tabs>
          <w:tab w:val="left" w:pos="0"/>
          <w:tab w:val="left" w:pos="567"/>
          <w:tab w:val="left" w:pos="709"/>
          <w:tab w:val="left" w:pos="1134"/>
          <w:tab w:val="left" w:pos="1560"/>
        </w:tabs>
        <w:spacing w:before="120" w:after="20"/>
        <w:ind w:firstLine="567"/>
        <w:rPr>
          <w:b/>
        </w:rPr>
      </w:pPr>
    </w:p>
    <w:p w:rsidR="00B70CE3" w:rsidRPr="00D2747D" w:rsidRDefault="00B70CE3" w:rsidP="00B70CE3">
      <w:pPr>
        <w:tabs>
          <w:tab w:val="left" w:pos="567"/>
          <w:tab w:val="left" w:pos="720"/>
        </w:tabs>
        <w:jc w:val="center"/>
        <w:rPr>
          <w:rFonts w:ascii="Times New Roman" w:hAnsi="Times New Roman"/>
          <w:b/>
          <w:sz w:val="22"/>
          <w:szCs w:val="22"/>
          <w:u w:val="single"/>
          <w:lang w:val="en-US"/>
        </w:rPr>
      </w:pPr>
      <w:r w:rsidRPr="00D2747D">
        <w:rPr>
          <w:rFonts w:ascii="Times New Roman" w:hAnsi="Times New Roman"/>
          <w:b/>
          <w:sz w:val="22"/>
          <w:szCs w:val="22"/>
          <w:u w:val="single"/>
          <w:lang w:val="en-US"/>
        </w:rPr>
        <w:t>Проект „Модернизация на железопътната линия София – Пловдив: жп участък Елин Пелин – Костенец“</w:t>
      </w:r>
      <w:bookmarkStart w:id="22" w:name="_Hlk6226690"/>
    </w:p>
    <w:p w:rsidR="00B70CE3" w:rsidRPr="00D2747D" w:rsidRDefault="00B70CE3" w:rsidP="00B70CE3">
      <w:pPr>
        <w:tabs>
          <w:tab w:val="left" w:pos="567"/>
          <w:tab w:val="left" w:pos="720"/>
        </w:tabs>
        <w:jc w:val="center"/>
        <w:rPr>
          <w:rFonts w:ascii="Times New Roman" w:hAnsi="Times New Roman"/>
          <w:b/>
          <w:sz w:val="22"/>
          <w:szCs w:val="22"/>
          <w:u w:val="single"/>
          <w:lang w:val="en-US"/>
        </w:rPr>
      </w:pPr>
    </w:p>
    <w:bookmarkEnd w:id="22"/>
    <w:p w:rsidR="00B70CE3" w:rsidRPr="00D2747D" w:rsidRDefault="00B70CE3" w:rsidP="00B70CE3">
      <w:pPr>
        <w:widowControl w:val="0"/>
        <w:autoSpaceDE w:val="0"/>
        <w:autoSpaceDN w:val="0"/>
        <w:adjustRightInd w:val="0"/>
        <w:spacing w:line="240" w:lineRule="auto"/>
        <w:ind w:right="26"/>
        <w:rPr>
          <w:rFonts w:ascii="Times New Roman" w:eastAsia="Calibri" w:hAnsi="Times New Roman"/>
          <w:b/>
          <w:bCs/>
          <w:sz w:val="22"/>
          <w:szCs w:val="22"/>
          <w:lang w:val="pl-PL" w:eastAsia="pl-PL" w:bidi="hi-IN"/>
        </w:rPr>
      </w:pPr>
      <w:r w:rsidRPr="00D2747D">
        <w:rPr>
          <w:rFonts w:ascii="Times New Roman" w:eastAsia="Calibri" w:hAnsi="Times New Roman"/>
          <w:b/>
          <w:bCs/>
          <w:sz w:val="22"/>
          <w:szCs w:val="22"/>
          <w:lang w:val="pl-PL" w:eastAsia="pl-PL" w:bidi="hi-IN"/>
        </w:rPr>
        <w:t>Стойност на проекта</w:t>
      </w:r>
      <w:r w:rsidRPr="00D2747D">
        <w:rPr>
          <w:rFonts w:ascii="Times New Roman" w:eastAsia="Calibri" w:hAnsi="Times New Roman"/>
          <w:b/>
          <w:bCs/>
          <w:sz w:val="22"/>
          <w:szCs w:val="22"/>
          <w:lang w:eastAsia="pl-PL" w:bidi="hi-IN"/>
        </w:rPr>
        <w:t xml:space="preserve"> </w:t>
      </w:r>
      <w:r w:rsidRPr="00D2747D">
        <w:rPr>
          <w:rFonts w:ascii="Times New Roman" w:eastAsia="Calibri" w:hAnsi="Times New Roman"/>
          <w:b/>
          <w:bCs/>
          <w:sz w:val="22"/>
          <w:szCs w:val="22"/>
          <w:lang w:val="pl-PL" w:eastAsia="pl-PL" w:bidi="hi-IN"/>
        </w:rPr>
        <w:t xml:space="preserve">– 1 179 682 010,75 лв. </w:t>
      </w:r>
    </w:p>
    <w:p w:rsidR="00B70CE3" w:rsidRPr="00D2747D" w:rsidRDefault="00B70CE3" w:rsidP="00B70CE3">
      <w:pPr>
        <w:widowControl w:val="0"/>
        <w:tabs>
          <w:tab w:val="left" w:pos="709"/>
        </w:tabs>
        <w:spacing w:line="240" w:lineRule="auto"/>
        <w:rPr>
          <w:rFonts w:ascii="Times New Roman" w:eastAsia="Calibri" w:hAnsi="Times New Roman"/>
          <w:bCs/>
          <w:i/>
          <w:iCs/>
          <w:sz w:val="22"/>
          <w:szCs w:val="22"/>
          <w:lang w:val="pl-PL" w:eastAsia="pl-PL" w:bidi="hi-IN"/>
        </w:rPr>
      </w:pPr>
      <w:r w:rsidRPr="00D2747D">
        <w:rPr>
          <w:rFonts w:ascii="Times New Roman" w:eastAsia="Calibri" w:hAnsi="Times New Roman"/>
          <w:bCs/>
          <w:i/>
          <w:iCs/>
          <w:sz w:val="22"/>
          <w:szCs w:val="22"/>
          <w:lang w:val="pl-PL" w:eastAsia="pl-PL" w:bidi="hi-IN"/>
        </w:rPr>
        <w:t>(</w:t>
      </w:r>
      <w:r w:rsidRPr="00D2747D">
        <w:rPr>
          <w:rFonts w:ascii="Times New Roman" w:eastAsia="Calibri" w:hAnsi="Times New Roman"/>
          <w:bCs/>
          <w:i/>
          <w:iCs/>
          <w:sz w:val="22"/>
          <w:szCs w:val="22"/>
          <w:lang w:eastAsia="pl-PL" w:bidi="hi-IN"/>
        </w:rPr>
        <w:t xml:space="preserve">средства </w:t>
      </w:r>
      <w:r w:rsidRPr="00D2747D">
        <w:rPr>
          <w:rFonts w:ascii="Times New Roman" w:eastAsia="Calibri" w:hAnsi="Times New Roman"/>
          <w:bCs/>
          <w:i/>
          <w:iCs/>
          <w:sz w:val="22"/>
          <w:szCs w:val="22"/>
          <w:lang w:val="pl-PL" w:eastAsia="pl-PL" w:bidi="hi-IN"/>
        </w:rPr>
        <w:t>за изпълнение на дейности по ОПТТИ</w:t>
      </w:r>
      <w:r w:rsidRPr="00D2747D" w:rsidDel="002056E6">
        <w:rPr>
          <w:rFonts w:ascii="Times New Roman" w:eastAsia="Calibri" w:hAnsi="Times New Roman"/>
          <w:bCs/>
          <w:i/>
          <w:iCs/>
          <w:sz w:val="22"/>
          <w:szCs w:val="22"/>
          <w:lang w:val="pl-PL" w:eastAsia="pl-PL" w:bidi="hi-IN"/>
        </w:rPr>
        <w:t xml:space="preserve"> </w:t>
      </w:r>
      <w:r w:rsidRPr="00D2747D">
        <w:rPr>
          <w:rFonts w:ascii="Times New Roman" w:eastAsia="Calibri" w:hAnsi="Times New Roman"/>
          <w:bCs/>
          <w:i/>
          <w:iCs/>
          <w:sz w:val="22"/>
          <w:szCs w:val="22"/>
          <w:lang w:eastAsia="pl-PL" w:bidi="hi-IN"/>
        </w:rPr>
        <w:t>в размер на 539 497 177.20</w:t>
      </w:r>
      <w:r w:rsidRPr="00D2747D">
        <w:rPr>
          <w:rFonts w:ascii="Times New Roman" w:eastAsia="Calibri" w:hAnsi="Times New Roman"/>
          <w:bCs/>
          <w:i/>
          <w:iCs/>
          <w:sz w:val="22"/>
          <w:szCs w:val="22"/>
          <w:lang w:val="pl-PL" w:eastAsia="pl-PL" w:bidi="hi-IN"/>
        </w:rPr>
        <w:t xml:space="preserve"> лв. и необходими </w:t>
      </w:r>
      <w:r w:rsidRPr="00D2747D">
        <w:rPr>
          <w:rFonts w:ascii="Times New Roman" w:eastAsia="Calibri" w:hAnsi="Times New Roman"/>
          <w:bCs/>
          <w:i/>
          <w:iCs/>
          <w:sz w:val="22"/>
          <w:szCs w:val="22"/>
          <w:lang w:eastAsia="pl-PL" w:bidi="hi-IN"/>
        </w:rPr>
        <w:t xml:space="preserve">средства </w:t>
      </w:r>
      <w:r w:rsidRPr="00D2747D">
        <w:rPr>
          <w:rFonts w:ascii="Times New Roman" w:eastAsia="Calibri" w:hAnsi="Times New Roman"/>
          <w:bCs/>
          <w:i/>
          <w:iCs/>
          <w:sz w:val="22"/>
          <w:szCs w:val="22"/>
          <w:lang w:val="pl-PL" w:eastAsia="pl-PL" w:bidi="hi-IN"/>
        </w:rPr>
        <w:t xml:space="preserve">за изпълнение </w:t>
      </w:r>
      <w:r w:rsidRPr="00D2747D">
        <w:rPr>
          <w:rFonts w:ascii="Times New Roman" w:eastAsia="Calibri" w:hAnsi="Times New Roman"/>
          <w:bCs/>
          <w:i/>
          <w:iCs/>
          <w:sz w:val="22"/>
          <w:szCs w:val="22"/>
          <w:lang w:eastAsia="pl-PL" w:bidi="hi-IN"/>
        </w:rPr>
        <w:t xml:space="preserve">на дейности </w:t>
      </w:r>
      <w:r w:rsidRPr="00D2747D">
        <w:rPr>
          <w:rFonts w:ascii="Times New Roman" w:eastAsia="Calibri" w:hAnsi="Times New Roman"/>
          <w:bCs/>
          <w:i/>
          <w:iCs/>
          <w:sz w:val="22"/>
          <w:szCs w:val="22"/>
          <w:lang w:val="pl-PL" w:eastAsia="pl-PL" w:bidi="hi-IN"/>
        </w:rPr>
        <w:t xml:space="preserve">по </w:t>
      </w:r>
      <w:r w:rsidRPr="00D2747D">
        <w:rPr>
          <w:rFonts w:ascii="Times New Roman" w:eastAsia="Calibri" w:hAnsi="Times New Roman"/>
          <w:bCs/>
          <w:i/>
          <w:iCs/>
          <w:sz w:val="22"/>
          <w:szCs w:val="22"/>
          <w:lang w:eastAsia="pl-PL" w:bidi="hi-IN"/>
        </w:rPr>
        <w:t>О</w:t>
      </w:r>
      <w:r w:rsidRPr="00D2747D">
        <w:rPr>
          <w:rFonts w:ascii="Times New Roman" w:eastAsia="Calibri" w:hAnsi="Times New Roman"/>
          <w:bCs/>
          <w:i/>
          <w:iCs/>
          <w:sz w:val="22"/>
          <w:szCs w:val="22"/>
          <w:lang w:val="pl-PL" w:eastAsia="pl-PL" w:bidi="hi-IN"/>
        </w:rPr>
        <w:t>ПТС</w:t>
      </w:r>
      <w:r w:rsidRPr="00D2747D" w:rsidDel="002056E6">
        <w:rPr>
          <w:rFonts w:ascii="Times New Roman" w:eastAsia="Calibri" w:hAnsi="Times New Roman"/>
          <w:bCs/>
          <w:i/>
          <w:iCs/>
          <w:sz w:val="22"/>
          <w:szCs w:val="22"/>
          <w:lang w:val="pl-PL" w:eastAsia="pl-PL" w:bidi="hi-IN"/>
        </w:rPr>
        <w:t xml:space="preserve"> </w:t>
      </w:r>
      <w:r w:rsidRPr="00D2747D">
        <w:rPr>
          <w:rFonts w:ascii="Times New Roman" w:eastAsia="Calibri" w:hAnsi="Times New Roman"/>
          <w:bCs/>
          <w:i/>
          <w:iCs/>
          <w:sz w:val="22"/>
          <w:szCs w:val="22"/>
          <w:lang w:val="pl-PL" w:eastAsia="pl-PL" w:bidi="hi-IN"/>
        </w:rPr>
        <w:t xml:space="preserve">в размер на </w:t>
      </w:r>
      <w:r w:rsidRPr="00D2747D">
        <w:rPr>
          <w:rFonts w:ascii="Times New Roman" w:hAnsi="Times New Roman"/>
          <w:i/>
          <w:iCs/>
          <w:sz w:val="22"/>
          <w:szCs w:val="22"/>
        </w:rPr>
        <w:t>640 184 833.55</w:t>
      </w:r>
      <w:r w:rsidRPr="00D2747D">
        <w:rPr>
          <w:rFonts w:ascii="Times New Roman" w:hAnsi="Times New Roman"/>
          <w:i/>
          <w:sz w:val="22"/>
          <w:szCs w:val="22"/>
        </w:rPr>
        <w:t xml:space="preserve"> </w:t>
      </w:r>
      <w:r w:rsidRPr="00D2747D">
        <w:rPr>
          <w:rFonts w:ascii="Times New Roman" w:eastAsia="Calibri" w:hAnsi="Times New Roman"/>
          <w:bCs/>
          <w:i/>
          <w:iCs/>
          <w:sz w:val="22"/>
          <w:szCs w:val="22"/>
          <w:lang w:val="pl-PL" w:eastAsia="pl-PL" w:bidi="hi-IN"/>
        </w:rPr>
        <w:t>лв.)</w:t>
      </w:r>
    </w:p>
    <w:p w:rsidR="00B70CE3" w:rsidRPr="00D2747D" w:rsidRDefault="00B70CE3" w:rsidP="00B70CE3">
      <w:pPr>
        <w:widowControl w:val="0"/>
        <w:tabs>
          <w:tab w:val="left" w:pos="709"/>
        </w:tabs>
        <w:spacing w:line="240" w:lineRule="auto"/>
        <w:rPr>
          <w:rFonts w:ascii="Times New Roman" w:eastAsia="Calibri" w:hAnsi="Times New Roman"/>
          <w:bCs/>
          <w:i/>
          <w:iCs/>
          <w:sz w:val="22"/>
          <w:szCs w:val="22"/>
          <w:lang w:val="pl-PL" w:eastAsia="pl-PL" w:bidi="hi-IN"/>
        </w:rPr>
      </w:pP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sz w:val="22"/>
          <w:szCs w:val="22"/>
          <w:u w:val="single"/>
        </w:rPr>
      </w:pPr>
      <w:r w:rsidRPr="00D2747D">
        <w:rPr>
          <w:rFonts w:ascii="Times New Roman" w:eastAsia="Calibri" w:hAnsi="Times New Roman"/>
          <w:b/>
          <w:bCs/>
          <w:sz w:val="22"/>
          <w:szCs w:val="22"/>
          <w:u w:val="single"/>
        </w:rPr>
        <w:t>Обхват на проекта</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sz w:val="22"/>
          <w:szCs w:val="22"/>
        </w:rPr>
        <w:t>Целта на проект „Модернизация на железопътната линия София - Пловдив: жп участък Елин Пелин – Костенец” е модернизация на железопътната инфраструктура в съответствие с изискванията към железопътната инфраструктура на „основната” TEN-T мрежа.</w:t>
      </w:r>
    </w:p>
    <w:p w:rsidR="00B70CE3" w:rsidRPr="00D2747D" w:rsidRDefault="00B70CE3" w:rsidP="00B70CE3">
      <w:pPr>
        <w:shd w:val="clear" w:color="auto" w:fill="FFFFFF"/>
        <w:suppressAutoHyphens/>
        <w:autoSpaceDE w:val="0"/>
        <w:autoSpaceDN w:val="0"/>
        <w:spacing w:line="240" w:lineRule="auto"/>
        <w:textAlignment w:val="baseline"/>
        <w:rPr>
          <w:rFonts w:ascii="Times New Roman" w:eastAsia="Calibri" w:hAnsi="Times New Roman"/>
          <w:color w:val="000000"/>
          <w:sz w:val="22"/>
          <w:szCs w:val="22"/>
        </w:rPr>
      </w:pPr>
      <w:r w:rsidRPr="00D2747D">
        <w:rPr>
          <w:rFonts w:ascii="Times New Roman" w:eastAsia="Calibri" w:hAnsi="Times New Roman"/>
          <w:color w:val="000000"/>
          <w:sz w:val="22"/>
          <w:szCs w:val="22"/>
        </w:rPr>
        <w:t>Реализацията на проекта ще доведе до: премахване на проблемните участъци в железопътния участък Елин Пелин-Костенец и премахване на ограниченията за скорост и капацитет, което ще гарантира непрекъснатостта на потока на железопътния трафик; съответствие на железопътната инфраструктура с европейските изисквания към TEN-T коридорите на основната мрежа и с политиките на ЕС за устойчивото развитие на железопътния транспорт в региона чрез намаляване на екологичните щети, причинени от транспорта; съответствие на железопътната инфраструктура по железопътната отсечка Елин Пелин – Костенец с изискванията за оперативна съвместимост, приложими към коридорите за Трансевропейската основната мрежа.</w:t>
      </w:r>
    </w:p>
    <w:p w:rsidR="00B70CE3" w:rsidRPr="00D2747D" w:rsidRDefault="00B70CE3" w:rsidP="00B70CE3">
      <w:pPr>
        <w:shd w:val="clear" w:color="auto" w:fill="FFFFFF"/>
        <w:suppressAutoHyphens/>
        <w:autoSpaceDE w:val="0"/>
        <w:autoSpaceDN w:val="0"/>
        <w:spacing w:line="240" w:lineRule="auto"/>
        <w:textAlignment w:val="baseline"/>
        <w:rPr>
          <w:rFonts w:ascii="Times New Roman" w:eastAsia="Calibri" w:hAnsi="Times New Roman"/>
          <w:sz w:val="22"/>
          <w:szCs w:val="22"/>
          <w:lang w:val="en-US"/>
        </w:rPr>
      </w:pP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sz w:val="22"/>
          <w:szCs w:val="22"/>
          <w:u w:val="single"/>
        </w:rPr>
      </w:pPr>
      <w:r w:rsidRPr="00D2747D">
        <w:rPr>
          <w:rFonts w:ascii="Times New Roman" w:eastAsia="Calibri" w:hAnsi="Times New Roman"/>
          <w:b/>
          <w:bCs/>
          <w:sz w:val="22"/>
          <w:szCs w:val="22"/>
          <w:u w:val="single"/>
        </w:rPr>
        <w:t>Изпълнени дейности</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sz w:val="22"/>
          <w:szCs w:val="22"/>
          <w:u w:val="single"/>
        </w:rPr>
      </w:pPr>
      <w:r w:rsidRPr="00D2747D">
        <w:rPr>
          <w:rFonts w:ascii="Times New Roman" w:eastAsia="Calibri" w:hAnsi="Times New Roman"/>
          <w:b/>
          <w:bCs/>
          <w:sz w:val="22"/>
          <w:szCs w:val="22"/>
          <w:u w:val="single"/>
        </w:rPr>
        <w:t>Отчуждителни процедури</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i/>
          <w:iCs/>
          <w:sz w:val="22"/>
          <w:szCs w:val="22"/>
          <w:lang w:eastAsia="pl-PL"/>
        </w:rPr>
      </w:pPr>
      <w:r w:rsidRPr="00D2747D">
        <w:rPr>
          <w:rFonts w:ascii="Times New Roman" w:eastAsia="Calibri" w:hAnsi="Times New Roman"/>
          <w:sz w:val="22"/>
          <w:szCs w:val="22"/>
        </w:rPr>
        <w:t>ОП1 – от км 22+554 до км 42+</w:t>
      </w:r>
      <w:r w:rsidRPr="00D2747D">
        <w:rPr>
          <w:rFonts w:ascii="Times New Roman" w:eastAsia="Calibri" w:hAnsi="Times New Roman"/>
          <w:i/>
          <w:iCs/>
          <w:sz w:val="22"/>
          <w:szCs w:val="22"/>
          <w:lang w:eastAsia="pl-PL"/>
        </w:rPr>
        <w:t>200</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rPr>
      </w:pPr>
      <w:r w:rsidRPr="00D2747D">
        <w:rPr>
          <w:rFonts w:ascii="Times New Roman" w:eastAsia="Calibri" w:hAnsi="Times New Roman"/>
          <w:sz w:val="22"/>
          <w:szCs w:val="22"/>
        </w:rPr>
        <w:t>Всички ПУП в землищата на общини Елин Пелин и Ихтиман са одобрени, с изключение на ПУП за поземлените имоти от км 29+400 до км 30+000 в землището на с. Нови хан, община Елин Пелин, за които с Решение 295 от 28.02.2019 г., Административен съд София област отменя Заповед за одобрение № РД-02-15-29/15.03.2017 г. на МРРБ в тази част. За засегнатите имоти в землището е изготвен проект за изменение на ПУП-ПЗ, който се процедира.</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rPr>
      </w:pPr>
      <w:r w:rsidRPr="00D2747D">
        <w:rPr>
          <w:rFonts w:ascii="Times New Roman" w:eastAsia="Calibri" w:hAnsi="Times New Roman"/>
          <w:sz w:val="22"/>
          <w:szCs w:val="22"/>
        </w:rPr>
        <w:t>Заповед № РД-02-15-52/01.06.2017 г. на МРРБ за одобрение на проект за ПУП – ПП за участъка Елин Пелин – Ихтиман е обжалвана в частта и за землището на с. Вакарел, но на 15.07.2020 г. ВАС отхвърля жалбата, като решението е окончателно и не подлежи на обжалване. В процес са дейностите по придобиване на имотите в землището на с. Вакарел.</w:t>
      </w:r>
    </w:p>
    <w:p w:rsidR="00B70CE3" w:rsidRPr="00D2747D" w:rsidRDefault="00B70CE3" w:rsidP="00B70CE3">
      <w:pPr>
        <w:suppressAutoHyphens/>
        <w:autoSpaceDN w:val="0"/>
        <w:spacing w:line="240" w:lineRule="auto"/>
        <w:ind w:right="14"/>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За участъка от км 29+400 до км 30+000 в землището на с. Нови хан, община Елин Пелин се очаква одобрение на проекта за ПУП-ПЗ.</w:t>
      </w:r>
    </w:p>
    <w:p w:rsidR="00B70CE3" w:rsidRPr="00D2747D" w:rsidRDefault="00B70CE3" w:rsidP="00B70CE3">
      <w:pPr>
        <w:suppressAutoHyphens/>
        <w:autoSpaceDN w:val="0"/>
        <w:spacing w:line="240" w:lineRule="auto"/>
        <w:ind w:right="14"/>
        <w:textAlignment w:val="baseline"/>
        <w:rPr>
          <w:rFonts w:ascii="Times New Roman" w:eastAsia="Calibri" w:hAnsi="Times New Roman"/>
          <w:i/>
          <w:iCs/>
          <w:sz w:val="22"/>
          <w:szCs w:val="22"/>
          <w:lang w:eastAsia="pl-PL"/>
        </w:rPr>
      </w:pPr>
      <w:r w:rsidRPr="00D2747D">
        <w:rPr>
          <w:rFonts w:ascii="Times New Roman" w:eastAsia="Calibri" w:hAnsi="Times New Roman"/>
          <w:i/>
          <w:iCs/>
          <w:sz w:val="22"/>
          <w:szCs w:val="22"/>
          <w:lang w:eastAsia="pl-PL"/>
        </w:rPr>
        <w:t>ОП 2 – от км 42+200 до км 62+200</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rPr>
      </w:pPr>
      <w:r w:rsidRPr="00D2747D">
        <w:rPr>
          <w:rFonts w:ascii="Times New Roman" w:eastAsia="Calibri" w:hAnsi="Times New Roman"/>
          <w:sz w:val="22"/>
          <w:szCs w:val="22"/>
        </w:rPr>
        <w:lastRenderedPageBreak/>
        <w:t xml:space="preserve">Всички ПУП за землищата на община Ихтиман са одобрени. За землищата на гр. Ихтиман, с. Стамболово, с. Мирово и с. Пауново са приключили отчужденията. </w:t>
      </w:r>
      <w:bookmarkStart w:id="23" w:name="_Hlk79668581"/>
      <w:r w:rsidRPr="00D2747D">
        <w:rPr>
          <w:rFonts w:ascii="Times New Roman" w:eastAsia="Calibri" w:hAnsi="Times New Roman"/>
          <w:sz w:val="22"/>
          <w:szCs w:val="22"/>
        </w:rPr>
        <w:t>За частните имоти в землищата на с. Живково, с. Веринско и Бузяковци са изготвени експертни оценки за определяне на равностойното парично обезщетение за отчуждаване и на 27.02.2020 г. са внесени в МРРБ и Министерство на финансите (МФ) с искане за процедиране към Министерски съвет за издаване на Решение на Министерски съвет (РМС) за отчуждаване.</w:t>
      </w:r>
      <w:bookmarkEnd w:id="23"/>
      <w:r w:rsidRPr="00D2747D">
        <w:rPr>
          <w:rFonts w:ascii="Times New Roman" w:eastAsia="Calibri" w:hAnsi="Times New Roman"/>
          <w:sz w:val="22"/>
          <w:szCs w:val="22"/>
        </w:rPr>
        <w:t xml:space="preserve"> </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 xml:space="preserve">Поради забавяния от страна на МРРБ и МФ се наложиха неколкократни актуализации/удължавания на оценките и презаверка на скиците. След всяка актуализация се процедираше ново разглеждане от страна на МРРБ и МФ, в резултат на което с писмо № 04-18-133/10.05.2021 г. МФ не одобри предложеното отчуждаване. </w:t>
      </w:r>
    </w:p>
    <w:p w:rsidR="00B70CE3" w:rsidRPr="00D2747D" w:rsidRDefault="00B70CE3" w:rsidP="00B70CE3">
      <w:pPr>
        <w:suppressAutoHyphens/>
        <w:autoSpaceDN w:val="0"/>
        <w:spacing w:line="240" w:lineRule="auto"/>
        <w:textAlignment w:val="baseline"/>
        <w:rPr>
          <w:rFonts w:ascii="Calibri" w:eastAsia="Calibri" w:hAnsi="Calibri"/>
          <w:sz w:val="22"/>
          <w:szCs w:val="22"/>
          <w:lang w:val="en-US" w:eastAsia="pl-PL"/>
        </w:rPr>
      </w:pPr>
      <w:r w:rsidRPr="00D2747D">
        <w:rPr>
          <w:rFonts w:ascii="Times New Roman" w:eastAsia="Calibri" w:hAnsi="Times New Roman"/>
          <w:sz w:val="22"/>
          <w:szCs w:val="22"/>
          <w:lang w:eastAsia="pl-PL"/>
        </w:rPr>
        <w:t>След направен анализ от наша страна, се констатира, че старите оценки не могат да бъдат повече актуализирани/удължавани, поради което се наложи ново възлагане на оценките. Избран е нов изпълнител за изготвяне на експертни оценки за определяне на равностойното парично обезщетение за отчуждаване на имоти-частна собственост, находящи се в землищата на с. Веринско, с. Живково и с . Бузяковци, община Ихтиман, Софийска област и се очаква подписване на договор.</w:t>
      </w:r>
    </w:p>
    <w:p w:rsidR="00B70CE3" w:rsidRPr="00D2747D" w:rsidRDefault="00B70CE3" w:rsidP="00B70CE3">
      <w:pPr>
        <w:suppressAutoHyphens/>
        <w:autoSpaceDN w:val="0"/>
        <w:spacing w:line="240" w:lineRule="auto"/>
        <w:textAlignment w:val="baseline"/>
        <w:rPr>
          <w:rFonts w:ascii="Times New Roman" w:eastAsia="Calibri" w:hAnsi="Times New Roman"/>
          <w:i/>
          <w:iCs/>
          <w:sz w:val="22"/>
          <w:szCs w:val="22"/>
          <w:lang w:eastAsia="pl-PL"/>
        </w:rPr>
      </w:pPr>
      <w:r w:rsidRPr="00D2747D">
        <w:rPr>
          <w:rFonts w:ascii="Times New Roman" w:eastAsia="Calibri" w:hAnsi="Times New Roman"/>
          <w:i/>
          <w:iCs/>
          <w:sz w:val="22"/>
          <w:szCs w:val="22"/>
          <w:lang w:eastAsia="pl-PL"/>
        </w:rPr>
        <w:t>ОП 3 – от км 62+200 до км 73+598</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 xml:space="preserve">Всички ПУП в землищата на общини Ихтиман и Костенец са одобрени, с изключение на част от землището на с. Горна Василица в участъка на жп линията от км 68+054 до км 68+426, поради констатирано несъответствие, представляващо разминаване в отразяването на трайното предназначение на територията (вид територия) за имотите по § 4 от ПЗР към ЗСПЗЗ в действащите КВС и План на новообразуваните имоти, за територията на м. „Балабаница”. Кметът на община Костенец е издал заповед за отстраняване на грешката, но заповедта е обжалвана и е образувано дело. С Решение № 260058/23.11.2020 г. Районен съд – Ихтиман обявява за нищожна заповедта на кмета на община Костенец. Община Костенец обжалва решението на съда и с Решение № 733 от 19.07.2021 г. Административен съд София област отмени Решение № 260058/23.11.2020 г. на Районен съд – Ихтиман. Решението е окончателно и не подлежи на обжалване. ДП НКЖИ изпрати решението на съда на МРРБ и очаква инструкции за по-нататъшни действия. За частните имоти в землищата на с. Горна Василица има издадено РМС, в процес е уведомяването на заинтересованите лица. </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b/>
          <w:bCs/>
          <w:i/>
          <w:iCs/>
          <w:color w:val="000000"/>
          <w:sz w:val="22"/>
          <w:szCs w:val="22"/>
          <w:u w:val="single"/>
          <w:shd w:val="clear" w:color="auto" w:fill="FFFFFF"/>
        </w:rPr>
        <w:t>Модернизация на железопътен участък Елин Пелин - Костенец по обособени позиции</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rPr>
        <w:t>Договор № 6645/27.11.2019 г.</w:t>
      </w:r>
      <w:r w:rsidRPr="00D2747D">
        <w:rPr>
          <w:rFonts w:ascii="Times New Roman" w:eastAsia="Calibri" w:hAnsi="Times New Roman"/>
          <w:sz w:val="22"/>
          <w:szCs w:val="22"/>
        </w:rPr>
        <w:t xml:space="preserve"> „Модернизация на железопътната отсечка от км. 22+554 до км. 42+200“</w:t>
      </w:r>
    </w:p>
    <w:p w:rsidR="00B70CE3" w:rsidRPr="00D2747D" w:rsidRDefault="00B70CE3" w:rsidP="00B70CE3">
      <w:pPr>
        <w:suppressAutoHyphens/>
        <w:autoSpaceDE w:val="0"/>
        <w:autoSpaceDN w:val="0"/>
        <w:spacing w:line="240" w:lineRule="auto"/>
        <w:ind w:right="26"/>
        <w:textAlignment w:val="baseline"/>
        <w:rPr>
          <w:rFonts w:ascii="Times New Roman" w:eastAsia="Calibri" w:hAnsi="Times New Roman"/>
          <w:sz w:val="22"/>
          <w:szCs w:val="22"/>
          <w:lang w:val="en-US"/>
        </w:rPr>
      </w:pPr>
      <w:r w:rsidRPr="00D2747D">
        <w:rPr>
          <w:rFonts w:ascii="Times New Roman" w:eastAsia="Calibri" w:hAnsi="Times New Roman"/>
          <w:sz w:val="22"/>
          <w:szCs w:val="22"/>
        </w:rPr>
        <w:t xml:space="preserve">Изпълнителят </w:t>
      </w:r>
      <w:r w:rsidRPr="00D2747D">
        <w:rPr>
          <w:rFonts w:ascii="Times New Roman" w:eastAsia="Calibri" w:hAnsi="Times New Roman"/>
          <w:bCs/>
          <w:sz w:val="22"/>
          <w:szCs w:val="22"/>
        </w:rPr>
        <w:t xml:space="preserve">„ДЖЕН ДУЙ“ ДЗЗД работи по отстраняване на забележките на Консултанта и Възложителя по представените Работни чертежи и детайли по частите на Техническия проект и по Работните проекти за Сигнализация и Телекомуникации.  </w:t>
      </w:r>
      <w:r w:rsidRPr="00D2747D">
        <w:rPr>
          <w:rFonts w:ascii="Times New Roman" w:eastAsia="Calibri" w:hAnsi="Times New Roman"/>
          <w:sz w:val="22"/>
          <w:szCs w:val="22"/>
        </w:rPr>
        <w:t xml:space="preserve">Представя необходимите документи за одобрение на доставчици на основни материали и одобрение на лаборатории за изпитване. </w:t>
      </w:r>
    </w:p>
    <w:p w:rsidR="00B70CE3" w:rsidRPr="00D2747D" w:rsidRDefault="00B70CE3" w:rsidP="00B70CE3">
      <w:pPr>
        <w:suppressAutoHyphens/>
        <w:autoSpaceDN w:val="0"/>
        <w:spacing w:line="240" w:lineRule="auto"/>
        <w:ind w:right="-2"/>
        <w:textAlignment w:val="baseline"/>
        <w:rPr>
          <w:rFonts w:ascii="Calibri" w:eastAsia="Calibri" w:hAnsi="Calibri" w:cs="Calibri"/>
          <w:sz w:val="22"/>
          <w:szCs w:val="22"/>
          <w:lang w:eastAsia="ar-SA"/>
        </w:rPr>
      </w:pPr>
      <w:r w:rsidRPr="00D2747D">
        <w:rPr>
          <w:rFonts w:ascii="Times New Roman" w:eastAsia="Calibri" w:hAnsi="Times New Roman"/>
          <w:sz w:val="22"/>
          <w:szCs w:val="22"/>
          <w:lang w:eastAsia="ar-SA"/>
        </w:rPr>
        <w:t>Изпълнителят е извършил подготвителни дейности – изграждане на временни пътища и депа за депониране на изкопаните земни маси, съгласуване на транспортни схеми с общините, подготвена е документацията</w:t>
      </w:r>
      <w:r w:rsidRPr="00D2747D">
        <w:rPr>
          <w:rFonts w:ascii="Times New Roman" w:eastAsia="Calibri" w:hAnsi="Times New Roman" w:cs="Calibri"/>
          <w:iCs/>
          <w:sz w:val="22"/>
          <w:szCs w:val="22"/>
          <w:lang w:eastAsia="ar-SA"/>
        </w:rPr>
        <w:t>, необходима за откриване на строителна площадка и стартиране на СМР.</w:t>
      </w:r>
    </w:p>
    <w:p w:rsidR="00B70CE3" w:rsidRPr="00D2747D" w:rsidRDefault="00B70CE3" w:rsidP="00B70CE3">
      <w:pPr>
        <w:suppressAutoHyphens/>
        <w:autoSpaceDE w:val="0"/>
        <w:autoSpaceDN w:val="0"/>
        <w:spacing w:line="240" w:lineRule="auto"/>
        <w:ind w:right="26"/>
        <w:textAlignment w:val="baseline"/>
        <w:rPr>
          <w:rFonts w:ascii="Times New Roman" w:eastAsia="Calibri" w:hAnsi="Times New Roman"/>
          <w:sz w:val="22"/>
          <w:szCs w:val="22"/>
        </w:rPr>
      </w:pPr>
      <w:r w:rsidRPr="00D2747D">
        <w:rPr>
          <w:rFonts w:ascii="Times New Roman" w:eastAsia="Calibri" w:hAnsi="Times New Roman"/>
          <w:sz w:val="22"/>
          <w:szCs w:val="22"/>
        </w:rPr>
        <w:t>На 08.02.2021 г. е издадено Разрешение за строеж РС-8/08.02.2021 за Тунели №1 и №2. В срока за обжалване е постъпила жалба срещу издаденото РС. Върховния административен съд (ВАС) със свое Разпореждане № 6832 от 07.06.2021 г. оставя жалбата без разглеждане и е прекратено съдебното производство. РС-8 влиза в сила на 25.06.2021 г. На 13.07.2021 г. е подписан Протокол обр. 2а за откриване на строителна площадка и определяне на строителна линия и ниво на строеж за Тунели 1 и 2. Изпълнени са входните и изходните портали на тунелите и се извършват изкопни дейности и полагане на първична облицовка в тунелните тела, като да настоящия момент напредъкът е 102,4 м (5,46%) в Тунел 1 и 63,8 м (0,49%) в Тунел 2.</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sz w:val="22"/>
          <w:szCs w:val="22"/>
        </w:rPr>
        <w:t xml:space="preserve">На 28.07.2021 год. е издадено Разрешение за строеж РС-53 за пресичане с ВЛ 110 </w:t>
      </w:r>
      <w:r w:rsidRPr="00D2747D">
        <w:rPr>
          <w:rFonts w:ascii="Times New Roman" w:eastAsia="Calibri" w:hAnsi="Times New Roman"/>
          <w:sz w:val="22"/>
          <w:szCs w:val="22"/>
          <w:lang w:val="en-US"/>
        </w:rPr>
        <w:t xml:space="preserve">kV </w:t>
      </w:r>
      <w:r w:rsidRPr="00D2747D">
        <w:rPr>
          <w:rFonts w:ascii="Times New Roman" w:eastAsia="Calibri" w:hAnsi="Times New Roman"/>
          <w:sz w:val="22"/>
          <w:szCs w:val="22"/>
        </w:rPr>
        <w:t>Доганово – Хребет на км 31+273, което се очаква да влезе в сила.</w:t>
      </w:r>
    </w:p>
    <w:p w:rsidR="00B70CE3" w:rsidRPr="00D2747D" w:rsidRDefault="00B70CE3" w:rsidP="00B70CE3">
      <w:pPr>
        <w:tabs>
          <w:tab w:val="left" w:pos="709"/>
        </w:tabs>
        <w:suppressAutoHyphens/>
        <w:autoSpaceDE w:val="0"/>
        <w:autoSpaceDN w:val="0"/>
        <w:spacing w:line="240" w:lineRule="auto"/>
        <w:ind w:right="14"/>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rPr>
        <w:t>Договор № 11155/16.07.2020 г.</w:t>
      </w:r>
      <w:r w:rsidRPr="00D2747D">
        <w:rPr>
          <w:rFonts w:ascii="Times New Roman" w:eastAsia="Calibri" w:hAnsi="Times New Roman"/>
          <w:i/>
          <w:iCs/>
          <w:sz w:val="22"/>
          <w:szCs w:val="22"/>
        </w:rPr>
        <w:t xml:space="preserve"> </w:t>
      </w:r>
      <w:r w:rsidRPr="00D2747D">
        <w:rPr>
          <w:rFonts w:ascii="Times New Roman" w:eastAsia="Calibri" w:hAnsi="Times New Roman"/>
          <w:sz w:val="22"/>
          <w:szCs w:val="22"/>
        </w:rPr>
        <w:t>„Модернизация на железопътен участък Елин Пелин</w:t>
      </w:r>
      <w:r w:rsidRPr="00D2747D">
        <w:rPr>
          <w:rFonts w:ascii="Times New Roman" w:eastAsia="Calibri" w:hAnsi="Times New Roman"/>
          <w:b/>
          <w:bCs/>
          <w:i/>
          <w:iCs/>
          <w:sz w:val="22"/>
          <w:szCs w:val="22"/>
        </w:rPr>
        <w:t xml:space="preserve"> - </w:t>
      </w:r>
      <w:r w:rsidRPr="00D2747D">
        <w:rPr>
          <w:rFonts w:ascii="Times New Roman" w:eastAsia="Calibri" w:hAnsi="Times New Roman"/>
          <w:sz w:val="22"/>
          <w:szCs w:val="22"/>
        </w:rPr>
        <w:t xml:space="preserve">Костенец, Обособена позиция 2: „Модернизация на железопътната отсечка от км 42+200 до км 62+400“ Изпълнителят „ЕВРОПЪТ“ ДЗЗД работи по отстраняване на забележките на Консултанта и Възложителя по представените Работни чертежи и детайли по частите на Технически проект и по Работните проекти за Сигнализация и Телекомуникации. </w:t>
      </w:r>
      <w:r w:rsidRPr="00D2747D">
        <w:rPr>
          <w:rFonts w:ascii="Times New Roman" w:eastAsia="Calibri" w:hAnsi="Times New Roman"/>
          <w:bCs/>
          <w:sz w:val="22"/>
          <w:szCs w:val="22"/>
        </w:rPr>
        <w:t xml:space="preserve">Представят се за одобрение доставчици на основни материали </w:t>
      </w:r>
      <w:r w:rsidRPr="00D2747D">
        <w:rPr>
          <w:rFonts w:ascii="Times New Roman" w:eastAsia="Calibri" w:hAnsi="Times New Roman"/>
          <w:sz w:val="22"/>
          <w:szCs w:val="22"/>
          <w:lang w:eastAsia="ar-SA"/>
        </w:rPr>
        <w:t xml:space="preserve">и лаборатории за изпитване. Доставени са релси (две партиди). </w:t>
      </w:r>
      <w:r w:rsidRPr="00D2747D">
        <w:rPr>
          <w:rFonts w:ascii="Times New Roman" w:eastAsia="Calibri" w:hAnsi="Times New Roman"/>
          <w:sz w:val="22"/>
          <w:szCs w:val="22"/>
        </w:rPr>
        <w:t>Изпълнителят извършва подготвителни дейности – изграждане на временни пътища и депа за депониране на изкопаните земни маси, съгласуване на транспортни схеми с общините, подготвя документацията</w:t>
      </w:r>
      <w:r w:rsidRPr="00D2747D">
        <w:rPr>
          <w:rFonts w:ascii="Times New Roman" w:eastAsia="Calibri" w:hAnsi="Times New Roman"/>
          <w:iCs/>
          <w:sz w:val="22"/>
          <w:szCs w:val="22"/>
        </w:rPr>
        <w:t>, необходима за откриване на строителна площадка и стартиране на СМР</w:t>
      </w:r>
      <w:r w:rsidRPr="00D2747D">
        <w:rPr>
          <w:rFonts w:ascii="Times New Roman" w:eastAsia="Calibri" w:hAnsi="Times New Roman"/>
          <w:sz w:val="22"/>
          <w:szCs w:val="22"/>
        </w:rPr>
        <w:t xml:space="preserve">. </w:t>
      </w:r>
    </w:p>
    <w:p w:rsidR="00B70CE3" w:rsidRPr="00D2747D" w:rsidRDefault="00B70CE3" w:rsidP="00B70CE3">
      <w:pPr>
        <w:suppressAutoHyphens/>
        <w:autoSpaceDN w:val="0"/>
        <w:spacing w:line="240" w:lineRule="auto"/>
        <w:ind w:right="14"/>
        <w:textAlignment w:val="baseline"/>
        <w:rPr>
          <w:rFonts w:ascii="Calibri" w:eastAsia="Calibri" w:hAnsi="Calibri" w:cs="Calibri"/>
          <w:sz w:val="22"/>
          <w:szCs w:val="22"/>
          <w:lang w:eastAsia="ar-SA"/>
        </w:rPr>
      </w:pPr>
      <w:r w:rsidRPr="00D2747D">
        <w:rPr>
          <w:rFonts w:ascii="Times New Roman" w:eastAsia="Calibri" w:hAnsi="Times New Roman"/>
          <w:sz w:val="22"/>
          <w:szCs w:val="22"/>
          <w:lang w:eastAsia="ar-SA"/>
        </w:rPr>
        <w:lastRenderedPageBreak/>
        <w:t>На 01.06.21 г. е подадено заявление за одобряване на технически проект и издаване на Разрешение за строеж за отсечката от км 53+400 до км 62+400. На 02.07.21 г. е получено писмо от МРРБ със забележки, които се отстраняват. След издаването на РС се очаква подписване на Протокол обр. 2а за откриване на строителна площадка и определяне на строителна линия и ниво на строеж за гара Ихтиман и участъка до км.62+400. Окомплектоват се документи за внасяне в община</w:t>
      </w:r>
      <w:r w:rsidRPr="00D2747D">
        <w:rPr>
          <w:rFonts w:ascii="Calibri" w:eastAsia="Calibri" w:hAnsi="Calibri" w:cs="Calibri"/>
          <w:sz w:val="22"/>
          <w:szCs w:val="22"/>
          <w:lang w:eastAsia="ar-SA"/>
        </w:rPr>
        <w:t xml:space="preserve"> </w:t>
      </w:r>
      <w:r w:rsidRPr="00D2747D">
        <w:rPr>
          <w:rFonts w:ascii="Times New Roman" w:eastAsia="Calibri" w:hAnsi="Times New Roman"/>
          <w:sz w:val="22"/>
          <w:szCs w:val="22"/>
          <w:lang w:eastAsia="ar-SA"/>
        </w:rPr>
        <w:t xml:space="preserve">Ихтиман за откриване на работна площадка. Тече мобилизация на персонал (отделни бригади за изпълнение на строителството), както и подготвителни дейности, които трябва да се изпълнят преди стартирането на СМР: заграждане на строителна площадка, захранване с вода и ел. енергия, ремонтни дейности, които трябва да се направят преди оборудване на билетна каса в гара Ихтиман. Освобождават се отделните помещения на сградата преди започване на реконструкцията. </w:t>
      </w:r>
    </w:p>
    <w:p w:rsidR="00B70CE3" w:rsidRPr="00D2747D" w:rsidRDefault="00B70CE3" w:rsidP="00B70CE3">
      <w:pPr>
        <w:suppressAutoHyphens/>
        <w:autoSpaceDN w:val="0"/>
        <w:spacing w:line="240" w:lineRule="auto"/>
        <w:ind w:right="14"/>
        <w:textAlignment w:val="baseline"/>
        <w:rPr>
          <w:rFonts w:ascii="Calibri" w:eastAsia="Calibri" w:hAnsi="Calibri" w:cs="Calibri"/>
          <w:sz w:val="22"/>
          <w:szCs w:val="22"/>
          <w:lang w:eastAsia="ar-SA"/>
        </w:rPr>
      </w:pPr>
      <w:r w:rsidRPr="00D2747D">
        <w:rPr>
          <w:rFonts w:ascii="Times New Roman" w:eastAsia="Calibri" w:hAnsi="Times New Roman"/>
          <w:i/>
          <w:iCs/>
          <w:sz w:val="22"/>
          <w:szCs w:val="22"/>
          <w:u w:val="single"/>
          <w:lang w:eastAsia="ar-SA"/>
        </w:rPr>
        <w:t>Договор № 11154/16.07.2020 г.</w:t>
      </w:r>
      <w:r w:rsidRPr="00D2747D">
        <w:rPr>
          <w:rFonts w:ascii="Times New Roman" w:eastAsia="Calibri" w:hAnsi="Times New Roman"/>
          <w:sz w:val="22"/>
          <w:szCs w:val="22"/>
          <w:lang w:eastAsia="ar-SA"/>
        </w:rPr>
        <w:t xml:space="preserve"> „Модернизация на железопътен участък Елин Пелин</w:t>
      </w:r>
      <w:r w:rsidRPr="00D2747D">
        <w:rPr>
          <w:rFonts w:ascii="Times New Roman" w:eastAsia="Calibri" w:hAnsi="Times New Roman"/>
          <w:b/>
          <w:bCs/>
          <w:i/>
          <w:iCs/>
          <w:sz w:val="22"/>
          <w:szCs w:val="22"/>
          <w:lang w:eastAsia="ar-SA"/>
        </w:rPr>
        <w:t xml:space="preserve"> – </w:t>
      </w:r>
      <w:r w:rsidRPr="00D2747D">
        <w:rPr>
          <w:rFonts w:ascii="Times New Roman" w:eastAsia="Calibri" w:hAnsi="Times New Roman"/>
          <w:sz w:val="22"/>
          <w:szCs w:val="22"/>
          <w:lang w:eastAsia="ar-SA"/>
        </w:rPr>
        <w:t xml:space="preserve">Костенец“, Обособена позиция 3: „Модернизация на железопътната отсечка от км 62+400 до км 73+598“ </w:t>
      </w:r>
      <w:r w:rsidRPr="00D2747D">
        <w:rPr>
          <w:rFonts w:ascii="Times New Roman" w:hAnsi="Times New Roman"/>
          <w:sz w:val="22"/>
          <w:szCs w:val="22"/>
          <w:lang w:val="pl-PL" w:eastAsia="pl-PL"/>
        </w:rPr>
        <w:t xml:space="preserve">Изпълнителят </w:t>
      </w:r>
      <w:r w:rsidRPr="00D2747D">
        <w:rPr>
          <w:rFonts w:ascii="Times New Roman" w:eastAsia="Calibri" w:hAnsi="Times New Roman" w:cs="Calibri"/>
          <w:caps/>
          <w:sz w:val="22"/>
          <w:szCs w:val="22"/>
          <w:lang w:eastAsia="ar-SA"/>
        </w:rPr>
        <w:t>„ЩРАБАГ ДЖИ ПИ РЕЙЛ 2017“ ДЗЗД</w:t>
      </w:r>
      <w:r w:rsidRPr="00D2747D">
        <w:rPr>
          <w:rFonts w:ascii="Times New Roman" w:hAnsi="Times New Roman"/>
          <w:sz w:val="22"/>
          <w:szCs w:val="22"/>
          <w:lang w:val="pl-PL" w:eastAsia="pl-PL"/>
        </w:rPr>
        <w:t xml:space="preserve"> работи по отстраняване на забележките на Консултанта и Възложителя по представените Работни чертежи и детайли по частите на Технически проект и по Работните проекти за Телекомуникации.</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lang w:val="en-US"/>
        </w:rPr>
      </w:pPr>
      <w:r w:rsidRPr="00D2747D">
        <w:rPr>
          <w:rFonts w:ascii="Times New Roman" w:hAnsi="Times New Roman"/>
          <w:sz w:val="22"/>
          <w:szCs w:val="22"/>
          <w:lang w:val="pl-PL" w:eastAsia="pl-PL"/>
        </w:rPr>
        <w:t>Изпълнителят извършва подготвителни дейности – изграждане на временни пътища и депа за депониране на изкопаните земни маси, съгласуване на транспортни схеми с общините, подготвя документацията, необходима за откриване на строителна площадка и стартиране на СМР.</w:t>
      </w:r>
      <w:r w:rsidRPr="00D2747D">
        <w:rPr>
          <w:rFonts w:ascii="Times New Roman" w:hAnsi="Times New Roman"/>
          <w:sz w:val="22"/>
          <w:szCs w:val="22"/>
          <w:lang w:eastAsia="pl-PL"/>
        </w:rPr>
        <w:t xml:space="preserve"> </w:t>
      </w:r>
      <w:r w:rsidRPr="00D2747D">
        <w:rPr>
          <w:rFonts w:ascii="Times New Roman" w:eastAsia="Calibri" w:hAnsi="Times New Roman"/>
          <w:sz w:val="22"/>
          <w:szCs w:val="22"/>
        </w:rPr>
        <w:t>Изпълнени са пътищата за достъп до Тунел 9 и Тунел 10. Измества се механизацията към входен портал за Тунел 3, оформят на пътища за депа и изграждане на специализирани геодезически мрежи за Тунел 3.</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rPr>
      </w:pPr>
      <w:r w:rsidRPr="00D2747D">
        <w:rPr>
          <w:rFonts w:ascii="Times New Roman" w:eastAsia="Calibri" w:hAnsi="Times New Roman"/>
          <w:sz w:val="22"/>
          <w:szCs w:val="22"/>
        </w:rPr>
        <w:t>Поради забавените отчуждителни процедури и предвид факта, че договорите за строителство са сключени, и сроковете за работно проектиране вече са изтекли, с оглед недопускане на прекомерна забава, ДП „НКЖИ“ промени стратегията си за получаване на разрешения за строеж, като секционира проекта и отправя заявления за одобряване на технически проект и издаване на разрешения за строеж на отделни части от проекта, попадащи в землища с приключени отчуждения.</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lang w:val="en-US"/>
        </w:rPr>
      </w:pPr>
      <w:r w:rsidRPr="00D2747D">
        <w:rPr>
          <w:rFonts w:ascii="Times New Roman" w:eastAsia="Calibri" w:hAnsi="Times New Roman"/>
          <w:sz w:val="22"/>
          <w:szCs w:val="22"/>
        </w:rPr>
        <w:t xml:space="preserve">На 23.04.2021г. е внесено искане за издаване на РС за Тунели 9 и 10. На 28.05.2021г. МРРБ ни уведоми, че отказва издаване на РС. На 31.05.2021г. е внесена допълнителна обосновка и поискано повторно разглеждане на преписката. На 18.06.2021г. е </w:t>
      </w:r>
      <w:r w:rsidRPr="00D2747D">
        <w:rPr>
          <w:rFonts w:ascii="Times New Roman" w:eastAsia="Calibri" w:hAnsi="Times New Roman"/>
          <w:color w:val="000000"/>
          <w:sz w:val="22"/>
          <w:szCs w:val="22"/>
          <w:lang w:bidi="bg-BG"/>
        </w:rPr>
        <w:t xml:space="preserve">получен е повторен отказ от МРРБ, с мотив, че </w:t>
      </w:r>
      <w:r w:rsidRPr="00D2747D">
        <w:rPr>
          <w:rFonts w:ascii="Times New Roman" w:eastAsia="Calibri" w:hAnsi="Times New Roman"/>
          <w:i/>
          <w:iCs/>
          <w:color w:val="000000"/>
          <w:sz w:val="22"/>
          <w:szCs w:val="22"/>
          <w:lang w:bidi="bg-BG"/>
        </w:rPr>
        <w:t>„</w:t>
      </w:r>
      <w:r w:rsidRPr="00D2747D">
        <w:rPr>
          <w:rFonts w:ascii="Times New Roman" w:eastAsia="Calibri" w:hAnsi="Times New Roman"/>
          <w:i/>
          <w:iCs/>
          <w:sz w:val="22"/>
          <w:szCs w:val="22"/>
        </w:rPr>
        <w:t xml:space="preserve">Железопътните участъци, предмет на заявление № АУ22-29/23.04.2021 г. не съставляват обект, който отговаря на легалното определение по смисъла на § 5, т. 39 от допълнителните разпоредби на Закона за устройство на територията (ЗУТ). Същите не могат да бъдат разглеждани и като „етап“ по смисъла на чл. 152, ал. 2 от ЗУТ и легалното определение по § 5, т. 45 от допълнителните разпоредби на ЗУТ“. </w:t>
      </w:r>
      <w:r w:rsidRPr="00D2747D">
        <w:rPr>
          <w:rFonts w:ascii="Times New Roman" w:eastAsia="Calibri" w:hAnsi="Times New Roman"/>
          <w:bCs/>
          <w:sz w:val="22"/>
          <w:szCs w:val="22"/>
        </w:rPr>
        <w:t>Предвид възприетата нова практика на МРРБ, Разрешение за строеж може да се очаква след приключването на всички отчуждителни процедури в отсечката</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rPr>
        <w:t>Договор № 6426/12.04.2019 г.</w:t>
      </w:r>
      <w:r w:rsidRPr="00D2747D">
        <w:rPr>
          <w:rFonts w:ascii="Times New Roman" w:eastAsia="Calibri" w:hAnsi="Times New Roman"/>
          <w:sz w:val="22"/>
          <w:szCs w:val="22"/>
        </w:rPr>
        <w:t xml:space="preserve"> „Консултантска услуга по контрол, управление, оценка на съответствие, строителен надзор и изготвяне на технически паспорти за железопътен участък Елин Пелин – Костенец“ </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Консултантът извършва всички дейности, съгласно Техническата спецификация към договора:</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Организиране, провеждане и протоколиране на месечни срещи за напредъка по договорите; организиране, провеждане и протоколиране на работни и координационни срещи; преглед и издаване на становища по предложени производители и доставчици на материали; преглед и издаване на становища по проектни разработки и техните ревизии, предложени строителни лаборатории; поддръжка на Регистър на Договорите съгласно изискванията на ТС към Договора на Консултанта; изготвяне и предаване на доклади за изпълнение на договорите; преглед и издаване на коментари по ревизии на Работни програми на изпълнителите, издаване на становища до Възложителя във връзка с всякакви предложения и уведомления от страна на Изпълнителите и по текущи договорни въпроси.</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i/>
          <w:iCs/>
          <w:sz w:val="22"/>
          <w:szCs w:val="22"/>
          <w:u w:val="single"/>
        </w:rPr>
      </w:pPr>
      <w:r w:rsidRPr="00D2747D">
        <w:rPr>
          <w:rFonts w:ascii="Times New Roman" w:eastAsia="Calibri" w:hAnsi="Times New Roman"/>
          <w:b/>
          <w:bCs/>
          <w:i/>
          <w:iCs/>
          <w:sz w:val="22"/>
          <w:szCs w:val="22"/>
          <w:u w:val="single"/>
        </w:rPr>
        <w:t xml:space="preserve">Авторски надзор по време на строителството </w:t>
      </w:r>
    </w:p>
    <w:p w:rsidR="00B70CE3" w:rsidRPr="00D2747D" w:rsidRDefault="00B70CE3" w:rsidP="00B70CE3">
      <w:pPr>
        <w:suppressAutoHyphens/>
        <w:autoSpaceDE w:val="0"/>
        <w:autoSpaceDN w:val="0"/>
        <w:spacing w:line="240" w:lineRule="auto"/>
        <w:ind w:right="14"/>
        <w:textAlignment w:val="baseline"/>
        <w:rPr>
          <w:rFonts w:ascii="Times New Roman" w:eastAsia="Calibri" w:hAnsi="Times New Roman"/>
          <w:sz w:val="22"/>
          <w:szCs w:val="22"/>
          <w:lang w:val="en-US"/>
        </w:rPr>
      </w:pPr>
      <w:r w:rsidRPr="00D2747D">
        <w:rPr>
          <w:rFonts w:ascii="Times New Roman" w:eastAsia="Calibri" w:hAnsi="Times New Roman"/>
          <w:sz w:val="22"/>
          <w:szCs w:val="22"/>
        </w:rPr>
        <w:t xml:space="preserve">Сключен е Договор №11376/29.03.21 г. с предмет </w:t>
      </w:r>
      <w:r w:rsidRPr="00D2747D">
        <w:rPr>
          <w:rFonts w:ascii="Times New Roman" w:eastAsia="Calibri" w:hAnsi="Times New Roman"/>
          <w:bCs/>
          <w:iCs/>
          <w:sz w:val="22"/>
          <w:szCs w:val="22"/>
        </w:rPr>
        <w:t>„Осъществяване на авторски надзор на реализацията на техническият проект в железопътен участък Ихтиман - Костенец“.</w:t>
      </w:r>
    </w:p>
    <w:p w:rsidR="00B70CE3" w:rsidRPr="00D2747D" w:rsidRDefault="00B70CE3" w:rsidP="00B70CE3">
      <w:pPr>
        <w:tabs>
          <w:tab w:val="left" w:pos="993"/>
        </w:tabs>
        <w:suppressAutoHyphens/>
        <w:autoSpaceDN w:val="0"/>
        <w:spacing w:line="240" w:lineRule="auto"/>
        <w:ind w:right="14"/>
        <w:textAlignment w:val="baseline"/>
        <w:rPr>
          <w:rFonts w:ascii="Calibri" w:eastAsia="Calibri" w:hAnsi="Calibri"/>
          <w:sz w:val="22"/>
          <w:szCs w:val="22"/>
          <w:lang w:val="en-US" w:eastAsia="pl-PL"/>
        </w:rPr>
      </w:pPr>
      <w:r w:rsidRPr="00D2747D">
        <w:rPr>
          <w:rFonts w:ascii="Times New Roman" w:eastAsia="Calibri" w:hAnsi="Times New Roman"/>
          <w:sz w:val="22"/>
          <w:szCs w:val="22"/>
          <w:lang w:eastAsia="pl-PL"/>
        </w:rPr>
        <w:t xml:space="preserve">Сключено Допълнително споразумение № 1/22.03.2021 г. към Договор № 11155/16.07.2020 г. </w:t>
      </w:r>
      <w:r w:rsidRPr="00D2747D">
        <w:rPr>
          <w:rFonts w:ascii="Times New Roman" w:eastAsia="Calibri" w:hAnsi="Times New Roman"/>
          <w:color w:val="000000"/>
          <w:sz w:val="22"/>
          <w:szCs w:val="22"/>
          <w:lang w:bidi="bg-BG"/>
        </w:rPr>
        <w:t>„Модернизация на железопътен участък Елин Пелин</w:t>
      </w:r>
      <w:r w:rsidRPr="00D2747D">
        <w:rPr>
          <w:rFonts w:ascii="Times New Roman" w:eastAsia="Calibri" w:hAnsi="Times New Roman"/>
          <w:b/>
          <w:bCs/>
          <w:i/>
          <w:iCs/>
          <w:color w:val="000000"/>
          <w:sz w:val="22"/>
          <w:szCs w:val="22"/>
          <w:lang w:bidi="bg-BG"/>
        </w:rPr>
        <w:t xml:space="preserve"> - </w:t>
      </w:r>
      <w:r w:rsidRPr="00D2747D">
        <w:rPr>
          <w:rFonts w:ascii="Times New Roman" w:eastAsia="Calibri" w:hAnsi="Times New Roman"/>
          <w:color w:val="000000"/>
          <w:sz w:val="22"/>
          <w:szCs w:val="22"/>
          <w:lang w:bidi="bg-BG"/>
        </w:rPr>
        <w:t xml:space="preserve">Костенец, Обособена позиция 2: „Модернизация на железопътната отсечка от км 42+200 до км 62+400“ </w:t>
      </w:r>
      <w:r w:rsidRPr="00D2747D">
        <w:rPr>
          <w:rFonts w:ascii="Times New Roman" w:eastAsia="Calibri" w:hAnsi="Times New Roman"/>
          <w:sz w:val="22"/>
          <w:szCs w:val="22"/>
          <w:lang w:eastAsia="pl-PL"/>
        </w:rPr>
        <w:t xml:space="preserve">за: „Осъществяване на дейността „авторски надзор“ по всички части на проекта, без сигнализация и телекомуникации, по време на строителството на железопътната отсечка от </w:t>
      </w:r>
      <w:r w:rsidRPr="00D2747D">
        <w:rPr>
          <w:rFonts w:ascii="Times New Roman" w:eastAsia="Calibri" w:hAnsi="Times New Roman"/>
          <w:color w:val="000000"/>
          <w:sz w:val="22"/>
          <w:szCs w:val="22"/>
          <w:lang w:bidi="bg-BG"/>
        </w:rPr>
        <w:t xml:space="preserve">км 42+200 до км </w:t>
      </w:r>
      <w:r w:rsidRPr="00D2747D">
        <w:rPr>
          <w:rFonts w:ascii="Times New Roman" w:eastAsia="Calibri" w:hAnsi="Times New Roman"/>
          <w:sz w:val="22"/>
          <w:szCs w:val="22"/>
          <w:lang w:eastAsia="pl-PL"/>
        </w:rPr>
        <w:t>53+380 (53+400 приравнен километраж)“ – в изпълнение.</w:t>
      </w:r>
    </w:p>
    <w:p w:rsidR="00B70CE3" w:rsidRPr="00D2747D" w:rsidRDefault="00B70CE3" w:rsidP="00B70CE3">
      <w:pPr>
        <w:tabs>
          <w:tab w:val="left" w:pos="993"/>
        </w:tabs>
        <w:suppressAutoHyphens/>
        <w:autoSpaceDN w:val="0"/>
        <w:spacing w:line="240" w:lineRule="auto"/>
        <w:ind w:right="14"/>
        <w:textAlignment w:val="baseline"/>
        <w:rPr>
          <w:rFonts w:ascii="Calibri" w:eastAsia="Calibri" w:hAnsi="Calibri"/>
          <w:sz w:val="22"/>
          <w:szCs w:val="22"/>
          <w:lang w:val="en-US" w:eastAsia="pl-PL"/>
        </w:rPr>
      </w:pPr>
      <w:r w:rsidRPr="00D2747D">
        <w:rPr>
          <w:rFonts w:ascii="Times New Roman" w:eastAsia="Calibri" w:hAnsi="Times New Roman"/>
          <w:sz w:val="22"/>
          <w:szCs w:val="22"/>
          <w:lang w:eastAsia="pl-PL"/>
        </w:rPr>
        <w:t>Сключено Допълнително споразумение № 2/06.04.21 г. към Договор № 6645</w:t>
      </w:r>
      <w:r w:rsidRPr="00D2747D">
        <w:rPr>
          <w:rFonts w:ascii="Times New Roman" w:eastAsia="Calibri" w:hAnsi="Times New Roman"/>
          <w:iCs/>
          <w:sz w:val="22"/>
          <w:szCs w:val="22"/>
          <w:lang w:eastAsia="pl-PL"/>
        </w:rPr>
        <w:t xml:space="preserve">/27.11.2019 </w:t>
      </w:r>
      <w:r w:rsidRPr="00D2747D">
        <w:rPr>
          <w:rFonts w:ascii="Times New Roman" w:eastAsia="Calibri" w:hAnsi="Times New Roman"/>
          <w:bCs/>
          <w:sz w:val="22"/>
          <w:szCs w:val="22"/>
          <w:lang w:eastAsia="pl-PL"/>
        </w:rPr>
        <w:t>г</w:t>
      </w:r>
      <w:r w:rsidRPr="00D2747D">
        <w:rPr>
          <w:rFonts w:ascii="Times New Roman" w:eastAsia="Calibri" w:hAnsi="Times New Roman"/>
          <w:sz w:val="22"/>
          <w:szCs w:val="22"/>
        </w:rPr>
        <w:t>. за „Осъществяване на дейността „авторски надзор“ по всички части на проекта, без сигнализация и телекомуникации, по време на строителството на железопътната отсечка от км 22+554 до км 42+200“. Дейността е в изпълнение</w:t>
      </w:r>
      <w:r w:rsidRPr="00D2747D">
        <w:rPr>
          <w:rFonts w:ascii="Calibri" w:eastAsia="Calibri" w:hAnsi="Calibri"/>
          <w:sz w:val="22"/>
          <w:szCs w:val="22"/>
          <w:lang w:val="en-US"/>
        </w:rPr>
        <w:t>.</w:t>
      </w:r>
    </w:p>
    <w:p w:rsidR="00B70CE3" w:rsidRPr="00D2747D" w:rsidRDefault="00B70CE3" w:rsidP="00B70CE3">
      <w:pPr>
        <w:shd w:val="clear" w:color="auto" w:fill="FFFFFF"/>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b/>
          <w:bCs/>
          <w:i/>
          <w:iCs/>
          <w:color w:val="000000"/>
          <w:sz w:val="22"/>
          <w:szCs w:val="22"/>
          <w:u w:val="single"/>
        </w:rPr>
        <w:lastRenderedPageBreak/>
        <w:t xml:space="preserve">Проектиране и изграждане на две нови тягови подстанции – по обособени позиции: </w:t>
      </w:r>
    </w:p>
    <w:p w:rsidR="00B70CE3" w:rsidRPr="00D2747D" w:rsidRDefault="00B70CE3" w:rsidP="00945E1E">
      <w:pPr>
        <w:widowControl w:val="0"/>
        <w:numPr>
          <w:ilvl w:val="0"/>
          <w:numId w:val="64"/>
        </w:numPr>
        <w:suppressAutoHyphens/>
        <w:autoSpaceDE w:val="0"/>
        <w:autoSpaceDN w:val="0"/>
        <w:adjustRightInd w:val="0"/>
        <w:spacing w:line="240" w:lineRule="auto"/>
        <w:textAlignment w:val="baseline"/>
        <w:rPr>
          <w:rFonts w:ascii="Times New Roman" w:eastAsia="Calibri" w:hAnsi="Times New Roman"/>
          <w:sz w:val="22"/>
          <w:szCs w:val="22"/>
          <w:lang w:val="en-US"/>
        </w:rPr>
      </w:pPr>
      <w:r w:rsidRPr="00D2747D">
        <w:rPr>
          <w:rFonts w:ascii="Times New Roman" w:hAnsi="Times New Roman"/>
          <w:sz w:val="22"/>
          <w:szCs w:val="22"/>
        </w:rPr>
        <w:t>Позиция 1 - Тягова подстанция Казичене.</w:t>
      </w:r>
    </w:p>
    <w:p w:rsidR="00B70CE3" w:rsidRPr="00D2747D" w:rsidRDefault="00B70CE3" w:rsidP="00B70CE3">
      <w:pPr>
        <w:tabs>
          <w:tab w:val="left" w:pos="0"/>
        </w:tabs>
        <w:suppressAutoHyphens/>
        <w:autoSpaceDE w:val="0"/>
        <w:autoSpaceDN w:val="0"/>
        <w:spacing w:line="240" w:lineRule="auto"/>
        <w:ind w:right="14"/>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rPr>
        <w:t>Договор № 6370/29.01.2019 г</w:t>
      </w:r>
      <w:r w:rsidRPr="00D2747D">
        <w:rPr>
          <w:rFonts w:ascii="Times New Roman" w:eastAsia="Calibri" w:hAnsi="Times New Roman"/>
          <w:i/>
          <w:iCs/>
          <w:sz w:val="22"/>
          <w:szCs w:val="22"/>
        </w:rPr>
        <w:t>.</w:t>
      </w:r>
      <w:r w:rsidRPr="00D2747D">
        <w:rPr>
          <w:rFonts w:ascii="Times New Roman" w:eastAsia="Calibri" w:hAnsi="Times New Roman"/>
          <w:sz w:val="22"/>
          <w:szCs w:val="22"/>
        </w:rPr>
        <w:t xml:space="preserve"> Изпълнени са дейности 1, 2 и 3 от ЕТАП 1 – Изготвено задание и опорен план за изработване на ПУП. Предаден Технически проект. Издадена е Заповед за изработване на ПУП от зам. министъра на РРБ. </w:t>
      </w:r>
      <w:r w:rsidRPr="00D2747D">
        <w:rPr>
          <w:rFonts w:ascii="Times New Roman" w:eastAsia="Calibri" w:hAnsi="Times New Roman"/>
          <w:bCs/>
          <w:sz w:val="22"/>
          <w:szCs w:val="22"/>
        </w:rPr>
        <w:t xml:space="preserve">Изготвеният ПУП е съгласуван с заинтересованите институции и експлоатационни дружества. На 17.08.2021 г. е проведено заседание на НЕСУТРП, на което ПУП е одобрен. </w:t>
      </w:r>
      <w:r w:rsidRPr="00D2747D">
        <w:rPr>
          <w:rFonts w:ascii="Times New Roman" w:eastAsia="Calibri" w:hAnsi="Times New Roman"/>
          <w:sz w:val="22"/>
          <w:szCs w:val="22"/>
        </w:rPr>
        <w:t>В ход е одобрението на доставчици и основни материали за строителството.</w:t>
      </w:r>
    </w:p>
    <w:p w:rsidR="00B70CE3" w:rsidRPr="00D2747D" w:rsidRDefault="00B70CE3" w:rsidP="00945E1E">
      <w:pPr>
        <w:widowControl w:val="0"/>
        <w:numPr>
          <w:ilvl w:val="0"/>
          <w:numId w:val="64"/>
        </w:numPr>
        <w:suppressAutoHyphens/>
        <w:autoSpaceDE w:val="0"/>
        <w:autoSpaceDN w:val="0"/>
        <w:adjustRightInd w:val="0"/>
        <w:spacing w:line="240" w:lineRule="auto"/>
        <w:textAlignment w:val="baseline"/>
        <w:rPr>
          <w:rFonts w:ascii="Times New Roman" w:hAnsi="Times New Roman"/>
          <w:sz w:val="22"/>
          <w:szCs w:val="22"/>
        </w:rPr>
      </w:pPr>
      <w:r w:rsidRPr="00D2747D">
        <w:rPr>
          <w:rFonts w:ascii="Times New Roman" w:hAnsi="Times New Roman"/>
          <w:sz w:val="22"/>
          <w:szCs w:val="22"/>
        </w:rPr>
        <w:t>Позиция 2 - Тягова подстанция Ихтиман</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rPr>
        <w:t>Договор № 6559/25.09.2019 г.</w:t>
      </w:r>
      <w:r w:rsidRPr="00D2747D">
        <w:rPr>
          <w:rFonts w:ascii="Times New Roman" w:eastAsia="Calibri" w:hAnsi="Times New Roman"/>
          <w:sz w:val="22"/>
          <w:szCs w:val="22"/>
        </w:rPr>
        <w:t xml:space="preserve"> Изпълнени са дейности 1, 2 и 3 от ЕТАП 1 – Изготвено задание и опорен план за изработване на ПУП. Предаден Технически проект. Издадена е Заповед за изработване на ПУП от зам. министъра на РРБ. </w:t>
      </w:r>
      <w:r w:rsidRPr="00D2747D">
        <w:rPr>
          <w:rFonts w:ascii="Times New Roman" w:eastAsia="Calibri" w:hAnsi="Times New Roman"/>
          <w:bCs/>
          <w:sz w:val="22"/>
          <w:szCs w:val="22"/>
        </w:rPr>
        <w:t xml:space="preserve">Изготвеният ПУП е съгласуван с заинтересованите институции и експлоатационни дружества. На 17.08.2021 г. е проведено заседание на НЕСУТРП, на което ПУП е одобрен. </w:t>
      </w:r>
      <w:r w:rsidRPr="00D2747D">
        <w:rPr>
          <w:rFonts w:ascii="Times New Roman" w:eastAsia="Calibri" w:hAnsi="Times New Roman"/>
          <w:sz w:val="22"/>
          <w:szCs w:val="22"/>
        </w:rPr>
        <w:t>В ход е одобрението на доставчици и основни материали за строителството.</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i/>
          <w:iCs/>
          <w:color w:val="000000"/>
          <w:sz w:val="22"/>
          <w:szCs w:val="22"/>
          <w:u w:val="single"/>
        </w:rPr>
        <w:t>Договор № 6408/27.03.2019 г.</w:t>
      </w:r>
      <w:r w:rsidRPr="00D2747D">
        <w:rPr>
          <w:rFonts w:ascii="Times New Roman" w:eastAsia="Calibri" w:hAnsi="Times New Roman"/>
          <w:color w:val="000000"/>
          <w:sz w:val="22"/>
          <w:szCs w:val="22"/>
        </w:rPr>
        <w:t xml:space="preserve"> с предмет „Консултантска услуга по контрол, управление, оценка на съответствие, строителен надзор и изготвяне на технически паспорти за тягови подстанции Казичене и Ихтиман“ - </w:t>
      </w:r>
      <w:r w:rsidRPr="00D2747D">
        <w:rPr>
          <w:rFonts w:ascii="Times New Roman" w:eastAsia="Calibri" w:hAnsi="Times New Roman"/>
          <w:sz w:val="22"/>
          <w:szCs w:val="22"/>
        </w:rPr>
        <w:t>Консултантът извършва всички дейности, съгласно Техническата спецификация към договора: преглед и издаване на становища по предложени производители и доставчици на материали, по проектни разработки; предаване на доклади за изпълнение на договорите, организиране на месечни, работни и координационни срещи.</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i/>
          <w:iCs/>
          <w:color w:val="000000"/>
          <w:sz w:val="22"/>
          <w:szCs w:val="22"/>
          <w:u w:val="single"/>
        </w:rPr>
      </w:pPr>
      <w:r w:rsidRPr="00D2747D">
        <w:rPr>
          <w:rFonts w:ascii="Times New Roman" w:eastAsia="Calibri" w:hAnsi="Times New Roman"/>
          <w:b/>
          <w:bCs/>
          <w:i/>
          <w:iCs/>
          <w:color w:val="000000"/>
          <w:sz w:val="22"/>
          <w:szCs w:val="22"/>
          <w:u w:val="single"/>
        </w:rPr>
        <w:t>Оценка на оперативната съвместимост и риска</w:t>
      </w:r>
    </w:p>
    <w:p w:rsidR="00B70CE3" w:rsidRPr="00D2747D" w:rsidRDefault="00B70CE3" w:rsidP="00B70CE3">
      <w:pPr>
        <w:suppressAutoHyphens/>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lang w:eastAsia="pl-PL"/>
        </w:rPr>
        <w:t xml:space="preserve">Договор </w:t>
      </w:r>
      <w:r w:rsidRPr="00D2747D">
        <w:rPr>
          <w:rFonts w:ascii="Times New Roman" w:eastAsia="Calibri" w:hAnsi="Times New Roman"/>
          <w:i/>
          <w:iCs/>
          <w:sz w:val="22"/>
          <w:szCs w:val="22"/>
          <w:u w:val="single"/>
        </w:rPr>
        <w:t xml:space="preserve">№ </w:t>
      </w:r>
      <w:r w:rsidRPr="00D2747D">
        <w:rPr>
          <w:rFonts w:ascii="Times New Roman" w:eastAsia="Calibri" w:hAnsi="Times New Roman"/>
          <w:i/>
          <w:iCs/>
          <w:sz w:val="22"/>
          <w:szCs w:val="22"/>
          <w:u w:val="single"/>
          <w:lang w:eastAsia="pl-PL"/>
        </w:rPr>
        <w:t>6196/08.08.2018 г</w:t>
      </w:r>
      <w:r w:rsidRPr="00D2747D">
        <w:rPr>
          <w:rFonts w:ascii="Times New Roman" w:eastAsia="Calibri" w:hAnsi="Times New Roman"/>
          <w:i/>
          <w:iCs/>
          <w:sz w:val="22"/>
          <w:szCs w:val="22"/>
          <w:u w:val="single"/>
        </w:rPr>
        <w:t>.</w:t>
      </w:r>
      <w:r w:rsidRPr="00D2747D">
        <w:rPr>
          <w:rFonts w:ascii="Times New Roman" w:eastAsia="Calibri" w:hAnsi="Times New Roman"/>
          <w:sz w:val="22"/>
          <w:szCs w:val="22"/>
        </w:rPr>
        <w:t xml:space="preserve"> с предмет </w:t>
      </w:r>
      <w:r w:rsidRPr="00D2747D">
        <w:rPr>
          <w:rFonts w:ascii="Times New Roman" w:eastAsia="Calibri" w:hAnsi="Times New Roman"/>
          <w:sz w:val="22"/>
          <w:szCs w:val="22"/>
          <w:lang w:eastAsia="pl-PL"/>
        </w:rPr>
        <w:t xml:space="preserve">„Изпълнение на ЕО процедура за проверка на структурни подсистеми Инфраструктура и Енергия в железопътен участък Елин Пелин – Костенец и за структурна подсистема КУС участък София – Септември“, е извършена оценка на съответствието на техническите проекти с изискванията на ТСОС Инфраструктура, Лица с намалена подвижност, Енергия и Безопасност в железопътните тунели. Изготвени са доклади за съответствие с изискванията на ТСОС. Договорът е спрян. </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i/>
          <w:iCs/>
          <w:sz w:val="22"/>
          <w:szCs w:val="22"/>
          <w:u w:val="single"/>
        </w:rPr>
        <w:t>Договор №</w:t>
      </w:r>
      <w:r w:rsidRPr="00D2747D">
        <w:rPr>
          <w:rFonts w:ascii="Times New Roman" w:eastAsia="Calibri" w:hAnsi="Times New Roman"/>
          <w:i/>
          <w:iCs/>
          <w:sz w:val="22"/>
          <w:szCs w:val="22"/>
          <w:u w:val="single"/>
          <w:lang w:eastAsia="zh-CN"/>
        </w:rPr>
        <w:t>11172/27.07.2020 г</w:t>
      </w:r>
      <w:r w:rsidRPr="00D2747D">
        <w:rPr>
          <w:rFonts w:ascii="Times New Roman" w:eastAsia="Calibri" w:hAnsi="Times New Roman"/>
          <w:b/>
          <w:bCs/>
          <w:sz w:val="22"/>
          <w:szCs w:val="22"/>
          <w:lang w:eastAsia="pl-PL"/>
        </w:rPr>
        <w:t>.</w:t>
      </w:r>
      <w:r w:rsidRPr="00D2747D">
        <w:rPr>
          <w:rFonts w:ascii="Times New Roman" w:eastAsia="Calibri" w:hAnsi="Times New Roman"/>
          <w:sz w:val="22"/>
          <w:szCs w:val="22"/>
          <w:lang w:eastAsia="pl-PL"/>
        </w:rPr>
        <w:t xml:space="preserve"> с предмет „Независима оценка на пригодността на прилагането на процедурата за управление на риска за жп участък Елин Пелин - Костенец и ТПС Казичене и Ихтиман“ – договорът не е стартиран</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i/>
          <w:iCs/>
          <w:sz w:val="22"/>
          <w:szCs w:val="22"/>
          <w:u w:val="single"/>
        </w:rPr>
      </w:pPr>
      <w:r w:rsidRPr="00D2747D">
        <w:rPr>
          <w:rFonts w:ascii="Times New Roman" w:eastAsia="Calibri" w:hAnsi="Times New Roman"/>
          <w:b/>
          <w:bCs/>
          <w:i/>
          <w:iCs/>
          <w:sz w:val="22"/>
          <w:szCs w:val="22"/>
          <w:u w:val="single"/>
        </w:rPr>
        <w:t>Археологическо наблюдение по време на строителството.</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lang w:val="en-US"/>
        </w:rPr>
      </w:pPr>
      <w:r w:rsidRPr="00D2747D">
        <w:rPr>
          <w:rFonts w:ascii="Times New Roman" w:eastAsia="Calibri" w:hAnsi="Times New Roman"/>
          <w:sz w:val="22"/>
          <w:szCs w:val="22"/>
          <w:shd w:val="clear" w:color="auto" w:fill="FFFFFF"/>
        </w:rPr>
        <w:t xml:space="preserve">Сключен </w:t>
      </w:r>
      <w:r w:rsidRPr="00D2747D">
        <w:rPr>
          <w:rFonts w:ascii="Times New Roman" w:eastAsia="Calibri" w:hAnsi="Times New Roman"/>
          <w:sz w:val="22"/>
          <w:szCs w:val="22"/>
        </w:rPr>
        <w:t xml:space="preserve">Договор </w:t>
      </w:r>
      <w:r w:rsidRPr="00D2747D">
        <w:rPr>
          <w:rFonts w:ascii="Times New Roman" w:eastAsia="Calibri" w:hAnsi="Times New Roman"/>
          <w:color w:val="000000"/>
          <w:sz w:val="22"/>
          <w:szCs w:val="22"/>
        </w:rPr>
        <w:t>№ 11459/21.07.21 г. „Археологическо наблюдение по време на строителните дейности в железопътен участък Елин Пелин - Септември“, Обособена позиция 1: „Археологическо наблюдение по време на строителните дейности в железопътен участък Елин Пелин - Костенец“.</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b/>
          <w:bCs/>
          <w:sz w:val="22"/>
          <w:szCs w:val="22"/>
          <w:u w:val="single"/>
        </w:rPr>
      </w:pPr>
      <w:r w:rsidRPr="00D2747D">
        <w:rPr>
          <w:rFonts w:ascii="Times New Roman" w:eastAsia="Calibri" w:hAnsi="Times New Roman"/>
          <w:b/>
          <w:bCs/>
          <w:sz w:val="22"/>
          <w:szCs w:val="22"/>
          <w:u w:val="single"/>
        </w:rPr>
        <w:t>Предстоящи дейности</w:t>
      </w:r>
    </w:p>
    <w:p w:rsidR="00B70CE3" w:rsidRPr="00D2747D" w:rsidRDefault="00B70CE3" w:rsidP="00B70CE3">
      <w:pPr>
        <w:suppressAutoHyphens/>
        <w:autoSpaceDE w:val="0"/>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Поетапно издаване на Разрешения за строеж в зависимост от хода на отчуждителните процедури. Изпълнение на СМР.</w:t>
      </w:r>
    </w:p>
    <w:p w:rsidR="00B70CE3" w:rsidRPr="00D2747D" w:rsidRDefault="00B70CE3" w:rsidP="00B70CE3">
      <w:pPr>
        <w:tabs>
          <w:tab w:val="left" w:pos="350"/>
        </w:tabs>
        <w:spacing w:line="240" w:lineRule="auto"/>
        <w:contextualSpacing/>
        <w:rPr>
          <w:rFonts w:ascii="Times New Roman" w:hAnsi="Times New Roman"/>
          <w:bCs/>
          <w:sz w:val="22"/>
          <w:szCs w:val="22"/>
          <w:lang w:val="en-US" w:eastAsia="pl-PL"/>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финансирани по ОПТТИ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132 226 259</w:t>
      </w:r>
      <w:r w:rsidRPr="00D2747D">
        <w:rPr>
          <w:rFonts w:ascii="Times New Roman" w:hAnsi="Times New Roman"/>
          <w:b/>
          <w:sz w:val="22"/>
          <w:szCs w:val="22"/>
          <w:lang w:val="ru-RU"/>
        </w:rPr>
        <w:t xml:space="preserve"> лв.</w:t>
      </w:r>
    </w:p>
    <w:p w:rsidR="00B70CE3" w:rsidRPr="00216BB1"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187 734 299</w:t>
      </w:r>
      <w:r w:rsidRPr="00D2747D">
        <w:rPr>
          <w:rFonts w:ascii="Times New Roman" w:hAnsi="Times New Roman"/>
          <w:b/>
          <w:sz w:val="22"/>
          <w:szCs w:val="22"/>
          <w:lang w:val="ru-RU"/>
        </w:rPr>
        <w:t xml:space="preserve"> лв.</w:t>
      </w:r>
    </w:p>
    <w:p w:rsidR="00B70CE3" w:rsidRPr="00216BB1" w:rsidRDefault="00B70CE3" w:rsidP="00B70CE3">
      <w:pPr>
        <w:tabs>
          <w:tab w:val="left" w:pos="284"/>
          <w:tab w:val="left" w:pos="567"/>
          <w:tab w:val="left" w:pos="851"/>
        </w:tabs>
        <w:suppressAutoHyphens/>
        <w:textAlignment w:val="baseline"/>
        <w:rPr>
          <w:rFonts w:ascii="Times New Roman" w:hAnsi="Times New Roman"/>
          <w:sz w:val="22"/>
          <w:szCs w:val="22"/>
          <w:lang w:val="en-US"/>
        </w:rPr>
      </w:pPr>
    </w:p>
    <w:p w:rsidR="00B70CE3" w:rsidRPr="00216BB1" w:rsidRDefault="00B70CE3" w:rsidP="00B70CE3">
      <w:pPr>
        <w:tabs>
          <w:tab w:val="left" w:pos="1701"/>
        </w:tabs>
        <w:spacing w:after="20"/>
        <w:rPr>
          <w:rFonts w:ascii="Times New Roman" w:hAnsi="Times New Roman"/>
          <w:b/>
          <w:i/>
          <w:sz w:val="22"/>
          <w:szCs w:val="22"/>
        </w:rPr>
      </w:pPr>
    </w:p>
    <w:p w:rsidR="00B70CE3" w:rsidRPr="00D2747D" w:rsidRDefault="00B70CE3" w:rsidP="00B70CE3">
      <w:pPr>
        <w:tabs>
          <w:tab w:val="left" w:pos="567"/>
        </w:tabs>
        <w:contextualSpacing/>
        <w:rPr>
          <w:rFonts w:ascii="Times New Roman" w:hAnsi="Times New Roman"/>
          <w:b/>
          <w:sz w:val="22"/>
          <w:szCs w:val="22"/>
          <w:u w:val="single"/>
          <w:lang w:val="pl-PL" w:eastAsia="pl-PL"/>
        </w:rPr>
      </w:pPr>
      <w:r w:rsidRPr="00D2747D">
        <w:rPr>
          <w:rFonts w:ascii="Times New Roman" w:hAnsi="Times New Roman"/>
          <w:b/>
          <w:sz w:val="22"/>
          <w:szCs w:val="22"/>
          <w:u w:val="single"/>
          <w:lang w:val="pl-PL" w:eastAsia="pl-PL"/>
        </w:rPr>
        <w:t>Проект „Рехабилитация на железопътна линия Пловдив – Бургас, Фаза 2“</w:t>
      </w:r>
    </w:p>
    <w:p w:rsidR="00B70CE3" w:rsidRPr="00D2747D" w:rsidRDefault="00B70CE3" w:rsidP="00B70CE3">
      <w:pPr>
        <w:tabs>
          <w:tab w:val="left" w:pos="567"/>
        </w:tabs>
        <w:ind w:hanging="87"/>
        <w:jc w:val="center"/>
        <w:rPr>
          <w:rFonts w:ascii="Times New Roman" w:eastAsia="Calibri" w:hAnsi="Times New Roman"/>
          <w:sz w:val="22"/>
          <w:szCs w:val="22"/>
          <w:lang w:val="pl-PL" w:eastAsia="pl-PL" w:bidi="hi-IN"/>
        </w:rPr>
      </w:pPr>
    </w:p>
    <w:p w:rsidR="00B70CE3" w:rsidRPr="00D2747D" w:rsidRDefault="00B70CE3" w:rsidP="00B70CE3">
      <w:pPr>
        <w:tabs>
          <w:tab w:val="left" w:pos="567"/>
        </w:tabs>
        <w:spacing w:line="240" w:lineRule="auto"/>
        <w:rPr>
          <w:rFonts w:ascii="Times New Roman" w:eastAsia="Calibri" w:hAnsi="Times New Roman"/>
          <w:bCs/>
          <w:sz w:val="22"/>
          <w:szCs w:val="22"/>
          <w:lang w:eastAsia="pl-PL" w:bidi="hi-IN"/>
        </w:rPr>
      </w:pPr>
      <w:r w:rsidRPr="00D2747D">
        <w:rPr>
          <w:rFonts w:ascii="Times New Roman" w:eastAsia="Calibri" w:hAnsi="Times New Roman"/>
          <w:b/>
          <w:sz w:val="22"/>
          <w:szCs w:val="22"/>
          <w:lang w:eastAsia="pl-PL" w:bidi="hi-IN"/>
        </w:rPr>
        <w:t>Стойност на проекта по ДБФП</w:t>
      </w:r>
      <w:r w:rsidRPr="00D2747D">
        <w:rPr>
          <w:rFonts w:ascii="Times New Roman" w:eastAsia="Calibri" w:hAnsi="Times New Roman"/>
          <w:bCs/>
          <w:sz w:val="22"/>
          <w:szCs w:val="22"/>
          <w:lang w:eastAsia="pl-PL" w:bidi="hi-IN"/>
        </w:rPr>
        <w:t xml:space="preserve"> – </w:t>
      </w:r>
      <w:r w:rsidRPr="00D2747D">
        <w:rPr>
          <w:rFonts w:ascii="Times New Roman" w:hAnsi="Times New Roman"/>
          <w:bCs/>
          <w:sz w:val="22"/>
          <w:szCs w:val="22"/>
          <w:lang w:eastAsia="pl-PL"/>
        </w:rPr>
        <w:t xml:space="preserve">675 092 693,08 </w:t>
      </w:r>
      <w:r w:rsidRPr="00D2747D">
        <w:rPr>
          <w:rFonts w:ascii="Times New Roman" w:eastAsia="Calibri" w:hAnsi="Times New Roman"/>
          <w:bCs/>
          <w:sz w:val="22"/>
          <w:szCs w:val="22"/>
          <w:lang w:eastAsia="pl-PL" w:bidi="hi-IN"/>
        </w:rPr>
        <w:t xml:space="preserve">лв. </w:t>
      </w:r>
    </w:p>
    <w:p w:rsidR="00B70CE3" w:rsidRPr="00D2747D" w:rsidRDefault="00B70CE3" w:rsidP="00B70CE3">
      <w:pPr>
        <w:tabs>
          <w:tab w:val="left" w:pos="567"/>
        </w:tabs>
        <w:spacing w:line="240" w:lineRule="auto"/>
        <w:rPr>
          <w:rFonts w:ascii="Times New Roman" w:eastAsia="Calibri" w:hAnsi="Times New Roman"/>
          <w:bCs/>
          <w:sz w:val="22"/>
          <w:szCs w:val="22"/>
          <w:lang w:eastAsia="pl-PL" w:bidi="hi-IN"/>
        </w:rPr>
      </w:pPr>
    </w:p>
    <w:p w:rsidR="00B70CE3" w:rsidRPr="00D2747D" w:rsidRDefault="00B70CE3" w:rsidP="00B70CE3">
      <w:pPr>
        <w:autoSpaceDE w:val="0"/>
        <w:autoSpaceDN w:val="0"/>
        <w:spacing w:line="240" w:lineRule="auto"/>
        <w:textAlignment w:val="baseline"/>
        <w:rPr>
          <w:rFonts w:ascii="Times New Roman" w:eastAsia="Calibri" w:hAnsi="Times New Roman"/>
          <w:b/>
          <w:bCs/>
          <w:sz w:val="22"/>
          <w:szCs w:val="22"/>
          <w:u w:val="single"/>
          <w:lang w:eastAsia="pl-PL"/>
        </w:rPr>
      </w:pPr>
      <w:r w:rsidRPr="00D2747D">
        <w:rPr>
          <w:rFonts w:ascii="Times New Roman" w:eastAsia="Calibri" w:hAnsi="Times New Roman"/>
          <w:b/>
          <w:bCs/>
          <w:sz w:val="22"/>
          <w:szCs w:val="22"/>
          <w:u w:val="single"/>
          <w:lang w:eastAsia="pl-PL"/>
        </w:rPr>
        <w:t>Обхват на проекта</w:t>
      </w:r>
    </w:p>
    <w:p w:rsidR="00B70CE3" w:rsidRPr="00D2747D" w:rsidRDefault="00B70CE3" w:rsidP="00B70CE3">
      <w:pPr>
        <w:autoSpaceDE w:val="0"/>
        <w:autoSpaceDN w:val="0"/>
        <w:spacing w:line="240" w:lineRule="auto"/>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Проект „Рехабилитация на железопътната линия Пловдив-Бургас - Фаза 2” е следваща фаза, включваща дейности по протежението на железопътната линия Пловдив-Бургас като продължение  на проект „Рехабилитация на железопътната инфраструктура по участъци от жп линията Пловдив-Бургас” и включва следните компоненти:</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Компонент 1: Проектиране и изграждане на системи за сигнализация и телекомуникации по железопътната линия Пловдив-Бургас;</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Компонент 2: Проектиране и изграждане на надлези/подлези за железопътната линия Пловдив – Бургас на мястото на съществуващи прелези;</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lastRenderedPageBreak/>
        <w:t>Компонент 3: Изграждане на защитен лесопояс в междугарието Черноград-Айтос;</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Компонент 4: Рехабилитация на железопътен участък Скутаре – Оризово;</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 xml:space="preserve">Компонент 5: Модернизация на железопътен участък Оризово – Михайлово; </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Компонент 6: Модернизация на железопътен участък Ямбол – Зимница, при гара Завой;</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Компонент 7: Реконструкция на стрелковото развитие на гара Зимница и рехабилитация на контактната мрежа на гарите Зимница и Стралджа;</w:t>
      </w:r>
    </w:p>
    <w:p w:rsidR="00B70CE3" w:rsidRPr="00D2747D" w:rsidRDefault="00B70CE3" w:rsidP="00945E1E">
      <w:pPr>
        <w:widowControl w:val="0"/>
        <w:numPr>
          <w:ilvl w:val="0"/>
          <w:numId w:val="47"/>
        </w:numPr>
        <w:autoSpaceDE w:val="0"/>
        <w:autoSpaceDN w:val="0"/>
        <w:adjustRightInd w:val="0"/>
        <w:spacing w:line="240" w:lineRule="auto"/>
        <w:contextualSpacing/>
        <w:textAlignment w:val="baseline"/>
        <w:rPr>
          <w:rFonts w:ascii="Times New Roman" w:eastAsia="Calibri" w:hAnsi="Times New Roman"/>
          <w:sz w:val="22"/>
          <w:szCs w:val="22"/>
          <w:lang w:eastAsia="pl-PL"/>
        </w:rPr>
      </w:pPr>
      <w:r w:rsidRPr="00D2747D">
        <w:rPr>
          <w:rFonts w:ascii="Times New Roman" w:eastAsia="Calibri" w:hAnsi="Times New Roman"/>
          <w:sz w:val="22"/>
          <w:szCs w:val="22"/>
          <w:lang w:eastAsia="pl-PL"/>
        </w:rPr>
        <w:t>Компонент 8: Рехабилитация на железопътната отсечка Стралджа – Церковски.</w:t>
      </w:r>
    </w:p>
    <w:p w:rsidR="00B70CE3" w:rsidRPr="00D2747D" w:rsidRDefault="00B70CE3" w:rsidP="00B70CE3">
      <w:pPr>
        <w:autoSpaceDE w:val="0"/>
        <w:autoSpaceDN w:val="0"/>
        <w:spacing w:line="240" w:lineRule="auto"/>
        <w:textAlignment w:val="baseline"/>
        <w:rPr>
          <w:rFonts w:ascii="Times New Roman" w:eastAsia="Calibri" w:hAnsi="Times New Roman"/>
          <w:sz w:val="22"/>
          <w:szCs w:val="22"/>
        </w:rPr>
      </w:pPr>
    </w:p>
    <w:p w:rsidR="00B70CE3" w:rsidRPr="00D2747D" w:rsidRDefault="00B70CE3" w:rsidP="00B70CE3">
      <w:pPr>
        <w:autoSpaceDE w:val="0"/>
        <w:autoSpaceDN w:val="0"/>
        <w:spacing w:line="240" w:lineRule="auto"/>
        <w:textAlignment w:val="baseline"/>
        <w:rPr>
          <w:rFonts w:ascii="Times New Roman" w:eastAsia="Calibri" w:hAnsi="Times New Roman"/>
          <w:b/>
          <w:bCs/>
          <w:sz w:val="22"/>
          <w:szCs w:val="22"/>
          <w:u w:val="single"/>
          <w:lang w:eastAsia="pl-PL"/>
        </w:rPr>
      </w:pPr>
      <w:r w:rsidRPr="00D2747D">
        <w:rPr>
          <w:rFonts w:ascii="Times New Roman" w:eastAsia="Calibri" w:hAnsi="Times New Roman"/>
          <w:b/>
          <w:bCs/>
          <w:sz w:val="22"/>
          <w:szCs w:val="22"/>
          <w:u w:val="single"/>
          <w:lang w:eastAsia="pl-PL"/>
        </w:rPr>
        <w:t>Изпълнени дейности</w:t>
      </w:r>
    </w:p>
    <w:p w:rsidR="00B70CE3" w:rsidRPr="00D2747D" w:rsidRDefault="00B70CE3" w:rsidP="00945E1E">
      <w:pPr>
        <w:widowControl w:val="0"/>
        <w:numPr>
          <w:ilvl w:val="0"/>
          <w:numId w:val="66"/>
        </w:numPr>
        <w:autoSpaceDE w:val="0"/>
        <w:autoSpaceDN w:val="0"/>
        <w:adjustRightInd w:val="0"/>
        <w:spacing w:line="240" w:lineRule="auto"/>
        <w:ind w:left="0" w:firstLine="360"/>
        <w:contextualSpacing/>
        <w:rPr>
          <w:rFonts w:ascii="Calibri" w:eastAsia="Calibri" w:hAnsi="Calibri"/>
          <w:sz w:val="22"/>
          <w:szCs w:val="22"/>
          <w:lang w:eastAsia="pl-PL"/>
        </w:rPr>
      </w:pPr>
      <w:bookmarkStart w:id="24" w:name="_Hlk52803259"/>
      <w:bookmarkStart w:id="25" w:name="_Hlk52804173"/>
      <w:r w:rsidRPr="00D2747D">
        <w:rPr>
          <w:rFonts w:ascii="Times New Roman" w:eastAsia="Calibri" w:hAnsi="Times New Roman"/>
          <w:sz w:val="22"/>
          <w:szCs w:val="22"/>
          <w:lang w:eastAsia="pl-PL"/>
        </w:rPr>
        <w:t xml:space="preserve">По Договор № 6567/03.10.2019 г. с предмет „Проектиране и изграждане на системи за сигнализация и телекомуникации по железопътната линия Пловдив – Бургас“ с Изпълнител Консорциум „Плобур“ са изпълнени следните дейности: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Техническият проект е одобрен от Експертен технически съвет при ДП НКЖИ на заседание, проведено на 27.11.2020 г. Издадено е Разрешението за строеж №РС-15/05.03.2021 г. Подписан е Акт 2А на 26.04.2021 г. за откриване на строителната площадка. На 25.06.2021 г. в гара Бургас е проведена церемония „Първа копка“.</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Стартирани са ремонтни дейности за адаптация на помещенията за сигнализация и телекомуникации. Изпълняват се изкопни работи, полагане на шахти и тръби във връзка с изграждане на тръбоканална мрежа. Извършват се изкопни работи и направа на фундаменти във връзка с изграждане на GSM-R кулите.</w:t>
      </w:r>
    </w:p>
    <w:p w:rsidR="00B70CE3" w:rsidRPr="00D2747D" w:rsidRDefault="00B70CE3" w:rsidP="00945E1E">
      <w:pPr>
        <w:widowControl w:val="0"/>
        <w:numPr>
          <w:ilvl w:val="0"/>
          <w:numId w:val="66"/>
        </w:numPr>
        <w:autoSpaceDE w:val="0"/>
        <w:autoSpaceDN w:val="0"/>
        <w:adjustRightInd w:val="0"/>
        <w:spacing w:line="240" w:lineRule="auto"/>
        <w:ind w:left="0" w:firstLine="360"/>
        <w:contextualSpacing/>
        <w:rPr>
          <w:rFonts w:ascii="Calibri" w:eastAsia="Calibri" w:hAnsi="Calibri"/>
          <w:sz w:val="22"/>
          <w:szCs w:val="22"/>
          <w:lang w:eastAsia="pl-PL"/>
        </w:rPr>
      </w:pPr>
      <w:bookmarkStart w:id="26" w:name="_Hlk37152506"/>
      <w:bookmarkEnd w:id="24"/>
      <w:bookmarkEnd w:id="25"/>
      <w:r w:rsidRPr="00D2747D">
        <w:rPr>
          <w:rFonts w:ascii="Times New Roman" w:eastAsia="Calibri" w:hAnsi="Times New Roman"/>
          <w:sz w:val="22"/>
          <w:szCs w:val="22"/>
          <w:lang w:eastAsia="pl-PL"/>
        </w:rPr>
        <w:t xml:space="preserve">По Договор № 6728/10.03.2020 г. с предмет „Проектиране и изграждане на 2 нови пътни надлези на км. 127+805 и км.134+350 в междугарието Хан Аспарух-Нова Загора“ с Изпълнител „АТ ИНЖЕНЕРИНГ 2000“ ООД са изпълнени следните дейности: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Техническият проект е одобрен на заседание на Експертен технически съвет при ДП НКЖИ, проведено на 10.02.2021 г.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Издадено е Разрешение за строеж №РС-37/29.04.2021 г. за надлеза на км. 134+350. Подписан е Акт 2А на 21.06.2021 г. за откриване на строителната площадка. Изпълняват се дейности свързани с корекция на магистрален кабел, почистване на храсти и дървета, отстраняване на хумус, направа на сондажно-изливни пилоти, изграждане на насипи.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На 20.07.2021 г. е внесено заявление за одобрение на Техническия проект от МРРБ и издаване на Разрешение за строеж за надлеза на км. 127+805. </w:t>
      </w:r>
    </w:p>
    <w:p w:rsidR="00B70CE3" w:rsidRPr="00D2747D" w:rsidRDefault="00B70CE3" w:rsidP="00945E1E">
      <w:pPr>
        <w:widowControl w:val="0"/>
        <w:numPr>
          <w:ilvl w:val="0"/>
          <w:numId w:val="66"/>
        </w:numPr>
        <w:autoSpaceDE w:val="0"/>
        <w:autoSpaceDN w:val="0"/>
        <w:adjustRightInd w:val="0"/>
        <w:spacing w:line="240" w:lineRule="auto"/>
        <w:ind w:left="0" w:firstLine="360"/>
        <w:contextualSpacing/>
        <w:rPr>
          <w:rFonts w:ascii="Calibri" w:eastAsia="Calibri" w:hAnsi="Calibri"/>
          <w:sz w:val="22"/>
          <w:szCs w:val="22"/>
          <w:lang w:eastAsia="pl-PL"/>
        </w:rPr>
      </w:pPr>
      <w:r w:rsidRPr="00D2747D">
        <w:rPr>
          <w:rFonts w:ascii="Times New Roman" w:eastAsia="Calibri" w:hAnsi="Times New Roman"/>
          <w:sz w:val="22"/>
          <w:szCs w:val="22"/>
          <w:lang w:eastAsia="pl-PL"/>
        </w:rPr>
        <w:t>По Договор № 6734/16.03.2020 г. с предмет „Проектиране и изграждане на 2 нови пътни надлези на км. 253+520 и км. 260+921 в участъка Черноград – Българово“ с Изпълнител ДЗЗД „ИНЖЕНЕРИНГ 2019“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Техническият проект е одобрен на заседание на Експертен технически съвет при ДП НКЖИ, проведено на 10.02.2021 г. На 05.08.2021 г. е внесено заявление за одобрение на Техническия проект от МРРБ и издаване на Разрешение за строеж.</w:t>
      </w:r>
    </w:p>
    <w:p w:rsidR="00B70CE3" w:rsidRPr="00D2747D" w:rsidRDefault="00B70CE3" w:rsidP="00945E1E">
      <w:pPr>
        <w:widowControl w:val="0"/>
        <w:numPr>
          <w:ilvl w:val="0"/>
          <w:numId w:val="66"/>
        </w:numPr>
        <w:autoSpaceDE w:val="0"/>
        <w:autoSpaceDN w:val="0"/>
        <w:adjustRightInd w:val="0"/>
        <w:spacing w:line="240" w:lineRule="auto"/>
        <w:ind w:left="0" w:firstLine="360"/>
        <w:contextualSpacing/>
        <w:rPr>
          <w:rFonts w:ascii="Calibri" w:eastAsia="Calibri" w:hAnsi="Calibri"/>
          <w:sz w:val="22"/>
          <w:szCs w:val="22"/>
          <w:lang w:eastAsia="pl-PL"/>
        </w:rPr>
      </w:pPr>
      <w:r w:rsidRPr="00D2747D">
        <w:rPr>
          <w:rFonts w:ascii="Times New Roman" w:eastAsia="Calibri" w:hAnsi="Times New Roman"/>
          <w:sz w:val="22"/>
          <w:szCs w:val="22"/>
          <w:lang w:eastAsia="pl-PL"/>
        </w:rPr>
        <w:t>По Договор № 11202/12.08.2020 г. с предмет „Проектиране и изграждане на 2 нови пътни надлези на км. 244+619 и на км. 248+202 в междугарието Черноград-Айтос“ с Изпълнител „Гигастрой“ ООД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Техническият проект е одобрен на заседание на Експертен технически съвет при ДП НКЖИ, проведено на 13.05.2021 г. На 05.08.2021 г. е внесено заявление за одобрение на Техническия проект от МРРБ и издаване на Разрешение за строеж.</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Times New Roman" w:eastAsia="Calibri" w:hAnsi="Times New Roman"/>
          <w:sz w:val="22"/>
          <w:szCs w:val="22"/>
          <w:u w:val="single"/>
          <w:lang w:eastAsia="pl-PL"/>
        </w:rPr>
      </w:pPr>
      <w:r w:rsidRPr="00D2747D">
        <w:rPr>
          <w:rFonts w:ascii="Times New Roman" w:eastAsia="Calibri" w:hAnsi="Times New Roman"/>
          <w:sz w:val="22"/>
          <w:szCs w:val="22"/>
          <w:lang w:eastAsia="pl-PL"/>
        </w:rPr>
        <w:t>По Договор № 11398/16.04.2021 г. за „Проектиране и изграждане на 2 нови пътни надлези на км. 85+083 и на км. 92+598 в железопътния участък Михайлово-Калояновец“ с Изпълнител ДЗЗД „Надлези Мх-Кл“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Договорът е стартиран на 15.06.2021 г. Извършва се техническо проектиране. </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По Договор № 11403/23.04.2021 г. за „Проектиране и изграждане на 2 нови пътни надлези на км. 97+617 и км. 100+113 в междугарието Калояновец-Стара Загора“ с Изпълнител „ТРЕЙС ГРУП ХОЛД“ АД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Договорът е стартиран на 15.06.2021 г. Извършва се техническо проектиране.</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Calibri" w:eastAsia="Calibri" w:hAnsi="Calibri"/>
          <w:sz w:val="22"/>
          <w:szCs w:val="22"/>
          <w:lang w:eastAsia="pl-PL"/>
        </w:rPr>
      </w:pPr>
      <w:r w:rsidRPr="00D2747D">
        <w:rPr>
          <w:rFonts w:ascii="Times New Roman" w:eastAsia="Calibri" w:hAnsi="Times New Roman"/>
          <w:sz w:val="22"/>
          <w:szCs w:val="22"/>
          <w:lang w:eastAsia="pl-PL"/>
        </w:rPr>
        <w:t xml:space="preserve"> По Договор № 11402/23.04.2021 г. за „Проектиране и изграждане на един нов пътен подлез на км. 114+730 и на един нов пътен надлез на км. 119+450 в железопътния участък Калитиново-Хан Аспарух“ с Изпълнител „ТРЕЙС ГРУП ХОЛД“ АД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Договорът е стартиран на 15.06.2021 г. Извършва се техническо проектиране.</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 xml:space="preserve">По Договор № 11409/29.04.2021 г. за „Проектиране и изграждане на 2 нови пътни надлези на км. </w:t>
      </w:r>
      <w:r w:rsidRPr="00D2747D">
        <w:rPr>
          <w:rFonts w:ascii="Times New Roman" w:eastAsia="Calibri" w:hAnsi="Times New Roman"/>
          <w:sz w:val="22"/>
          <w:szCs w:val="22"/>
          <w:lang w:eastAsia="pl-PL"/>
        </w:rPr>
        <w:lastRenderedPageBreak/>
        <w:t>171+620 и на км. 187+590 в железопътния участък Безмер-Завой“ с Изпълнител „ЩРАБАГ“ ЕАД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Договорът е стартиран на 15.06.2021 г. Извършва се техническо проектиране.</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По Договор № 11410/29.04.2021 г. за „Проектиране и изграждане на 3 нови пътни надлези на км. 222+220, км. 230+320 и км. 241+285 в железопътния участък Церковски-Черноград“ с Изпълнител „ЩРАБАГ“ ЕАД са изпълнени следните дейности:</w:t>
      </w:r>
    </w:p>
    <w:p w:rsidR="00B70CE3" w:rsidRPr="00D2747D" w:rsidRDefault="00B70CE3" w:rsidP="00B70CE3">
      <w:pPr>
        <w:autoSpaceDE w:val="0"/>
        <w:autoSpaceDN w:val="0"/>
        <w:adjustRightInd w:val="0"/>
        <w:spacing w:line="240" w:lineRule="auto"/>
        <w:rPr>
          <w:rFonts w:ascii="Times New Roman" w:eastAsia="Calibri" w:hAnsi="Times New Roman"/>
          <w:sz w:val="22"/>
          <w:szCs w:val="22"/>
        </w:rPr>
      </w:pPr>
      <w:r w:rsidRPr="00D2747D">
        <w:rPr>
          <w:rFonts w:ascii="Times New Roman" w:eastAsia="Calibri" w:hAnsi="Times New Roman"/>
          <w:sz w:val="22"/>
          <w:szCs w:val="22"/>
        </w:rPr>
        <w:t>Договорът е стартиран на 15.06.2021 г. Извършва се техническо проектиране.</w:t>
      </w:r>
    </w:p>
    <w:p w:rsidR="00B70CE3" w:rsidRPr="00D2747D" w:rsidRDefault="00B70CE3" w:rsidP="00B70CE3">
      <w:pPr>
        <w:autoSpaceDE w:val="0"/>
        <w:autoSpaceDN w:val="0"/>
        <w:spacing w:line="240" w:lineRule="auto"/>
        <w:rPr>
          <w:rFonts w:ascii="Times New Roman" w:eastAsia="Calibri" w:hAnsi="Times New Roman"/>
          <w:sz w:val="22"/>
          <w:szCs w:val="22"/>
          <w:lang w:eastAsia="x-none"/>
        </w:rPr>
      </w:pP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С решение </w:t>
      </w:r>
      <w:hyperlink r:id="rId16" w:tgtFrame="_blank" w:history="1">
        <w:r w:rsidRPr="00D2747D">
          <w:rPr>
            <w:rFonts w:ascii="Times New Roman" w:eastAsia="Calibri" w:hAnsi="Times New Roman"/>
            <w:sz w:val="22"/>
            <w:szCs w:val="22"/>
          </w:rPr>
          <w:t>№23/06.03.2020 г.</w:t>
        </w:r>
      </w:hyperlink>
      <w:r w:rsidRPr="00D2747D">
        <w:rPr>
          <w:rFonts w:ascii="Times New Roman" w:eastAsia="Calibri" w:hAnsi="Times New Roman"/>
          <w:sz w:val="22"/>
          <w:szCs w:val="22"/>
        </w:rPr>
        <w:t xml:space="preserve"> на Генералния директор на ДП НКЖИ е открита процедура за възлагане на обществена поръчка с предмет „Проектиране и изграждане на 12 пътни надлези и един подлез в междугарието Маноле-Белозем и железопътни участъци Михайлово - Хан Аспарух и Безмер – Черноград на мястото на съществуващи прелези по проект „Рехабилитация на железопътната линия Пловдив-Бургас, фаза 2“,</w:t>
      </w:r>
      <w:r w:rsidRPr="00D2747D">
        <w:rPr>
          <w:rFonts w:ascii="Times New Roman" w:eastAsia="Calibri" w:hAnsi="Times New Roman"/>
          <w:sz w:val="22"/>
          <w:szCs w:val="22"/>
          <w:lang w:eastAsia="x-none"/>
        </w:rPr>
        <w:t xml:space="preserve"> по шест обособени позиции. </w:t>
      </w:r>
      <w:r w:rsidRPr="00D2747D">
        <w:rPr>
          <w:rFonts w:ascii="Times New Roman" w:eastAsia="Calibri" w:hAnsi="Times New Roman"/>
          <w:sz w:val="22"/>
          <w:szCs w:val="22"/>
        </w:rPr>
        <w:t>На 19.06.2020 г. е назначена комисия за преглед и оценка на постъпилите оферти. Комисията продължава своята работа.</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 xml:space="preserve">Компонент: „Изграждане на защитен лесопояс в междугарието Черноград-Айтос“ – предстои подготовка на документация за участие в процедура за избор на изпълнител. </w:t>
      </w:r>
    </w:p>
    <w:p w:rsidR="00B70CE3" w:rsidRPr="00D2747D" w:rsidRDefault="00B70CE3" w:rsidP="00B70CE3">
      <w:pPr>
        <w:autoSpaceDE w:val="0"/>
        <w:autoSpaceDN w:val="0"/>
        <w:spacing w:line="240" w:lineRule="auto"/>
        <w:rPr>
          <w:rFonts w:ascii="Times New Roman" w:eastAsia="Calibri" w:hAnsi="Times New Roman"/>
          <w:sz w:val="22"/>
          <w:szCs w:val="22"/>
        </w:rPr>
      </w:pP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Calibri" w:eastAsia="Calibri" w:hAnsi="Calibri"/>
          <w:sz w:val="22"/>
          <w:szCs w:val="22"/>
        </w:rPr>
      </w:pPr>
      <w:r w:rsidRPr="00D2747D">
        <w:rPr>
          <w:rFonts w:ascii="Times New Roman" w:eastAsia="Calibri" w:hAnsi="Times New Roman"/>
          <w:sz w:val="22"/>
          <w:szCs w:val="22"/>
        </w:rPr>
        <w:t>Договор №5545 от 07.11.2016 г. с предмет „Рехабилитация на железопътен участък Скутаре – Оризово“ е изпълнен. Издадено е Разрешение за ползване №СТ-05-166/05.03.2020 г. от ДНСК.</w:t>
      </w:r>
    </w:p>
    <w:p w:rsidR="00B70CE3" w:rsidRPr="00D2747D" w:rsidRDefault="00B70CE3" w:rsidP="00B70CE3">
      <w:pPr>
        <w:autoSpaceDE w:val="0"/>
        <w:autoSpaceDN w:val="0"/>
        <w:spacing w:line="240" w:lineRule="auto"/>
        <w:rPr>
          <w:rFonts w:ascii="Times New Roman" w:eastAsia="Calibri" w:hAnsi="Times New Roman"/>
          <w:sz w:val="22"/>
          <w:szCs w:val="22"/>
        </w:rPr>
      </w:pPr>
    </w:p>
    <w:bookmarkEnd w:id="26"/>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Calibri" w:eastAsia="Calibri" w:hAnsi="Calibri"/>
          <w:sz w:val="22"/>
          <w:szCs w:val="22"/>
          <w:lang w:eastAsia="pl-PL"/>
        </w:rPr>
      </w:pPr>
      <w:r w:rsidRPr="00D2747D">
        <w:rPr>
          <w:rFonts w:ascii="Times New Roman" w:eastAsia="Calibri" w:hAnsi="Times New Roman"/>
          <w:sz w:val="22"/>
          <w:szCs w:val="22"/>
          <w:lang w:eastAsia="pl-PL"/>
        </w:rPr>
        <w:t xml:space="preserve">По Договор № 6611/07.11.2019 г. с предмет „Модернизация на железопътен участък Оризово – Михайлово“ с Изпълнител ДЗЗД „Евро жп инфраструктура“ са изпълнени следните дейности: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За Подетап I.1 – „Гари Оризово и Чирпан“ техническият проект е одобрен на заседание на Експертен технически съвет при ДП НКЖИ, проведено на 09.09.2020 г. Издадено е Разрешение за строеж № РС-31/16.04.2021 г.  и е подписан Акт 2А на 20.05.2021 г. за откриване на строителната площадка за гарите Оризово и Чирпан. На 28.05.2021 г. в гара Чирпан е проведена церемония „Първа копка“.</w:t>
      </w:r>
    </w:p>
    <w:p w:rsidR="00B70CE3" w:rsidRPr="00D2747D" w:rsidRDefault="00B70CE3" w:rsidP="00B70CE3">
      <w:pPr>
        <w:autoSpaceDE w:val="0"/>
        <w:autoSpaceDN w:val="0"/>
        <w:spacing w:line="240" w:lineRule="auto"/>
        <w:rPr>
          <w:rFonts w:ascii="Times New Roman" w:eastAsia="Calibri" w:hAnsi="Times New Roman"/>
          <w:color w:val="000000"/>
          <w:sz w:val="22"/>
          <w:szCs w:val="22"/>
        </w:rPr>
      </w:pPr>
      <w:r w:rsidRPr="00D2747D">
        <w:rPr>
          <w:rFonts w:ascii="Times New Roman" w:eastAsia="Calibri" w:hAnsi="Times New Roman"/>
          <w:color w:val="000000"/>
          <w:sz w:val="22"/>
          <w:szCs w:val="22"/>
        </w:rPr>
        <w:t xml:space="preserve">Стартирани са строително-монтажни работи по части железен път, пешеходна пасарелка в гара Оризово, и перонни навеси. Изпълняват се дейности по изграждане на тръбоканални трасета в двете гари, както и дейности по съоръженията. </w:t>
      </w:r>
    </w:p>
    <w:p w:rsidR="00B70CE3" w:rsidRPr="00D2747D" w:rsidRDefault="00B70CE3" w:rsidP="00B70CE3">
      <w:pPr>
        <w:autoSpaceDE w:val="0"/>
        <w:autoSpaceDN w:val="0"/>
        <w:spacing w:line="240" w:lineRule="auto"/>
        <w:rPr>
          <w:rFonts w:ascii="Times New Roman" w:eastAsia="Calibri" w:hAnsi="Times New Roman"/>
          <w:color w:val="000000"/>
          <w:sz w:val="22"/>
          <w:szCs w:val="22"/>
        </w:rPr>
      </w:pPr>
      <w:r w:rsidRPr="00D2747D">
        <w:rPr>
          <w:rFonts w:ascii="Times New Roman" w:eastAsia="Calibri" w:hAnsi="Times New Roman"/>
          <w:color w:val="000000"/>
          <w:sz w:val="22"/>
          <w:szCs w:val="22"/>
        </w:rPr>
        <w:t>Стартирани са дейности по изграждането на дренажите в гара Оризово. Приключва изпълнението на фундаментите на пасарелката и перонните навеси. Изпълняват се армировъчни работи по фундаментите на новото приемно здание.</w:t>
      </w:r>
    </w:p>
    <w:p w:rsidR="00B70CE3" w:rsidRPr="00D2747D" w:rsidRDefault="00B70CE3" w:rsidP="00B70CE3">
      <w:pPr>
        <w:autoSpaceDE w:val="0"/>
        <w:autoSpaceDN w:val="0"/>
        <w:spacing w:line="240" w:lineRule="auto"/>
        <w:rPr>
          <w:rFonts w:ascii="Times New Roman" w:eastAsia="Calibri" w:hAnsi="Times New Roman"/>
          <w:color w:val="000000"/>
          <w:sz w:val="22"/>
          <w:szCs w:val="22"/>
        </w:rPr>
      </w:pPr>
      <w:r w:rsidRPr="00D2747D">
        <w:rPr>
          <w:rFonts w:ascii="Times New Roman" w:eastAsia="Calibri" w:hAnsi="Times New Roman"/>
          <w:color w:val="000000"/>
          <w:sz w:val="22"/>
          <w:szCs w:val="22"/>
        </w:rPr>
        <w:t xml:space="preserve">В гара Чирпан е изпълнено разкомплектоване и демонтаж на железния път на 1-ви коловоз. Изпълняват се изкопни работи, направени са проби на земна основна площадка. Продължава изграждането на дренажите в гарата. </w:t>
      </w:r>
    </w:p>
    <w:p w:rsidR="00B70CE3" w:rsidRPr="00D2747D" w:rsidRDefault="00B70CE3" w:rsidP="00B70CE3">
      <w:pPr>
        <w:autoSpaceDE w:val="0"/>
        <w:autoSpaceDN w:val="0"/>
        <w:spacing w:line="240" w:lineRule="auto"/>
        <w:rPr>
          <w:rFonts w:ascii="Times New Roman" w:eastAsia="Calibri" w:hAnsi="Times New Roman"/>
          <w:color w:val="000000"/>
          <w:sz w:val="22"/>
          <w:szCs w:val="22"/>
        </w:rPr>
      </w:pPr>
      <w:r w:rsidRPr="00D2747D">
        <w:rPr>
          <w:rFonts w:ascii="Times New Roman" w:eastAsia="Calibri" w:hAnsi="Times New Roman"/>
          <w:color w:val="000000"/>
          <w:sz w:val="22"/>
          <w:szCs w:val="22"/>
        </w:rPr>
        <w:t xml:space="preserve">На 01.08.2021 г. са стартирани дейности за изпълнението на новото коловозно развитие в двете гари, в условията на пълно прекъсване на влаковото движение.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За подетап I.2. „Участък Оризово-Михайлово, без гарите Оризово и Чирпан“ се извършва техническо проектиране и съгласувателни процедури с външни институции, съгласно изискванията на ЗУТ.</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Calibri" w:eastAsia="Calibri" w:hAnsi="Calibri"/>
          <w:sz w:val="22"/>
          <w:szCs w:val="22"/>
          <w:lang w:eastAsia="pl-PL"/>
        </w:rPr>
      </w:pPr>
      <w:r w:rsidRPr="00D2747D">
        <w:rPr>
          <w:rFonts w:ascii="Times New Roman" w:eastAsia="Calibri" w:hAnsi="Times New Roman"/>
          <w:sz w:val="22"/>
          <w:szCs w:val="22"/>
          <w:lang w:eastAsia="pl-PL"/>
        </w:rPr>
        <w:t xml:space="preserve">По Договор №11112/05.06.2020 г. с предмет „Проектиране, модернизация, гаранционно обслужване и сервизна поддръжка на тягова подстанция Чирпан и интегриране към SCADA“ с Изпълнител ДЗЗД „Електра“ са изпълнени следните дейности: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Техническият проект е одобрен на заседание на Експертен технически съвет при ДП НКЖИ, проведено на 28.04.2021 г. На 22.07.2021 г. е внесено заявление за одобрение на Техническия проект от МРРБ и издаване на Разрешение за строеж.</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Calibri" w:eastAsia="Calibri" w:hAnsi="Calibri"/>
          <w:sz w:val="22"/>
          <w:szCs w:val="22"/>
          <w:lang w:eastAsia="pl-PL"/>
        </w:rPr>
      </w:pPr>
      <w:r w:rsidRPr="00D2747D">
        <w:rPr>
          <w:rFonts w:ascii="Times New Roman" w:eastAsia="Calibri" w:hAnsi="Times New Roman"/>
          <w:sz w:val="22"/>
          <w:szCs w:val="22"/>
          <w:lang w:eastAsia="pl-PL"/>
        </w:rPr>
        <w:t>Компонент: „Модернизация на железопътен участък Ямбол – Зимница, при гара Завой“</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Процедурата за „Модернизация на железопътен участък Ямбол – Зимница, при гара Завой“ беше открита на 30.06.2021 г. На основание чл. 110, ал.1, т.5 от ЗОП, на 20.07.2021 г. с решение на Генералния директор на ДП НКЖИ процедурата е прекратена. </w:t>
      </w:r>
    </w:p>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Calibri" w:eastAsia="Calibri" w:hAnsi="Calibri"/>
          <w:sz w:val="22"/>
          <w:szCs w:val="22"/>
          <w:lang w:eastAsia="pl-PL"/>
        </w:rPr>
      </w:pPr>
      <w:r w:rsidRPr="00D2747D">
        <w:rPr>
          <w:rFonts w:ascii="Times New Roman" w:eastAsia="Calibri" w:hAnsi="Times New Roman"/>
          <w:sz w:val="22"/>
          <w:szCs w:val="22"/>
          <w:lang w:eastAsia="pl-PL"/>
        </w:rPr>
        <w:t xml:space="preserve">По </w:t>
      </w:r>
      <w:bookmarkStart w:id="27" w:name="_Hlk52372381"/>
      <w:r w:rsidRPr="00D2747D">
        <w:rPr>
          <w:rFonts w:ascii="Times New Roman" w:eastAsia="Calibri" w:hAnsi="Times New Roman"/>
          <w:sz w:val="22"/>
          <w:szCs w:val="22"/>
          <w:lang w:eastAsia="pl-PL"/>
        </w:rPr>
        <w:t>Договор №6564/30.09.2019 г. с предмет „Реконструкция на стрелковото развитие на гара Зимница и рехабилитация на контактната мрежа в гарите Зимница и Стралджа“ с Изпълнител „ВДХ“ АД са изпълнени следните дейности:</w:t>
      </w:r>
      <w:r w:rsidRPr="00D2747D">
        <w:rPr>
          <w:rFonts w:ascii="Calibri" w:eastAsia="Calibri" w:hAnsi="Calibri"/>
          <w:sz w:val="22"/>
          <w:szCs w:val="22"/>
          <w:lang w:eastAsia="pl-PL"/>
        </w:rPr>
        <w:t xml:space="preserve">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Извършва се техническо проектиране и съгласувателни процедури с външни институции, съгласно изискванията на ЗУТ.</w:t>
      </w:r>
    </w:p>
    <w:bookmarkEnd w:id="27"/>
    <w:p w:rsidR="00B70CE3" w:rsidRPr="00D2747D" w:rsidRDefault="00B70CE3" w:rsidP="00945E1E">
      <w:pPr>
        <w:widowControl w:val="0"/>
        <w:numPr>
          <w:ilvl w:val="0"/>
          <w:numId w:val="65"/>
        </w:numPr>
        <w:autoSpaceDE w:val="0"/>
        <w:autoSpaceDN w:val="0"/>
        <w:adjustRightInd w:val="0"/>
        <w:spacing w:line="240" w:lineRule="auto"/>
        <w:ind w:left="0" w:firstLine="426"/>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Договор №5632 от 26.01.2017 г. с предмет „Рехабилитация на железопътен участък Стралджа - Церковски“ е изпълнен. Издадено е Разрешение за ползване №СТ-05-653/31.05.2018 г. от ДНСК.</w:t>
      </w:r>
    </w:p>
    <w:p w:rsidR="00B70CE3" w:rsidRPr="00D2747D" w:rsidRDefault="00B70CE3" w:rsidP="00B70CE3">
      <w:pPr>
        <w:autoSpaceDE w:val="0"/>
        <w:spacing w:line="240" w:lineRule="auto"/>
        <w:rPr>
          <w:rFonts w:ascii="Times New Roman" w:eastAsia="Calibri" w:hAnsi="Times New Roman"/>
          <w:i/>
          <w:iCs/>
          <w:sz w:val="22"/>
          <w:szCs w:val="22"/>
          <w:u w:val="single"/>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Отчуждителни процедури</w:t>
      </w:r>
    </w:p>
    <w:p w:rsidR="00B70CE3" w:rsidRPr="00D2747D" w:rsidRDefault="00B70CE3" w:rsidP="00B70CE3">
      <w:pPr>
        <w:autoSpaceDE w:val="0"/>
        <w:spacing w:line="240" w:lineRule="auto"/>
        <w:rPr>
          <w:rFonts w:ascii="Times New Roman" w:eastAsia="Calibri" w:hAnsi="Times New Roman"/>
          <w:sz w:val="22"/>
          <w:szCs w:val="22"/>
        </w:rPr>
      </w:pPr>
      <w:r w:rsidRPr="00D2747D">
        <w:rPr>
          <w:rFonts w:ascii="Times New Roman" w:eastAsia="Calibri" w:hAnsi="Times New Roman"/>
          <w:i/>
          <w:iCs/>
          <w:sz w:val="22"/>
          <w:szCs w:val="22"/>
          <w:u w:val="single"/>
        </w:rPr>
        <w:t xml:space="preserve">Изграждане на надлези/подлези за железопътната линия Пловдив – Бургас на мястото на съществуващи прелези. </w:t>
      </w:r>
      <w:r w:rsidRPr="00D2747D">
        <w:rPr>
          <w:rFonts w:ascii="Times New Roman" w:eastAsia="Calibri" w:hAnsi="Times New Roman"/>
          <w:sz w:val="22"/>
          <w:szCs w:val="22"/>
        </w:rPr>
        <w:t xml:space="preserve">Към настоящия момент проектите за ПУП за всички 29 подобекта са одобрени от МРРБ. Издадени са Решения на Министерски съвет за отчуждаване на частни имоти за изграждането на 12 бр. пътни надлеза. </w:t>
      </w:r>
    </w:p>
    <w:p w:rsidR="00B70CE3" w:rsidRPr="00D2747D" w:rsidRDefault="00B70CE3" w:rsidP="00B70CE3">
      <w:pPr>
        <w:autoSpaceDE w:val="0"/>
        <w:spacing w:line="240" w:lineRule="auto"/>
        <w:rPr>
          <w:rFonts w:ascii="Times New Roman" w:eastAsia="Calibri" w:hAnsi="Times New Roman"/>
          <w:sz w:val="22"/>
          <w:szCs w:val="22"/>
          <w:shd w:val="clear" w:color="auto" w:fill="FFFFFF"/>
        </w:rPr>
      </w:pPr>
      <w:r w:rsidRPr="00D2747D">
        <w:rPr>
          <w:rFonts w:ascii="Times New Roman" w:eastAsia="Calibri" w:hAnsi="Times New Roman"/>
          <w:i/>
          <w:iCs/>
          <w:sz w:val="22"/>
          <w:szCs w:val="22"/>
          <w:u w:val="single"/>
        </w:rPr>
        <w:t>Изграждане на защитен лесопояс в междугарието Черноград-Айтос</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Всички частни имоти в обхвата на ПУП са отчуждени и е финализирана процедурата за предоставяне право на управление върху общински имоти, необходими за изграждането на национален обект.</w:t>
      </w:r>
    </w:p>
    <w:p w:rsidR="00B70CE3" w:rsidRPr="00D2747D" w:rsidRDefault="00B70CE3" w:rsidP="00B70CE3">
      <w:pPr>
        <w:autoSpaceDE w:val="0"/>
        <w:spacing w:line="240" w:lineRule="auto"/>
        <w:rPr>
          <w:rFonts w:ascii="Times New Roman" w:eastAsia="Calibri" w:hAnsi="Times New Roman"/>
          <w:i/>
          <w:iCs/>
          <w:sz w:val="22"/>
          <w:szCs w:val="22"/>
          <w:u w:val="single"/>
        </w:rPr>
      </w:pPr>
      <w:r w:rsidRPr="00D2747D">
        <w:rPr>
          <w:rFonts w:ascii="Times New Roman" w:eastAsia="Calibri" w:hAnsi="Times New Roman"/>
          <w:i/>
          <w:iCs/>
          <w:sz w:val="22"/>
          <w:szCs w:val="22"/>
          <w:u w:val="single"/>
        </w:rPr>
        <w:t>Модернизация на железопътния участък Оризово-Михайлово</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В процес е процедурата по предоставяне право на управление върху държавните имоти. </w:t>
      </w:r>
    </w:p>
    <w:p w:rsidR="00B70CE3" w:rsidRPr="00D2747D" w:rsidRDefault="00B70CE3" w:rsidP="00B70CE3">
      <w:pPr>
        <w:autoSpaceDE w:val="0"/>
        <w:spacing w:line="240" w:lineRule="auto"/>
        <w:rPr>
          <w:rFonts w:ascii="Times New Roman" w:eastAsia="Calibri" w:hAnsi="Times New Roman"/>
          <w:i/>
          <w:iCs/>
          <w:sz w:val="22"/>
          <w:szCs w:val="22"/>
          <w:u w:val="single"/>
        </w:rPr>
      </w:pPr>
      <w:r w:rsidRPr="00D2747D">
        <w:rPr>
          <w:rFonts w:ascii="Times New Roman" w:eastAsia="Calibri" w:hAnsi="Times New Roman"/>
          <w:i/>
          <w:iCs/>
          <w:sz w:val="22"/>
          <w:szCs w:val="22"/>
          <w:u w:val="single"/>
        </w:rPr>
        <w:t>Модернизация на железопътен участък Ямбол – Зимница, при гара Завой</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Издадено е РМС №693/01.10.2020 г. за предоставяне на отчуждените имоти от МТС в управление на ДП НКЖИ.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Предстои финализиране на процедурата за предоставяне право на управление върху засегнатите държавни имоти. </w:t>
      </w:r>
    </w:p>
    <w:p w:rsidR="00B70CE3" w:rsidRPr="00D2747D" w:rsidRDefault="00B70CE3" w:rsidP="00B70CE3">
      <w:pPr>
        <w:autoSpaceDE w:val="0"/>
        <w:autoSpaceDN w:val="0"/>
        <w:spacing w:line="240" w:lineRule="auto"/>
        <w:rPr>
          <w:rFonts w:ascii="Times New Roman" w:eastAsia="Calibri" w:hAnsi="Times New Roman"/>
          <w:sz w:val="22"/>
          <w:szCs w:val="22"/>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Предстоящи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Предстоят процедури по отчуждение на части от частни имоти и по предоставяне право на управление върху общински и държавни имоти, засегнати от одобрените ПУП.</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 xml:space="preserve">Стартиране на открита процедура за възлагане на обществена поръчка с предмет „Изграждане на защитен лесопояс в междугарието Черноград – Айтос“ през месец ноември на 2021 г. </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 xml:space="preserve">Стартиране на открита процедура за възлагане на обществена поръчка с предмет „Модернизация на железопътен участък Ямбол – Зимница, при гара Завой“ през септември 2021 г. </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i/>
          <w:iCs/>
          <w:sz w:val="22"/>
          <w:szCs w:val="22"/>
          <w:lang w:eastAsia="pl-PL"/>
        </w:rPr>
      </w:pPr>
      <w:r w:rsidRPr="00D2747D">
        <w:rPr>
          <w:rFonts w:ascii="Times New Roman" w:eastAsia="Calibri" w:hAnsi="Times New Roman"/>
          <w:sz w:val="22"/>
          <w:szCs w:val="22"/>
          <w:lang w:eastAsia="pl-PL"/>
        </w:rPr>
        <w:t>Стартиране на обществена поръчка за избор на изпълнители с предмет „Извършване на теренни археологически проучвания на обекти в обхвата на проект „Рехабилитация на железопътната линия Пловдив-Бургас, Фаза 2“ по две обособени позиции: Обособена позиция 1: Извършване на археологическо наблюдение на обекти в обхвата на проект „Рехабилитация на железопътната линия Пловдив-Бургас, Фаза 2“ и Обособена позиция 2: Извършване на археологически разкопки на обекти в обхвата на проект „Рехабилитация на железопътната линия Пловдив-Бургас, Фаза 2“ в края на 2021 г.</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За обект „Модернизация на железопътния участък Оризово-Михайлово“ за подетап I.1 (за гарите Оризово и Чирпан) продължаване на строителните дейности. За подетап I.2 (участък Оризово-Михайлово, без гарите Оризово и Чирпан) - приключване на отчуждителни процедури, одобряване на технически проект, издаване на разрешение за строеж и стартиране на строителни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За обект „Реконструкция на стрелковото развитие на гара Зимница и рехабилитация на контактната мрежа в гарите Зимница и Стралджа“</w:t>
      </w:r>
      <w:r w:rsidRPr="00D2747D">
        <w:rPr>
          <w:rFonts w:ascii="Times New Roman" w:eastAsia="Calibri" w:hAnsi="Times New Roman"/>
          <w:sz w:val="22"/>
          <w:szCs w:val="22"/>
        </w:rPr>
        <w:t xml:space="preserve"> приключване на техническото проектиране, издаване на разрешение за строеж</w:t>
      </w:r>
      <w:r w:rsidRPr="00D2747D">
        <w:rPr>
          <w:rFonts w:ascii="Times New Roman" w:eastAsia="Calibri" w:hAnsi="Times New Roman"/>
          <w:sz w:val="22"/>
          <w:szCs w:val="22"/>
          <w:lang w:eastAsia="pl-PL"/>
        </w:rPr>
        <w:t xml:space="preserve"> </w:t>
      </w:r>
      <w:r w:rsidRPr="00D2747D">
        <w:rPr>
          <w:rFonts w:ascii="Times New Roman" w:eastAsia="Calibri" w:hAnsi="Times New Roman"/>
          <w:sz w:val="22"/>
          <w:szCs w:val="22"/>
        </w:rPr>
        <w:t>и стартиране на строителни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lang w:eastAsia="pl-PL"/>
        </w:rPr>
      </w:pPr>
      <w:r w:rsidRPr="00D2747D">
        <w:rPr>
          <w:rFonts w:ascii="Times New Roman" w:eastAsia="Calibri" w:hAnsi="Times New Roman"/>
          <w:sz w:val="22"/>
          <w:szCs w:val="22"/>
          <w:lang w:eastAsia="pl-PL"/>
        </w:rPr>
        <w:t>За обект „Проектиране и изграждане на системи за сигнализация и телекомуникации по железопътната линия Пловдив – Бургас“</w:t>
      </w:r>
      <w:r w:rsidRPr="00D2747D">
        <w:rPr>
          <w:rFonts w:ascii="Times New Roman" w:eastAsia="Calibri" w:hAnsi="Times New Roman"/>
          <w:sz w:val="22"/>
          <w:szCs w:val="22"/>
        </w:rPr>
        <w:t xml:space="preserve"> продължаване на строителните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rPr>
      </w:pPr>
      <w:r w:rsidRPr="00D2747D">
        <w:rPr>
          <w:rFonts w:ascii="Times New Roman" w:eastAsia="Calibri" w:hAnsi="Times New Roman"/>
          <w:sz w:val="22"/>
          <w:szCs w:val="22"/>
          <w:lang w:eastAsia="pl-PL"/>
        </w:rPr>
        <w:t xml:space="preserve">За обект </w:t>
      </w:r>
      <w:r w:rsidRPr="00D2747D">
        <w:rPr>
          <w:rFonts w:ascii="Times New Roman" w:eastAsia="Calibri" w:hAnsi="Times New Roman"/>
          <w:sz w:val="22"/>
          <w:szCs w:val="22"/>
        </w:rPr>
        <w:t xml:space="preserve">„Проектиране и изграждане на 2 нови пътни надлези на км. 127+805 и км.134+350 в междугарието Хан Аспарух-Нова Загора“ за надлеза на </w:t>
      </w:r>
      <w:r w:rsidRPr="00D2747D">
        <w:rPr>
          <w:rFonts w:ascii="Times New Roman" w:eastAsia="Calibri" w:hAnsi="Times New Roman"/>
          <w:sz w:val="22"/>
          <w:szCs w:val="22"/>
          <w:lang w:eastAsia="pl-PL"/>
        </w:rPr>
        <w:t xml:space="preserve">км. 134+350 продължаване на строителните дейности, за надлеза на </w:t>
      </w:r>
      <w:r w:rsidRPr="00D2747D">
        <w:rPr>
          <w:rFonts w:ascii="Times New Roman" w:eastAsia="Calibri" w:hAnsi="Times New Roman"/>
          <w:sz w:val="22"/>
          <w:szCs w:val="22"/>
        </w:rPr>
        <w:t>км. 127+805 – издаване на разрешение за строеж и стартиране на строителни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rPr>
      </w:pPr>
      <w:r w:rsidRPr="00D2747D">
        <w:rPr>
          <w:rFonts w:ascii="Times New Roman" w:eastAsia="Calibri" w:hAnsi="Times New Roman"/>
          <w:sz w:val="22"/>
          <w:szCs w:val="22"/>
          <w:lang w:eastAsia="pl-PL"/>
        </w:rPr>
        <w:t>За обект</w:t>
      </w:r>
      <w:r w:rsidRPr="00D2747D">
        <w:rPr>
          <w:rFonts w:ascii="Times New Roman" w:eastAsia="Calibri" w:hAnsi="Times New Roman"/>
          <w:sz w:val="22"/>
          <w:szCs w:val="22"/>
        </w:rPr>
        <w:t xml:space="preserve"> „Проектиране и изграждане на 2 нови пътни надлези на км. 253+520 и км. 260+921 в участъка Черноград – Българово“ издаване на разрешение за строеж и стартиране на строителни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rPr>
      </w:pPr>
      <w:r w:rsidRPr="00D2747D">
        <w:rPr>
          <w:rFonts w:ascii="Times New Roman" w:eastAsia="Calibri" w:hAnsi="Times New Roman"/>
          <w:sz w:val="22"/>
          <w:szCs w:val="22"/>
          <w:lang w:eastAsia="pl-PL"/>
        </w:rPr>
        <w:t>За обект</w:t>
      </w:r>
      <w:r w:rsidRPr="00D2747D">
        <w:rPr>
          <w:rFonts w:ascii="Times New Roman" w:eastAsia="Calibri" w:hAnsi="Times New Roman"/>
          <w:sz w:val="22"/>
          <w:szCs w:val="22"/>
        </w:rPr>
        <w:t xml:space="preserve"> „Проектиране и изграждане на 2 нови пътни надлези на км. 244+619 и на км. 248+202 в междугарието Черноград-Айтос“ издаване на разрешение за строеж и стартиране на строителни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rPr>
      </w:pPr>
      <w:r w:rsidRPr="00D2747D">
        <w:rPr>
          <w:rFonts w:ascii="Times New Roman" w:eastAsia="Calibri" w:hAnsi="Times New Roman"/>
          <w:sz w:val="22"/>
          <w:szCs w:val="22"/>
          <w:lang w:eastAsia="pl-PL"/>
        </w:rPr>
        <w:t>За обект</w:t>
      </w:r>
      <w:r w:rsidRPr="00D2747D">
        <w:rPr>
          <w:rFonts w:ascii="Times New Roman" w:eastAsia="Calibri" w:hAnsi="Times New Roman"/>
          <w:sz w:val="22"/>
          <w:szCs w:val="22"/>
        </w:rPr>
        <w:t xml:space="preserve"> </w:t>
      </w:r>
      <w:r w:rsidRPr="00D2747D">
        <w:rPr>
          <w:rFonts w:ascii="Times New Roman" w:eastAsia="Calibri" w:hAnsi="Times New Roman"/>
          <w:sz w:val="22"/>
          <w:szCs w:val="22"/>
          <w:lang w:eastAsia="pl-PL"/>
        </w:rPr>
        <w:t>„Проектиране, модернизация, гаранционно обслужване и сервизна поддръжка на тягова подстанция Чирпан и интегриране към SCADA“</w:t>
      </w:r>
      <w:r w:rsidRPr="00D2747D">
        <w:rPr>
          <w:rFonts w:ascii="Times New Roman" w:eastAsia="Calibri" w:hAnsi="Times New Roman"/>
          <w:sz w:val="22"/>
          <w:szCs w:val="22"/>
        </w:rPr>
        <w:t xml:space="preserve"> издаване на разрешение за строеж и стартиране на строителни дейности.</w:t>
      </w:r>
    </w:p>
    <w:p w:rsidR="00B70CE3" w:rsidRPr="00D2747D" w:rsidRDefault="00B70CE3" w:rsidP="00945E1E">
      <w:pPr>
        <w:widowControl w:val="0"/>
        <w:numPr>
          <w:ilvl w:val="0"/>
          <w:numId w:val="46"/>
        </w:numPr>
        <w:autoSpaceDE w:val="0"/>
        <w:autoSpaceDN w:val="0"/>
        <w:adjustRightInd w:val="0"/>
        <w:spacing w:line="240" w:lineRule="auto"/>
        <w:ind w:left="0" w:firstLine="567"/>
        <w:contextualSpacing/>
        <w:rPr>
          <w:rFonts w:ascii="Times New Roman" w:eastAsia="Calibri" w:hAnsi="Times New Roman"/>
          <w:sz w:val="22"/>
          <w:szCs w:val="22"/>
        </w:rPr>
      </w:pPr>
      <w:r w:rsidRPr="00D2747D">
        <w:rPr>
          <w:rFonts w:ascii="Times New Roman" w:eastAsia="Calibri" w:hAnsi="Times New Roman"/>
          <w:sz w:val="22"/>
          <w:szCs w:val="22"/>
          <w:lang w:eastAsia="pl-PL"/>
        </w:rPr>
        <w:t xml:space="preserve">Ще продължат да се изпълняват дейностите по оценка на съответствието с изискванията за оперативна съвместимост, оценка на съответствието на приложимите национални технически правила и национални правила за безопасност и независима оценка на пригодността на прилагането на процедурата за управление на риска по проект „Рехабилитация на железопътната линия Пловдив – </w:t>
      </w:r>
      <w:r w:rsidRPr="00D2747D">
        <w:rPr>
          <w:rFonts w:ascii="Times New Roman" w:eastAsia="Calibri" w:hAnsi="Times New Roman"/>
          <w:sz w:val="22"/>
          <w:szCs w:val="22"/>
          <w:lang w:eastAsia="pl-PL"/>
        </w:rPr>
        <w:lastRenderedPageBreak/>
        <w:t>Бургас, Фаза 2“.</w:t>
      </w:r>
    </w:p>
    <w:p w:rsidR="00B70CE3" w:rsidRPr="00D2747D" w:rsidRDefault="00B70CE3" w:rsidP="00B70CE3">
      <w:pPr>
        <w:widowControl w:val="0"/>
        <w:autoSpaceDE w:val="0"/>
        <w:autoSpaceDN w:val="0"/>
        <w:adjustRightInd w:val="0"/>
        <w:spacing w:line="240" w:lineRule="auto"/>
        <w:rPr>
          <w:rFonts w:ascii="Times New Roman" w:hAnsi="Times New Roman"/>
          <w:bCs/>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259 972 320</w:t>
      </w:r>
      <w:r w:rsidRPr="00D2747D">
        <w:rPr>
          <w:rFonts w:ascii="Times New Roman" w:hAnsi="Times New Roman"/>
          <w:b/>
          <w:sz w:val="22"/>
          <w:szCs w:val="22"/>
        </w:rPr>
        <w:t xml:space="preserve"> </w:t>
      </w:r>
      <w:r w:rsidRPr="00D2747D">
        <w:rPr>
          <w:rFonts w:ascii="Times New Roman" w:hAnsi="Times New Roman"/>
          <w:b/>
          <w:sz w:val="22"/>
          <w:szCs w:val="22"/>
          <w:lang w:val="ru-RU"/>
        </w:rPr>
        <w:t>лв.</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140 222 431</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rPr>
          <w:rFonts w:ascii="Times New Roman" w:hAnsi="Times New Roman"/>
          <w:sz w:val="22"/>
          <w:szCs w:val="22"/>
          <w:lang w:val="ru-RU"/>
        </w:rPr>
      </w:pPr>
    </w:p>
    <w:p w:rsidR="00B70CE3" w:rsidRPr="00D2747D" w:rsidRDefault="00B70CE3" w:rsidP="00B70CE3">
      <w:pPr>
        <w:tabs>
          <w:tab w:val="left" w:pos="1701"/>
        </w:tabs>
        <w:spacing w:after="20"/>
        <w:rPr>
          <w:rFonts w:ascii="Times New Roman" w:hAnsi="Times New Roman"/>
          <w:sz w:val="22"/>
          <w:szCs w:val="22"/>
          <w:lang w:val="ru-RU"/>
        </w:rPr>
      </w:pPr>
    </w:p>
    <w:p w:rsidR="00B70CE3" w:rsidRPr="00D2747D" w:rsidRDefault="00B70CE3" w:rsidP="00B70CE3">
      <w:pPr>
        <w:tabs>
          <w:tab w:val="left" w:pos="426"/>
          <w:tab w:val="left" w:pos="990"/>
        </w:tabs>
        <w:contextualSpacing/>
        <w:rPr>
          <w:rFonts w:ascii="Times New Roman" w:hAnsi="Times New Roman"/>
          <w:b/>
          <w:sz w:val="22"/>
          <w:szCs w:val="22"/>
          <w:u w:val="single"/>
          <w:lang w:val="pl-PL" w:eastAsia="pl-PL"/>
        </w:rPr>
      </w:pPr>
      <w:r w:rsidRPr="00D2747D">
        <w:rPr>
          <w:rFonts w:ascii="Times New Roman" w:hAnsi="Times New Roman"/>
          <w:b/>
          <w:sz w:val="22"/>
          <w:szCs w:val="22"/>
          <w:u w:val="single"/>
          <w:lang w:val="pl-PL" w:eastAsia="pl-PL"/>
        </w:rPr>
        <w:t>Проект „</w:t>
      </w:r>
      <w:bookmarkStart w:id="28" w:name="_Hlk32584672"/>
      <w:r w:rsidRPr="00D2747D">
        <w:rPr>
          <w:rFonts w:ascii="Times New Roman" w:hAnsi="Times New Roman"/>
          <w:b/>
          <w:sz w:val="22"/>
          <w:szCs w:val="22"/>
          <w:u w:val="single"/>
          <w:lang w:val="pl-PL" w:eastAsia="pl-PL"/>
        </w:rPr>
        <w:t>Техническа помощ за подготовка на проект „Модернизация на железопътната линия София – Перник – Радомир – Гюешево – граница с</w:t>
      </w:r>
      <w:r w:rsidRPr="00D2747D">
        <w:rPr>
          <w:rFonts w:ascii="Times New Roman" w:hAnsi="Times New Roman"/>
          <w:b/>
          <w:sz w:val="22"/>
          <w:szCs w:val="22"/>
          <w:u w:val="single"/>
          <w:lang w:val="en-US" w:eastAsia="pl-PL"/>
        </w:rPr>
        <w:t xml:space="preserve"> </w:t>
      </w:r>
      <w:r w:rsidRPr="00D2747D">
        <w:rPr>
          <w:rFonts w:ascii="Times New Roman" w:eastAsia="Calibri" w:hAnsi="Times New Roman"/>
          <w:b/>
          <w:sz w:val="22"/>
          <w:szCs w:val="22"/>
          <w:u w:val="single"/>
          <w:lang w:val="en-US"/>
        </w:rPr>
        <w:t>Република Северна Македония“</w:t>
      </w:r>
    </w:p>
    <w:bookmarkEnd w:id="28"/>
    <w:p w:rsidR="00B70CE3" w:rsidRPr="00D2747D" w:rsidRDefault="00B70CE3" w:rsidP="00B70CE3">
      <w:pPr>
        <w:tabs>
          <w:tab w:val="left" w:pos="567"/>
          <w:tab w:val="left" w:pos="990"/>
        </w:tabs>
        <w:ind w:left="720"/>
        <w:contextualSpacing/>
        <w:rPr>
          <w:rFonts w:ascii="Times New Roman" w:hAnsi="Times New Roman"/>
          <w:b/>
          <w:sz w:val="22"/>
          <w:szCs w:val="22"/>
          <w:lang w:val="pl-PL" w:eastAsia="pl-PL"/>
        </w:rPr>
      </w:pPr>
    </w:p>
    <w:p w:rsidR="00B70CE3" w:rsidRPr="00D2747D" w:rsidRDefault="00B70CE3" w:rsidP="00B70CE3">
      <w:pPr>
        <w:spacing w:line="240" w:lineRule="auto"/>
        <w:rPr>
          <w:rFonts w:ascii="Times New Roman" w:eastAsia="Calibri" w:hAnsi="Times New Roman"/>
          <w:sz w:val="22"/>
          <w:szCs w:val="22"/>
        </w:rPr>
      </w:pPr>
      <w:r w:rsidRPr="00D2747D">
        <w:rPr>
          <w:rFonts w:ascii="Times New Roman" w:eastAsia="Calibri" w:hAnsi="Times New Roman"/>
          <w:b/>
          <w:bCs/>
          <w:sz w:val="22"/>
          <w:szCs w:val="22"/>
        </w:rPr>
        <w:t>Стойност на проекта по ДБФП</w:t>
      </w:r>
      <w:r w:rsidRPr="00D2747D">
        <w:rPr>
          <w:rFonts w:ascii="Times New Roman" w:eastAsia="Calibri" w:hAnsi="Times New Roman"/>
          <w:sz w:val="22"/>
          <w:szCs w:val="22"/>
        </w:rPr>
        <w:t xml:space="preserve"> - 22 666 570,44 лв. </w:t>
      </w:r>
    </w:p>
    <w:p w:rsidR="00B70CE3" w:rsidRPr="00D2747D" w:rsidRDefault="00B70CE3" w:rsidP="00B70CE3">
      <w:pPr>
        <w:spacing w:line="240" w:lineRule="auto"/>
        <w:rPr>
          <w:rFonts w:ascii="Times New Roman" w:eastAsia="Calibri" w:hAnsi="Times New Roman"/>
          <w:sz w:val="22"/>
          <w:szCs w:val="22"/>
          <w:u w:val="single"/>
        </w:rPr>
      </w:pPr>
    </w:p>
    <w:p w:rsidR="00B70CE3" w:rsidRPr="00D2747D" w:rsidRDefault="00B70CE3" w:rsidP="00B70CE3">
      <w:pPr>
        <w:autoSpaceDN w:val="0"/>
        <w:spacing w:line="240" w:lineRule="auto"/>
        <w:rPr>
          <w:rFonts w:ascii="Times New Roman" w:eastAsia="Calibri" w:hAnsi="Times New Roman"/>
          <w:sz w:val="22"/>
          <w:szCs w:val="22"/>
          <w:u w:val="single"/>
        </w:rPr>
      </w:pPr>
      <w:r w:rsidRPr="00D2747D">
        <w:rPr>
          <w:rFonts w:ascii="Times New Roman" w:eastAsia="Calibri" w:hAnsi="Times New Roman"/>
          <w:b/>
          <w:bCs/>
          <w:sz w:val="22"/>
          <w:szCs w:val="22"/>
          <w:u w:val="single"/>
        </w:rPr>
        <w:t>Обхват на проекта</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Проектът е за техническа помощ за подготовка на проект за железопътна линия София - Перник- Радомир - Гюешево - граница с Република Македония, който е част от основната мрежа и частично попада по протежението на коридор Ориент/Източнo Средиземноморски (Orient/East Med Corridor). Проектът предвижда изграждане на железопътна магистрала, която да обслужва населението, вътрешния и международния товарен трафик. Проектът ще осигури оперативна съвместимост на инфраструктурата, оборудването, системите за управление, експлоатация и безопасност, както и свързаност с европейските железопътни мрежи чрез прилагането на унифицирани стандарти. Модернизацията на железопътната линия София - Перник - Радомир – Гюешево - граница с Република Македония ще осигури необходимия капацитет, ще позволи предоставянето на железопътни услуги, в съответствие с изискванията на Трансевропейската транспортна мрежа и ще позволи привличане на повече международни товари и развитие на пътническите превози по железница. Железопътна линия София - Перник - Радомир - Гюешево - граница с Република Македония е с обща дължина 139 км, както следва: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 железопътен участък София - Перник - Радомир - приблизително 48,6 км.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Участъкът София – Драгичево – Перник – Радомир е с обща дължина около 48,6 км, еднопътна жп линия (само в участъците София – Захарна фабрика и Батановци - Радомир е двойна), с нормално железопътно междурелсие 1435 mm, електрифицирана. Проектната скорост варира от 70 до 100 км/ч, с някои ограничения от 40 до 75 км/ч и максимално допустимо натоварване D4. В участъка има 12 моста с обща дължина 251 м и 6 прелеза. Управлението на движението се осъществява посредством полуавтоматична блокировка без проходни сигнали между гарите.</w:t>
      </w:r>
    </w:p>
    <w:p w:rsidR="00B70CE3" w:rsidRPr="00D2747D" w:rsidRDefault="00B70CE3" w:rsidP="00B70CE3">
      <w:pPr>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 xml:space="preserve">- железопътен участък Радомир - Гюешево – 88 км.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Участъкът Радомир – Гюешево е с обща дължина 87.97 км., еднопътна, неелектрифицирана жп линия с междурелсие 1435 mm. Линията е разделена на два участъка: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Радомир – Кюстендил (53.82 км) и Кюстендил – Гюешево (34.15 км).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В участъка Радомир – Кюстендил има 4 междинни гари и 8 спирки. Максималният наклон достига 15 мм/м, минималният радиус на кривите е 270 м. Проектната скорост варира от 75 до 90 км/ч, но максимално допустимата скорост по книжка (разписание) в повечето случаи не надвишава 50 км /ч в междугарията. В този участък има 12 моста с обща дължина 371 м, 9 тунела с обща дължина 1927 м и 12 прелеза с дървено покритие.</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В участъка Кюстендил – Гюешево има 9 спирки. Максималният наклон достига 15 mm/m и минималният радиус на кривите е 270 м. Железопътната линия е със сравнително ниски параметри за движение на влаковете. Проектната скорост е 65 км/ч, а по книжка – разписание е значително по-ниска – 25 км/ч. В този участък има 7 моста с дължина 197 м, 8 тунела с обща дължина 950 м и 12 прелеза с дървено покритие.</w:t>
      </w:r>
    </w:p>
    <w:p w:rsidR="00B70CE3" w:rsidRPr="00D2747D" w:rsidRDefault="00B70CE3" w:rsidP="00B70CE3">
      <w:pPr>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 xml:space="preserve">- нов железопътен участък Гюешево - граница с Република Македония – 2 км.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От гара Гюешево до границата с Република Македония няма изградена връзка. В миналото е взето решение връзката да бъде между Гюешево и Крива Паланка (Р. Македония), като трябва да бъде изграден граничен тунел с обща дължина 2 368,00 м, от които 1 194,70 м. са на територията на Р. България. Строителството на тунела от българска страна е започнало през 1941 г. Напълно завършени са 550 м от тунела. След 1943 г. строителството на тунела e преустановено, като облицованата част е била отделена с тухлена стена от прокопаните галерии и дълго време е използвана за складово помещение.</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lastRenderedPageBreak/>
        <w:t>За да се постигне прогнозния трафик, да се изпълнят изискванията на оперативната съвместимост и да се осъществи възможността за скорости от 160 км/ч и 120 км/ч съответно за конвенционалните пътнически и товарни влакове, модернизацията изисква едно, в голям процент, ново трасе.</w:t>
      </w:r>
    </w:p>
    <w:p w:rsidR="00B70CE3" w:rsidRPr="00D2747D" w:rsidRDefault="00B70CE3" w:rsidP="00B70CE3">
      <w:pPr>
        <w:autoSpaceDN w:val="0"/>
        <w:spacing w:line="240" w:lineRule="auto"/>
        <w:rPr>
          <w:rFonts w:ascii="Times New Roman" w:eastAsia="Calibri" w:hAnsi="Times New Roman"/>
          <w:b/>
          <w:bCs/>
          <w:sz w:val="22"/>
          <w:szCs w:val="22"/>
          <w:u w:val="single"/>
        </w:rPr>
      </w:pPr>
    </w:p>
    <w:p w:rsidR="00B70CE3" w:rsidRPr="00D2747D" w:rsidRDefault="00B70CE3" w:rsidP="00B70CE3">
      <w:pPr>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Изпълнени дейности</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4917/24.02.2015 г.</w:t>
      </w:r>
      <w:r w:rsidRPr="00D2747D">
        <w:rPr>
          <w:rFonts w:ascii="Times New Roman" w:eastAsia="Calibri" w:hAnsi="Times New Roman"/>
          <w:sz w:val="22"/>
          <w:szCs w:val="22"/>
        </w:rPr>
        <w:t xml:space="preserve"> с предмет „Изготвяне на ПУП и технически проект за модернизация на железопътен участък: „София</w:t>
      </w:r>
      <w:r w:rsidRPr="00D2747D">
        <w:rPr>
          <w:rFonts w:ascii="Times New Roman" w:eastAsia="Calibri" w:hAnsi="Times New Roman"/>
          <w:b/>
          <w:bCs/>
          <w:sz w:val="22"/>
          <w:szCs w:val="22"/>
        </w:rPr>
        <w:t xml:space="preserve"> – </w:t>
      </w:r>
      <w:r w:rsidRPr="00D2747D">
        <w:rPr>
          <w:rFonts w:ascii="Times New Roman" w:eastAsia="Calibri" w:hAnsi="Times New Roman"/>
          <w:sz w:val="22"/>
          <w:szCs w:val="22"/>
        </w:rPr>
        <w:t>Перник</w:t>
      </w:r>
      <w:r w:rsidRPr="00D2747D">
        <w:rPr>
          <w:rFonts w:ascii="Times New Roman" w:eastAsia="Calibri" w:hAnsi="Times New Roman"/>
          <w:b/>
          <w:bCs/>
          <w:sz w:val="22"/>
          <w:szCs w:val="22"/>
        </w:rPr>
        <w:t xml:space="preserve"> – </w:t>
      </w:r>
      <w:r w:rsidRPr="00D2747D">
        <w:rPr>
          <w:rFonts w:ascii="Times New Roman" w:eastAsia="Calibri" w:hAnsi="Times New Roman"/>
          <w:sz w:val="22"/>
          <w:szCs w:val="22"/>
        </w:rPr>
        <w:t>Радомир” и за проект „Модернизация на железопътната линия София – Перник – Радомир – Гюешево част от Трансевропейската транспортна мрежа“, който е в процес на изпълнение.</w:t>
      </w:r>
    </w:p>
    <w:p w:rsidR="00B70CE3" w:rsidRPr="00D2747D" w:rsidRDefault="00B70CE3" w:rsidP="00B70CE3">
      <w:pPr>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 xml:space="preserve">Част от дейностите от Етап 2 са изпълнени като: ПУП, ТП и ККР. Остава приключване на съгласувателните процедури, изготвяне на документация за отчуждаване, окончателно предаване на Техническите спецификации за строителство (изчаква се съгласуването с всички институции, за да се нанесат изискванията им в тях) и Резюме на проекта.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lang w:eastAsia="pl-PL"/>
        </w:rPr>
        <w:t>Договор № 6474/17.06.2019 г.</w:t>
      </w:r>
      <w:r w:rsidRPr="00D2747D">
        <w:rPr>
          <w:rFonts w:ascii="Times New Roman" w:eastAsia="Calibri" w:hAnsi="Times New Roman"/>
          <w:sz w:val="22"/>
          <w:szCs w:val="22"/>
          <w:lang w:eastAsia="pl-PL"/>
        </w:rPr>
        <w:t xml:space="preserve"> с предмет </w:t>
      </w:r>
      <w:r w:rsidRPr="00D2747D">
        <w:rPr>
          <w:rFonts w:ascii="Times New Roman" w:eastAsia="Calibri" w:hAnsi="Times New Roman"/>
          <w:sz w:val="22"/>
          <w:szCs w:val="22"/>
        </w:rPr>
        <w:t>„Оптимизация и актуализация на предпроектни проучвания и идеен проект за модернизация на железопътния участък Радомир – Гюешево, идейно проектиране за железопътния участък Гюешево – граница с Република Македония и изготвяне на ПУП и технически проект за модернизация на железопътните участъци Радомир – Гюешево и Гюешево – граница с Република  Македония”, който е в процес на изпълнение. Дейностите се изпълняват в срок и изпълнителят предава разработките си съгласно изискванията на Възложителя. Предадени и приети са План за управление на риска и План за осигуряване на качеството, Актуализация на трафик прогнозите, Актуализация на капацитет, Предложение за избор на сценарии, Актуализация на Анализ разходи-ползи, Актуализация и изготвяне на идеен проект (в съответствие с избрания в Задача 4 сценарий), Извършване на обследване и изготвяне и регистриране на Технически паспорти на съществуващ сграден фонд, гари и междугария, които се запазват в обхвата на проекта, Геодезия (пълно геодезическо заснемане и изготвяне на геодезически доклад за модернизация на железопътна линия Радомир – Гюешево – граница с Р. Македония) , Геология (Пълни инженерно – геоложки и хидрогеоложки проучвания и изготвяне на геоложки доклад).</w:t>
      </w:r>
    </w:p>
    <w:p w:rsidR="00B70CE3" w:rsidRPr="00D2747D" w:rsidRDefault="00B70CE3" w:rsidP="00B70CE3">
      <w:pPr>
        <w:numPr>
          <w:ilvl w:val="12"/>
          <w:numId w:val="0"/>
        </w:numPr>
        <w:autoSpaceDE w:val="0"/>
        <w:autoSpaceDN w:val="0"/>
        <w:spacing w:before="120" w:line="240" w:lineRule="auto"/>
        <w:ind w:firstLine="720"/>
        <w:rPr>
          <w:rFonts w:ascii="Times New Roman" w:eastAsia="Calibri" w:hAnsi="Times New Roman"/>
          <w:sz w:val="22"/>
          <w:szCs w:val="22"/>
        </w:rPr>
      </w:pPr>
      <w:r w:rsidRPr="00D2747D">
        <w:rPr>
          <w:rFonts w:ascii="Times New Roman" w:eastAsia="Calibri" w:hAnsi="Times New Roman"/>
          <w:sz w:val="22"/>
          <w:szCs w:val="22"/>
        </w:rPr>
        <w:t>На 03.06.2021 г. с Протокол № 3, договорът е спрян до изготвяне на доклад по ОВОС, който е съгласно полученото от МОСВ писмо с № ЖИ-9627/08.03.2021г.</w:t>
      </w:r>
    </w:p>
    <w:p w:rsidR="00B70CE3" w:rsidRPr="00D2747D" w:rsidRDefault="00B70CE3" w:rsidP="00B70CE3">
      <w:pPr>
        <w:tabs>
          <w:tab w:val="left" w:pos="7730"/>
        </w:tabs>
        <w:autoSpaceDE w:val="0"/>
        <w:autoSpaceDN w:val="0"/>
        <w:spacing w:line="240" w:lineRule="auto"/>
        <w:rPr>
          <w:rFonts w:ascii="Times New Roman" w:eastAsia="Calibri" w:hAnsi="Times New Roman"/>
          <w:sz w:val="22"/>
          <w:szCs w:val="22"/>
        </w:rPr>
      </w:pPr>
    </w:p>
    <w:p w:rsidR="00B70CE3" w:rsidRPr="00D2747D" w:rsidRDefault="00B70CE3" w:rsidP="00B70CE3">
      <w:pPr>
        <w:autoSpaceDN w:val="0"/>
        <w:spacing w:line="240" w:lineRule="auto"/>
        <w:rPr>
          <w:rFonts w:ascii="Times New Roman" w:eastAsia="Calibri" w:hAnsi="Times New Roman"/>
          <w:sz w:val="22"/>
          <w:szCs w:val="22"/>
          <w:lang w:val="en-US"/>
        </w:rPr>
      </w:pPr>
      <w:bookmarkStart w:id="29" w:name="_Hlk15377137"/>
      <w:r w:rsidRPr="00D2747D">
        <w:rPr>
          <w:rFonts w:ascii="Times New Roman" w:eastAsia="Calibri" w:hAnsi="Times New Roman"/>
          <w:sz w:val="22"/>
          <w:szCs w:val="22"/>
          <w:u w:val="single"/>
        </w:rPr>
        <w:t>Договор № 6487/10.07.2019 г.</w:t>
      </w:r>
      <w:r w:rsidRPr="00D2747D">
        <w:rPr>
          <w:rFonts w:ascii="Times New Roman" w:eastAsia="Calibri" w:hAnsi="Times New Roman"/>
          <w:sz w:val="22"/>
          <w:szCs w:val="22"/>
        </w:rPr>
        <w:t xml:space="preserve"> с предмет „ Актуализация на Подробна програма за модернизация и Стратегия за провеждане на тръжни процедури и изготвяне на документация за кандидатстване за финансиране на строителството на жп участъци Радомир – Гюешево и Гюешево – граница с Република Северна Македония“ с ДЗЗД „НЕТ- ИКюИ“. Възложителят е предоставил на Изпълнителя необходимата изходна информация за стартиране изпълнението на Задача 1 от договора и същата е изпълнена и приета</w:t>
      </w:r>
      <w:r w:rsidRPr="00D2747D">
        <w:rPr>
          <w:rFonts w:ascii="Times New Roman" w:eastAsia="Calibri" w:hAnsi="Times New Roman"/>
          <w:sz w:val="22"/>
          <w:szCs w:val="22"/>
          <w:lang w:val="en-US"/>
        </w:rPr>
        <w:t>.</w:t>
      </w:r>
    </w:p>
    <w:bookmarkEnd w:id="29"/>
    <w:p w:rsidR="00B70CE3" w:rsidRPr="00D2747D" w:rsidRDefault="00B70CE3" w:rsidP="00B70CE3">
      <w:pPr>
        <w:autoSpaceDN w:val="0"/>
        <w:spacing w:line="240" w:lineRule="auto"/>
        <w:rPr>
          <w:rFonts w:ascii="Times New Roman" w:eastAsia="Calibri" w:hAnsi="Times New Roman"/>
          <w:sz w:val="22"/>
          <w:szCs w:val="22"/>
          <w:lang w:eastAsia="pl-PL"/>
        </w:rPr>
      </w:pPr>
      <w:r w:rsidRPr="00D2747D">
        <w:rPr>
          <w:rFonts w:ascii="Times New Roman" w:eastAsia="Calibri" w:hAnsi="Times New Roman"/>
          <w:sz w:val="22"/>
          <w:szCs w:val="22"/>
          <w:u w:val="single"/>
          <w:lang w:eastAsia="pl-PL"/>
        </w:rPr>
        <w:t>Договор № 6350/15.01.2019 г.</w:t>
      </w:r>
      <w:r w:rsidRPr="00D2747D">
        <w:rPr>
          <w:rFonts w:ascii="Times New Roman" w:eastAsia="Calibri" w:hAnsi="Times New Roman"/>
          <w:sz w:val="22"/>
          <w:szCs w:val="22"/>
          <w:lang w:eastAsia="pl-PL"/>
        </w:rPr>
        <w:t xml:space="preserve"> с „</w:t>
      </w:r>
      <w:r w:rsidRPr="00D2747D">
        <w:rPr>
          <w:rFonts w:ascii="Times New Roman" w:eastAsia="Calibri" w:hAnsi="Times New Roman"/>
          <w:sz w:val="22"/>
          <w:szCs w:val="22"/>
        </w:rPr>
        <w:t>Лидер проект“ ЕООД</w:t>
      </w:r>
      <w:r w:rsidRPr="00D2747D">
        <w:rPr>
          <w:rFonts w:ascii="Times New Roman" w:eastAsia="Calibri" w:hAnsi="Times New Roman"/>
          <w:sz w:val="22"/>
          <w:szCs w:val="22"/>
          <w:lang w:eastAsia="pl-PL"/>
        </w:rPr>
        <w:t xml:space="preserve"> с предмет „Изпълнение на мерки за визуализация и публичност за проект „Техническа помощ за подготовка на проект „Модернизация на железопътна линия Радомир</w:t>
      </w:r>
      <w:r w:rsidRPr="00D2747D">
        <w:rPr>
          <w:rFonts w:ascii="Times New Roman" w:eastAsia="Calibri" w:hAnsi="Times New Roman"/>
          <w:sz w:val="22"/>
          <w:szCs w:val="22"/>
        </w:rPr>
        <w:t xml:space="preserve"> – </w:t>
      </w:r>
      <w:r w:rsidRPr="00D2747D">
        <w:rPr>
          <w:rFonts w:ascii="Times New Roman" w:eastAsia="Calibri" w:hAnsi="Times New Roman"/>
          <w:sz w:val="22"/>
          <w:szCs w:val="22"/>
          <w:lang w:eastAsia="pl-PL"/>
        </w:rPr>
        <w:t>Гюешево</w:t>
      </w:r>
      <w:r w:rsidRPr="00D2747D">
        <w:rPr>
          <w:rFonts w:ascii="Times New Roman" w:eastAsia="Calibri" w:hAnsi="Times New Roman"/>
          <w:sz w:val="22"/>
          <w:szCs w:val="22"/>
        </w:rPr>
        <w:t xml:space="preserve"> – </w:t>
      </w:r>
      <w:r w:rsidRPr="00D2747D">
        <w:rPr>
          <w:rFonts w:ascii="Times New Roman" w:eastAsia="Calibri" w:hAnsi="Times New Roman"/>
          <w:sz w:val="22"/>
          <w:szCs w:val="22"/>
          <w:lang w:eastAsia="pl-PL"/>
        </w:rPr>
        <w:t>граница с Република Македония“. Договорът е стартиран на 25.11.2019 г. и е в процес на изпълнение</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 xml:space="preserve">Договор № 11325/25.01.2021 </w:t>
      </w:r>
      <w:r w:rsidRPr="00D2747D">
        <w:rPr>
          <w:rFonts w:ascii="Times New Roman" w:eastAsia="Calibri" w:hAnsi="Times New Roman"/>
          <w:sz w:val="22"/>
          <w:szCs w:val="22"/>
        </w:rPr>
        <w:t xml:space="preserve">г. с НАИМ – БАН с предмет „Извършване на теренни археологически проучвания за издирване на археологически обекти в обхвата на проект „Модернизация на железопътната линия Радомир – Гюешево – граница с Република Македония“ съгласно Рамково споразумение № 5997/24.01.2018 г.“. Договорът е приключил.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На 17.09.2021г. предстои сключване на договор с предмет „Оценка на съответствието със съществените изисквания към строежите на техническите проекти за железопътната линия Радомир-Гюешево-граница с Република Северна Македония“.</w:t>
      </w:r>
    </w:p>
    <w:p w:rsidR="00B70CE3" w:rsidRPr="00D2747D" w:rsidRDefault="00B70CE3" w:rsidP="00B70CE3">
      <w:pPr>
        <w:autoSpaceDN w:val="0"/>
        <w:spacing w:line="240" w:lineRule="auto"/>
        <w:rPr>
          <w:rFonts w:ascii="Times New Roman" w:eastAsia="Calibri" w:hAnsi="Times New Roman"/>
          <w:sz w:val="22"/>
          <w:szCs w:val="22"/>
        </w:rPr>
      </w:pPr>
    </w:p>
    <w:p w:rsidR="00B70CE3" w:rsidRPr="00D2747D" w:rsidRDefault="00B70CE3" w:rsidP="00B70CE3">
      <w:pPr>
        <w:spacing w:line="240" w:lineRule="auto"/>
        <w:rPr>
          <w:rFonts w:ascii="Times New Roman" w:eastAsia="Calibri" w:hAnsi="Times New Roman"/>
          <w:sz w:val="22"/>
          <w:szCs w:val="22"/>
          <w:lang w:eastAsia="en-GB"/>
        </w:rPr>
      </w:pPr>
      <w:r w:rsidRPr="00D2747D">
        <w:rPr>
          <w:rFonts w:ascii="Times New Roman" w:eastAsia="Calibri" w:hAnsi="Times New Roman"/>
          <w:sz w:val="22"/>
          <w:szCs w:val="22"/>
        </w:rPr>
        <w:t xml:space="preserve">За изпълнението на </w:t>
      </w:r>
      <w:r w:rsidRPr="00D2747D">
        <w:rPr>
          <w:rFonts w:ascii="Times New Roman" w:eastAsia="Calibri" w:hAnsi="Times New Roman"/>
          <w:sz w:val="22"/>
          <w:szCs w:val="22"/>
          <w:lang w:eastAsia="en-GB"/>
        </w:rPr>
        <w:t>Дейност 3: Изготвяне на доклад за ОВОС за модернизация на железопътна линия Радомир - Гюешево - граница с Република Македония с Решение № 00233-2021-32 от 18.06.2021г. е открита процедурата. На 23.07.2021г. са отворени подадените оферти. Комисията е в процес на оценка на подадените оферти.</w:t>
      </w:r>
    </w:p>
    <w:p w:rsidR="00B70CE3" w:rsidRPr="00D2747D" w:rsidRDefault="00B70CE3" w:rsidP="00B70CE3">
      <w:pPr>
        <w:autoSpaceDE w:val="0"/>
        <w:autoSpaceDN w:val="0"/>
        <w:spacing w:line="240" w:lineRule="auto"/>
        <w:ind w:firstLine="709"/>
        <w:rPr>
          <w:rFonts w:ascii="Times New Roman" w:eastAsia="Calibri" w:hAnsi="Times New Roman"/>
          <w:b/>
          <w:bCs/>
          <w:color w:val="333333"/>
          <w:sz w:val="22"/>
          <w:szCs w:val="22"/>
        </w:rPr>
      </w:pPr>
    </w:p>
    <w:p w:rsidR="00B70CE3" w:rsidRPr="00D2747D" w:rsidRDefault="00B70CE3" w:rsidP="00B70CE3">
      <w:pPr>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Предстоящи дейности</w:t>
      </w:r>
    </w:p>
    <w:p w:rsidR="00B70CE3" w:rsidRPr="00D2747D" w:rsidRDefault="00B70CE3" w:rsidP="00B70CE3">
      <w:pPr>
        <w:autoSpaceDN w:val="0"/>
        <w:spacing w:line="240" w:lineRule="auto"/>
        <w:rPr>
          <w:rFonts w:ascii="Times New Roman" w:eastAsia="Calibri" w:hAnsi="Times New Roman"/>
          <w:spacing w:val="-4"/>
          <w:sz w:val="22"/>
          <w:szCs w:val="22"/>
          <w:lang w:eastAsia="en-GB"/>
        </w:rPr>
      </w:pPr>
      <w:r w:rsidRPr="00D2747D">
        <w:rPr>
          <w:rFonts w:ascii="Times New Roman" w:eastAsia="Calibri" w:hAnsi="Times New Roman"/>
          <w:spacing w:val="-4"/>
          <w:sz w:val="22"/>
          <w:szCs w:val="22"/>
          <w:lang w:eastAsia="en-GB"/>
        </w:rPr>
        <w:t>По проекта се предвижда да бъдат изпълнение следните основни дейности за модернизацията на жп линия:</w:t>
      </w:r>
    </w:p>
    <w:p w:rsidR="00B70CE3" w:rsidRPr="00D2747D" w:rsidRDefault="00B70CE3" w:rsidP="00945E1E">
      <w:pPr>
        <w:widowControl w:val="0"/>
        <w:numPr>
          <w:ilvl w:val="0"/>
          <w:numId w:val="42"/>
        </w:numPr>
        <w:autoSpaceDE w:val="0"/>
        <w:autoSpaceDN w:val="0"/>
        <w:adjustRightInd w:val="0"/>
        <w:spacing w:line="240" w:lineRule="auto"/>
        <w:contextualSpacing/>
        <w:rPr>
          <w:rFonts w:ascii="Times New Roman" w:hAnsi="Times New Roman"/>
          <w:spacing w:val="-4"/>
          <w:sz w:val="22"/>
          <w:szCs w:val="22"/>
          <w:lang w:eastAsia="en-GB"/>
        </w:rPr>
      </w:pPr>
      <w:r w:rsidRPr="00D2747D">
        <w:rPr>
          <w:rFonts w:ascii="Times New Roman" w:hAnsi="Times New Roman"/>
          <w:spacing w:val="-4"/>
          <w:sz w:val="22"/>
          <w:szCs w:val="22"/>
          <w:lang w:eastAsia="en-GB"/>
        </w:rPr>
        <w:t>София - Перник- Радомир</w:t>
      </w:r>
    </w:p>
    <w:p w:rsidR="00B70CE3" w:rsidRPr="00D2747D" w:rsidRDefault="00B70CE3" w:rsidP="00B70CE3">
      <w:pPr>
        <w:autoSpaceDN w:val="0"/>
        <w:spacing w:line="240" w:lineRule="auto"/>
        <w:rPr>
          <w:rFonts w:ascii="Times New Roman" w:eastAsia="Calibri" w:hAnsi="Times New Roman"/>
          <w:spacing w:val="-4"/>
          <w:sz w:val="22"/>
          <w:szCs w:val="22"/>
          <w:lang w:eastAsia="en-GB"/>
        </w:rPr>
      </w:pPr>
      <w:r w:rsidRPr="00D2747D">
        <w:rPr>
          <w:rFonts w:ascii="Times New Roman" w:eastAsia="Calibri" w:hAnsi="Times New Roman"/>
          <w:spacing w:val="-4"/>
          <w:sz w:val="22"/>
          <w:szCs w:val="22"/>
          <w:lang w:eastAsia="en-GB"/>
        </w:rPr>
        <w:lastRenderedPageBreak/>
        <w:t>Приключване на съгласувателните процедури и внасяне на проекта за одобрение от МРРБ, изготвяне на документация за отчуждаване, ревизия на Техническите спецификации за строителство и Резюме на проекта.</w:t>
      </w:r>
    </w:p>
    <w:p w:rsidR="00B70CE3" w:rsidRPr="00D2747D" w:rsidRDefault="00B70CE3" w:rsidP="00945E1E">
      <w:pPr>
        <w:widowControl w:val="0"/>
        <w:numPr>
          <w:ilvl w:val="0"/>
          <w:numId w:val="42"/>
        </w:numPr>
        <w:autoSpaceDE w:val="0"/>
        <w:autoSpaceDN w:val="0"/>
        <w:adjustRightInd w:val="0"/>
        <w:spacing w:line="240" w:lineRule="auto"/>
        <w:contextualSpacing/>
        <w:rPr>
          <w:rFonts w:ascii="Times New Roman" w:hAnsi="Times New Roman"/>
          <w:spacing w:val="-4"/>
          <w:sz w:val="22"/>
          <w:szCs w:val="22"/>
          <w:lang w:eastAsia="en-GB"/>
        </w:rPr>
      </w:pPr>
      <w:r w:rsidRPr="00D2747D">
        <w:rPr>
          <w:rFonts w:ascii="Times New Roman" w:hAnsi="Times New Roman"/>
          <w:sz w:val="22"/>
          <w:szCs w:val="22"/>
          <w:lang w:eastAsia="pl-PL"/>
        </w:rPr>
        <w:t>Радомир – Гюешево – граница с Република Македония</w:t>
      </w:r>
    </w:p>
    <w:p w:rsidR="00B70CE3" w:rsidRPr="00D2747D" w:rsidRDefault="00B70CE3" w:rsidP="00B70CE3">
      <w:pPr>
        <w:autoSpaceDN w:val="0"/>
        <w:spacing w:line="240" w:lineRule="auto"/>
        <w:rPr>
          <w:rFonts w:ascii="Times New Roman" w:eastAsia="Calibri" w:hAnsi="Times New Roman"/>
          <w:spacing w:val="-4"/>
          <w:sz w:val="22"/>
          <w:szCs w:val="22"/>
          <w:lang w:eastAsia="en-GB"/>
        </w:rPr>
      </w:pPr>
    </w:p>
    <w:p w:rsidR="00B70CE3" w:rsidRPr="00D2747D" w:rsidRDefault="00B70CE3" w:rsidP="00B70CE3">
      <w:pPr>
        <w:autoSpaceDN w:val="0"/>
        <w:spacing w:line="240" w:lineRule="auto"/>
        <w:rPr>
          <w:rFonts w:ascii="Times New Roman" w:eastAsia="Calibri" w:hAnsi="Times New Roman"/>
          <w:spacing w:val="-4"/>
          <w:sz w:val="22"/>
          <w:szCs w:val="22"/>
          <w:lang w:eastAsia="en-GB"/>
        </w:rPr>
      </w:pPr>
      <w:r w:rsidRPr="00D2747D">
        <w:rPr>
          <w:rFonts w:ascii="Times New Roman" w:eastAsia="Calibri" w:hAnsi="Times New Roman"/>
          <w:spacing w:val="-4"/>
          <w:sz w:val="22"/>
          <w:szCs w:val="22"/>
          <w:lang w:eastAsia="en-GB"/>
        </w:rPr>
        <w:t>Подготовка и провеждане на тръжна процедура за оценка на оперативната съвместимост.</w:t>
      </w:r>
    </w:p>
    <w:p w:rsidR="00B70CE3" w:rsidRPr="00D2747D" w:rsidRDefault="00B70CE3" w:rsidP="00B70CE3">
      <w:pPr>
        <w:autoSpaceDN w:val="0"/>
        <w:spacing w:line="240" w:lineRule="auto"/>
        <w:rPr>
          <w:rFonts w:ascii="Times New Roman" w:eastAsia="Calibri" w:hAnsi="Times New Roman"/>
          <w:spacing w:val="-4"/>
          <w:sz w:val="22"/>
          <w:szCs w:val="22"/>
          <w:lang w:eastAsia="en-GB"/>
        </w:rPr>
      </w:pP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Ще продължат да се изпълняват дейностите по сключените договори за техническо проектиране и ПУП, изготвяне на документация за кандидатстване за финансиране на строителството, мерки за визуализация и публичност и оценка на съответствието съгласно ЗУТ.  </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5 711 887</w:t>
      </w:r>
      <w:r w:rsidRPr="00D2747D">
        <w:rPr>
          <w:rFonts w:ascii="Times New Roman" w:hAnsi="Times New Roman"/>
          <w:b/>
          <w:sz w:val="22"/>
          <w:szCs w:val="22"/>
        </w:rPr>
        <w:t xml:space="preserve"> </w:t>
      </w:r>
      <w:r w:rsidRPr="00D2747D">
        <w:rPr>
          <w:rFonts w:ascii="Times New Roman" w:hAnsi="Times New Roman"/>
          <w:b/>
          <w:sz w:val="22"/>
          <w:szCs w:val="22"/>
          <w:lang w:val="ru-RU"/>
        </w:rPr>
        <w:t>лв.</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4 218 902</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rPr>
          <w:rFonts w:ascii="Times New Roman" w:hAnsi="Times New Roman"/>
          <w:sz w:val="22"/>
          <w:szCs w:val="22"/>
          <w:lang w:val="ru-RU"/>
        </w:rPr>
      </w:pPr>
    </w:p>
    <w:p w:rsidR="00B70CE3" w:rsidRPr="00D2747D" w:rsidRDefault="00B70CE3" w:rsidP="00B70CE3">
      <w:pPr>
        <w:tabs>
          <w:tab w:val="left" w:pos="567"/>
        </w:tabs>
        <w:spacing w:before="240"/>
        <w:rPr>
          <w:rFonts w:ascii="Times New Roman" w:hAnsi="Times New Roman"/>
          <w:b/>
          <w:sz w:val="22"/>
          <w:szCs w:val="22"/>
          <w:u w:val="single"/>
        </w:rPr>
      </w:pPr>
      <w:r w:rsidRPr="00D2747D">
        <w:rPr>
          <w:rFonts w:ascii="Times New Roman" w:hAnsi="Times New Roman"/>
          <w:b/>
          <w:sz w:val="22"/>
          <w:szCs w:val="22"/>
          <w:u w:val="single"/>
        </w:rPr>
        <w:t>Проект „Модернизация на железопътната линия София – Драгоман- граница със Сърбия, участък Волуяк – Драгоман“</w:t>
      </w:r>
    </w:p>
    <w:p w:rsidR="00B70CE3" w:rsidRPr="00D2747D" w:rsidRDefault="00B70CE3" w:rsidP="00B70CE3">
      <w:pPr>
        <w:rPr>
          <w:rFonts w:ascii="Times New Roman" w:hAnsi="Times New Roman"/>
          <w:b/>
          <w:bCs/>
          <w:sz w:val="22"/>
          <w:szCs w:val="22"/>
          <w:u w:val="single"/>
          <w:lang w:val="en-US"/>
        </w:rPr>
      </w:pPr>
    </w:p>
    <w:p w:rsidR="00B70CE3" w:rsidRPr="00D2747D" w:rsidRDefault="00B70CE3" w:rsidP="00B70CE3">
      <w:pPr>
        <w:widowControl w:val="0"/>
        <w:autoSpaceDE w:val="0"/>
        <w:autoSpaceDN w:val="0"/>
        <w:adjustRightInd w:val="0"/>
        <w:spacing w:line="240" w:lineRule="auto"/>
        <w:rPr>
          <w:rFonts w:ascii="Times New Roman" w:hAnsi="Times New Roman"/>
          <w:i/>
          <w:iCs/>
          <w:sz w:val="22"/>
          <w:szCs w:val="22"/>
        </w:rPr>
      </w:pPr>
      <w:r w:rsidRPr="00D2747D">
        <w:rPr>
          <w:rFonts w:ascii="Times New Roman" w:hAnsi="Times New Roman"/>
          <w:b/>
          <w:bCs/>
          <w:sz w:val="22"/>
          <w:szCs w:val="22"/>
        </w:rPr>
        <w:t>Индикативна стойност на проекта</w:t>
      </w:r>
      <w:r w:rsidRPr="00D2747D">
        <w:rPr>
          <w:rFonts w:ascii="Times New Roman" w:hAnsi="Times New Roman"/>
          <w:sz w:val="22"/>
          <w:szCs w:val="22"/>
        </w:rPr>
        <w:t xml:space="preserve"> – 448 412 656,15 лв. без ДДС </w:t>
      </w:r>
      <w:r w:rsidRPr="00D2747D">
        <w:rPr>
          <w:rFonts w:ascii="Times New Roman" w:hAnsi="Times New Roman"/>
          <w:i/>
          <w:iCs/>
          <w:sz w:val="22"/>
          <w:szCs w:val="22"/>
        </w:rPr>
        <w:t>(средства за изпълнение на дейности по ОПТТИ в размер на 320 302 679,54 лв. и необходими средства за изпълнение на дейности по ПТС или други източници в размер на 128 110 976,61 лв.)</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p>
    <w:p w:rsidR="00B70CE3" w:rsidRPr="00D2747D" w:rsidRDefault="00B70CE3" w:rsidP="00B70CE3">
      <w:pPr>
        <w:widowControl w:val="0"/>
        <w:autoSpaceDE w:val="0"/>
        <w:autoSpaceDN w:val="0"/>
        <w:adjustRightInd w:val="0"/>
        <w:spacing w:line="240" w:lineRule="auto"/>
        <w:rPr>
          <w:rFonts w:ascii="Times New Roman" w:hAnsi="Times New Roman"/>
          <w:b/>
          <w:bCs/>
          <w:sz w:val="22"/>
          <w:szCs w:val="22"/>
          <w:u w:val="single"/>
        </w:rPr>
      </w:pPr>
      <w:r w:rsidRPr="00D2747D">
        <w:rPr>
          <w:rFonts w:ascii="Times New Roman" w:hAnsi="Times New Roman"/>
          <w:b/>
          <w:bCs/>
          <w:sz w:val="22"/>
          <w:szCs w:val="22"/>
          <w:u w:val="single"/>
        </w:rPr>
        <w:t>Обхват на проекта</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Строителство на железен път, контактна мрежа, съоръжения и сгради в участък Волуяк – Петърч и Петърч – Драгоман.</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Проектиране, строителство и авторски надзор на системи за сигнализация и телекомуникации в участък Волуяк – Драгоман.</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Проектиране и строителство на система ERTMS/ETCS в участъка от км 9+200 в междугарието Волуяк – Костинброд до предупредителни светофори и прилежащите им броячни точки и бализи, обслужващи гара Калотина Запад в междугарието Калотина Запад – Цариброд.</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Проектиране и строителство на система ERTMS/GSM-R в участъка Волуяк - Сръбска граница, района на всички гари, както и ще покрива зоната на бъдеща нова гранична гара Калотина запад.</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b/>
          <w:bCs/>
          <w:sz w:val="22"/>
          <w:szCs w:val="22"/>
          <w:u w:val="single"/>
        </w:rPr>
        <w:t>Апликационна готовност</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Избран изпълнител и сключен договор за изготвяне на АРП и ФК.</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p>
    <w:p w:rsidR="00B70CE3" w:rsidRPr="00D2747D" w:rsidRDefault="00B70CE3" w:rsidP="00B70CE3">
      <w:pPr>
        <w:widowControl w:val="0"/>
        <w:autoSpaceDE w:val="0"/>
        <w:autoSpaceDN w:val="0"/>
        <w:adjustRightInd w:val="0"/>
        <w:spacing w:line="240" w:lineRule="auto"/>
        <w:rPr>
          <w:rFonts w:ascii="Times New Roman" w:hAnsi="Times New Roman"/>
          <w:b/>
          <w:bCs/>
          <w:sz w:val="22"/>
          <w:szCs w:val="22"/>
          <w:u w:val="single"/>
        </w:rPr>
      </w:pPr>
      <w:r w:rsidRPr="00D2747D">
        <w:rPr>
          <w:rFonts w:ascii="Times New Roman" w:hAnsi="Times New Roman"/>
          <w:b/>
          <w:bCs/>
          <w:sz w:val="22"/>
          <w:szCs w:val="22"/>
          <w:u w:val="single"/>
        </w:rPr>
        <w:t>Изпълнени дейности</w:t>
      </w:r>
    </w:p>
    <w:p w:rsidR="00B70CE3" w:rsidRPr="00D2747D" w:rsidRDefault="00B70CE3" w:rsidP="00B70CE3">
      <w:pPr>
        <w:widowControl w:val="0"/>
        <w:tabs>
          <w:tab w:val="left" w:pos="567"/>
          <w:tab w:val="left" w:pos="851"/>
        </w:tabs>
        <w:autoSpaceDE w:val="0"/>
        <w:autoSpaceDN w:val="0"/>
        <w:adjustRightInd w:val="0"/>
        <w:spacing w:after="120" w:line="240" w:lineRule="auto"/>
        <w:contextualSpacing/>
        <w:rPr>
          <w:rFonts w:ascii="Times New Roman" w:eastAsia="Microsoft JhengHei" w:hAnsi="Times New Roman"/>
          <w:iCs/>
          <w:sz w:val="22"/>
          <w:szCs w:val="22"/>
        </w:rPr>
      </w:pPr>
      <w:r w:rsidRPr="00D2747D">
        <w:rPr>
          <w:rFonts w:ascii="Times New Roman" w:eastAsia="Microsoft JhengHei" w:hAnsi="Times New Roman"/>
          <w:iCs/>
          <w:sz w:val="22"/>
          <w:szCs w:val="22"/>
          <w:u w:val="single"/>
        </w:rPr>
        <w:t>С Решение № 82/04.11.2020 г.</w:t>
      </w:r>
      <w:r w:rsidRPr="00D2747D">
        <w:rPr>
          <w:rFonts w:ascii="Times New Roman" w:eastAsia="Microsoft JhengHei" w:hAnsi="Times New Roman"/>
          <w:iCs/>
          <w:sz w:val="22"/>
          <w:szCs w:val="22"/>
        </w:rPr>
        <w:t xml:space="preserve"> на генералния директор на ДП НКЖИ е открита процедура за избор на Изпълнител с предмет „Проектиране и строителство на Европейска система за управление на влаковете (ERTMS) за проект „Модернизация на жп линия София - Драгоман – Сръбска граница“, участък Волуяк – Драгоман. </w:t>
      </w:r>
      <w:r w:rsidRPr="00D2747D">
        <w:rPr>
          <w:rFonts w:ascii="Times New Roman" w:hAnsi="Times New Roman"/>
          <w:sz w:val="22"/>
          <w:szCs w:val="22"/>
        </w:rPr>
        <w:t xml:space="preserve"> </w:t>
      </w:r>
      <w:r w:rsidRPr="00D2747D">
        <w:rPr>
          <w:rFonts w:ascii="Times New Roman" w:eastAsia="Microsoft JhengHei" w:hAnsi="Times New Roman"/>
          <w:iCs/>
          <w:sz w:val="22"/>
          <w:szCs w:val="22"/>
        </w:rPr>
        <w:t>Получени са три оферти, за които комисията констатира, че техническите предложения не отговарят на изискванията на Възложителя и тримата участника са предложени за отстраняване от по-нататъшно участие в процедурата на основани чл. 107, т. 1 и т.2, буква „а“ от ЗОП, тъй като са представили оферти, които не отговарят на предварително обявените условия за изпълнение на поръчката и представените оферти са неподходящи по смисъла на § 2, т.25 от ДР на ЗОП.</w:t>
      </w:r>
    </w:p>
    <w:p w:rsidR="00B70CE3" w:rsidRPr="00D2747D" w:rsidRDefault="00B70CE3" w:rsidP="00B70CE3">
      <w:pPr>
        <w:tabs>
          <w:tab w:val="left" w:pos="567"/>
        </w:tabs>
        <w:spacing w:before="120" w:line="240" w:lineRule="auto"/>
        <w:rPr>
          <w:rFonts w:ascii="Times New Roman" w:eastAsia="Noto Sans CJK SC Regular" w:hAnsi="Times New Roman"/>
          <w:bCs/>
          <w:sz w:val="22"/>
          <w:szCs w:val="22"/>
          <w:u w:val="single"/>
          <w:lang w:eastAsia="pl-PL" w:bidi="hi-IN"/>
        </w:rPr>
      </w:pPr>
      <w:r w:rsidRPr="00D2747D">
        <w:rPr>
          <w:rFonts w:ascii="Times New Roman" w:hAnsi="Times New Roman"/>
          <w:bCs/>
          <w:sz w:val="22"/>
          <w:szCs w:val="22"/>
          <w:u w:val="single"/>
          <w:lang w:eastAsia="en-GB"/>
        </w:rPr>
        <w:t xml:space="preserve">На 05.07.2021 г. е обявена обществена поръчка </w:t>
      </w:r>
      <w:r w:rsidRPr="00D2747D">
        <w:rPr>
          <w:rFonts w:ascii="Times New Roman" w:eastAsia="Noto Sans CJK SC Regular" w:hAnsi="Times New Roman"/>
          <w:bCs/>
          <w:iCs/>
          <w:sz w:val="22"/>
          <w:szCs w:val="22"/>
          <w:u w:val="single"/>
          <w:lang w:eastAsia="pl-PL" w:bidi="hi-IN"/>
        </w:rPr>
        <w:t>с предмет</w:t>
      </w:r>
      <w:r w:rsidRPr="00D2747D">
        <w:rPr>
          <w:rFonts w:ascii="Times New Roman" w:eastAsia="Noto Sans CJK SC Regular" w:hAnsi="Times New Roman"/>
          <w:bCs/>
          <w:sz w:val="22"/>
          <w:szCs w:val="22"/>
          <w:u w:val="single"/>
          <w:lang w:eastAsia="pl-PL" w:bidi="hi-IN"/>
        </w:rPr>
        <w:t xml:space="preserve"> „Оценка на съответствието с изискванията за оперативна съвместимост и независима оценка на пригодността на прилагането на процедурата за управление на риска“ по проект „Модернизация на жп линия София – Драгоман – Сръбска граница, участък Волуяк – Драгоман“, по обособени позиции: Обособена позиция № 1 „ЕО проверка и оценка на съответствието с ТСОС на железопътен участък Волуяк - Драгоман” и Обособена позиция № 2 „Независима оценка на пригодността на прилагането на процедурата за управление на риска на железопътен участък Волуяк – Драгоман“.</w:t>
      </w:r>
      <w:r w:rsidRPr="00D2747D">
        <w:rPr>
          <w:rFonts w:ascii="Times New Roman" w:eastAsia="Calibri" w:hAnsi="Times New Roman"/>
          <w:sz w:val="22"/>
          <w:szCs w:val="22"/>
        </w:rPr>
        <w:t xml:space="preserve"> </w:t>
      </w:r>
      <w:r w:rsidRPr="00D2747D">
        <w:rPr>
          <w:rFonts w:ascii="Times New Roman" w:eastAsia="Noto Sans CJK SC Regular" w:hAnsi="Times New Roman"/>
          <w:bCs/>
          <w:sz w:val="22"/>
          <w:szCs w:val="22"/>
          <w:u w:val="single"/>
          <w:lang w:eastAsia="pl-PL" w:bidi="hi-IN"/>
        </w:rPr>
        <w:t>Срок за получаване на оферти или на заявления за участие - 09.08.2021 г.</w:t>
      </w:r>
      <w:r w:rsidRPr="00D2747D">
        <w:rPr>
          <w:rFonts w:ascii="Times New Roman" w:hAnsi="Times New Roman"/>
          <w:sz w:val="22"/>
          <w:szCs w:val="22"/>
        </w:rPr>
        <w:t xml:space="preserve"> </w:t>
      </w:r>
      <w:r w:rsidRPr="00D2747D">
        <w:rPr>
          <w:rFonts w:ascii="Times New Roman" w:eastAsia="Noto Sans CJK SC Regular" w:hAnsi="Times New Roman"/>
          <w:bCs/>
          <w:sz w:val="22"/>
          <w:szCs w:val="22"/>
          <w:u w:val="single"/>
          <w:lang w:eastAsia="pl-PL" w:bidi="hi-IN"/>
        </w:rPr>
        <w:t>Срокът за работата на комисията е 10.12.2021 г.</w:t>
      </w:r>
    </w:p>
    <w:p w:rsidR="00B70CE3" w:rsidRPr="00D2747D" w:rsidRDefault="00B70CE3" w:rsidP="00B70CE3">
      <w:pPr>
        <w:tabs>
          <w:tab w:val="left" w:pos="567"/>
        </w:tabs>
        <w:spacing w:before="120" w:line="240" w:lineRule="auto"/>
        <w:rPr>
          <w:rFonts w:ascii="Times New Roman" w:eastAsia="Noto Sans CJK SC Regular" w:hAnsi="Times New Roman"/>
          <w:bCs/>
          <w:sz w:val="22"/>
          <w:szCs w:val="22"/>
          <w:u w:val="single"/>
          <w:lang w:eastAsia="pl-PL" w:bidi="hi-IN"/>
        </w:rPr>
      </w:pPr>
      <w:r w:rsidRPr="00D2747D">
        <w:rPr>
          <w:rFonts w:ascii="Times New Roman" w:eastAsia="Noto Sans CJK SC Regular" w:hAnsi="Times New Roman"/>
          <w:bCs/>
          <w:sz w:val="22"/>
          <w:szCs w:val="22"/>
          <w:u w:val="single"/>
          <w:lang w:eastAsia="pl-PL" w:bidi="hi-IN"/>
        </w:rPr>
        <w:t>Сключени договори</w:t>
      </w:r>
    </w:p>
    <w:p w:rsidR="00B70CE3" w:rsidRPr="00D2747D" w:rsidRDefault="00B70CE3" w:rsidP="00B70CE3">
      <w:pPr>
        <w:tabs>
          <w:tab w:val="left" w:pos="567"/>
        </w:tabs>
        <w:spacing w:before="120" w:line="240" w:lineRule="auto"/>
        <w:rPr>
          <w:rFonts w:ascii="Times New Roman" w:eastAsia="Noto Sans CJK SC Regular" w:hAnsi="Times New Roman"/>
          <w:sz w:val="22"/>
          <w:szCs w:val="22"/>
          <w:lang w:val="en-US" w:eastAsia="pl-PL" w:bidi="hi-IN"/>
        </w:rPr>
      </w:pPr>
      <w:r w:rsidRPr="00D2747D">
        <w:rPr>
          <w:rFonts w:ascii="Times New Roman" w:eastAsia="Noto Sans CJK SC Regular" w:hAnsi="Times New Roman"/>
          <w:sz w:val="22"/>
          <w:szCs w:val="22"/>
          <w:lang w:eastAsia="pl-PL" w:bidi="hi-IN"/>
        </w:rPr>
        <w:lastRenderedPageBreak/>
        <w:t xml:space="preserve">Подписан е </w:t>
      </w:r>
      <w:r w:rsidRPr="00D2747D">
        <w:rPr>
          <w:rFonts w:ascii="Times New Roman" w:eastAsia="Noto Sans CJK SC Regular" w:hAnsi="Times New Roman"/>
          <w:sz w:val="22"/>
          <w:szCs w:val="22"/>
          <w:lang w:val="en-US" w:eastAsia="pl-PL" w:bidi="hi-IN"/>
        </w:rPr>
        <w:t>договор № 11366</w:t>
      </w:r>
      <w:r w:rsidRPr="00D2747D">
        <w:rPr>
          <w:rFonts w:ascii="Times New Roman" w:eastAsia="Noto Sans CJK SC Regular" w:hAnsi="Times New Roman"/>
          <w:sz w:val="22"/>
          <w:szCs w:val="22"/>
          <w:lang w:eastAsia="pl-PL" w:bidi="hi-IN"/>
        </w:rPr>
        <w:t>/22.03.2021 г.</w:t>
      </w:r>
      <w:r w:rsidRPr="00D2747D">
        <w:rPr>
          <w:rFonts w:ascii="Times New Roman" w:eastAsia="Calibri" w:hAnsi="Times New Roman"/>
          <w:sz w:val="22"/>
          <w:szCs w:val="22"/>
          <w:lang w:val="en-US"/>
        </w:rPr>
        <w:t xml:space="preserve"> </w:t>
      </w:r>
      <w:r w:rsidRPr="00D2747D">
        <w:rPr>
          <w:rFonts w:ascii="Times New Roman" w:eastAsia="Noto Sans CJK SC Regular" w:hAnsi="Times New Roman"/>
          <w:sz w:val="22"/>
          <w:szCs w:val="22"/>
          <w:lang w:val="en-US" w:eastAsia="pl-PL" w:bidi="hi-IN"/>
        </w:rPr>
        <w:t>с предмет „Модернизация на жп линия София - Драгоман - Сръбска граница, участък Волуяк – Драгоман по обособени позиции“ за обособена позиция 1 „Проектиране на железен път, контактна мрежа, съоръжения, строителство и авторски надзор на участък Волуяк – Петърч“.</w:t>
      </w:r>
      <w:r w:rsidRPr="00D2747D">
        <w:rPr>
          <w:rFonts w:ascii="Times New Roman" w:eastAsia="Noto Sans CJK SC Regular" w:hAnsi="Times New Roman"/>
          <w:sz w:val="22"/>
          <w:szCs w:val="22"/>
          <w:lang w:eastAsia="pl-PL" w:bidi="hi-IN"/>
        </w:rPr>
        <w:t xml:space="preserve"> </w:t>
      </w:r>
      <w:r w:rsidRPr="00D2747D">
        <w:rPr>
          <w:rFonts w:ascii="Times New Roman" w:eastAsia="Noto Sans CJK SC Regular" w:hAnsi="Times New Roman"/>
          <w:bCs/>
          <w:sz w:val="22"/>
          <w:szCs w:val="22"/>
          <w:u w:val="single"/>
          <w:lang w:eastAsia="pl-PL" w:bidi="hi-IN"/>
        </w:rPr>
        <w:t>Начална дата за стартиране изпълнението на договора е 09.07.2021 г.</w:t>
      </w:r>
    </w:p>
    <w:p w:rsidR="00B70CE3" w:rsidRPr="00D2747D" w:rsidRDefault="00B70CE3" w:rsidP="00B70CE3">
      <w:pPr>
        <w:tabs>
          <w:tab w:val="left" w:pos="567"/>
        </w:tabs>
        <w:spacing w:before="120" w:line="240" w:lineRule="auto"/>
        <w:rPr>
          <w:rFonts w:ascii="Times New Roman" w:eastAsia="Noto Sans CJK SC Regular" w:hAnsi="Times New Roman"/>
          <w:sz w:val="22"/>
          <w:szCs w:val="22"/>
          <w:lang w:val="en-US" w:eastAsia="pl-PL" w:bidi="hi-IN"/>
        </w:rPr>
      </w:pPr>
      <w:r w:rsidRPr="00D2747D">
        <w:rPr>
          <w:rFonts w:ascii="Times New Roman" w:eastAsia="Noto Sans CJK SC Regular" w:hAnsi="Times New Roman"/>
          <w:sz w:val="22"/>
          <w:szCs w:val="22"/>
          <w:lang w:eastAsia="pl-PL" w:bidi="hi-IN"/>
        </w:rPr>
        <w:t xml:space="preserve">Подписан е договор </w:t>
      </w:r>
      <w:r w:rsidRPr="00D2747D">
        <w:rPr>
          <w:rFonts w:ascii="Times New Roman" w:eastAsia="Noto Sans CJK SC Regular" w:hAnsi="Times New Roman"/>
          <w:sz w:val="22"/>
          <w:szCs w:val="22"/>
          <w:lang w:val="en-US" w:eastAsia="pl-PL" w:bidi="hi-IN"/>
        </w:rPr>
        <w:t>№ 11365</w:t>
      </w:r>
      <w:r w:rsidRPr="00D2747D">
        <w:rPr>
          <w:rFonts w:ascii="Times New Roman" w:eastAsia="Noto Sans CJK SC Regular" w:hAnsi="Times New Roman"/>
          <w:sz w:val="22"/>
          <w:szCs w:val="22"/>
          <w:lang w:eastAsia="pl-PL" w:bidi="hi-IN"/>
        </w:rPr>
        <w:t xml:space="preserve">/22/03/2021 г. </w:t>
      </w:r>
      <w:r w:rsidRPr="00D2747D">
        <w:rPr>
          <w:rFonts w:ascii="Times New Roman" w:eastAsia="Noto Sans CJK SC Regular" w:hAnsi="Times New Roman"/>
          <w:sz w:val="22"/>
          <w:szCs w:val="22"/>
          <w:lang w:val="en-US" w:eastAsia="pl-PL" w:bidi="hi-IN"/>
        </w:rPr>
        <w:t>с</w:t>
      </w:r>
      <w:r w:rsidRPr="00D2747D">
        <w:rPr>
          <w:rFonts w:ascii="Times New Roman" w:eastAsia="Noto Sans CJK SC Regular" w:hAnsi="Times New Roman"/>
          <w:sz w:val="22"/>
          <w:szCs w:val="22"/>
          <w:lang w:eastAsia="pl-PL" w:bidi="hi-IN"/>
        </w:rPr>
        <w:t xml:space="preserve"> </w:t>
      </w:r>
      <w:r w:rsidRPr="00D2747D">
        <w:rPr>
          <w:rFonts w:ascii="Times New Roman" w:eastAsia="Noto Sans CJK SC Regular" w:hAnsi="Times New Roman"/>
          <w:sz w:val="22"/>
          <w:szCs w:val="22"/>
          <w:lang w:val="en-US" w:eastAsia="pl-PL" w:bidi="hi-IN"/>
        </w:rPr>
        <w:t>предмет „Модернизация на жп линия София - Драгоман - Сръбска граница, участък Волуяк – Драгоман по обособени позиции“ за обособена позиция 2: Строителство на железен път, контактна мрежа, съоръжения на  участък Петърч – Драгоман, проектиране, строителство и авторски надзор на системи за сигнализация и телекомуникации на участък Волуяк – Драгоман.</w:t>
      </w:r>
      <w:r w:rsidRPr="00D2747D">
        <w:rPr>
          <w:rFonts w:ascii="Times New Roman" w:eastAsia="Noto Sans CJK SC Regular" w:hAnsi="Times New Roman"/>
          <w:bCs/>
          <w:sz w:val="22"/>
          <w:szCs w:val="22"/>
          <w:u w:val="single"/>
          <w:lang w:eastAsia="pl-PL" w:bidi="hi-IN"/>
        </w:rPr>
        <w:t xml:space="preserve"> Начална дата за стартиране изпълнението на договора е 09.07.2021 г.</w:t>
      </w:r>
    </w:p>
    <w:p w:rsidR="00B70CE3" w:rsidRPr="00D2747D" w:rsidRDefault="00B70CE3" w:rsidP="00B70CE3">
      <w:pPr>
        <w:tabs>
          <w:tab w:val="left" w:pos="567"/>
        </w:tabs>
        <w:spacing w:before="120" w:line="240" w:lineRule="auto"/>
        <w:rPr>
          <w:rFonts w:ascii="Times New Roman" w:eastAsia="Noto Sans CJK SC Regular" w:hAnsi="Times New Roman"/>
          <w:bCs/>
          <w:sz w:val="22"/>
          <w:szCs w:val="22"/>
          <w:u w:val="single"/>
          <w:lang w:eastAsia="pl-PL" w:bidi="hi-IN"/>
        </w:rPr>
      </w:pPr>
      <w:r w:rsidRPr="00D2747D">
        <w:rPr>
          <w:rFonts w:ascii="Times New Roman" w:eastAsia="Noto Sans CJK SC Regular" w:hAnsi="Times New Roman"/>
          <w:sz w:val="22"/>
          <w:szCs w:val="22"/>
          <w:lang w:eastAsia="pl-PL" w:bidi="hi-IN"/>
        </w:rPr>
        <w:t xml:space="preserve">Подписан е договор </w:t>
      </w:r>
      <w:r w:rsidRPr="00D2747D">
        <w:rPr>
          <w:rFonts w:ascii="Times New Roman" w:eastAsia="Noto Sans CJK SC Regular" w:hAnsi="Times New Roman"/>
          <w:sz w:val="22"/>
          <w:szCs w:val="22"/>
          <w:lang w:val="en-US" w:eastAsia="pl-PL" w:bidi="hi-IN"/>
        </w:rPr>
        <w:t>№ 11440</w:t>
      </w:r>
      <w:r w:rsidRPr="00D2747D">
        <w:rPr>
          <w:rFonts w:ascii="Times New Roman" w:eastAsia="Noto Sans CJK SC Regular" w:hAnsi="Times New Roman"/>
          <w:sz w:val="22"/>
          <w:szCs w:val="22"/>
          <w:lang w:eastAsia="pl-PL" w:bidi="hi-IN"/>
        </w:rPr>
        <w:t xml:space="preserve">/28/06.2021 г. </w:t>
      </w:r>
      <w:r w:rsidRPr="00D2747D">
        <w:rPr>
          <w:rFonts w:ascii="Times New Roman" w:eastAsia="Noto Sans CJK SC Regular" w:hAnsi="Times New Roman"/>
          <w:sz w:val="22"/>
          <w:szCs w:val="22"/>
          <w:lang w:val="en-US" w:eastAsia="pl-PL" w:bidi="hi-IN"/>
        </w:rPr>
        <w:t>с</w:t>
      </w:r>
      <w:r w:rsidRPr="00D2747D">
        <w:rPr>
          <w:rFonts w:ascii="Times New Roman" w:eastAsia="Noto Sans CJK SC Regular" w:hAnsi="Times New Roman"/>
          <w:sz w:val="22"/>
          <w:szCs w:val="22"/>
          <w:lang w:eastAsia="pl-PL" w:bidi="hi-IN"/>
        </w:rPr>
        <w:t xml:space="preserve"> </w:t>
      </w:r>
      <w:r w:rsidRPr="00D2747D">
        <w:rPr>
          <w:rFonts w:ascii="Times New Roman" w:eastAsia="Noto Sans CJK SC Regular" w:hAnsi="Times New Roman"/>
          <w:sz w:val="22"/>
          <w:szCs w:val="22"/>
          <w:lang w:val="en-US" w:eastAsia="pl-PL" w:bidi="hi-IN"/>
        </w:rPr>
        <w:t xml:space="preserve">предмет </w:t>
      </w:r>
      <w:r w:rsidRPr="00D2747D">
        <w:rPr>
          <w:rFonts w:ascii="Times New Roman" w:eastAsia="Noto Sans CJK SC Regular" w:hAnsi="Times New Roman"/>
          <w:sz w:val="22"/>
          <w:szCs w:val="22"/>
          <w:lang w:val="ru-RU" w:eastAsia="pl-PL" w:bidi="hi-IN"/>
        </w:rPr>
        <w:t>„Оценка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за проект  „Модернизация на жп линия София - Драгоман - Сръбска граница" в участъка Волуяк – Драгоман - Сръбска граница</w:t>
      </w:r>
      <w:r w:rsidRPr="00D2747D">
        <w:rPr>
          <w:rFonts w:ascii="Times New Roman" w:eastAsia="Noto Sans CJK SC Regular" w:hAnsi="Times New Roman"/>
          <w:sz w:val="22"/>
          <w:szCs w:val="22"/>
          <w:lang w:val="en-US" w:eastAsia="pl-PL" w:bidi="hi-IN"/>
        </w:rPr>
        <w:t>”</w:t>
      </w:r>
      <w:r w:rsidRPr="00D2747D">
        <w:rPr>
          <w:rFonts w:ascii="Times New Roman" w:eastAsia="Noto Sans CJK SC Regular" w:hAnsi="Times New Roman"/>
          <w:sz w:val="22"/>
          <w:szCs w:val="22"/>
          <w:lang w:val="ru-RU" w:eastAsia="pl-PL" w:bidi="hi-IN"/>
        </w:rPr>
        <w:t>.</w:t>
      </w:r>
      <w:r w:rsidRPr="00D2747D">
        <w:rPr>
          <w:rFonts w:ascii="Times New Roman" w:eastAsia="Noto Sans CJK SC Regular" w:hAnsi="Times New Roman"/>
          <w:i/>
          <w:sz w:val="22"/>
          <w:szCs w:val="22"/>
          <w:lang w:val="ru-RU" w:eastAsia="pl-PL" w:bidi="hi-IN"/>
        </w:rPr>
        <w:t xml:space="preserve"> </w:t>
      </w:r>
      <w:r w:rsidRPr="00D2747D">
        <w:rPr>
          <w:rFonts w:ascii="Times New Roman" w:eastAsia="Noto Sans CJK SC Regular" w:hAnsi="Times New Roman"/>
          <w:bCs/>
          <w:sz w:val="22"/>
          <w:szCs w:val="22"/>
          <w:u w:val="single"/>
          <w:lang w:eastAsia="pl-PL" w:bidi="hi-IN"/>
        </w:rPr>
        <w:t>Начална дата за стартиране изпълнението на договора е 08.07.2021 г.</w:t>
      </w:r>
    </w:p>
    <w:p w:rsidR="00B70CE3" w:rsidRPr="00D2747D" w:rsidRDefault="00B70CE3" w:rsidP="00B70CE3">
      <w:pPr>
        <w:tabs>
          <w:tab w:val="left" w:pos="567"/>
        </w:tabs>
        <w:spacing w:before="120" w:line="240" w:lineRule="auto"/>
        <w:rPr>
          <w:rFonts w:ascii="Times New Roman" w:eastAsia="Noto Sans CJK SC Regular" w:hAnsi="Times New Roman"/>
          <w:bCs/>
          <w:sz w:val="22"/>
          <w:szCs w:val="22"/>
          <w:u w:val="single"/>
          <w:lang w:eastAsia="pl-PL" w:bidi="hi-IN"/>
        </w:rPr>
      </w:pPr>
      <w:r w:rsidRPr="00D2747D">
        <w:rPr>
          <w:rFonts w:ascii="Times New Roman" w:eastAsia="Noto Sans CJK SC Regular" w:hAnsi="Times New Roman"/>
          <w:bCs/>
          <w:sz w:val="22"/>
          <w:szCs w:val="22"/>
          <w:u w:val="single"/>
          <w:lang w:eastAsia="pl-PL" w:bidi="hi-IN"/>
        </w:rPr>
        <w:t xml:space="preserve">Подписан е договор </w:t>
      </w:r>
      <w:r w:rsidRPr="00D2747D">
        <w:rPr>
          <w:rFonts w:ascii="Times New Roman" w:eastAsia="Noto Sans CJK SC Regular" w:hAnsi="Times New Roman"/>
          <w:sz w:val="22"/>
          <w:szCs w:val="22"/>
          <w:lang w:val="en-US" w:eastAsia="pl-PL" w:bidi="hi-IN"/>
        </w:rPr>
        <w:t>№</w:t>
      </w:r>
      <w:r w:rsidRPr="00D2747D">
        <w:rPr>
          <w:rFonts w:ascii="Times New Roman" w:eastAsia="Noto Sans CJK SC Regular" w:hAnsi="Times New Roman"/>
          <w:sz w:val="22"/>
          <w:szCs w:val="22"/>
          <w:lang w:eastAsia="pl-PL" w:bidi="hi-IN"/>
        </w:rPr>
        <w:t xml:space="preserve"> 11472/05.08.2021 г. с предмет „Спасителни археологически проучвания и археологически дейности/надзор по време на строителните дейности в железопътен участък Волуяк – Драгоман“.</w:t>
      </w:r>
    </w:p>
    <w:p w:rsidR="00B70CE3" w:rsidRPr="00D2747D" w:rsidRDefault="00B70CE3" w:rsidP="00B70CE3">
      <w:pPr>
        <w:widowControl w:val="0"/>
        <w:autoSpaceDE w:val="0"/>
        <w:autoSpaceDN w:val="0"/>
        <w:adjustRightInd w:val="0"/>
        <w:spacing w:line="240" w:lineRule="auto"/>
        <w:rPr>
          <w:rFonts w:ascii="Times New Roman" w:hAnsi="Times New Roman"/>
          <w:b/>
          <w:sz w:val="22"/>
          <w:szCs w:val="22"/>
          <w:u w:val="single"/>
        </w:rPr>
      </w:pPr>
    </w:p>
    <w:p w:rsidR="00B70CE3" w:rsidRPr="00D2747D" w:rsidRDefault="00B70CE3" w:rsidP="00B70CE3">
      <w:pPr>
        <w:widowControl w:val="0"/>
        <w:autoSpaceDE w:val="0"/>
        <w:autoSpaceDN w:val="0"/>
        <w:adjustRightInd w:val="0"/>
        <w:spacing w:line="240" w:lineRule="auto"/>
        <w:rPr>
          <w:rFonts w:ascii="Times New Roman" w:hAnsi="Times New Roman"/>
          <w:b/>
          <w:sz w:val="22"/>
          <w:szCs w:val="22"/>
          <w:u w:val="single"/>
        </w:rPr>
      </w:pPr>
      <w:r w:rsidRPr="00D2747D">
        <w:rPr>
          <w:rFonts w:ascii="Times New Roman" w:hAnsi="Times New Roman"/>
          <w:b/>
          <w:sz w:val="22"/>
          <w:szCs w:val="22"/>
          <w:u w:val="single"/>
        </w:rPr>
        <w:t>Предстоящи дейности</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Изготвяне, подаване и одобрение на Формуляр за кандидатстване за осигуряване на финансиране по проекта и подписване на Договор за безвъзмездна финансова помощ.</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Завършване на отчуждителни процедури.</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Археологически разкопки.</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Техническо и работно проектиране.</w:t>
      </w:r>
    </w:p>
    <w:p w:rsidR="00B70CE3" w:rsidRPr="00D2747D" w:rsidRDefault="00B70CE3" w:rsidP="00B70CE3">
      <w:pPr>
        <w:tabs>
          <w:tab w:val="left" w:pos="567"/>
        </w:tabs>
        <w:spacing w:line="240" w:lineRule="auto"/>
        <w:rPr>
          <w:rFonts w:ascii="Times New Roman" w:hAnsi="Times New Roman"/>
          <w:b/>
          <w:sz w:val="22"/>
          <w:szCs w:val="22"/>
        </w:rPr>
      </w:pPr>
      <w:r w:rsidRPr="00D2747D">
        <w:rPr>
          <w:rFonts w:ascii="Times New Roman" w:eastAsia="Microsoft JhengHei" w:hAnsi="Times New Roman"/>
          <w:sz w:val="22"/>
          <w:szCs w:val="22"/>
        </w:rPr>
        <w:t>Администриране на договорите.</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118 597 609</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159 197 785</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rPr>
          <w:rFonts w:ascii="Times New Roman" w:hAnsi="Times New Roman"/>
          <w:sz w:val="22"/>
          <w:szCs w:val="22"/>
        </w:rPr>
      </w:pPr>
    </w:p>
    <w:p w:rsidR="00B70CE3" w:rsidRPr="00D2747D" w:rsidRDefault="00B70CE3" w:rsidP="00B70CE3">
      <w:pPr>
        <w:rPr>
          <w:sz w:val="22"/>
          <w:szCs w:val="22"/>
        </w:rPr>
      </w:pPr>
    </w:p>
    <w:p w:rsidR="00B70CE3" w:rsidRPr="00D2747D" w:rsidRDefault="00B70CE3" w:rsidP="00B70CE3">
      <w:pPr>
        <w:rPr>
          <w:b/>
          <w:sz w:val="22"/>
          <w:szCs w:val="22"/>
          <w:u w:val="single"/>
        </w:rPr>
      </w:pPr>
      <w:r w:rsidRPr="00D2747D">
        <w:rPr>
          <w:b/>
          <w:sz w:val="22"/>
          <w:szCs w:val="22"/>
          <w:u w:val="single"/>
        </w:rPr>
        <w:t>Проект „Рехабилитация на железопътен коловоз от стрелка № 103 (Пристанище Бургас) до стрелка № 20 (гара Владимир Павлов)” по проект „От Изток към Запад 2. Достъп до Коридор ОИС от централното пристанище на Бургас. Рехабилитация на железопътните връзки към Трансевропейската транспортна мрежа“</w:t>
      </w:r>
    </w:p>
    <w:p w:rsidR="00B70CE3" w:rsidRPr="00D2747D" w:rsidRDefault="00B70CE3" w:rsidP="00B70CE3">
      <w:pPr>
        <w:tabs>
          <w:tab w:val="left" w:pos="567"/>
        </w:tabs>
        <w:rPr>
          <w:b/>
          <w:bCs/>
          <w:sz w:val="22"/>
          <w:szCs w:val="22"/>
        </w:rPr>
      </w:pPr>
    </w:p>
    <w:p w:rsidR="00B70CE3" w:rsidRPr="00D2747D" w:rsidRDefault="00B70CE3" w:rsidP="00B70CE3">
      <w:pPr>
        <w:tabs>
          <w:tab w:val="left" w:pos="567"/>
        </w:tabs>
        <w:spacing w:line="240" w:lineRule="auto"/>
        <w:rPr>
          <w:rFonts w:ascii="Times New Roman" w:hAnsi="Times New Roman"/>
          <w:bCs/>
          <w:sz w:val="22"/>
          <w:szCs w:val="22"/>
        </w:rPr>
      </w:pPr>
      <w:r w:rsidRPr="00D2747D">
        <w:rPr>
          <w:rFonts w:ascii="Times New Roman" w:hAnsi="Times New Roman"/>
          <w:b/>
          <w:bCs/>
          <w:sz w:val="22"/>
          <w:szCs w:val="22"/>
        </w:rPr>
        <w:t xml:space="preserve">Индикативна стойност на проекта – </w:t>
      </w:r>
      <w:r w:rsidRPr="00D2747D">
        <w:rPr>
          <w:rFonts w:ascii="Times New Roman" w:hAnsi="Times New Roman"/>
          <w:bCs/>
          <w:sz w:val="22"/>
          <w:szCs w:val="22"/>
        </w:rPr>
        <w:t>7 </w:t>
      </w:r>
      <w:r w:rsidRPr="00D2747D">
        <w:rPr>
          <w:rFonts w:ascii="Times New Roman" w:hAnsi="Times New Roman"/>
          <w:bCs/>
          <w:sz w:val="22"/>
          <w:szCs w:val="22"/>
          <w:lang w:val="en-US"/>
        </w:rPr>
        <w:t xml:space="preserve">228 403,10 </w:t>
      </w:r>
      <w:r w:rsidRPr="00D2747D">
        <w:rPr>
          <w:rFonts w:ascii="Times New Roman" w:hAnsi="Times New Roman"/>
          <w:bCs/>
          <w:sz w:val="22"/>
          <w:szCs w:val="22"/>
        </w:rPr>
        <w:t xml:space="preserve">лв. </w:t>
      </w:r>
    </w:p>
    <w:p w:rsidR="00B70CE3" w:rsidRPr="00D2747D" w:rsidRDefault="00B70CE3" w:rsidP="00B70CE3">
      <w:pPr>
        <w:tabs>
          <w:tab w:val="left" w:pos="567"/>
        </w:tabs>
        <w:spacing w:line="240" w:lineRule="auto"/>
        <w:rPr>
          <w:rFonts w:ascii="Times New Roman" w:hAnsi="Times New Roman"/>
          <w:b/>
          <w:sz w:val="22"/>
          <w:szCs w:val="22"/>
        </w:rPr>
      </w:pPr>
    </w:p>
    <w:p w:rsidR="00B70CE3" w:rsidRPr="00D2747D" w:rsidRDefault="00B70CE3" w:rsidP="00B70CE3">
      <w:pPr>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Обхват на проекта</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Рехабилитацията на железопътната инфраструктура включва подмяна на долното и горното строене на железния път на товарен коловоз „Връзка Изток-Запад“, подмяна на прилежащите стрелки и изграждане на нова “S”-ова връзка между коловоз „Връзка Изток-Запад“ и Първи изтеглителен коловоз в гара Бургас. Обхватът на проекта е от край стрелка № 20 (гара Владимир Павлов) до край стрелка № 103 в гара Бургас.</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С изпълнението на проекта товарните влакове за гара Бургас запад и за Порт Бургас ще могат да се подават директно от гара Владимир Павлов, без необходимост от допълнителни маневрени придвижвания. Значително ще бъде улеснена маневрената дейност на гара Бургас.</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Изпълнението на проекта ще допринесе за свързването на „БМФ Пристанище Бургас Изток II“ с основната национална и Транс-европейска мрежа, по-специално с коридор „Ориент/Източно-Средиземноморски“, като по този начин ще се улесни товарният транспорт между морското пристанище и вътрешните връзки. </w:t>
      </w:r>
    </w:p>
    <w:p w:rsidR="00B70CE3" w:rsidRPr="00D2747D" w:rsidRDefault="00B70CE3" w:rsidP="00B70CE3">
      <w:pPr>
        <w:autoSpaceDN w:val="0"/>
        <w:spacing w:line="240" w:lineRule="auto"/>
        <w:rPr>
          <w:rFonts w:ascii="Times New Roman" w:eastAsia="Calibri" w:hAnsi="Times New Roman"/>
          <w:b/>
          <w:bCs/>
          <w:sz w:val="22"/>
          <w:szCs w:val="22"/>
          <w:u w:val="single"/>
        </w:rPr>
      </w:pPr>
    </w:p>
    <w:p w:rsidR="00B70CE3" w:rsidRPr="00D2747D" w:rsidRDefault="00B70CE3" w:rsidP="00B70CE3">
      <w:pPr>
        <w:autoSpaceDE w:val="0"/>
        <w:autoSpaceDN w:val="0"/>
        <w:spacing w:line="240" w:lineRule="auto"/>
        <w:rPr>
          <w:rFonts w:ascii="Times New Roman" w:eastAsia="Calibri" w:hAnsi="Times New Roman"/>
          <w:color w:val="FF0000"/>
          <w:sz w:val="22"/>
          <w:szCs w:val="22"/>
        </w:rPr>
      </w:pPr>
      <w:r w:rsidRPr="00D2747D">
        <w:rPr>
          <w:rFonts w:ascii="Times New Roman" w:eastAsia="Calibri" w:hAnsi="Times New Roman"/>
          <w:b/>
          <w:bCs/>
          <w:sz w:val="22"/>
          <w:szCs w:val="22"/>
          <w:u w:val="single"/>
        </w:rPr>
        <w:t>Апликационна готовност</w:t>
      </w:r>
      <w:r w:rsidRPr="00D2747D">
        <w:rPr>
          <w:rFonts w:ascii="Times New Roman" w:eastAsia="Calibri" w:hAnsi="Times New Roman"/>
          <w:sz w:val="22"/>
          <w:szCs w:val="22"/>
        </w:rPr>
        <w:t xml:space="preserve"> </w:t>
      </w:r>
    </w:p>
    <w:p w:rsidR="00B70CE3" w:rsidRPr="00D2747D" w:rsidRDefault="00B70CE3" w:rsidP="00B70CE3">
      <w:pPr>
        <w:autoSpaceDE w:val="0"/>
        <w:autoSpaceDN w:val="0"/>
        <w:spacing w:line="240" w:lineRule="auto"/>
        <w:rPr>
          <w:rFonts w:ascii="Times New Roman" w:eastAsia="Calibri" w:hAnsi="Times New Roman"/>
          <w:sz w:val="22"/>
          <w:szCs w:val="22"/>
          <w:lang w:eastAsia="pl-PL"/>
        </w:rPr>
      </w:pPr>
      <w:r w:rsidRPr="00D2747D">
        <w:rPr>
          <w:rFonts w:ascii="Times New Roman" w:eastAsia="Calibri" w:hAnsi="Times New Roman"/>
          <w:sz w:val="22"/>
          <w:szCs w:val="22"/>
          <w:lang w:eastAsia="pl-PL"/>
        </w:rPr>
        <w:lastRenderedPageBreak/>
        <w:t>Подписан Договор за безвъзмездна финансова помощ с рег. № ДОПТТИ-3/09.06.2021 г.</w:t>
      </w:r>
    </w:p>
    <w:p w:rsidR="00B70CE3" w:rsidRPr="00D2747D" w:rsidRDefault="00B70CE3" w:rsidP="00B70CE3">
      <w:pPr>
        <w:autoSpaceDE w:val="0"/>
        <w:autoSpaceDN w:val="0"/>
        <w:spacing w:line="240" w:lineRule="auto"/>
        <w:rPr>
          <w:rFonts w:ascii="Times New Roman" w:eastAsia="Calibri" w:hAnsi="Times New Roman"/>
          <w:sz w:val="22"/>
          <w:szCs w:val="22"/>
          <w:lang w:eastAsia="pl-PL"/>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Изпълнени дейности</w:t>
      </w:r>
    </w:p>
    <w:p w:rsidR="00B70CE3" w:rsidRPr="00D2747D" w:rsidRDefault="00B70CE3" w:rsidP="00945E1E">
      <w:pPr>
        <w:widowControl w:val="0"/>
        <w:numPr>
          <w:ilvl w:val="0"/>
          <w:numId w:val="67"/>
        </w:numPr>
        <w:autoSpaceDE w:val="0"/>
        <w:autoSpaceDN w:val="0"/>
        <w:adjustRightInd w:val="0"/>
        <w:spacing w:line="240" w:lineRule="auto"/>
        <w:ind w:left="0" w:firstLine="360"/>
        <w:rPr>
          <w:rFonts w:ascii="Times New Roman" w:eastAsia="Calibri" w:hAnsi="Times New Roman"/>
          <w:sz w:val="22"/>
          <w:szCs w:val="22"/>
        </w:rPr>
      </w:pPr>
      <w:r w:rsidRPr="00D2747D">
        <w:rPr>
          <w:rFonts w:ascii="Times New Roman" w:eastAsia="Calibri" w:hAnsi="Times New Roman"/>
          <w:sz w:val="22"/>
          <w:szCs w:val="22"/>
        </w:rPr>
        <w:t>На 22.06.2021 г. е открита процедура за обществена поръчка с предмет: „Рехабилитация на железопътен коловоз от стрелка № 103 (Пристанище Бургас) до стрелка № 20 (гара Владимир Павлов) по проект „От Изток към Запад - 2. Достъп до коридор ОИС от централното пристанище на Бургас: Рехабилитация на железопътните връзки към Трансевропейската транспортна мрежа““. На 06.08.2021 г. започна работа комисия за преглед и оценка на постъпилите оферти.</w:t>
      </w:r>
    </w:p>
    <w:p w:rsidR="00B70CE3" w:rsidRPr="00D2747D" w:rsidRDefault="00B70CE3" w:rsidP="00945E1E">
      <w:pPr>
        <w:widowControl w:val="0"/>
        <w:numPr>
          <w:ilvl w:val="0"/>
          <w:numId w:val="67"/>
        </w:numPr>
        <w:autoSpaceDE w:val="0"/>
        <w:autoSpaceDN w:val="0"/>
        <w:adjustRightInd w:val="0"/>
        <w:spacing w:line="240" w:lineRule="auto"/>
        <w:ind w:left="0" w:firstLine="360"/>
        <w:rPr>
          <w:rFonts w:ascii="Times New Roman" w:eastAsia="Calibri" w:hAnsi="Times New Roman"/>
          <w:sz w:val="22"/>
          <w:szCs w:val="22"/>
        </w:rPr>
      </w:pPr>
      <w:r w:rsidRPr="00D2747D">
        <w:rPr>
          <w:rFonts w:ascii="Times New Roman" w:eastAsia="Calibri" w:hAnsi="Times New Roman"/>
          <w:sz w:val="22"/>
          <w:szCs w:val="22"/>
        </w:rPr>
        <w:t>В процес на подготовка е документация и техническите спецификации за обявяване на открита процедура с предмет: „Строителен надзор и управленеи на договора за рехабилитация на железопътен коловоз от стрелка №103 (Пристанище Бургас) до стрелка №20 (гара Владимир Павлов) по проект „От изток към Запад-2. Достъп до коридор ОИС от централното пристанище на Бургас: Рехабилитация на железопътните връзки към Трансевропейската транспортна мрежа““.</w:t>
      </w: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Предстоящи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Предстои подготовка на документации и техническите спецификации за обявявне на открити процедури с предмет:</w:t>
      </w:r>
    </w:p>
    <w:p w:rsidR="00B70CE3" w:rsidRPr="00D2747D" w:rsidRDefault="00B70CE3" w:rsidP="00945E1E">
      <w:pPr>
        <w:widowControl w:val="0"/>
        <w:numPr>
          <w:ilvl w:val="0"/>
          <w:numId w:val="67"/>
        </w:numPr>
        <w:autoSpaceDE w:val="0"/>
        <w:autoSpaceDN w:val="0"/>
        <w:adjustRightInd w:val="0"/>
        <w:spacing w:line="240" w:lineRule="auto"/>
        <w:ind w:left="0" w:firstLine="360"/>
        <w:rPr>
          <w:rFonts w:ascii="Times New Roman" w:eastAsia="Calibri" w:hAnsi="Times New Roman"/>
          <w:sz w:val="22"/>
          <w:szCs w:val="22"/>
        </w:rPr>
      </w:pPr>
      <w:r w:rsidRPr="00D2747D">
        <w:rPr>
          <w:rFonts w:ascii="Times New Roman" w:eastAsia="Calibri" w:hAnsi="Times New Roman"/>
          <w:sz w:val="22"/>
          <w:szCs w:val="22"/>
        </w:rPr>
        <w:t>Оценка на съответствието с изискванията за оперативна съвместимост по проект „От изток към Запад-2. Достъп до коридор ОИС от централното пристанище на Бургас: Рехабилитация на железопътните връзки към Трансевропейската транспортна мрежа“;</w:t>
      </w:r>
    </w:p>
    <w:p w:rsidR="00B70CE3" w:rsidRPr="00D2747D" w:rsidRDefault="00B70CE3" w:rsidP="00B70CE3">
      <w:pPr>
        <w:spacing w:line="240" w:lineRule="auto"/>
        <w:rPr>
          <w:rFonts w:ascii="Times New Roman" w:hAnsi="Times New Roman"/>
          <w:bCs/>
          <w:sz w:val="22"/>
          <w:szCs w:val="22"/>
        </w:rPr>
      </w:pPr>
      <w:r w:rsidRPr="00D2747D">
        <w:rPr>
          <w:rFonts w:ascii="Times New Roman" w:eastAsia="Calibri" w:hAnsi="Times New Roman"/>
          <w:sz w:val="22"/>
          <w:szCs w:val="22"/>
        </w:rPr>
        <w:t>Осъществяване на авторски надзор при рехабилитация на железопътен коловоз от стрелка №103 (Пристанище Бургас) до стрелка №20 (гара Владимир Павлов) по проект „От изток към Запад-2. Достъп до коридор ОИС от централното пристанище на Бургас: Рехабилитация на железопътните връзки към Трансевропейската транспортна мрежа“.</w:t>
      </w:r>
    </w:p>
    <w:p w:rsidR="00B70CE3" w:rsidRPr="00D2747D" w:rsidRDefault="00B70CE3" w:rsidP="00B70CE3">
      <w:pPr>
        <w:spacing w:line="240" w:lineRule="auto"/>
        <w:rPr>
          <w:rFonts w:ascii="Times New Roman" w:hAnsi="Times New Roman"/>
          <w:bCs/>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2 488 125</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 xml:space="preserve">4 056 910 </w:t>
      </w:r>
      <w:r w:rsidRPr="00D2747D">
        <w:rPr>
          <w:rFonts w:ascii="Times New Roman" w:hAnsi="Times New Roman"/>
          <w:b/>
          <w:sz w:val="22"/>
          <w:szCs w:val="22"/>
          <w:lang w:val="ru-RU"/>
        </w:rPr>
        <w:t>лв.</w:t>
      </w:r>
    </w:p>
    <w:p w:rsidR="00B70CE3" w:rsidRPr="00D2747D" w:rsidRDefault="00B70CE3" w:rsidP="00B70CE3">
      <w:pPr>
        <w:tabs>
          <w:tab w:val="left" w:pos="567"/>
        </w:tabs>
        <w:spacing w:after="200"/>
        <w:contextualSpacing/>
        <w:rPr>
          <w:rFonts w:ascii="Times New Roman" w:hAnsi="Times New Roman"/>
          <w:b/>
          <w:sz w:val="22"/>
          <w:szCs w:val="22"/>
          <w:lang w:val="en-US"/>
        </w:rPr>
      </w:pPr>
    </w:p>
    <w:p w:rsidR="00B70CE3" w:rsidRPr="00D2747D" w:rsidRDefault="00B70CE3" w:rsidP="00B70CE3">
      <w:pPr>
        <w:tabs>
          <w:tab w:val="left" w:pos="567"/>
        </w:tabs>
        <w:spacing w:after="200"/>
        <w:contextualSpacing/>
        <w:rPr>
          <w:rFonts w:ascii="Times New Roman" w:hAnsi="Times New Roman"/>
          <w:b/>
          <w:sz w:val="22"/>
          <w:szCs w:val="22"/>
          <w:u w:val="single"/>
        </w:rPr>
      </w:pPr>
      <w:r w:rsidRPr="00D2747D">
        <w:rPr>
          <w:rFonts w:ascii="Times New Roman" w:hAnsi="Times New Roman"/>
          <w:b/>
          <w:sz w:val="22"/>
          <w:szCs w:val="22"/>
          <w:u w:val="single"/>
        </w:rPr>
        <w:t xml:space="preserve"> 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w:t>
      </w:r>
    </w:p>
    <w:p w:rsidR="00B70CE3" w:rsidRPr="00D2747D" w:rsidRDefault="00B70CE3" w:rsidP="00B70CE3">
      <w:pPr>
        <w:rPr>
          <w:rFonts w:ascii="Times New Roman" w:eastAsia="Microsoft JhengHei" w:hAnsi="Times New Roman"/>
          <w:sz w:val="22"/>
          <w:szCs w:val="22"/>
          <w:lang w:val="en-US"/>
        </w:rPr>
      </w:pP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b/>
          <w:bCs/>
          <w:sz w:val="22"/>
          <w:szCs w:val="22"/>
        </w:rPr>
        <w:t>Индикативна стойност на проекта</w:t>
      </w:r>
      <w:r w:rsidRPr="00D2747D">
        <w:rPr>
          <w:rFonts w:ascii="Times New Roman" w:eastAsia="Microsoft JhengHei" w:hAnsi="Times New Roman"/>
          <w:sz w:val="22"/>
          <w:szCs w:val="22"/>
        </w:rPr>
        <w:t xml:space="preserve"> </w:t>
      </w:r>
      <w:r w:rsidRPr="00D2747D">
        <w:rPr>
          <w:rFonts w:ascii="Times New Roman" w:eastAsia="Microsoft JhengHei" w:hAnsi="Times New Roman"/>
          <w:b/>
          <w:bCs/>
          <w:sz w:val="22"/>
          <w:szCs w:val="22"/>
        </w:rPr>
        <w:t xml:space="preserve">– </w:t>
      </w:r>
      <w:r w:rsidRPr="00D2747D">
        <w:rPr>
          <w:rFonts w:ascii="Times New Roman" w:eastAsia="Microsoft JhengHei" w:hAnsi="Times New Roman"/>
          <w:bCs/>
          <w:sz w:val="22"/>
          <w:szCs w:val="22"/>
        </w:rPr>
        <w:t>28 515 085,42 лв. без ДДС</w:t>
      </w:r>
      <w:r w:rsidRPr="00D2747D">
        <w:rPr>
          <w:rFonts w:ascii="Times New Roman" w:eastAsia="Microsoft JhengHei" w:hAnsi="Times New Roman"/>
          <w:sz w:val="22"/>
          <w:szCs w:val="22"/>
        </w:rPr>
        <w:t xml:space="preserve"> </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p>
    <w:p w:rsidR="00B70CE3" w:rsidRPr="00D2747D" w:rsidRDefault="00B70CE3" w:rsidP="00B70CE3">
      <w:pPr>
        <w:widowControl w:val="0"/>
        <w:autoSpaceDE w:val="0"/>
        <w:autoSpaceDN w:val="0"/>
        <w:adjustRightInd w:val="0"/>
        <w:spacing w:line="240" w:lineRule="auto"/>
        <w:rPr>
          <w:rFonts w:ascii="Times New Roman" w:hAnsi="Times New Roman"/>
          <w:b/>
          <w:bCs/>
          <w:sz w:val="22"/>
          <w:szCs w:val="22"/>
          <w:u w:val="single"/>
        </w:rPr>
      </w:pPr>
      <w:r w:rsidRPr="00D2747D">
        <w:rPr>
          <w:rFonts w:ascii="Times New Roman" w:hAnsi="Times New Roman"/>
          <w:b/>
          <w:bCs/>
          <w:sz w:val="22"/>
          <w:szCs w:val="22"/>
          <w:u w:val="single"/>
        </w:rPr>
        <w:t>Обхват на проекта</w:t>
      </w:r>
    </w:p>
    <w:p w:rsidR="00B70CE3" w:rsidRPr="00D2747D" w:rsidRDefault="00B70CE3" w:rsidP="00B70CE3">
      <w:pPr>
        <w:tabs>
          <w:tab w:val="left" w:pos="567"/>
        </w:tabs>
        <w:spacing w:line="240" w:lineRule="auto"/>
        <w:contextualSpacing/>
        <w:rPr>
          <w:rFonts w:ascii="Times New Roman" w:hAnsi="Times New Roman"/>
          <w:sz w:val="22"/>
          <w:szCs w:val="22"/>
          <w:lang w:eastAsia="pl-PL"/>
        </w:rPr>
      </w:pPr>
      <w:r w:rsidRPr="00D2747D">
        <w:rPr>
          <w:rFonts w:ascii="Times New Roman" w:hAnsi="Times New Roman"/>
          <w:sz w:val="22"/>
          <w:szCs w:val="22"/>
          <w:lang w:eastAsia="pl-PL"/>
        </w:rPr>
        <w:t>Възстановяване, ремонт и модернизация на тягови подстанции - Варна и Разград, изграждане на тягова подстанция Русе и въвеждане на система за телеуправление и телесигнализация – SCADA.</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b/>
          <w:bCs/>
          <w:sz w:val="22"/>
          <w:szCs w:val="22"/>
          <w:u w:val="single"/>
        </w:rPr>
        <w:t>Апликационна готовност</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Избран изпълнител и сключен договор за изготвяне на АРП и ФК. Предстои подаване на ФК.</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Тръжни процедури</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С Решение № 80/03.11.2020 г. на генералния директор на ДП НКЖИ е открита процедура за избор на Изпълнител с предмет „Изграждане на нова тягова подстанция Русе, включване в системата за телеуправление и телесигнализация SCADA, както и гаранционно поддържане и сервизно обслужване за период от 10 години“. Получени са две оферти, за които комисията констатира, че техническите предложения не отговарят на изискванията на Възложителя и двамата участника са предложени за отстраняване от по-нататъшно участие в процедурата на основани чл. 107, т.2, буква „а“ от ЗОП, тъй като са представили оферти, които не отговарят на предварително обявените условия за изпълнение ма поръчката и представените оферти са неподходящи по смисъла на § 2, т.25 от ДР на ЗОП.</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r w:rsidRPr="00D2747D">
        <w:rPr>
          <w:rFonts w:ascii="Times New Roman" w:hAnsi="Times New Roman"/>
          <w:sz w:val="22"/>
          <w:szCs w:val="22"/>
        </w:rPr>
        <w:t>На 10.06.2021 г. е подаден заявителски материал и приложени към него документи за подготовка на открита процедура за обществена поръчка с предмет „Изграждане на нова тягова подстанция Русе, включване в системата за телеуправление и телесигнализация SCADA, както и гаранционно поддържане и сервизно обслужване за период от 10 години“.</w:t>
      </w:r>
    </w:p>
    <w:p w:rsidR="00B70CE3" w:rsidRPr="00D2747D" w:rsidRDefault="00B70CE3" w:rsidP="00B70CE3">
      <w:pPr>
        <w:widowControl w:val="0"/>
        <w:autoSpaceDE w:val="0"/>
        <w:autoSpaceDN w:val="0"/>
        <w:adjustRightInd w:val="0"/>
        <w:spacing w:line="240" w:lineRule="auto"/>
        <w:rPr>
          <w:rFonts w:ascii="Times New Roman" w:hAnsi="Times New Roman"/>
          <w:sz w:val="22"/>
          <w:szCs w:val="22"/>
        </w:rPr>
      </w:pPr>
    </w:p>
    <w:p w:rsidR="00B70CE3" w:rsidRPr="00D2747D" w:rsidRDefault="00B70CE3" w:rsidP="00B70CE3">
      <w:pPr>
        <w:widowControl w:val="0"/>
        <w:autoSpaceDE w:val="0"/>
        <w:autoSpaceDN w:val="0"/>
        <w:adjustRightInd w:val="0"/>
        <w:spacing w:line="240" w:lineRule="auto"/>
        <w:rPr>
          <w:rFonts w:ascii="Times New Roman" w:hAnsi="Times New Roman"/>
          <w:b/>
          <w:bCs/>
          <w:sz w:val="22"/>
          <w:szCs w:val="22"/>
          <w:u w:val="single"/>
        </w:rPr>
      </w:pPr>
      <w:r w:rsidRPr="00D2747D">
        <w:rPr>
          <w:rFonts w:ascii="Times New Roman" w:hAnsi="Times New Roman"/>
          <w:b/>
          <w:bCs/>
          <w:sz w:val="22"/>
          <w:szCs w:val="22"/>
          <w:u w:val="single"/>
        </w:rPr>
        <w:t>Изпълнени дейности</w:t>
      </w:r>
    </w:p>
    <w:p w:rsidR="00B70CE3" w:rsidRPr="00D2747D" w:rsidRDefault="00B70CE3" w:rsidP="00B70CE3">
      <w:pPr>
        <w:widowControl w:val="0"/>
        <w:tabs>
          <w:tab w:val="left" w:pos="567"/>
        </w:tabs>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u w:val="single"/>
        </w:rPr>
        <w:t>Договор № 6656/13.12.2019 г.</w:t>
      </w:r>
      <w:r w:rsidRPr="00D2747D">
        <w:rPr>
          <w:rFonts w:ascii="Times New Roman" w:eastAsia="Microsoft JhengHei" w:hAnsi="Times New Roman"/>
          <w:sz w:val="22"/>
          <w:szCs w:val="22"/>
        </w:rPr>
        <w:t xml:space="preserve"> с предмет „Модернизация на тягова подстанция Варна с изграждане на </w:t>
      </w:r>
      <w:r w:rsidRPr="00D2747D">
        <w:rPr>
          <w:rFonts w:ascii="Times New Roman" w:eastAsia="Microsoft JhengHei" w:hAnsi="Times New Roman"/>
          <w:sz w:val="22"/>
          <w:szCs w:val="22"/>
        </w:rPr>
        <w:lastRenderedPageBreak/>
        <w:t>система за телеуправление и телесигнализация SCADA с подмяна на гаровите разединители в участъка Варна – Синдел” е в процес на изпълнение.</w:t>
      </w:r>
      <w:r w:rsidRPr="00D2747D">
        <w:rPr>
          <w:rFonts w:ascii="Times New Roman" w:hAnsi="Times New Roman"/>
          <w:sz w:val="22"/>
          <w:szCs w:val="22"/>
        </w:rPr>
        <w:t xml:space="preserve"> </w:t>
      </w:r>
      <w:r w:rsidRPr="00D2747D">
        <w:rPr>
          <w:rFonts w:ascii="Times New Roman" w:eastAsia="Microsoft JhengHei" w:hAnsi="Times New Roman"/>
          <w:sz w:val="22"/>
          <w:szCs w:val="22"/>
        </w:rPr>
        <w:t>В момента се изпълняват дейности по Етап I – проектиране. На 29.06.2021 г. е издадено Разрешение за строеж № РС-42. Влязло в сила на 21.07.2021 г. Предстои подписване на акт 2А и стартиране на СМР- Етап 2.</w:t>
      </w:r>
    </w:p>
    <w:p w:rsidR="00B70CE3" w:rsidRPr="00D2747D" w:rsidRDefault="00B70CE3" w:rsidP="00B70CE3">
      <w:pPr>
        <w:widowControl w:val="0"/>
        <w:tabs>
          <w:tab w:val="left" w:pos="567"/>
        </w:tabs>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u w:val="single"/>
        </w:rPr>
        <w:t>Договор № 11226/14.09.2020 г.</w:t>
      </w:r>
      <w:r w:rsidRPr="00D2747D">
        <w:rPr>
          <w:rFonts w:ascii="Times New Roman" w:eastAsia="Microsoft JhengHei" w:hAnsi="Times New Roman"/>
          <w:sz w:val="22"/>
          <w:szCs w:val="22"/>
        </w:rPr>
        <w:t xml:space="preserve">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за ТПС Варна.</w:t>
      </w:r>
      <w:r w:rsidRPr="00D2747D">
        <w:rPr>
          <w:rFonts w:ascii="Times New Roman" w:hAnsi="Times New Roman"/>
          <w:sz w:val="22"/>
          <w:szCs w:val="22"/>
        </w:rPr>
        <w:t xml:space="preserve"> </w:t>
      </w:r>
      <w:r w:rsidRPr="00D2747D">
        <w:rPr>
          <w:rFonts w:ascii="Times New Roman" w:eastAsia="Microsoft JhengHei" w:hAnsi="Times New Roman"/>
          <w:sz w:val="22"/>
          <w:szCs w:val="22"/>
        </w:rPr>
        <w:t>Определена е начална дата за стартиране изпълнението на договора – 24.09.2020 г.</w:t>
      </w:r>
      <w:r w:rsidRPr="00D2747D">
        <w:rPr>
          <w:rFonts w:ascii="Times New Roman" w:hAnsi="Times New Roman"/>
          <w:sz w:val="22"/>
          <w:szCs w:val="22"/>
        </w:rPr>
        <w:t xml:space="preserve"> </w:t>
      </w:r>
      <w:r w:rsidRPr="00D2747D">
        <w:rPr>
          <w:rFonts w:ascii="Times New Roman" w:eastAsia="Microsoft JhengHei" w:hAnsi="Times New Roman"/>
          <w:sz w:val="22"/>
          <w:szCs w:val="22"/>
        </w:rPr>
        <w:t>Консултантът стриктно изпълнява задълженията си по договора, свързани с управлението на проекта</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u w:val="single"/>
        </w:rPr>
        <w:t>Договор № 6732/12.03.2020 г.</w:t>
      </w:r>
      <w:r w:rsidRPr="00D2747D">
        <w:rPr>
          <w:rFonts w:ascii="Times New Roman" w:eastAsia="Microsoft JhengHei" w:hAnsi="Times New Roman"/>
          <w:sz w:val="22"/>
          <w:szCs w:val="22"/>
        </w:rPr>
        <w:t xml:space="preserve"> „Модернизация на тягова подстанция Разград, прилежащите й секционни постове Кривня и Самуил с изграждането и включването им в системата за телеуправление и телесигнализация SCADA, както и гаранционно поддържане и сервизно обслужване за период от 10 години“ е в процес на изпълнение.</w:t>
      </w:r>
      <w:r w:rsidRPr="00D2747D">
        <w:rPr>
          <w:rFonts w:ascii="Times New Roman" w:hAnsi="Times New Roman"/>
          <w:sz w:val="22"/>
          <w:szCs w:val="22"/>
        </w:rPr>
        <w:t xml:space="preserve"> </w:t>
      </w:r>
      <w:r w:rsidRPr="00D2747D">
        <w:rPr>
          <w:rFonts w:ascii="Times New Roman" w:eastAsia="Microsoft JhengHei" w:hAnsi="Times New Roman"/>
          <w:sz w:val="22"/>
          <w:szCs w:val="22"/>
        </w:rPr>
        <w:t>В момента се изпълняват дейности по Етап I – проектиране. Проектът е одобрен от Консултанта и Възложителя и се съгласува с външни институции - ЕСО, ПБЗН и РЗИ Разград. Предстои внасяне в МРРБ за издаване на РС.</w:t>
      </w:r>
    </w:p>
    <w:p w:rsidR="00B70CE3" w:rsidRPr="00D2747D" w:rsidRDefault="00B70CE3" w:rsidP="00B70CE3">
      <w:pPr>
        <w:widowControl w:val="0"/>
        <w:tabs>
          <w:tab w:val="left" w:pos="567"/>
        </w:tabs>
        <w:autoSpaceDE w:val="0"/>
        <w:autoSpaceDN w:val="0"/>
        <w:adjustRightInd w:val="0"/>
        <w:spacing w:line="240" w:lineRule="auto"/>
        <w:rPr>
          <w:rFonts w:ascii="Times New Roman" w:eastAsia="Microsoft JhengHei" w:hAnsi="Times New Roman"/>
          <w:bCs/>
          <w:iCs/>
          <w:sz w:val="22"/>
          <w:szCs w:val="22"/>
          <w:u w:val="single"/>
        </w:rPr>
      </w:pPr>
      <w:r w:rsidRPr="00D2747D">
        <w:rPr>
          <w:rFonts w:ascii="Times New Roman" w:eastAsia="Microsoft JhengHei" w:hAnsi="Times New Roman"/>
          <w:sz w:val="22"/>
          <w:szCs w:val="22"/>
          <w:u w:val="single"/>
        </w:rPr>
        <w:t xml:space="preserve">Договор № 11223/03.09.2020 г. </w:t>
      </w:r>
      <w:r w:rsidRPr="00D2747D">
        <w:rPr>
          <w:rFonts w:ascii="Times New Roman" w:eastAsia="Microsoft JhengHei" w:hAnsi="Times New Roman"/>
          <w:sz w:val="22"/>
          <w:szCs w:val="22"/>
        </w:rPr>
        <w:t>„Оценка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за ТПС Разград и прилежащите секционни постове. Изпълнението на договора е стартирано на 24.09.2020 г.</w:t>
      </w:r>
      <w:r w:rsidRPr="00D2747D">
        <w:rPr>
          <w:rFonts w:ascii="Times New Roman" w:eastAsia="Noto Sans CJK SC Regular" w:hAnsi="Times New Roman"/>
          <w:bCs/>
          <w:iCs/>
          <w:sz w:val="22"/>
          <w:szCs w:val="22"/>
          <w:u w:val="single"/>
          <w:lang w:eastAsia="pl-PL" w:bidi="hi-IN"/>
        </w:rPr>
        <w:t xml:space="preserve"> </w:t>
      </w:r>
      <w:r w:rsidRPr="00D2747D">
        <w:rPr>
          <w:rFonts w:ascii="Times New Roman" w:eastAsia="Microsoft JhengHei" w:hAnsi="Times New Roman"/>
          <w:bCs/>
          <w:iCs/>
          <w:sz w:val="22"/>
          <w:szCs w:val="22"/>
          <w:u w:val="single"/>
        </w:rPr>
        <w:t>Консултантът стриктно изпълнява задълженията си по договора, свързани с управлението на проекта.</w:t>
      </w:r>
    </w:p>
    <w:p w:rsidR="00B70CE3" w:rsidRPr="00D2747D" w:rsidRDefault="00B70CE3" w:rsidP="00B70CE3">
      <w:pPr>
        <w:widowControl w:val="0"/>
        <w:tabs>
          <w:tab w:val="left" w:pos="567"/>
        </w:tabs>
        <w:autoSpaceDE w:val="0"/>
        <w:autoSpaceDN w:val="0"/>
        <w:adjustRightInd w:val="0"/>
        <w:spacing w:after="60" w:line="240" w:lineRule="auto"/>
        <w:rPr>
          <w:rFonts w:ascii="Times New Roman" w:eastAsia="Microsoft JhengHei" w:hAnsi="Times New Roman"/>
          <w:sz w:val="22"/>
          <w:szCs w:val="22"/>
        </w:rPr>
      </w:pPr>
      <w:r w:rsidRPr="00D2747D">
        <w:rPr>
          <w:rFonts w:ascii="Times New Roman" w:eastAsia="Microsoft JhengHei" w:hAnsi="Times New Roman"/>
          <w:sz w:val="22"/>
          <w:szCs w:val="22"/>
          <w:u w:val="single"/>
        </w:rPr>
        <w:t>Договор № 11227/14.09.2020 г.</w:t>
      </w:r>
      <w:r w:rsidRPr="00D2747D">
        <w:rPr>
          <w:rFonts w:ascii="Times New Roman" w:eastAsia="Microsoft JhengHei" w:hAnsi="Times New Roman"/>
          <w:sz w:val="22"/>
          <w:szCs w:val="22"/>
        </w:rPr>
        <w:t xml:space="preserve">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за ТПС Русе. </w:t>
      </w:r>
      <w:r w:rsidRPr="00D2747D">
        <w:rPr>
          <w:rFonts w:ascii="Times New Roman" w:eastAsia="Microsoft JhengHei" w:hAnsi="Times New Roman"/>
          <w:bCs/>
          <w:iCs/>
          <w:sz w:val="22"/>
          <w:szCs w:val="22"/>
          <w:u w:val="single"/>
        </w:rPr>
        <w:t>Изпълнението на договора не е стартирало.</w:t>
      </w:r>
    </w:p>
    <w:p w:rsidR="00B70CE3" w:rsidRPr="00D2747D" w:rsidRDefault="00B70CE3" w:rsidP="00B70CE3">
      <w:pPr>
        <w:widowControl w:val="0"/>
        <w:autoSpaceDE w:val="0"/>
        <w:autoSpaceDN w:val="0"/>
        <w:adjustRightInd w:val="0"/>
        <w:spacing w:line="240" w:lineRule="auto"/>
        <w:rPr>
          <w:rFonts w:ascii="Times New Roman" w:hAnsi="Times New Roman"/>
          <w:b/>
          <w:sz w:val="22"/>
          <w:szCs w:val="22"/>
          <w:u w:val="single"/>
        </w:rPr>
      </w:pPr>
      <w:r w:rsidRPr="00D2747D">
        <w:rPr>
          <w:rFonts w:ascii="Times New Roman" w:hAnsi="Times New Roman"/>
          <w:b/>
          <w:sz w:val="22"/>
          <w:szCs w:val="22"/>
          <w:u w:val="single"/>
        </w:rPr>
        <w:t>Предстоящи дейности</w:t>
      </w:r>
    </w:p>
    <w:p w:rsidR="00B70CE3" w:rsidRPr="00D2747D"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Изготвяне, подаване и одобрение на Формуляр за кандидатстване за осигуряване на финансиране по проекта и подписване на Договор за безвъзмездна финансова помощ.</w:t>
      </w:r>
    </w:p>
    <w:p w:rsidR="00B70CE3" w:rsidRPr="00D2747D" w:rsidRDefault="00B70CE3" w:rsidP="00B70CE3">
      <w:pPr>
        <w:tabs>
          <w:tab w:val="left" w:pos="567"/>
        </w:tabs>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 xml:space="preserve">Дейностите за „Модернизация на тягова подстанция Варна с изграждане на система за телеуправление и телесигнализация SCADA с подмяна на гаровите разединители в участъка Варна – Синдел” и въвеждане в експлоатация се очаква да приключат до януари 2023 г. </w:t>
      </w:r>
    </w:p>
    <w:p w:rsidR="00B70CE3" w:rsidRPr="00D2747D" w:rsidRDefault="00B70CE3" w:rsidP="00B70CE3">
      <w:pPr>
        <w:tabs>
          <w:tab w:val="left" w:pos="567"/>
        </w:tabs>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Дейностите за "Модернизация на тягова подстанция Разград, прилежащите й секционни постове Кривня и Самуил с изграждането и включването им в системата за телеуправление и телесигнализация SCADA, както и гаранционно поддържане и сервизно обслужване за период от 10 години" и въвеждане в експлоатация се очаква да приключат до септември 2022 г.</w:t>
      </w:r>
    </w:p>
    <w:p w:rsidR="00B70CE3" w:rsidRPr="00D2747D" w:rsidRDefault="00B70CE3" w:rsidP="00B70CE3">
      <w:pPr>
        <w:tabs>
          <w:tab w:val="left" w:pos="567"/>
        </w:tabs>
        <w:spacing w:line="240" w:lineRule="auto"/>
        <w:rPr>
          <w:rFonts w:ascii="Times New Roman" w:eastAsia="Microsoft JhengHei" w:hAnsi="Times New Roman"/>
          <w:sz w:val="22"/>
          <w:szCs w:val="22"/>
        </w:rPr>
      </w:pPr>
      <w:r w:rsidRPr="00D2747D">
        <w:rPr>
          <w:rFonts w:ascii="Times New Roman" w:eastAsia="Microsoft JhengHei" w:hAnsi="Times New Roman"/>
          <w:sz w:val="22"/>
          <w:szCs w:val="22"/>
        </w:rPr>
        <w:t>Дейностите за „Изграждане на нова тягова подстанция Русе, включване в системата за телеуправление и телесигнализация SCADA, както и гаранционно поддържане и сервизно обслужване за период от 10 години“ и въвеждане в експлоатация се очаква да приключат до ноември 2023 г.</w:t>
      </w:r>
    </w:p>
    <w:p w:rsidR="00B70CE3" w:rsidRPr="00D2747D" w:rsidRDefault="00B70CE3" w:rsidP="00B70CE3">
      <w:pPr>
        <w:tabs>
          <w:tab w:val="left" w:pos="567"/>
        </w:tabs>
        <w:spacing w:line="240" w:lineRule="auto"/>
        <w:rPr>
          <w:rFonts w:ascii="Times New Roman" w:eastAsia="Microsoft JhengHei" w:hAnsi="Times New Roman"/>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12 026 543</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8 406 025</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rPr>
          <w:rFonts w:ascii="Times New Roman" w:hAnsi="Times New Roman"/>
          <w:sz w:val="22"/>
          <w:szCs w:val="22"/>
        </w:rPr>
      </w:pPr>
    </w:p>
    <w:p w:rsidR="00B70CE3" w:rsidRPr="00D2747D" w:rsidRDefault="00B70CE3" w:rsidP="00B70CE3">
      <w:pPr>
        <w:tabs>
          <w:tab w:val="left" w:pos="0"/>
        </w:tabs>
        <w:rPr>
          <w:rFonts w:ascii="Times New Roman" w:hAnsi="Times New Roman"/>
          <w:b/>
          <w:sz w:val="22"/>
          <w:szCs w:val="22"/>
          <w:u w:val="single"/>
          <w:lang w:val="en-US"/>
        </w:rPr>
      </w:pPr>
      <w:r w:rsidRPr="00D2747D">
        <w:rPr>
          <w:rFonts w:ascii="Times New Roman" w:hAnsi="Times New Roman"/>
          <w:b/>
          <w:sz w:val="22"/>
          <w:szCs w:val="22"/>
          <w:u w:val="single"/>
          <w:lang w:val="en-US"/>
        </w:rPr>
        <w:t>Проект „Техническа помощ за развитие на възел Русе, Варна и Горна Оряховица“</w:t>
      </w:r>
    </w:p>
    <w:p w:rsidR="00B70CE3" w:rsidRPr="00D2747D" w:rsidRDefault="00B70CE3" w:rsidP="00B70CE3">
      <w:pPr>
        <w:tabs>
          <w:tab w:val="left" w:pos="567"/>
        </w:tabs>
        <w:rPr>
          <w:rFonts w:ascii="Times New Roman" w:hAnsi="Times New Roman"/>
          <w:b/>
          <w:sz w:val="22"/>
          <w:szCs w:val="22"/>
          <w:lang w:val="en-US"/>
        </w:rPr>
      </w:pP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b/>
          <w:bCs/>
          <w:sz w:val="22"/>
          <w:szCs w:val="22"/>
        </w:rPr>
        <w:t>Стойност на проекта</w:t>
      </w:r>
      <w:r w:rsidRPr="00D2747D">
        <w:rPr>
          <w:rFonts w:ascii="Times New Roman" w:eastAsia="Calibri" w:hAnsi="Times New Roman"/>
          <w:sz w:val="22"/>
          <w:szCs w:val="22"/>
        </w:rPr>
        <w:t xml:space="preserve"> </w:t>
      </w:r>
      <w:r w:rsidRPr="00D2747D">
        <w:rPr>
          <w:rFonts w:ascii="Times New Roman" w:eastAsia="Calibri" w:hAnsi="Times New Roman"/>
          <w:b/>
          <w:bCs/>
          <w:sz w:val="22"/>
          <w:szCs w:val="22"/>
          <w:lang w:eastAsia="pl-PL"/>
        </w:rPr>
        <w:t>по ДБФП</w:t>
      </w:r>
      <w:r w:rsidRPr="00D2747D">
        <w:rPr>
          <w:rFonts w:ascii="Times New Roman" w:eastAsia="Calibri" w:hAnsi="Times New Roman"/>
          <w:sz w:val="22"/>
          <w:szCs w:val="22"/>
          <w:lang w:eastAsia="pl-PL"/>
        </w:rPr>
        <w:t xml:space="preserve"> </w:t>
      </w:r>
      <w:r w:rsidRPr="00D2747D">
        <w:rPr>
          <w:rFonts w:ascii="Times New Roman" w:eastAsia="Calibri" w:hAnsi="Times New Roman"/>
          <w:sz w:val="22"/>
          <w:szCs w:val="22"/>
        </w:rPr>
        <w:t xml:space="preserve">– 10 590 945,00 лв. без ДДС </w:t>
      </w:r>
    </w:p>
    <w:p w:rsidR="00B70CE3" w:rsidRPr="00D2747D" w:rsidRDefault="00B70CE3" w:rsidP="00B70CE3">
      <w:pPr>
        <w:autoSpaceDE w:val="0"/>
        <w:autoSpaceDN w:val="0"/>
        <w:spacing w:line="240" w:lineRule="auto"/>
        <w:rPr>
          <w:rFonts w:ascii="Times New Roman" w:eastAsia="Calibri" w:hAnsi="Times New Roman"/>
          <w:sz w:val="22"/>
          <w:szCs w:val="22"/>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Обхват на проекта</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Изработване на технически проект и устройствени планове и изготвяне на идеен проект за сигнализация и телекомуникация по проектa, оценка на съответствието и теренни археологически проучвания. </w:t>
      </w:r>
    </w:p>
    <w:p w:rsidR="00B70CE3" w:rsidRPr="00D2747D" w:rsidRDefault="00B70CE3" w:rsidP="00B70CE3">
      <w:pPr>
        <w:autoSpaceDN w:val="0"/>
        <w:spacing w:line="240" w:lineRule="auto"/>
        <w:rPr>
          <w:rFonts w:ascii="Times New Roman" w:eastAsia="Calibri" w:hAnsi="Times New Roman"/>
          <w:sz w:val="22"/>
          <w:szCs w:val="22"/>
        </w:rPr>
      </w:pP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b/>
          <w:bCs/>
          <w:sz w:val="22"/>
          <w:szCs w:val="22"/>
          <w:u w:val="single"/>
        </w:rPr>
        <w:t>Апликационна готовност</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Сключен ДБФП №ДОПТТИ-1/29.01.2021 г. за проект „Техническа помощ за подготовка на проект „Развитие на железопътни възли Русе, Горна Оряховица и Варна”, регистриран в ИСУН 2020 под номер BG16M1OP001-1.002-0005 по Оперативна програма „Транспорт и транспортна инфраструктура“ 2014-2020  (ОПТТИ). </w:t>
      </w:r>
    </w:p>
    <w:p w:rsidR="00B70CE3" w:rsidRPr="00D2747D" w:rsidRDefault="00B70CE3" w:rsidP="00B70CE3">
      <w:pPr>
        <w:autoSpaceDN w:val="0"/>
        <w:spacing w:line="240" w:lineRule="auto"/>
        <w:rPr>
          <w:rFonts w:ascii="Times New Roman" w:eastAsia="Calibri" w:hAnsi="Times New Roman"/>
          <w:sz w:val="22"/>
          <w:szCs w:val="22"/>
        </w:rPr>
      </w:pPr>
    </w:p>
    <w:p w:rsidR="00B70CE3" w:rsidRPr="00D2747D" w:rsidRDefault="00B70CE3" w:rsidP="00B70CE3">
      <w:pPr>
        <w:spacing w:line="240" w:lineRule="auto"/>
        <w:contextualSpacing/>
        <w:rPr>
          <w:rFonts w:ascii="Calibri" w:eastAsia="Calibri" w:hAnsi="Calibri"/>
          <w:b/>
          <w:bCs/>
          <w:sz w:val="22"/>
          <w:szCs w:val="22"/>
          <w:u w:val="single"/>
          <w:lang w:eastAsia="pl-PL"/>
        </w:rPr>
      </w:pPr>
      <w:r w:rsidRPr="00D2747D">
        <w:rPr>
          <w:rFonts w:ascii="Times New Roman" w:eastAsia="Calibri" w:hAnsi="Times New Roman"/>
          <w:b/>
          <w:bCs/>
          <w:sz w:val="22"/>
          <w:szCs w:val="22"/>
          <w:u w:val="single"/>
          <w:lang w:eastAsia="pl-PL"/>
        </w:rPr>
        <w:t>Извършени дейности</w:t>
      </w:r>
    </w:p>
    <w:p w:rsidR="00B70CE3" w:rsidRPr="00D2747D" w:rsidRDefault="00B70CE3" w:rsidP="00B70CE3">
      <w:pPr>
        <w:spacing w:line="240" w:lineRule="auto"/>
        <w:contextualSpacing/>
        <w:rPr>
          <w:rFonts w:ascii="Calibri" w:eastAsia="Calibri" w:hAnsi="Calibri"/>
          <w:bCs/>
          <w:sz w:val="22"/>
          <w:szCs w:val="22"/>
          <w:lang w:eastAsia="pl-PL"/>
        </w:rPr>
      </w:pPr>
      <w:r w:rsidRPr="00D2747D">
        <w:rPr>
          <w:rFonts w:ascii="Times New Roman" w:eastAsia="Calibri" w:hAnsi="Times New Roman"/>
          <w:bCs/>
          <w:sz w:val="22"/>
          <w:szCs w:val="22"/>
          <w:lang w:eastAsia="pl-PL"/>
        </w:rPr>
        <w:t xml:space="preserve">Има подготвен и подаден заявителски материал към дирекция Обществени поръчки и административно обслужване и отдел Правен с писмо изх. № ЖИ - 28017/12.07.2021 г.  </w:t>
      </w:r>
    </w:p>
    <w:p w:rsidR="00B70CE3" w:rsidRPr="00D2747D" w:rsidRDefault="00B70CE3" w:rsidP="00B70CE3">
      <w:pPr>
        <w:autoSpaceDN w:val="0"/>
        <w:spacing w:line="240" w:lineRule="auto"/>
        <w:rPr>
          <w:rFonts w:ascii="Times New Roman" w:eastAsia="Calibri" w:hAnsi="Times New Roman"/>
          <w:sz w:val="22"/>
          <w:szCs w:val="22"/>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Предстоящи дейности</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Предстои да бъде обявена обществена поръчка с предмет „Изработване на технически проект и устройствени планове и изготвяне на идеен проект за сигнализация и телекомуникация за проект: „Техническа помощ за подготовка на проект: Развитие на железопътни възли Русе, Горна Оряховица и Варна по три обособени позиции“, които са: </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ОП 1: Развитие на възел Русе;</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ОП 2: Развитие на възел Горна Оряховица;</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ОП 3: Развитие на възел Варна““.</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Предстои да бъде проведена обществена поръчка с предмет „Оценка на съответствието със съществените изисквания към строежите на техническите проекти по проект: „Техническа помощ за подготовка на проект: Развитие на железопътни възли Русе, Горна Оряховица и Варна по три обособени позиции“</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Предстои да бъде проведена обществена поръчка с предмет „Оценка на съответствието за оперативна съвместимост на фаза технически проект за проект: „Техническа помощ за подготовка на проект: Развитие на железопътни възли Русе, Горна Оряховица и Варна по три обособени позиции“;</w:t>
      </w:r>
    </w:p>
    <w:p w:rsidR="00B70CE3" w:rsidRPr="00D2747D" w:rsidRDefault="00B70CE3" w:rsidP="00B70CE3">
      <w:pPr>
        <w:keepNext/>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Предстои да бъде проведена обществена поръчка с предмет „Извършване на теренни археологически проучвания за издирване на археологически обекти по проект: „Техническа помощ за подготовка на проект: Развитие на железопътни възли Русе, Горна Оряховица и Варна по три обособени позиции“.</w:t>
      </w:r>
    </w:p>
    <w:p w:rsidR="00B70CE3" w:rsidRPr="00D2747D" w:rsidRDefault="00B70CE3" w:rsidP="00B70CE3">
      <w:pPr>
        <w:tabs>
          <w:tab w:val="left" w:pos="567"/>
        </w:tabs>
        <w:spacing w:line="240" w:lineRule="auto"/>
        <w:rPr>
          <w:rFonts w:ascii="Times New Roman" w:hAnsi="Times New Roman"/>
          <w:bCs/>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2</w:t>
      </w:r>
      <w:r w:rsidRPr="00D2747D">
        <w:rPr>
          <w:rFonts w:ascii="Times New Roman" w:hAnsi="Times New Roman"/>
          <w:b/>
          <w:sz w:val="22"/>
          <w:szCs w:val="22"/>
          <w:lang w:val="ru-RU"/>
        </w:rPr>
        <w:t xml:space="preserve"> г. – </w:t>
      </w:r>
      <w:r w:rsidRPr="00D2747D">
        <w:rPr>
          <w:rFonts w:ascii="Times New Roman" w:hAnsi="Times New Roman"/>
          <w:b/>
          <w:sz w:val="22"/>
          <w:szCs w:val="22"/>
        </w:rPr>
        <w:t xml:space="preserve">2 010 </w:t>
      </w:r>
      <w:r w:rsidRPr="00D2747D">
        <w:rPr>
          <w:rFonts w:ascii="Times New Roman" w:hAnsi="Times New Roman"/>
          <w:b/>
          <w:sz w:val="22"/>
          <w:szCs w:val="22"/>
          <w:lang w:val="en-US"/>
        </w:rPr>
        <w:t>631</w:t>
      </w:r>
      <w:r w:rsidRPr="00D2747D">
        <w:rPr>
          <w:rFonts w:ascii="Times New Roman" w:hAnsi="Times New Roman"/>
          <w:b/>
          <w:sz w:val="22"/>
          <w:szCs w:val="22"/>
          <w:lang w:val="ru-RU"/>
        </w:rPr>
        <w:t xml:space="preserve"> лв.</w:t>
      </w:r>
    </w:p>
    <w:p w:rsidR="00B70CE3" w:rsidRPr="00216BB1"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23</w:t>
      </w:r>
      <w:r w:rsidRPr="00D2747D">
        <w:rPr>
          <w:rFonts w:ascii="Times New Roman" w:hAnsi="Times New Roman"/>
          <w:b/>
          <w:sz w:val="22"/>
          <w:szCs w:val="22"/>
          <w:lang w:val="ru-RU"/>
        </w:rPr>
        <w:t xml:space="preserve"> г. – 8 580 </w:t>
      </w:r>
      <w:r w:rsidRPr="00D2747D">
        <w:rPr>
          <w:rFonts w:ascii="Times New Roman" w:hAnsi="Times New Roman"/>
          <w:b/>
          <w:sz w:val="22"/>
          <w:szCs w:val="22"/>
          <w:lang w:val="en-US"/>
        </w:rPr>
        <w:t>314</w:t>
      </w:r>
      <w:r w:rsidRPr="00D2747D">
        <w:rPr>
          <w:rFonts w:ascii="Times New Roman" w:hAnsi="Times New Roman"/>
          <w:b/>
          <w:sz w:val="22"/>
          <w:szCs w:val="22"/>
          <w:lang w:val="ru-RU"/>
        </w:rPr>
        <w:t xml:space="preserve"> лв.</w:t>
      </w:r>
    </w:p>
    <w:p w:rsidR="00B70CE3" w:rsidRPr="00216BB1" w:rsidRDefault="00B70CE3" w:rsidP="00B70CE3">
      <w:pPr>
        <w:tabs>
          <w:tab w:val="left" w:pos="567"/>
        </w:tabs>
        <w:spacing w:line="240" w:lineRule="auto"/>
        <w:contextualSpacing/>
        <w:rPr>
          <w:rFonts w:ascii="Times New Roman" w:hAnsi="Times New Roman"/>
          <w:b/>
          <w:sz w:val="22"/>
          <w:szCs w:val="22"/>
          <w:u w:val="single"/>
          <w:lang w:eastAsia="pl-PL"/>
        </w:rPr>
      </w:pPr>
    </w:p>
    <w:p w:rsidR="00B70CE3" w:rsidRPr="00216BB1" w:rsidRDefault="00B70CE3" w:rsidP="00B70CE3">
      <w:pPr>
        <w:tabs>
          <w:tab w:val="left" w:pos="567"/>
        </w:tabs>
        <w:spacing w:line="240" w:lineRule="auto"/>
        <w:contextualSpacing/>
        <w:rPr>
          <w:rFonts w:ascii="Times New Roman" w:hAnsi="Times New Roman"/>
          <w:b/>
          <w:sz w:val="22"/>
          <w:szCs w:val="22"/>
          <w:u w:val="single"/>
          <w:lang w:eastAsia="pl-PL"/>
        </w:rPr>
      </w:pPr>
    </w:p>
    <w:p w:rsidR="00B70CE3" w:rsidRPr="00D2747D" w:rsidRDefault="00B70CE3" w:rsidP="00B70CE3">
      <w:pPr>
        <w:tabs>
          <w:tab w:val="left" w:pos="567"/>
        </w:tabs>
        <w:spacing w:line="240" w:lineRule="auto"/>
        <w:contextualSpacing/>
        <w:rPr>
          <w:rFonts w:ascii="Times New Roman" w:hAnsi="Times New Roman"/>
          <w:b/>
          <w:sz w:val="22"/>
          <w:szCs w:val="22"/>
          <w:u w:val="single"/>
          <w:lang w:eastAsia="pl-PL"/>
        </w:rPr>
      </w:pPr>
      <w:r w:rsidRPr="00D2747D">
        <w:rPr>
          <w:rFonts w:ascii="Times New Roman" w:hAnsi="Times New Roman"/>
          <w:b/>
          <w:sz w:val="22"/>
          <w:szCs w:val="22"/>
          <w:u w:val="single"/>
          <w:lang w:eastAsia="pl-PL"/>
        </w:rPr>
        <w:t>Проект „</w:t>
      </w:r>
      <w:bookmarkStart w:id="30" w:name="_Hlk63936814"/>
      <w:r w:rsidRPr="00D2747D">
        <w:rPr>
          <w:rFonts w:ascii="Times New Roman" w:hAnsi="Times New Roman"/>
          <w:b/>
          <w:sz w:val="22"/>
          <w:szCs w:val="22"/>
          <w:u w:val="single"/>
          <w:lang w:eastAsia="pl-PL"/>
        </w:rPr>
        <w:t>Реконструкция на гарови комплекси Подуяне, Искър и Казичене“</w:t>
      </w:r>
      <w:bookmarkEnd w:id="30"/>
    </w:p>
    <w:p w:rsidR="00B70CE3" w:rsidRPr="00D2747D" w:rsidRDefault="00B70CE3" w:rsidP="00B70CE3">
      <w:pPr>
        <w:tabs>
          <w:tab w:val="left" w:pos="567"/>
        </w:tabs>
        <w:spacing w:line="240" w:lineRule="auto"/>
        <w:ind w:left="1080"/>
        <w:contextualSpacing/>
        <w:rPr>
          <w:rFonts w:ascii="Times New Roman" w:hAnsi="Times New Roman"/>
          <w:b/>
          <w:sz w:val="22"/>
          <w:szCs w:val="22"/>
          <w:lang w:eastAsia="pl-PL"/>
        </w:rPr>
      </w:pPr>
    </w:p>
    <w:p w:rsidR="00B70CE3" w:rsidRPr="00D2747D" w:rsidRDefault="00B70CE3" w:rsidP="00B70CE3">
      <w:pPr>
        <w:autoSpaceDE w:val="0"/>
        <w:autoSpaceDN w:val="0"/>
        <w:spacing w:line="240" w:lineRule="auto"/>
        <w:rPr>
          <w:rFonts w:ascii="Times New Roman" w:eastAsia="Calibri" w:hAnsi="Times New Roman"/>
          <w:sz w:val="22"/>
          <w:szCs w:val="22"/>
          <w:lang w:eastAsia="pl-PL"/>
        </w:rPr>
      </w:pPr>
      <w:r w:rsidRPr="00D2747D">
        <w:rPr>
          <w:rFonts w:ascii="Times New Roman" w:eastAsia="Calibri" w:hAnsi="Times New Roman"/>
          <w:b/>
          <w:bCs/>
          <w:sz w:val="22"/>
          <w:szCs w:val="22"/>
          <w:lang w:eastAsia="pl-PL"/>
        </w:rPr>
        <w:t>Стойност на проекта по ДБФП</w:t>
      </w:r>
      <w:r w:rsidRPr="00D2747D">
        <w:rPr>
          <w:rFonts w:ascii="Times New Roman" w:eastAsia="Calibri" w:hAnsi="Times New Roman"/>
          <w:sz w:val="22"/>
          <w:szCs w:val="22"/>
          <w:lang w:eastAsia="pl-PL"/>
        </w:rPr>
        <w:t xml:space="preserve"> – 6 255 893,00 лв. без ДДС </w:t>
      </w:r>
    </w:p>
    <w:p w:rsidR="00B70CE3" w:rsidRPr="00D2747D" w:rsidRDefault="00B70CE3" w:rsidP="00B70CE3">
      <w:pPr>
        <w:autoSpaceDE w:val="0"/>
        <w:autoSpaceDN w:val="0"/>
        <w:spacing w:line="240" w:lineRule="auto"/>
        <w:rPr>
          <w:rFonts w:ascii="Times New Roman" w:eastAsia="Calibri" w:hAnsi="Times New Roman"/>
          <w:sz w:val="22"/>
          <w:szCs w:val="22"/>
          <w:lang w:eastAsia="pl-PL"/>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Обхват на проекта</w:t>
      </w:r>
    </w:p>
    <w:p w:rsidR="00B70CE3" w:rsidRPr="00D2747D" w:rsidRDefault="00B70CE3" w:rsidP="00B70CE3">
      <w:pPr>
        <w:autoSpaceDE w:val="0"/>
        <w:autoSpaceDN w:val="0"/>
        <w:spacing w:line="240" w:lineRule="auto"/>
        <w:textAlignment w:val="baseline"/>
        <w:rPr>
          <w:rFonts w:ascii="Times New Roman" w:eastAsia="Calibri" w:hAnsi="Times New Roman"/>
          <w:sz w:val="22"/>
          <w:szCs w:val="22"/>
        </w:rPr>
      </w:pPr>
      <w:r w:rsidRPr="00D2747D">
        <w:rPr>
          <w:rFonts w:ascii="Times New Roman" w:eastAsia="Calibri" w:hAnsi="Times New Roman"/>
          <w:sz w:val="22"/>
          <w:szCs w:val="22"/>
        </w:rPr>
        <w:t xml:space="preserve">Проектът за гаров комплекс Подуяне предвижда модернизация и реконструкция на приемно здание Подуяне, в това число частично функционално преустройство на вътрешни помещения, подмяна на покривна конструкция, частично конструктивно укрепване на носещи елементи от конструкцията, демонтаж на стари и изпълнение на нови електрически, ВиК и ОВК инсталации, благоустройство на околното пространство, зелено строителство, изпълнение на мероприятия за достъпна среда и визуална комуникация, изпълнение на мероприятия за повишаване на енергийната ефективност на приемното здание. Освен това ще се изпълни частичен ремонт на обслужваща и техническа сгради и трафопост. </w:t>
      </w:r>
    </w:p>
    <w:p w:rsidR="00B70CE3" w:rsidRPr="00D2747D" w:rsidRDefault="00B70CE3" w:rsidP="00B70CE3">
      <w:pPr>
        <w:autoSpaceDE w:val="0"/>
        <w:autoSpaceDN w:val="0"/>
        <w:spacing w:line="240" w:lineRule="auto"/>
        <w:textAlignment w:val="baseline"/>
        <w:rPr>
          <w:rFonts w:ascii="Times New Roman" w:eastAsia="Calibri" w:hAnsi="Times New Roman"/>
          <w:b/>
          <w:bCs/>
          <w:sz w:val="22"/>
          <w:szCs w:val="22"/>
        </w:rPr>
      </w:pPr>
      <w:r w:rsidRPr="00D2747D">
        <w:rPr>
          <w:rFonts w:ascii="Times New Roman" w:eastAsia="Calibri" w:hAnsi="Times New Roman"/>
          <w:sz w:val="22"/>
          <w:szCs w:val="22"/>
        </w:rPr>
        <w:t>Проектите за реконструкция на гарови комплекси Искър и Казичене предвиждат модернизация и реконструкция на приемни здания Искър и Казичене, в това число частично преустройство на вътрешни помещения, частично конструктивно укрепване на носещи елементи от конструкциите на сградите, демонтаж на стари и изпълнение на нови електрически, ВиК и ОВК инсталации, благоустройство на околното пространство, зелено строителство при гара Казичене, изпълнение на мероприятия за достъпна среда и визуална комуникация, изпълнение на мероприятия за повишаване на енергийната ефективност на приемните сгради.</w:t>
      </w:r>
    </w:p>
    <w:p w:rsidR="00B70CE3" w:rsidRPr="00D2747D" w:rsidRDefault="00B70CE3" w:rsidP="00B70CE3">
      <w:pPr>
        <w:autoSpaceDE w:val="0"/>
        <w:autoSpaceDN w:val="0"/>
        <w:spacing w:line="240" w:lineRule="auto"/>
        <w:rPr>
          <w:rFonts w:ascii="Times New Roman" w:eastAsia="Calibri" w:hAnsi="Times New Roman"/>
          <w:b/>
          <w:bCs/>
          <w:sz w:val="22"/>
          <w:szCs w:val="22"/>
          <w:u w:val="single"/>
        </w:rPr>
      </w:pPr>
    </w:p>
    <w:p w:rsidR="00B70CE3" w:rsidRPr="00D2747D" w:rsidRDefault="00B70CE3" w:rsidP="00B70CE3">
      <w:pPr>
        <w:autoSpaceDN w:val="0"/>
        <w:spacing w:line="240" w:lineRule="auto"/>
        <w:rPr>
          <w:rFonts w:ascii="Times New Roman" w:eastAsia="Calibri" w:hAnsi="Times New Roman"/>
          <w:b/>
          <w:bCs/>
          <w:sz w:val="22"/>
          <w:szCs w:val="22"/>
          <w:u w:val="single"/>
          <w:lang w:eastAsia="pl-PL"/>
        </w:rPr>
      </w:pPr>
      <w:r w:rsidRPr="00D2747D">
        <w:rPr>
          <w:rFonts w:ascii="Times New Roman" w:eastAsia="Calibri" w:hAnsi="Times New Roman"/>
          <w:b/>
          <w:bCs/>
          <w:sz w:val="22"/>
          <w:szCs w:val="22"/>
          <w:u w:val="single"/>
          <w:lang w:eastAsia="pl-PL"/>
        </w:rPr>
        <w:t>Изпълнени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6438/25.04.2019 г</w:t>
      </w:r>
      <w:r w:rsidRPr="00D2747D">
        <w:rPr>
          <w:rFonts w:ascii="Times New Roman" w:eastAsia="Calibri" w:hAnsi="Times New Roman"/>
          <w:sz w:val="22"/>
          <w:szCs w:val="22"/>
        </w:rPr>
        <w:t xml:space="preserve">. с предмет „Реконструкция на гаров комплекс Подуяне, в това число изготвяне на работни чертежи и детайли, и упражняване на авторски надзор“.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Изпълнени са всички строително –монтажни работи на обекта. </w:t>
      </w:r>
      <w:r w:rsidRPr="00D2747D">
        <w:rPr>
          <w:rFonts w:ascii="Times New Roman" w:eastAsia="Calibri" w:hAnsi="Times New Roman"/>
          <w:sz w:val="22"/>
          <w:szCs w:val="22"/>
          <w:lang w:eastAsia="ar-SA"/>
        </w:rPr>
        <w:t>Проведени са Единични и 72-часови проби на машини, съоръжения и инсталации, съставени и окомплектовани са всички окончателни документи, като сертификати, актове, протоколи, инструкции, стандарти, технически паспорти на машини и съоръжения.</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lastRenderedPageBreak/>
        <w:t>Проведена е комисия с цел съставяне на Констативен акт за установяване годността за приемане на строежа Акт образец 15. Подписан Протокол образец 16 за установяване годността за ползване на строежа. На 17.12.2020 г. от Дирекция за национален строителен контрол е издадено Разрешение за ползване на строежа № СТ-05-1039/17.12.2020 г.</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Всички суми по договора са изплатени.</w:t>
      </w:r>
    </w:p>
    <w:p w:rsidR="00B70CE3" w:rsidRPr="00D2747D" w:rsidRDefault="00B70CE3" w:rsidP="00B70CE3">
      <w:pPr>
        <w:autoSpaceDN w:val="0"/>
        <w:spacing w:line="240" w:lineRule="auto"/>
        <w:rPr>
          <w:rFonts w:ascii="Times New Roman" w:eastAsia="Calibri" w:hAnsi="Times New Roman"/>
          <w:sz w:val="22"/>
          <w:szCs w:val="22"/>
          <w:lang w:eastAsia="pl-PL"/>
        </w:rPr>
      </w:pPr>
      <w:r w:rsidRPr="00D2747D">
        <w:rPr>
          <w:rFonts w:ascii="Times New Roman" w:eastAsia="Calibri" w:hAnsi="Times New Roman"/>
          <w:sz w:val="22"/>
          <w:szCs w:val="22"/>
          <w:u w:val="single"/>
          <w:lang w:eastAsia="pl-PL"/>
        </w:rPr>
        <w:t>Договор № 6439/25.04.2019 г.</w:t>
      </w:r>
      <w:r w:rsidRPr="00D2747D">
        <w:rPr>
          <w:rFonts w:ascii="Times New Roman" w:eastAsia="Calibri" w:hAnsi="Times New Roman"/>
          <w:sz w:val="22"/>
          <w:szCs w:val="22"/>
          <w:lang w:eastAsia="pl-PL"/>
        </w:rPr>
        <w:t xml:space="preserve"> с предмет „Реконструкция на гаров комплекс Искър, в това число изготвяне на работни чертежи и детайли, и упражняване на авторски надзор“ с ДЗЗД „Гара Искър 2018“. Гарата е разделена на три корпуса Източно тяло, Централен корпус и Западно тяло. Изпълнителят изпълнява строително монтажни дейности в това число армировъчни и кофражни работи на асансьорна клетка, демонтаж и монтаж на дограма, настилки, ВИК инсталация, ОВК инсталации, мълниезащита, направа на шпакловки и полагане на латекс и други.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Проектната документация е съгласувана с РЗИ и ПБЗН. От Консултанта е изготвен доклад за оценка на съответствието на проекта със съществените изисквания към строежите. Издадена е Заповед № РС-61/06.08.2020г. за допълване на Разрешението за строеж № РС-27/29.06.2017 г.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Изпълняват се СМР, като физическия напредък е около 70 %. Необходимо допълнително допълване на Разрешение за строеж, поради засягане на водопровод на „ВиК“ ООД и терени, собственост на Столична община.</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lang w:eastAsia="pl-PL"/>
        </w:rPr>
        <w:t>Договор № 6552/13.09.2019 г.</w:t>
      </w:r>
      <w:r w:rsidRPr="00D2747D">
        <w:rPr>
          <w:rFonts w:ascii="Times New Roman" w:eastAsia="Calibri" w:hAnsi="Times New Roman"/>
          <w:sz w:val="22"/>
          <w:szCs w:val="22"/>
          <w:lang w:eastAsia="pl-PL"/>
        </w:rPr>
        <w:t xml:space="preserve"> с предмет</w:t>
      </w:r>
      <w:r w:rsidRPr="00D2747D">
        <w:rPr>
          <w:rFonts w:ascii="Times New Roman" w:eastAsia="Calibri" w:hAnsi="Times New Roman"/>
          <w:sz w:val="22"/>
          <w:szCs w:val="22"/>
        </w:rPr>
        <w:t xml:space="preserve"> „</w:t>
      </w:r>
      <w:r w:rsidRPr="00D2747D">
        <w:rPr>
          <w:rFonts w:ascii="Times New Roman" w:eastAsia="Calibri" w:hAnsi="Times New Roman"/>
          <w:sz w:val="22"/>
          <w:szCs w:val="22"/>
          <w:lang w:eastAsia="ar-SA"/>
        </w:rPr>
        <w:t>Реконструкция на гаров комплекс Казичене, в това число изготвяне на работни чертежи и детайли, и упражняване на авторски надзор</w:t>
      </w:r>
      <w:r w:rsidRPr="00D2747D">
        <w:rPr>
          <w:rFonts w:ascii="Times New Roman" w:eastAsia="Calibri" w:hAnsi="Times New Roman"/>
          <w:sz w:val="22"/>
          <w:szCs w:val="22"/>
        </w:rPr>
        <w:t xml:space="preserve">“ с ДЗЗД „Казичене Билд 2018“. Изменението на проекта е одобрено от МРРБ и е издадена Заповед №РС-24 от 22.04.2020 г. за допълване на Разрешение за строеж №РС-13 от 21.03.2018 г. Изпълнени са всички строително монтажни работи. </w:t>
      </w:r>
      <w:r w:rsidRPr="00D2747D">
        <w:rPr>
          <w:rFonts w:ascii="Times New Roman" w:eastAsia="Calibri" w:hAnsi="Times New Roman"/>
          <w:sz w:val="22"/>
          <w:szCs w:val="22"/>
          <w:lang w:eastAsia="ar-SA"/>
        </w:rPr>
        <w:t>Проведени са Единични и 72-часови проби на машини, съоръжения и инсталации, съставени и окомплектовани са всички окончателни документи, като сертификати, актове, протоколи, инструкции, стандарти, технически паспорти на машини и съоръжения.</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Проведена е комисия с цел съставяне на Констативен акт за установяване годността за приемане на строежа Акт образец 15. Подписан Протокол образец 16 за установяване годността за ползване на строежа. На 02.06.2021 г. от Дирекция за национален строителен контрол е издадено Разрешение за ползване на строежа № СТ-05-438/02.06.2021 г.</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Всички суми по договора са изплатени.</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lang w:eastAsia="pl-PL"/>
        </w:rPr>
        <w:t>Договор № 6411/27.03.2019 г</w:t>
      </w:r>
      <w:r w:rsidRPr="00D2747D">
        <w:rPr>
          <w:rFonts w:ascii="Times New Roman" w:eastAsia="Calibri" w:hAnsi="Times New Roman"/>
          <w:sz w:val="22"/>
          <w:szCs w:val="22"/>
          <w:u w:val="single"/>
        </w:rPr>
        <w:t>.</w:t>
      </w:r>
      <w:r w:rsidRPr="00D2747D">
        <w:rPr>
          <w:rFonts w:ascii="Times New Roman" w:eastAsia="Calibri" w:hAnsi="Times New Roman"/>
          <w:sz w:val="22"/>
          <w:szCs w:val="22"/>
        </w:rPr>
        <w:t xml:space="preserve"> с предмет „Консултантска услуга за проверка за наличие на съществени и несъществени отклонения от одобрения инвестиционен проект съгласно чл.154 от ЗУТ и съгласуване на работните чертежи и детайли, извършване на строителен надзор и управление изпълнението на договорите за строителство за проект „Реконструкция на гарови комплекси Подуяне, Искър и Казичене“ с „И Кю И Контрол“ ООД. Проведени са месечни срещи с Възложителя и Изпълнителя на гаров комплекс Подуяне, гаров комплекс Искър и гаров комплекс Казичене.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Консултантът ежедневно упражнява строителен надзор на строителния процес.</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Консултантът извърша дейности по контрол на здравословните и безопасни условия на труд. Поради приключване на проектите за реконструкция на гарови комплекси Подуяне и Казичене, към момента извършва само дейности по реконструкцията на гаров комплекс Искър.</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 xml:space="preserve">Договор № 6351/15.01.2019 г. </w:t>
      </w:r>
      <w:r w:rsidRPr="00D2747D">
        <w:rPr>
          <w:rFonts w:ascii="Times New Roman" w:eastAsia="Calibri" w:hAnsi="Times New Roman"/>
          <w:sz w:val="22"/>
          <w:szCs w:val="22"/>
        </w:rPr>
        <w:t>„Оценка на съответствието с изискванията за оперативна съвместимост на проект за реконструкция на гаров комплекс Подуяне“</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Изпълнителят „ТИНСА“ ЕООД е представил положителен Доклад за оценка на съответствието на  подсистема „Инфраструктура“ за етапите на проектиране, строителство и окончателно тестване. Издал е и Сертификат за съответствие с ТСОС ЛНП на подсистема „Инфраструктура“ за обекта. Дейностите по договора са приключили.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Всички суми по договора са изплатени.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6352/15.01.2019 г.</w:t>
      </w:r>
      <w:r w:rsidRPr="00D2747D">
        <w:rPr>
          <w:rFonts w:ascii="Times New Roman" w:eastAsia="Calibri" w:hAnsi="Times New Roman"/>
          <w:sz w:val="22"/>
          <w:szCs w:val="22"/>
        </w:rPr>
        <w:t xml:space="preserve"> „Оценка на съответствието с изискванията за оперативна съвместимост на проект за реконструкция на гаров комплекс Искър“.</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Изпълнителят „ТИНСА“ ООД е представил Доклад за оценка на съответствието на техническия/работния проект с изискванията на ТСОС за подсистема „Инфраструктура“, който е одобрен от Възложителя.</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Изпълнителят e представил три ревизии на Списък с отворени въпроси на етап проектиране, които към момента се отразяват от Изпълнителя в работните проекти.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lang w:eastAsia="pl-PL"/>
        </w:rPr>
        <w:t>Договор № 6353/15.01.2019 г.</w:t>
      </w:r>
      <w:r w:rsidRPr="00D2747D">
        <w:rPr>
          <w:rFonts w:ascii="Times New Roman" w:eastAsia="Calibri" w:hAnsi="Times New Roman"/>
          <w:sz w:val="22"/>
          <w:szCs w:val="22"/>
        </w:rPr>
        <w:t xml:space="preserve"> „</w:t>
      </w:r>
      <w:r w:rsidRPr="00D2747D">
        <w:rPr>
          <w:rFonts w:ascii="Times New Roman" w:eastAsia="Calibri" w:hAnsi="Times New Roman"/>
          <w:sz w:val="22"/>
          <w:szCs w:val="22"/>
          <w:lang w:eastAsia="pl-PL"/>
        </w:rPr>
        <w:t>Оценка на съответствието с изискванията за оперативна съвместимост на проект за реконструкция на гаров комплекс Казичене“</w:t>
      </w:r>
      <w:r w:rsidRPr="00D2747D">
        <w:rPr>
          <w:rFonts w:ascii="Times New Roman" w:eastAsia="Calibri" w:hAnsi="Times New Roman"/>
          <w:sz w:val="22"/>
          <w:szCs w:val="22"/>
        </w:rPr>
        <w:t xml:space="preserve">.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Изпълнителят „ТИНСА“ ЕООД е представил положителен Доклад за оценка на съответствието на  подсистема „Инфраструктура“ за етапите на проектиране, строителство и окончателно тестване. Издал </w:t>
      </w:r>
      <w:r w:rsidRPr="00D2747D">
        <w:rPr>
          <w:rFonts w:ascii="Times New Roman" w:eastAsia="Calibri" w:hAnsi="Times New Roman"/>
          <w:sz w:val="22"/>
          <w:szCs w:val="22"/>
        </w:rPr>
        <w:lastRenderedPageBreak/>
        <w:t>е и Сертификат за съответствие с ТСОС ЛНП на подсистема „Инфраструктура“ за обекта. Дейностите по договора са приключили. Предстоят последните плащания по договора.</w:t>
      </w:r>
    </w:p>
    <w:p w:rsidR="00B70CE3" w:rsidRPr="00D2747D" w:rsidRDefault="00B70CE3" w:rsidP="00B70CE3">
      <w:pPr>
        <w:autoSpaceDE w:val="0"/>
        <w:autoSpaceDN w:val="0"/>
        <w:spacing w:line="240" w:lineRule="auto"/>
        <w:rPr>
          <w:rFonts w:ascii="Times New Roman" w:eastAsia="Calibri" w:hAnsi="Times New Roman"/>
          <w:sz w:val="22"/>
          <w:szCs w:val="22"/>
        </w:rPr>
      </w:pPr>
    </w:p>
    <w:p w:rsidR="00B70CE3" w:rsidRPr="00D2747D" w:rsidRDefault="00B70CE3" w:rsidP="00B70CE3">
      <w:pPr>
        <w:autoSpaceDN w:val="0"/>
        <w:spacing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 xml:space="preserve">Предстоящи дейности </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Предвижда се завършването на строително-монтажните работи и подписването на Протоколи, Образец 16, за установяване годността на ползването на строежите за гаровите комплекси, както следва: гаров комплекс Искър – декември 2021 г. След завършване на строителните работи ще останат активни договорите за консултантски услуги за упражняване на авторски надзор по ЗУТ (2 месеца след подписването на последния за гк Искър Протокол, Образец 16) и за ЕО преценка за гк Искър с техническите спецификации за оперативна съвместимост.</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Окончателните плащания по действащите договори по проекта са предвидени да бъдат извършени през първото тримесечие на 2022 г. </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 </w:t>
      </w:r>
    </w:p>
    <w:p w:rsidR="00B70CE3" w:rsidRPr="00D2747D" w:rsidRDefault="00B70CE3" w:rsidP="00B70CE3">
      <w:pPr>
        <w:autoSpaceDN w:val="0"/>
        <w:spacing w:line="252" w:lineRule="auto"/>
        <w:rPr>
          <w:rFonts w:ascii="Times New Roman" w:eastAsia="Calibri" w:hAnsi="Times New Roman"/>
          <w:b/>
          <w:sz w:val="22"/>
          <w:szCs w:val="22"/>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за 20</w:t>
      </w:r>
      <w:r w:rsidRPr="00D2747D">
        <w:rPr>
          <w:rFonts w:ascii="Times New Roman" w:hAnsi="Times New Roman"/>
          <w:b/>
          <w:sz w:val="22"/>
          <w:szCs w:val="22"/>
          <w:lang w:val="en-US"/>
        </w:rPr>
        <w:t>22</w:t>
      </w:r>
      <w:r w:rsidRPr="00D2747D">
        <w:rPr>
          <w:rFonts w:ascii="Times New Roman" w:hAnsi="Times New Roman"/>
          <w:b/>
          <w:sz w:val="22"/>
          <w:szCs w:val="22"/>
          <w:lang w:val="ru-RU"/>
        </w:rPr>
        <w:t xml:space="preserve"> г. в размер на </w:t>
      </w:r>
      <w:r w:rsidRPr="00D2747D">
        <w:rPr>
          <w:rFonts w:ascii="Times New Roman" w:hAnsi="Times New Roman"/>
          <w:b/>
          <w:sz w:val="22"/>
          <w:szCs w:val="22"/>
          <w:lang w:val="en-US"/>
        </w:rPr>
        <w:t>177 582</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rPr>
          <w:rFonts w:ascii="Times New Roman" w:hAnsi="Times New Roman"/>
          <w:sz w:val="22"/>
          <w:szCs w:val="22"/>
        </w:rPr>
      </w:pPr>
    </w:p>
    <w:p w:rsidR="00B70CE3" w:rsidRPr="00D2747D" w:rsidRDefault="00B70CE3" w:rsidP="00B70CE3">
      <w:pPr>
        <w:tabs>
          <w:tab w:val="left" w:pos="567"/>
        </w:tabs>
        <w:spacing w:line="240" w:lineRule="auto"/>
        <w:contextualSpacing/>
        <w:rPr>
          <w:rFonts w:ascii="Times New Roman" w:hAnsi="Times New Roman"/>
          <w:b/>
          <w:sz w:val="22"/>
          <w:szCs w:val="22"/>
          <w:u w:val="single"/>
          <w:lang w:val="pl-PL" w:eastAsia="pl-PL"/>
        </w:rPr>
      </w:pPr>
    </w:p>
    <w:p w:rsidR="00B70CE3" w:rsidRPr="00D2747D" w:rsidRDefault="00B70CE3" w:rsidP="00B70CE3">
      <w:pPr>
        <w:tabs>
          <w:tab w:val="left" w:pos="567"/>
        </w:tabs>
        <w:spacing w:line="240" w:lineRule="auto"/>
        <w:contextualSpacing/>
        <w:rPr>
          <w:rFonts w:ascii="Times New Roman" w:hAnsi="Times New Roman"/>
          <w:b/>
          <w:sz w:val="22"/>
          <w:szCs w:val="22"/>
          <w:u w:val="single"/>
          <w:lang w:val="pl-PL" w:eastAsia="pl-PL"/>
        </w:rPr>
      </w:pPr>
      <w:r w:rsidRPr="00D2747D">
        <w:rPr>
          <w:rFonts w:ascii="Times New Roman" w:hAnsi="Times New Roman"/>
          <w:b/>
          <w:sz w:val="22"/>
          <w:szCs w:val="22"/>
          <w:u w:val="single"/>
          <w:lang w:val="pl-PL" w:eastAsia="pl-PL"/>
        </w:rPr>
        <w:t>Проект „Реконструкция на гарови комплекси Стара Загора и Нова Загора“</w:t>
      </w:r>
    </w:p>
    <w:p w:rsidR="00B70CE3" w:rsidRPr="00D2747D" w:rsidRDefault="00B70CE3" w:rsidP="00B70CE3">
      <w:pPr>
        <w:tabs>
          <w:tab w:val="left" w:pos="540"/>
          <w:tab w:val="left" w:pos="567"/>
          <w:tab w:val="left" w:pos="720"/>
        </w:tabs>
        <w:spacing w:line="240" w:lineRule="auto"/>
        <w:rPr>
          <w:rFonts w:ascii="Times New Roman" w:eastAsia="Calibri" w:hAnsi="Times New Roman"/>
          <w:bCs/>
          <w:sz w:val="22"/>
          <w:szCs w:val="22"/>
          <w:lang w:val="pl-PL" w:eastAsia="pl-PL"/>
        </w:rPr>
      </w:pPr>
    </w:p>
    <w:p w:rsidR="00B70CE3" w:rsidRPr="00D2747D" w:rsidRDefault="00B70CE3" w:rsidP="00B70CE3">
      <w:pPr>
        <w:spacing w:line="252" w:lineRule="auto"/>
        <w:rPr>
          <w:rFonts w:ascii="Times New Roman" w:eastAsia="Microsoft JhengHei" w:hAnsi="Times New Roman"/>
          <w:sz w:val="22"/>
          <w:szCs w:val="22"/>
        </w:rPr>
      </w:pPr>
      <w:r w:rsidRPr="00D2747D">
        <w:rPr>
          <w:rFonts w:ascii="Times New Roman" w:eastAsia="Microsoft JhengHei" w:hAnsi="Times New Roman"/>
          <w:b/>
          <w:bCs/>
          <w:sz w:val="22"/>
          <w:szCs w:val="22"/>
        </w:rPr>
        <w:t>Стойност на проекта по ДБФП</w:t>
      </w:r>
      <w:r w:rsidRPr="00D2747D">
        <w:rPr>
          <w:rFonts w:ascii="Times New Roman" w:eastAsia="Microsoft JhengHei" w:hAnsi="Times New Roman"/>
          <w:sz w:val="22"/>
          <w:szCs w:val="22"/>
        </w:rPr>
        <w:t xml:space="preserve">– 16 519 338,66 лв. </w:t>
      </w:r>
    </w:p>
    <w:p w:rsidR="00B70CE3" w:rsidRPr="00D2747D" w:rsidRDefault="00B70CE3" w:rsidP="00B70CE3">
      <w:pPr>
        <w:spacing w:line="252" w:lineRule="auto"/>
        <w:rPr>
          <w:rFonts w:ascii="Times New Roman" w:eastAsia="Microsoft JhengHei" w:hAnsi="Times New Roman"/>
          <w:sz w:val="22"/>
          <w:szCs w:val="22"/>
        </w:rPr>
      </w:pPr>
    </w:p>
    <w:p w:rsidR="00B70CE3" w:rsidRPr="00D2747D" w:rsidRDefault="00B70CE3" w:rsidP="00B70CE3">
      <w:pPr>
        <w:autoSpaceDE w:val="0"/>
        <w:autoSpaceDN w:val="0"/>
        <w:spacing w:line="240" w:lineRule="auto"/>
        <w:rPr>
          <w:rFonts w:ascii="Times New Roman" w:eastAsia="Calibri" w:hAnsi="Times New Roman"/>
          <w:b/>
          <w:bCs/>
          <w:sz w:val="22"/>
          <w:szCs w:val="22"/>
          <w:u w:val="single"/>
          <w:lang w:eastAsia="pl-PL"/>
        </w:rPr>
      </w:pPr>
      <w:r w:rsidRPr="00D2747D">
        <w:rPr>
          <w:rFonts w:ascii="Times New Roman" w:eastAsia="Calibri" w:hAnsi="Times New Roman"/>
          <w:b/>
          <w:bCs/>
          <w:sz w:val="22"/>
          <w:szCs w:val="22"/>
          <w:u w:val="single"/>
          <w:lang w:eastAsia="pl-PL"/>
        </w:rPr>
        <w:t xml:space="preserve">Обхват на проекта </w:t>
      </w:r>
    </w:p>
    <w:p w:rsidR="00B70CE3" w:rsidRPr="00D2747D" w:rsidRDefault="00B70CE3" w:rsidP="00B70CE3">
      <w:pPr>
        <w:spacing w:line="240" w:lineRule="auto"/>
        <w:contextualSpacing/>
        <w:rPr>
          <w:rFonts w:ascii="Times New Roman" w:eastAsia="Calibri" w:hAnsi="Times New Roman"/>
          <w:sz w:val="22"/>
          <w:szCs w:val="22"/>
        </w:rPr>
      </w:pPr>
      <w:r w:rsidRPr="00D2747D">
        <w:rPr>
          <w:rFonts w:ascii="Times New Roman" w:eastAsia="Calibri" w:hAnsi="Times New Roman"/>
          <w:sz w:val="22"/>
          <w:szCs w:val="22"/>
        </w:rPr>
        <w:t>В обхвата на реконструкцията на гаров комплекс Стара Загора са включени следните подобекти: реконструкция на приемното здание, на Пост 1 и Пост 2, подмяна настилката на първи перон, реконструкция на перонните покрития на втори и трети перон, и реконструкция и довършване на пешеходния подлез с излази на втори и трети перон и южно от коловозното развитие, вертикална планировка.</w:t>
      </w:r>
    </w:p>
    <w:p w:rsidR="00B70CE3" w:rsidRPr="00D2747D" w:rsidRDefault="00B70CE3" w:rsidP="00B70CE3">
      <w:pPr>
        <w:spacing w:line="240" w:lineRule="auto"/>
        <w:contextualSpacing/>
        <w:rPr>
          <w:rFonts w:ascii="Times New Roman" w:eastAsia="Calibri" w:hAnsi="Times New Roman"/>
          <w:sz w:val="22"/>
          <w:szCs w:val="22"/>
        </w:rPr>
      </w:pPr>
      <w:r w:rsidRPr="00D2747D">
        <w:rPr>
          <w:rFonts w:ascii="Times New Roman" w:eastAsia="Calibri" w:hAnsi="Times New Roman"/>
          <w:sz w:val="22"/>
          <w:szCs w:val="22"/>
        </w:rPr>
        <w:t xml:space="preserve">В обхвата на реконструкцията на гаров комплекс Нова Загора са включени следните подобекти: разрушаване на старото и изграждане на ново приемно здание, реконструкция на първи, втори и трети перони със задигане на височината им до 550 мм, вертикална планировка. </w:t>
      </w:r>
    </w:p>
    <w:p w:rsidR="00B70CE3" w:rsidRPr="00D2747D" w:rsidRDefault="00B70CE3" w:rsidP="00B70CE3">
      <w:pPr>
        <w:autoSpaceDN w:val="0"/>
        <w:spacing w:line="240" w:lineRule="auto"/>
        <w:rPr>
          <w:rFonts w:ascii="Times New Roman" w:eastAsia="Calibri" w:hAnsi="Times New Roman"/>
          <w:b/>
          <w:bCs/>
          <w:sz w:val="22"/>
          <w:szCs w:val="22"/>
          <w:u w:val="single"/>
          <w:lang w:eastAsia="pl-PL"/>
        </w:rPr>
      </w:pPr>
    </w:p>
    <w:p w:rsidR="00B70CE3" w:rsidRPr="00D2747D" w:rsidRDefault="00B70CE3" w:rsidP="00B70CE3">
      <w:pPr>
        <w:autoSpaceDN w:val="0"/>
        <w:spacing w:line="240" w:lineRule="auto"/>
        <w:rPr>
          <w:rFonts w:ascii="Times New Roman" w:eastAsia="Calibri" w:hAnsi="Times New Roman"/>
          <w:b/>
          <w:bCs/>
          <w:sz w:val="22"/>
          <w:szCs w:val="22"/>
          <w:u w:val="single"/>
          <w:lang w:eastAsia="pl-PL"/>
        </w:rPr>
      </w:pPr>
      <w:r w:rsidRPr="00D2747D">
        <w:rPr>
          <w:rFonts w:ascii="Times New Roman" w:eastAsia="Calibri" w:hAnsi="Times New Roman"/>
          <w:b/>
          <w:bCs/>
          <w:sz w:val="22"/>
          <w:szCs w:val="22"/>
          <w:u w:val="single"/>
          <w:lang w:eastAsia="pl-PL"/>
        </w:rPr>
        <w:t>Изпълнени дейности</w:t>
      </w:r>
    </w:p>
    <w:p w:rsidR="00B70CE3" w:rsidRPr="00D2747D" w:rsidRDefault="00B70CE3" w:rsidP="00945E1E">
      <w:pPr>
        <w:widowControl w:val="0"/>
        <w:numPr>
          <w:ilvl w:val="0"/>
          <w:numId w:val="68"/>
        </w:numPr>
        <w:autoSpaceDE w:val="0"/>
        <w:autoSpaceDN w:val="0"/>
        <w:adjustRightInd w:val="0"/>
        <w:spacing w:line="240" w:lineRule="auto"/>
        <w:ind w:left="644"/>
        <w:contextualSpacing/>
        <w:rPr>
          <w:rFonts w:ascii="Times New Roman" w:eastAsia="Calibri" w:hAnsi="Times New Roman"/>
          <w:b/>
          <w:bCs/>
          <w:sz w:val="22"/>
          <w:szCs w:val="22"/>
        </w:rPr>
      </w:pPr>
      <w:r w:rsidRPr="00D2747D">
        <w:rPr>
          <w:rFonts w:ascii="Times New Roman" w:eastAsia="Calibri" w:hAnsi="Times New Roman"/>
          <w:b/>
          <w:bCs/>
          <w:sz w:val="22"/>
          <w:szCs w:val="22"/>
        </w:rPr>
        <w:t>Гаров комплекс Стара Загора:</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За обекта са проведени обществени поръчки и са сключени следните договори, по които са изпълнени следните дейности:</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6369/29.01.2019 г.</w:t>
      </w:r>
      <w:r w:rsidRPr="00D2747D">
        <w:rPr>
          <w:rFonts w:ascii="Times New Roman" w:eastAsia="Calibri" w:hAnsi="Times New Roman"/>
          <w:sz w:val="22"/>
          <w:szCs w:val="22"/>
        </w:rPr>
        <w:t xml:space="preserve"> с предмет „Оценка на съответствието с изискванията за оперативна съвместимост на проект за реконструкция на гаров комплекс Стара Загора“ с „ТИНСА“ ЕООД. Изпълнителят е издал положителен Доклад за оценка на съответствието на подсистема „Инфраструктура“ за етапа на проектиране на съответствието на техническия проект с изискванията на ТСОС за подсистема Инфраструктура на обекта, които са одобрени от Възложителя.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6582/25.10.2019 г.</w:t>
      </w:r>
      <w:r w:rsidRPr="00D2747D">
        <w:rPr>
          <w:rFonts w:ascii="Times New Roman" w:eastAsia="Calibri" w:hAnsi="Times New Roman"/>
          <w:sz w:val="22"/>
          <w:szCs w:val="22"/>
        </w:rPr>
        <w:t xml:space="preserve"> с предмет </w:t>
      </w:r>
      <w:r w:rsidRPr="00D2747D">
        <w:rPr>
          <w:rFonts w:ascii="Times New Roman" w:eastAsia="Calibri" w:hAnsi="Times New Roman"/>
          <w:sz w:val="22"/>
          <w:szCs w:val="22"/>
          <w:lang w:eastAsia="zh-CN"/>
        </w:rPr>
        <w:t xml:space="preserve">„Реконструкция на гаров комплекс Стара Загора – проектиране, строителство и авторски надзор“. </w:t>
      </w:r>
      <w:r w:rsidRPr="00D2747D">
        <w:rPr>
          <w:rFonts w:ascii="Times New Roman" w:eastAsia="Calibri" w:hAnsi="Times New Roman"/>
          <w:sz w:val="22"/>
          <w:szCs w:val="22"/>
        </w:rPr>
        <w:t>Изпълнител</w:t>
      </w:r>
      <w:r w:rsidRPr="00D2747D">
        <w:rPr>
          <w:rFonts w:ascii="Times New Roman" w:eastAsia="Calibri" w:hAnsi="Times New Roman"/>
          <w:sz w:val="22"/>
          <w:szCs w:val="22"/>
          <w:lang w:eastAsia="zh-CN"/>
        </w:rPr>
        <w:t xml:space="preserve"> на договора е ДЗЗД „ЕВРОПЕЙСКА ГАРА – СТАРА ЗАГОРА“.</w:t>
      </w:r>
      <w:r w:rsidRPr="00D2747D">
        <w:rPr>
          <w:rFonts w:ascii="Times New Roman" w:eastAsia="Calibri" w:hAnsi="Times New Roman"/>
          <w:sz w:val="22"/>
          <w:szCs w:val="22"/>
        </w:rPr>
        <w:t xml:space="preserve"> От изпълнителя в рамките на срока, определен по договор са представени: Визия на информационен билборд; Комуникационен план за мерките за информация и публичност; Доклад за безопасност по смисъла на Наредба № 57; План за управление на околната среда; План за управление на взаимодействията; Технически проект /четири ревизии/, включително ПБЗ и Проект за временно строителство; План за производство, доставка, монтаж, тестване и въвеждане в експлоатация; План за управление на качеството на проекта.; Предложение за разполагане на камерите за изготвяне на time-lapse video за обекта; Актуализиран План за организация на персонала; Актуализиран План за безопасност и здраве на обекта.</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За обекта има издадено Разрешение за строеж</w:t>
      </w:r>
      <w:r w:rsidRPr="00D2747D">
        <w:rPr>
          <w:rFonts w:ascii="Times New Roman" w:eastAsia="Calibri" w:hAnsi="Times New Roman"/>
          <w:sz w:val="22"/>
          <w:szCs w:val="22"/>
          <w:lang w:val="en-US"/>
        </w:rPr>
        <w:t>,</w:t>
      </w:r>
      <w:r w:rsidRPr="00D2747D">
        <w:rPr>
          <w:rFonts w:ascii="Times New Roman" w:eastAsia="Calibri" w:hAnsi="Times New Roman"/>
          <w:sz w:val="22"/>
          <w:szCs w:val="22"/>
        </w:rPr>
        <w:t xml:space="preserve"> открита</w:t>
      </w:r>
      <w:r w:rsidRPr="00D2747D">
        <w:rPr>
          <w:rFonts w:ascii="Times New Roman" w:eastAsia="Calibri" w:hAnsi="Times New Roman"/>
          <w:sz w:val="22"/>
          <w:szCs w:val="22"/>
          <w:lang w:val="en-US"/>
        </w:rPr>
        <w:t xml:space="preserve"> e</w:t>
      </w:r>
      <w:r w:rsidRPr="00D2747D">
        <w:rPr>
          <w:rFonts w:ascii="Times New Roman" w:eastAsia="Calibri" w:hAnsi="Times New Roman"/>
          <w:sz w:val="22"/>
          <w:szCs w:val="22"/>
        </w:rPr>
        <w:t xml:space="preserve"> строителна площадка и се извършват предвидените строително-монтажни работи. Във връзка с наложили се в процеса на изпълнение промени, попадащи в хипотезата на чл. 154 от ЗУТ е издадено допълнение към Разрешението за строеж, което предстои да влезе в сила.</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6620/12.11.2019 г.</w:t>
      </w:r>
      <w:r w:rsidRPr="00D2747D">
        <w:rPr>
          <w:rFonts w:ascii="Times New Roman" w:eastAsia="Calibri" w:hAnsi="Times New Roman"/>
          <w:sz w:val="22"/>
          <w:szCs w:val="22"/>
        </w:rPr>
        <w:t xml:space="preserve"> с предмет „Консултантска услуга за оценка на съответствието с основните изисквания към строежите съгласно ЗУТ, извършване на строителен надзор и управление изпълнението </w:t>
      </w:r>
      <w:r w:rsidRPr="00D2747D">
        <w:rPr>
          <w:rFonts w:ascii="Times New Roman" w:eastAsia="Calibri" w:hAnsi="Times New Roman"/>
          <w:sz w:val="22"/>
          <w:szCs w:val="22"/>
        </w:rPr>
        <w:lastRenderedPageBreak/>
        <w:t>на договора за проектиране и строителство на обект „Реконструкция на гаров комплекс Стара Загора“. От изпълнителя в рамките на срока, определен по договор са представени Първоначален доклад; План за осигуряване на качеството; План за управление на рисковете; Формат и съдържание на документи; Годишен доклад; Методика за оценка на необходимостта и допустимостта на произтичащите от непредвидените обстоятелства допълнителни работи, свързаните с тях разходи по договорите за строителство и отражението им върху графика за изпълнение, Актуализиран План за управление на риска; Комплексен доклад за оценка на съответствието с основните изисквания към строежите съгласно ЗУТ на Техническия проект (вкл. изготвяне на оценка на съответствието по част „Конструктивна“ и част „Енергийна ефективност“); Изготвят се актове и протоколи по Наредба № 3 за съставяне на актове и протоколи по време на строителството; Издават се одобрения за влагане на материали на обекта; Провеждат се работни, технически и срещи по взаимодействията за изясняване на проектните решения.</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Консултантът ежедневно упражнява строителен надзор на строителния процес.</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Консултантът извърша дейности по контрол на здравословните и безопасни условия на труд.</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6460/30.05.2019 г.</w:t>
      </w:r>
      <w:r w:rsidRPr="00D2747D">
        <w:rPr>
          <w:rFonts w:ascii="Times New Roman" w:eastAsia="Calibri" w:hAnsi="Times New Roman"/>
          <w:sz w:val="22"/>
          <w:szCs w:val="22"/>
        </w:rPr>
        <w:t xml:space="preserve"> с предмет „Независима оценка на пригодността за прилагане на процедурата за управление на риска на проект за реконструкция на гаров комплекс Стара Загора“ с „ТИНСА“ ЕООД. По договора е представен Встъпителен доклад, който е одобрен от Възложителя. Със Заповед на Генералния директор на ДП НКЖИ е създаден Съвет за оценка на риска, който е в начална фаза на работа.</w:t>
      </w:r>
    </w:p>
    <w:p w:rsidR="00B70CE3" w:rsidRPr="00D2747D" w:rsidRDefault="00B70CE3" w:rsidP="00945E1E">
      <w:pPr>
        <w:widowControl w:val="0"/>
        <w:numPr>
          <w:ilvl w:val="0"/>
          <w:numId w:val="68"/>
        </w:numPr>
        <w:autoSpaceDE w:val="0"/>
        <w:autoSpaceDN w:val="0"/>
        <w:adjustRightInd w:val="0"/>
        <w:spacing w:line="240" w:lineRule="auto"/>
        <w:ind w:left="644"/>
        <w:contextualSpacing/>
        <w:rPr>
          <w:rFonts w:ascii="Times New Roman" w:eastAsia="Calibri" w:hAnsi="Times New Roman"/>
          <w:b/>
          <w:bCs/>
          <w:sz w:val="22"/>
          <w:szCs w:val="22"/>
        </w:rPr>
      </w:pPr>
      <w:r w:rsidRPr="00D2747D">
        <w:rPr>
          <w:rFonts w:ascii="Times New Roman" w:eastAsia="Calibri" w:hAnsi="Times New Roman"/>
          <w:b/>
          <w:bCs/>
          <w:sz w:val="22"/>
          <w:szCs w:val="22"/>
        </w:rPr>
        <w:t>Гаров комплекс Нова Загора:</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lang w:eastAsia="zh-CN"/>
        </w:rPr>
        <w:t>Договор № 6653/10.12.2019 г.</w:t>
      </w:r>
      <w:r w:rsidRPr="00D2747D">
        <w:rPr>
          <w:rFonts w:ascii="Times New Roman" w:eastAsia="Calibri" w:hAnsi="Times New Roman"/>
          <w:sz w:val="22"/>
          <w:szCs w:val="22"/>
          <w:lang w:eastAsia="zh-CN"/>
        </w:rPr>
        <w:t>, с предмет „</w:t>
      </w:r>
      <w:r w:rsidRPr="00D2747D">
        <w:rPr>
          <w:rFonts w:ascii="Times New Roman" w:eastAsia="Calibri" w:hAnsi="Times New Roman"/>
          <w:sz w:val="22"/>
          <w:szCs w:val="22"/>
        </w:rPr>
        <w:t>Консултантска услуга за оценка на съответствието с основните изисквания към строежите съгласно ЗУТ, извършване на строителен надзор и управление изпълнението на договора за проектиране и строителство на обект „Реконструкция на гаров комплекс Нова Загора“. Изпълнител</w:t>
      </w:r>
      <w:r w:rsidRPr="00D2747D">
        <w:rPr>
          <w:rFonts w:ascii="Times New Roman" w:eastAsia="Calibri" w:hAnsi="Times New Roman"/>
          <w:sz w:val="22"/>
          <w:szCs w:val="22"/>
          <w:lang w:eastAsia="zh-CN"/>
        </w:rPr>
        <w:t xml:space="preserve"> на договора е Сдружение „НЗ ИНФРАСТРУКТУРА“.</w:t>
      </w:r>
      <w:r w:rsidRPr="00D2747D">
        <w:rPr>
          <w:rFonts w:ascii="Times New Roman" w:eastAsia="Calibri" w:hAnsi="Times New Roman"/>
          <w:sz w:val="22"/>
          <w:szCs w:val="22"/>
        </w:rPr>
        <w:t xml:space="preserve"> </w:t>
      </w:r>
    </w:p>
    <w:p w:rsidR="00B70CE3" w:rsidRPr="00D2747D" w:rsidRDefault="00B70CE3" w:rsidP="00B70CE3">
      <w:pPr>
        <w:autoSpaceDE w:val="0"/>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От изпълнителя в рамките на срока, определен по договор са представени: Първоначален доклад; Формат и съдържание на документи. Провеждат се работни, технически и срещи по взаимодействията за изясняване на проектните решения.</w:t>
      </w:r>
      <w:r w:rsidRPr="00D2747D">
        <w:rPr>
          <w:rFonts w:ascii="Times New Roman" w:eastAsia="Calibri" w:hAnsi="Times New Roman"/>
          <w:sz w:val="22"/>
          <w:szCs w:val="22"/>
          <w:lang w:val="en-US"/>
        </w:rPr>
        <w:t xml:space="preserve"> </w:t>
      </w:r>
      <w:r w:rsidRPr="00D2747D">
        <w:rPr>
          <w:rFonts w:ascii="Times New Roman" w:eastAsia="Calibri" w:hAnsi="Times New Roman"/>
          <w:sz w:val="22"/>
          <w:szCs w:val="22"/>
        </w:rPr>
        <w:t>Изготвен е технически проект, който е одобрен от МРРБ. Издадено е Разрешение за строеж № РС-26/31.03.2021 г., което е влязло в сила.</w:t>
      </w:r>
    </w:p>
    <w:p w:rsidR="00B70CE3" w:rsidRPr="00D2747D" w:rsidRDefault="00B70CE3" w:rsidP="00B70CE3">
      <w:pPr>
        <w:autoSpaceDE w:val="0"/>
        <w:autoSpaceDN w:val="0"/>
        <w:spacing w:line="240" w:lineRule="auto"/>
        <w:rPr>
          <w:rFonts w:ascii="Times New Roman" w:eastAsia="Calibri" w:hAnsi="Times New Roman"/>
          <w:sz w:val="22"/>
          <w:szCs w:val="22"/>
          <w:lang w:eastAsia="zh-CN"/>
        </w:rPr>
      </w:pPr>
      <w:r w:rsidRPr="00D2747D">
        <w:rPr>
          <w:rFonts w:ascii="Times New Roman" w:eastAsia="Calibri" w:hAnsi="Times New Roman"/>
          <w:sz w:val="22"/>
          <w:szCs w:val="22"/>
          <w:u w:val="single"/>
        </w:rPr>
        <w:t>Договор № 11164/24.07.2020 г.</w:t>
      </w:r>
      <w:r w:rsidRPr="00D2747D">
        <w:rPr>
          <w:rFonts w:ascii="Times New Roman" w:eastAsia="Calibri" w:hAnsi="Times New Roman"/>
          <w:sz w:val="22"/>
          <w:szCs w:val="22"/>
        </w:rPr>
        <w:t xml:space="preserve"> с предмет</w:t>
      </w:r>
      <w:r w:rsidRPr="00D2747D">
        <w:rPr>
          <w:rFonts w:ascii="Times New Roman" w:eastAsia="Calibri" w:hAnsi="Times New Roman"/>
          <w:sz w:val="22"/>
          <w:szCs w:val="22"/>
          <w:lang w:eastAsia="zh-CN"/>
        </w:rPr>
        <w:t xml:space="preserve">  „Реконструкция на гаров комплекс Нова Загора – проектиране, строителство и авторски надзор“. </w:t>
      </w:r>
      <w:r w:rsidRPr="00D2747D">
        <w:rPr>
          <w:rFonts w:ascii="Times New Roman" w:eastAsia="Calibri" w:hAnsi="Times New Roman"/>
          <w:sz w:val="22"/>
          <w:szCs w:val="22"/>
        </w:rPr>
        <w:t>Изпълнител</w:t>
      </w:r>
      <w:r w:rsidRPr="00D2747D">
        <w:rPr>
          <w:rFonts w:ascii="Times New Roman" w:eastAsia="Calibri" w:hAnsi="Times New Roman"/>
          <w:sz w:val="22"/>
          <w:szCs w:val="22"/>
          <w:lang w:eastAsia="zh-CN"/>
        </w:rPr>
        <w:t xml:space="preserve"> на договора е „ВДХ” АД.</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 xml:space="preserve">От изпълнителя в рамките на срока, определен по договор са представени: Визия на информационен билборд; Комуникационен план за мерките за информация и публичност на проекта, План за управление на качеството. Предложена е схема на разположение на временното строителство на обекта. </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6354/15.01.2019 г.</w:t>
      </w:r>
      <w:r w:rsidRPr="00D2747D">
        <w:rPr>
          <w:rFonts w:ascii="Times New Roman" w:eastAsia="Calibri" w:hAnsi="Times New Roman"/>
          <w:sz w:val="22"/>
          <w:szCs w:val="22"/>
        </w:rPr>
        <w:t xml:space="preserve"> с предмет „Оценка на съответствието с изискванията за оперативна съвместимост на проект за реконструкция на гаров комплекс Нова Загора“ с „ТИНСА“ ЕООД.</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rPr>
        <w:t>От Изпълнителя е предаден Встъпителен доклад, който е одобрен от Възложителя. Отделно, от Изпълнителя е изискано становище върху проекта за значителни несъответствия с ТСОС ЛНП (Техническа спецификация за оперативна съвместимост за лица с увреждания и лица в неравностойно положение), ТСОС ИНФ (Инфраструктура), което е предоставено своевременно. Предаден е Доклад за оценка на съответствието на  подсистема „Инфраструктура“ за етапа на проектиране, който е одобрен от Възложителя.</w:t>
      </w:r>
    </w:p>
    <w:p w:rsidR="00B70CE3" w:rsidRPr="00D2747D" w:rsidRDefault="00B70CE3" w:rsidP="00B70CE3">
      <w:pPr>
        <w:autoSpaceDN w:val="0"/>
        <w:spacing w:line="240" w:lineRule="auto"/>
        <w:rPr>
          <w:rFonts w:ascii="Times New Roman" w:eastAsia="Calibri" w:hAnsi="Times New Roman"/>
          <w:sz w:val="22"/>
          <w:szCs w:val="22"/>
        </w:rPr>
      </w:pPr>
      <w:r w:rsidRPr="00D2747D">
        <w:rPr>
          <w:rFonts w:ascii="Times New Roman" w:eastAsia="Calibri" w:hAnsi="Times New Roman"/>
          <w:sz w:val="22"/>
          <w:szCs w:val="22"/>
          <w:u w:val="single"/>
        </w:rPr>
        <w:t>Договор № 6461/30.05.2019 г.</w:t>
      </w:r>
      <w:r w:rsidRPr="00D2747D">
        <w:rPr>
          <w:rFonts w:ascii="Times New Roman" w:eastAsia="Calibri" w:hAnsi="Times New Roman"/>
          <w:sz w:val="22"/>
          <w:szCs w:val="22"/>
        </w:rPr>
        <w:t xml:space="preserve"> с предмет „Независима оценка на пригодността за прилагане на процедурата за управление на риска на проект за реконструкция на гаров комплекс Нова Загора“ с „ТИНСА“ ЕООД. По договора е представен Встъпителен доклад, който е одобрен от Възложителя. Със Заповед на Генералния директор на НКЖИ е създаден Съвет за оценка на риска, който е в начална фаза на работа.</w:t>
      </w:r>
    </w:p>
    <w:p w:rsidR="00B70CE3" w:rsidRPr="00D2747D" w:rsidRDefault="00B70CE3" w:rsidP="00B70CE3">
      <w:pPr>
        <w:autoSpaceDN w:val="0"/>
        <w:spacing w:before="120" w:line="240" w:lineRule="auto"/>
        <w:rPr>
          <w:rFonts w:ascii="Times New Roman" w:eastAsia="Calibri" w:hAnsi="Times New Roman"/>
          <w:b/>
          <w:bCs/>
          <w:sz w:val="22"/>
          <w:szCs w:val="22"/>
          <w:u w:val="single"/>
        </w:rPr>
      </w:pPr>
      <w:r w:rsidRPr="00D2747D">
        <w:rPr>
          <w:rFonts w:ascii="Times New Roman" w:eastAsia="Calibri" w:hAnsi="Times New Roman"/>
          <w:b/>
          <w:bCs/>
          <w:sz w:val="22"/>
          <w:szCs w:val="22"/>
          <w:u w:val="single"/>
        </w:rPr>
        <w:t xml:space="preserve">Предстоящи дейности </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Администриране и контрол на сключените договори по проекта.</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Предвижда се завършването на строително-монтажните работи и подписването на Протоколи, Образец 16, за установяване годността на ползването на строежите за гаровите комплекси, както следва: гаров комплекс Стара Загора - март 2022 г. и гаров комплекс Нова Загора - декември 2022 г.</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След завършване на строителните работи ще останат активни договорите за консултантски услуги за упражняване на авторски надзор по ЗУТ (2 месеца след подписването на Приложение № 16) и за ЕО преценка на изпълнените проекти с техническите спецификации за оперативна съвместимост.</w:t>
      </w:r>
    </w:p>
    <w:p w:rsidR="00B70CE3" w:rsidRPr="00D2747D" w:rsidRDefault="00B70CE3" w:rsidP="00B70CE3">
      <w:pPr>
        <w:autoSpaceDN w:val="0"/>
        <w:spacing w:line="252" w:lineRule="auto"/>
        <w:rPr>
          <w:rFonts w:ascii="Times New Roman" w:eastAsia="Calibri" w:hAnsi="Times New Roman"/>
          <w:sz w:val="22"/>
          <w:szCs w:val="22"/>
        </w:rPr>
      </w:pPr>
      <w:r w:rsidRPr="00D2747D">
        <w:rPr>
          <w:rFonts w:ascii="Times New Roman" w:eastAsia="Calibri" w:hAnsi="Times New Roman"/>
          <w:sz w:val="22"/>
          <w:szCs w:val="22"/>
        </w:rPr>
        <w:t xml:space="preserve">Окончателните плащания по договорите по проекта са предвидени да бъдат извършени в началото на 2023 г.         </w:t>
      </w:r>
    </w:p>
    <w:p w:rsidR="00B70CE3" w:rsidRPr="00D2747D" w:rsidRDefault="00B70CE3" w:rsidP="00B70CE3">
      <w:pPr>
        <w:spacing w:line="252" w:lineRule="auto"/>
        <w:rPr>
          <w:rFonts w:ascii="Times New Roman" w:eastAsia="Microsoft JhengHei" w:hAnsi="Times New Roman"/>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lastRenderedPageBreak/>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за 20</w:t>
      </w:r>
      <w:r w:rsidRPr="00D2747D">
        <w:rPr>
          <w:rFonts w:ascii="Times New Roman" w:hAnsi="Times New Roman"/>
          <w:b/>
          <w:sz w:val="22"/>
          <w:szCs w:val="22"/>
          <w:lang w:val="en-US"/>
        </w:rPr>
        <w:t>22</w:t>
      </w:r>
      <w:r w:rsidRPr="00D2747D">
        <w:rPr>
          <w:rFonts w:ascii="Times New Roman" w:hAnsi="Times New Roman"/>
          <w:b/>
          <w:sz w:val="22"/>
          <w:szCs w:val="22"/>
          <w:lang w:val="ru-RU"/>
        </w:rPr>
        <w:t xml:space="preserve"> г. в размер на </w:t>
      </w:r>
      <w:r w:rsidRPr="00D2747D">
        <w:rPr>
          <w:rFonts w:ascii="Times New Roman" w:hAnsi="Times New Roman"/>
          <w:b/>
          <w:sz w:val="22"/>
          <w:szCs w:val="22"/>
        </w:rPr>
        <w:t xml:space="preserve">7 002 </w:t>
      </w:r>
      <w:r w:rsidRPr="00D2747D">
        <w:rPr>
          <w:rFonts w:ascii="Times New Roman" w:hAnsi="Times New Roman"/>
          <w:b/>
          <w:sz w:val="22"/>
          <w:szCs w:val="22"/>
          <w:lang w:val="en-US"/>
        </w:rPr>
        <w:t>666</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line="240" w:lineRule="auto"/>
        <w:rPr>
          <w:rFonts w:ascii="Times New Roman" w:hAnsi="Times New Roman"/>
          <w:sz w:val="22"/>
          <w:szCs w:val="22"/>
          <w:lang w:val="ru-RU"/>
        </w:rPr>
      </w:pPr>
    </w:p>
    <w:p w:rsidR="00B70CE3" w:rsidRPr="00D2747D" w:rsidRDefault="00B70CE3" w:rsidP="00B70CE3">
      <w:pPr>
        <w:tabs>
          <w:tab w:val="left" w:pos="567"/>
        </w:tabs>
        <w:spacing w:line="240" w:lineRule="auto"/>
        <w:contextualSpacing/>
        <w:rPr>
          <w:rFonts w:ascii="Times New Roman" w:hAnsi="Times New Roman"/>
          <w:b/>
          <w:sz w:val="22"/>
          <w:szCs w:val="22"/>
          <w:u w:val="single"/>
          <w:lang w:val="pl-PL" w:eastAsia="pl-PL"/>
        </w:rPr>
      </w:pPr>
    </w:p>
    <w:p w:rsidR="00B70CE3" w:rsidRPr="00D2747D" w:rsidRDefault="00B70CE3" w:rsidP="00B70CE3">
      <w:pPr>
        <w:tabs>
          <w:tab w:val="left" w:pos="567"/>
        </w:tabs>
        <w:spacing w:line="240" w:lineRule="auto"/>
        <w:contextualSpacing/>
        <w:rPr>
          <w:rFonts w:ascii="Times New Roman" w:hAnsi="Times New Roman"/>
          <w:b/>
          <w:sz w:val="22"/>
          <w:szCs w:val="22"/>
          <w:u w:val="single"/>
          <w:lang w:eastAsia="pl-PL"/>
        </w:rPr>
      </w:pPr>
      <w:r w:rsidRPr="00D2747D">
        <w:rPr>
          <w:rFonts w:ascii="Times New Roman" w:hAnsi="Times New Roman"/>
          <w:b/>
          <w:sz w:val="22"/>
          <w:szCs w:val="22"/>
          <w:u w:val="single"/>
          <w:lang w:val="pl-PL" w:eastAsia="pl-PL"/>
        </w:rPr>
        <w:t>Проект „Проектиране и внедряване на Система за управление на влаковата работа в ДП НКЖИ</w:t>
      </w:r>
      <w:r w:rsidRPr="00D2747D">
        <w:rPr>
          <w:rFonts w:ascii="Times New Roman" w:hAnsi="Times New Roman"/>
          <w:b/>
          <w:sz w:val="22"/>
          <w:szCs w:val="22"/>
          <w:u w:val="single"/>
          <w:lang w:eastAsia="pl-PL"/>
        </w:rPr>
        <w:t>“</w:t>
      </w:r>
    </w:p>
    <w:p w:rsidR="00B70CE3" w:rsidRPr="00D2747D" w:rsidRDefault="00B70CE3" w:rsidP="00B70CE3">
      <w:pPr>
        <w:tabs>
          <w:tab w:val="left" w:pos="567"/>
        </w:tabs>
        <w:spacing w:line="240" w:lineRule="auto"/>
        <w:ind w:left="360"/>
        <w:contextualSpacing/>
        <w:jc w:val="center"/>
        <w:rPr>
          <w:rFonts w:ascii="Times New Roman" w:hAnsi="Times New Roman"/>
          <w:b/>
          <w:sz w:val="22"/>
          <w:szCs w:val="22"/>
          <w:u w:val="single"/>
          <w:lang w:val="pl-PL" w:eastAsia="pl-PL"/>
        </w:rPr>
      </w:pPr>
    </w:p>
    <w:p w:rsidR="00B70CE3" w:rsidRPr="00D2747D" w:rsidRDefault="00B70CE3" w:rsidP="00B70CE3">
      <w:pPr>
        <w:tabs>
          <w:tab w:val="left" w:pos="540"/>
          <w:tab w:val="left" w:pos="567"/>
          <w:tab w:val="left" w:pos="720"/>
        </w:tabs>
        <w:spacing w:line="240" w:lineRule="auto"/>
        <w:rPr>
          <w:rFonts w:ascii="Times New Roman" w:eastAsia="Calibri" w:hAnsi="Times New Roman"/>
          <w:bCs/>
          <w:sz w:val="22"/>
          <w:szCs w:val="22"/>
          <w:lang w:eastAsia="pl-PL"/>
        </w:rPr>
      </w:pPr>
      <w:r w:rsidRPr="00D2747D">
        <w:rPr>
          <w:rFonts w:ascii="Times New Roman" w:eastAsia="Calibri" w:hAnsi="Times New Roman"/>
          <w:b/>
          <w:sz w:val="22"/>
          <w:szCs w:val="22"/>
          <w:lang w:eastAsia="pl-PL" w:bidi="hi-IN"/>
        </w:rPr>
        <w:t>Стойност на проекта по ДБФП</w:t>
      </w:r>
      <w:r w:rsidRPr="00D2747D">
        <w:rPr>
          <w:rFonts w:ascii="Times New Roman" w:eastAsia="Calibri" w:hAnsi="Times New Roman"/>
          <w:bCs/>
          <w:sz w:val="22"/>
          <w:szCs w:val="22"/>
          <w:lang w:eastAsia="pl-PL" w:bidi="hi-IN"/>
        </w:rPr>
        <w:t xml:space="preserve"> </w:t>
      </w:r>
      <w:r w:rsidRPr="00D2747D">
        <w:rPr>
          <w:rFonts w:ascii="Times New Roman" w:eastAsia="Calibri" w:hAnsi="Times New Roman"/>
          <w:bCs/>
          <w:sz w:val="22"/>
          <w:szCs w:val="22"/>
          <w:lang w:eastAsia="pl-PL"/>
        </w:rPr>
        <w:t>– 6 012 000,00 лв. без ДДС</w:t>
      </w:r>
    </w:p>
    <w:p w:rsidR="00B70CE3" w:rsidRPr="00D2747D" w:rsidRDefault="00B70CE3" w:rsidP="00B70CE3">
      <w:pPr>
        <w:tabs>
          <w:tab w:val="left" w:pos="540"/>
          <w:tab w:val="left" w:pos="567"/>
          <w:tab w:val="left" w:pos="720"/>
        </w:tabs>
        <w:spacing w:line="240" w:lineRule="auto"/>
        <w:rPr>
          <w:rFonts w:ascii="Times New Roman" w:eastAsia="Calibri" w:hAnsi="Times New Roman"/>
          <w:bCs/>
          <w:sz w:val="22"/>
          <w:szCs w:val="22"/>
          <w:lang w:eastAsia="pl-PL"/>
        </w:rPr>
      </w:pPr>
    </w:p>
    <w:p w:rsidR="00B70CE3" w:rsidRPr="00D2747D" w:rsidRDefault="00B70CE3" w:rsidP="00B70CE3">
      <w:pPr>
        <w:spacing w:line="240" w:lineRule="auto"/>
        <w:rPr>
          <w:rFonts w:ascii="Times New Roman" w:hAnsi="Times New Roman"/>
          <w:b/>
          <w:sz w:val="22"/>
          <w:szCs w:val="22"/>
          <w:u w:val="single"/>
        </w:rPr>
      </w:pPr>
      <w:r w:rsidRPr="00D2747D">
        <w:rPr>
          <w:rFonts w:ascii="Times New Roman" w:hAnsi="Times New Roman"/>
          <w:b/>
          <w:sz w:val="22"/>
          <w:szCs w:val="22"/>
          <w:u w:val="single"/>
        </w:rPr>
        <w:t xml:space="preserve">Обхват на проекта </w:t>
      </w:r>
    </w:p>
    <w:p w:rsidR="00B70CE3" w:rsidRPr="00D2747D" w:rsidRDefault="00B70CE3" w:rsidP="00B70CE3">
      <w:pPr>
        <w:tabs>
          <w:tab w:val="left" w:pos="1560"/>
        </w:tabs>
        <w:spacing w:line="240" w:lineRule="auto"/>
        <w:rPr>
          <w:rFonts w:ascii="Times New Roman" w:eastAsia="Microsoft JhengHei" w:hAnsi="Times New Roman"/>
          <w:sz w:val="22"/>
          <w:szCs w:val="22"/>
        </w:rPr>
      </w:pPr>
      <w:r w:rsidRPr="00D2747D">
        <w:rPr>
          <w:rFonts w:ascii="Times New Roman" w:hAnsi="Times New Roman"/>
          <w:sz w:val="22"/>
          <w:szCs w:val="22"/>
          <w:lang w:eastAsia="pl-PL"/>
        </w:rPr>
        <w:t>„</w:t>
      </w:r>
      <w:r w:rsidRPr="00D2747D">
        <w:rPr>
          <w:rFonts w:ascii="Times New Roman" w:eastAsia="Microsoft JhengHei" w:hAnsi="Times New Roman"/>
          <w:sz w:val="22"/>
          <w:szCs w:val="22"/>
        </w:rPr>
        <w:t xml:space="preserve">Системата за Управление на Влаковата Работа“ (СУВР) на ДП НКЖИ се разработва с цел подобряване на планирането и управлението на влаковата работа, а също така и в изпълнение на политиката на Европейската Комисия за изграждане на телематични приложения в Транс-Европейската конвенционална железопътна система, съгласно Директива 2008/57/ЕО, Директива 2009/131/ЕО, Директива 2011/18/ЕС и Директива 2013/9/ЕС. </w:t>
      </w:r>
    </w:p>
    <w:p w:rsidR="00B70CE3" w:rsidRPr="00D2747D" w:rsidRDefault="00B70CE3" w:rsidP="00B70CE3">
      <w:pPr>
        <w:tabs>
          <w:tab w:val="left" w:pos="540"/>
          <w:tab w:val="left" w:pos="567"/>
          <w:tab w:val="left" w:pos="720"/>
        </w:tabs>
        <w:spacing w:line="240" w:lineRule="auto"/>
        <w:rPr>
          <w:rFonts w:ascii="Times New Roman" w:eastAsia="Calibri" w:hAnsi="Times New Roman"/>
          <w:b/>
          <w:sz w:val="22"/>
          <w:szCs w:val="22"/>
          <w:u w:val="single"/>
          <w:lang w:eastAsia="pl-PL"/>
        </w:rPr>
      </w:pPr>
    </w:p>
    <w:p w:rsidR="00B70CE3" w:rsidRPr="00D2747D" w:rsidRDefault="00B70CE3" w:rsidP="00B70CE3">
      <w:pPr>
        <w:tabs>
          <w:tab w:val="left" w:pos="540"/>
          <w:tab w:val="left" w:pos="567"/>
          <w:tab w:val="left" w:pos="720"/>
        </w:tabs>
        <w:spacing w:line="240" w:lineRule="auto"/>
        <w:rPr>
          <w:rFonts w:ascii="Times New Roman" w:eastAsia="Calibri" w:hAnsi="Times New Roman"/>
          <w:sz w:val="22"/>
          <w:szCs w:val="22"/>
          <w:lang w:eastAsia="pl-PL"/>
        </w:rPr>
      </w:pPr>
      <w:r w:rsidRPr="00D2747D">
        <w:rPr>
          <w:rFonts w:ascii="Times New Roman" w:eastAsia="Calibri" w:hAnsi="Times New Roman"/>
          <w:b/>
          <w:sz w:val="22"/>
          <w:szCs w:val="22"/>
          <w:u w:val="single"/>
          <w:lang w:eastAsia="pl-PL"/>
        </w:rPr>
        <w:t>Изпълнени дейности</w:t>
      </w:r>
      <w:r w:rsidRPr="00D2747D">
        <w:rPr>
          <w:rFonts w:ascii="Times New Roman" w:eastAsia="Calibri" w:hAnsi="Times New Roman"/>
          <w:sz w:val="22"/>
          <w:szCs w:val="22"/>
          <w:lang w:eastAsia="pl-PL"/>
        </w:rPr>
        <w:t xml:space="preserve"> </w:t>
      </w:r>
    </w:p>
    <w:p w:rsidR="00B70CE3" w:rsidRPr="00D2747D" w:rsidRDefault="00B70CE3" w:rsidP="00B70CE3">
      <w:pPr>
        <w:tabs>
          <w:tab w:val="left" w:pos="540"/>
          <w:tab w:val="left" w:pos="567"/>
          <w:tab w:val="left" w:pos="720"/>
        </w:tabs>
        <w:spacing w:line="240" w:lineRule="auto"/>
        <w:rPr>
          <w:rFonts w:ascii="Times New Roman" w:eastAsia="Calibri" w:hAnsi="Times New Roman"/>
          <w:sz w:val="22"/>
          <w:szCs w:val="22"/>
          <w:lang w:eastAsia="pl-PL"/>
        </w:rPr>
      </w:pPr>
      <w:r w:rsidRPr="00D2747D">
        <w:rPr>
          <w:rFonts w:ascii="Times New Roman" w:eastAsia="Calibri" w:hAnsi="Times New Roman"/>
          <w:sz w:val="22"/>
          <w:szCs w:val="22"/>
          <w:lang w:eastAsia="pl-PL"/>
        </w:rPr>
        <w:t xml:space="preserve">С Решения № 10/21.02.2020 г. и № 9/21.02.2020 г. е определен изпълнител за Обособена позиция 3: Изпълнение на мерки за визуализация и публичност за договор с предмет „Проектиране и внедряване на Система за управление на влаковата работа в ДП НКЖИ“. Сключен е </w:t>
      </w:r>
      <w:r w:rsidRPr="00D2747D">
        <w:rPr>
          <w:rFonts w:ascii="Times New Roman" w:hAnsi="Times New Roman"/>
          <w:sz w:val="22"/>
          <w:szCs w:val="22"/>
          <w:lang w:eastAsia="pl-PL"/>
        </w:rPr>
        <w:t xml:space="preserve">Договор № 11096/20.05.2020 г. </w:t>
      </w:r>
      <w:r w:rsidRPr="00D2747D">
        <w:rPr>
          <w:rFonts w:ascii="Times New Roman" w:eastAsia="Calibri" w:hAnsi="Times New Roman"/>
          <w:sz w:val="22"/>
          <w:szCs w:val="22"/>
          <w:lang w:eastAsia="pl-PL"/>
        </w:rPr>
        <w:t>с избрания изпълнител.</w:t>
      </w:r>
    </w:p>
    <w:p w:rsidR="00B70CE3" w:rsidRPr="00D2747D" w:rsidRDefault="00B70CE3" w:rsidP="00B70CE3">
      <w:pPr>
        <w:tabs>
          <w:tab w:val="left" w:pos="540"/>
          <w:tab w:val="left" w:pos="567"/>
          <w:tab w:val="left" w:pos="720"/>
        </w:tabs>
        <w:spacing w:line="240" w:lineRule="auto"/>
        <w:rPr>
          <w:rFonts w:ascii="Times New Roman" w:eastAsia="Microsoft JhengHei" w:hAnsi="Times New Roman"/>
          <w:sz w:val="22"/>
          <w:szCs w:val="22"/>
        </w:rPr>
      </w:pPr>
    </w:p>
    <w:p w:rsidR="00B70CE3" w:rsidRPr="00D2747D" w:rsidRDefault="00B70CE3" w:rsidP="00B70CE3">
      <w:pPr>
        <w:spacing w:line="240" w:lineRule="auto"/>
        <w:rPr>
          <w:rFonts w:ascii="Times New Roman" w:hAnsi="Times New Roman"/>
          <w:b/>
          <w:sz w:val="22"/>
          <w:szCs w:val="22"/>
          <w:u w:val="single"/>
        </w:rPr>
      </w:pPr>
      <w:r w:rsidRPr="00D2747D">
        <w:rPr>
          <w:rFonts w:ascii="Times New Roman" w:hAnsi="Times New Roman"/>
          <w:b/>
          <w:sz w:val="22"/>
          <w:szCs w:val="22"/>
          <w:u w:val="single"/>
        </w:rPr>
        <w:t xml:space="preserve">Предстоящи дейности </w:t>
      </w:r>
    </w:p>
    <w:p w:rsidR="00B70CE3" w:rsidRPr="00D2747D" w:rsidRDefault="00B70CE3" w:rsidP="00B70CE3">
      <w:pPr>
        <w:spacing w:line="240" w:lineRule="auto"/>
        <w:rPr>
          <w:rFonts w:ascii="Times New Roman" w:eastAsia="Calibri" w:hAnsi="Times New Roman"/>
          <w:sz w:val="22"/>
          <w:szCs w:val="22"/>
          <w:lang w:eastAsia="pl-PL"/>
        </w:rPr>
      </w:pPr>
      <w:r w:rsidRPr="00D2747D">
        <w:rPr>
          <w:rFonts w:ascii="Times New Roman" w:eastAsia="Microsoft JhengHei" w:hAnsi="Times New Roman"/>
          <w:sz w:val="22"/>
          <w:szCs w:val="22"/>
        </w:rPr>
        <w:t>Провеждане на обществена поръчка за избор на изпълнител с предмет:</w:t>
      </w:r>
      <w:r w:rsidRPr="00D2747D">
        <w:rPr>
          <w:rFonts w:ascii="Times New Roman" w:eastAsia="Calibri" w:hAnsi="Times New Roman"/>
          <w:sz w:val="22"/>
          <w:szCs w:val="22"/>
          <w:lang w:eastAsia="pl-PL"/>
        </w:rPr>
        <w:t xml:space="preserve"> „Проектиране и внедряване на Система за управление на влаковата работа в Държавно предприятие „Национална компания Железопътна инфраструктура” и сключване на договор през 2021 г.</w:t>
      </w:r>
    </w:p>
    <w:p w:rsidR="00B70CE3" w:rsidRPr="00D2747D" w:rsidRDefault="00B70CE3" w:rsidP="00B70CE3">
      <w:pPr>
        <w:spacing w:line="240" w:lineRule="auto"/>
        <w:rPr>
          <w:rFonts w:ascii="Times New Roman" w:eastAsia="Calibri" w:hAnsi="Times New Roman"/>
          <w:sz w:val="22"/>
          <w:szCs w:val="22"/>
          <w:lang w:eastAsia="pl-PL"/>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22</w:t>
      </w:r>
      <w:r w:rsidRPr="00D2747D">
        <w:rPr>
          <w:rFonts w:ascii="Times New Roman" w:hAnsi="Times New Roman"/>
          <w:b/>
          <w:sz w:val="22"/>
          <w:szCs w:val="22"/>
          <w:lang w:val="ru-RU"/>
        </w:rPr>
        <w:t xml:space="preserve"> г. – </w:t>
      </w:r>
      <w:r w:rsidRPr="00D2747D">
        <w:rPr>
          <w:rFonts w:ascii="Times New Roman" w:hAnsi="Times New Roman"/>
          <w:b/>
          <w:sz w:val="22"/>
          <w:szCs w:val="22"/>
          <w:lang w:val="en-US"/>
        </w:rPr>
        <w:t xml:space="preserve">334 000 </w:t>
      </w:r>
      <w:r w:rsidRPr="00D2747D">
        <w:rPr>
          <w:rFonts w:ascii="Times New Roman" w:hAnsi="Times New Roman"/>
          <w:b/>
          <w:sz w:val="22"/>
          <w:szCs w:val="22"/>
          <w:lang w:val="ru-RU"/>
        </w:rPr>
        <w:t>лв.</w:t>
      </w:r>
    </w:p>
    <w:p w:rsidR="00B70CE3" w:rsidRPr="00216BB1"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3</w:t>
      </w:r>
      <w:r w:rsidRPr="00D2747D">
        <w:rPr>
          <w:rFonts w:ascii="Times New Roman" w:hAnsi="Times New Roman"/>
          <w:b/>
          <w:sz w:val="22"/>
          <w:szCs w:val="22"/>
          <w:lang w:val="ru-RU"/>
        </w:rPr>
        <w:t xml:space="preserve"> г. –</w:t>
      </w:r>
      <w:r w:rsidRPr="00D2747D">
        <w:rPr>
          <w:rFonts w:ascii="Times New Roman" w:hAnsi="Times New Roman"/>
          <w:b/>
          <w:sz w:val="22"/>
          <w:szCs w:val="22"/>
          <w:lang w:val="en-US"/>
        </w:rPr>
        <w:t xml:space="preserve"> 4 895 000</w:t>
      </w:r>
      <w:r w:rsidRPr="00D2747D">
        <w:rPr>
          <w:rFonts w:ascii="Times New Roman" w:hAnsi="Times New Roman"/>
          <w:b/>
          <w:sz w:val="22"/>
          <w:szCs w:val="22"/>
        </w:rPr>
        <w:t xml:space="preserve"> </w:t>
      </w:r>
      <w:r w:rsidRPr="00D2747D">
        <w:rPr>
          <w:rFonts w:ascii="Times New Roman" w:hAnsi="Times New Roman"/>
          <w:b/>
          <w:sz w:val="22"/>
          <w:szCs w:val="22"/>
          <w:lang w:val="ru-RU"/>
        </w:rPr>
        <w:t>лв.</w:t>
      </w:r>
    </w:p>
    <w:p w:rsidR="00B70CE3" w:rsidRPr="00216BB1" w:rsidRDefault="00B70CE3" w:rsidP="00B70CE3">
      <w:pPr>
        <w:tabs>
          <w:tab w:val="left" w:pos="1701"/>
        </w:tabs>
        <w:spacing w:after="20" w:line="240" w:lineRule="auto"/>
        <w:rPr>
          <w:rFonts w:ascii="Times New Roman" w:hAnsi="Times New Roman"/>
          <w:sz w:val="22"/>
          <w:szCs w:val="22"/>
          <w:lang w:val="ru-RU"/>
        </w:rPr>
      </w:pPr>
    </w:p>
    <w:p w:rsidR="00B70CE3" w:rsidRPr="00216BB1" w:rsidRDefault="00B70CE3" w:rsidP="00B70CE3">
      <w:pPr>
        <w:spacing w:line="252" w:lineRule="auto"/>
        <w:rPr>
          <w:rFonts w:ascii="Times New Roman" w:eastAsia="Microsoft JhengHei" w:hAnsi="Times New Roman"/>
          <w:sz w:val="22"/>
          <w:szCs w:val="22"/>
          <w:lang w:val="en-US"/>
        </w:rPr>
      </w:pPr>
    </w:p>
    <w:p w:rsidR="00B70CE3" w:rsidRPr="00D2747D" w:rsidRDefault="00B70CE3" w:rsidP="00B70CE3">
      <w:pPr>
        <w:widowControl w:val="0"/>
        <w:tabs>
          <w:tab w:val="left" w:pos="567"/>
        </w:tabs>
        <w:autoSpaceDE w:val="0"/>
        <w:autoSpaceDN w:val="0"/>
        <w:adjustRightInd w:val="0"/>
        <w:spacing w:line="240" w:lineRule="auto"/>
        <w:rPr>
          <w:rFonts w:ascii="Times New Roman" w:hAnsi="Times New Roman"/>
          <w:b/>
          <w:sz w:val="22"/>
          <w:szCs w:val="22"/>
          <w:u w:val="single"/>
          <w:lang w:val="ru-RU"/>
        </w:rPr>
      </w:pPr>
      <w:r w:rsidRPr="00D2747D">
        <w:rPr>
          <w:rFonts w:ascii="Times New Roman" w:hAnsi="Times New Roman"/>
          <w:b/>
          <w:sz w:val="22"/>
          <w:szCs w:val="22"/>
          <w:u w:val="single"/>
          <w:lang w:val="ru-RU"/>
        </w:rPr>
        <w:t>„Проект за проектиране, доставка, монтаж и въвеждане в експлоатация на автоматични перонни преградни врати (АППВ) с вертикално отваряне за 12 метростанции от Линия 1 и Линия 2 на метрото в София“</w:t>
      </w:r>
    </w:p>
    <w:p w:rsidR="00B70CE3" w:rsidRPr="00D2747D" w:rsidRDefault="00B70CE3" w:rsidP="00B70CE3">
      <w:pPr>
        <w:widowControl w:val="0"/>
        <w:tabs>
          <w:tab w:val="left" w:pos="567"/>
        </w:tabs>
        <w:autoSpaceDE w:val="0"/>
        <w:autoSpaceDN w:val="0"/>
        <w:adjustRightInd w:val="0"/>
        <w:spacing w:line="240" w:lineRule="auto"/>
        <w:jc w:val="center"/>
        <w:rPr>
          <w:rFonts w:ascii="Times New Roman" w:hAnsi="Times New Roman"/>
          <w:b/>
          <w:sz w:val="22"/>
          <w:szCs w:val="22"/>
          <w:u w:val="single"/>
          <w:lang w:val="ru-RU"/>
        </w:rPr>
      </w:pPr>
    </w:p>
    <w:p w:rsidR="00B70CE3" w:rsidRPr="00D2747D" w:rsidRDefault="00B70CE3" w:rsidP="00B7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919"/>
        <w:rPr>
          <w:rFonts w:ascii="Times New Roman" w:hAnsi="Times New Roman"/>
          <w:sz w:val="22"/>
          <w:szCs w:val="22"/>
        </w:rPr>
      </w:pPr>
      <w:r w:rsidRPr="00D2747D">
        <w:rPr>
          <w:rFonts w:ascii="Times New Roman" w:hAnsi="Times New Roman"/>
          <w:sz w:val="22"/>
          <w:szCs w:val="22"/>
        </w:rPr>
        <w:t xml:space="preserve">Съгласно Договор № 259/27.09.2019 г., срокът за изпълнение на автоматичните перонни преградни врати (АППВ] на първите 2 метростанции - МС Опълченска и МС Стадион Васил Левски е 12 месеца. Автоматичните перонни преградни врати на останалите 10 метростанции ще бъдат изпълнени като опция по договора за срок от 24 месеца. Опцията да допълнително възлагане е ползвана и е възложено изпълнението на АППВ на 10 метростанции - 5 от тях ще се изпълнят през 2021 г„ а на другите 5 - през 2022 г. </w:t>
      </w:r>
    </w:p>
    <w:p w:rsidR="00B70CE3" w:rsidRPr="00D2747D" w:rsidRDefault="00B70CE3" w:rsidP="00B70CE3">
      <w:pPr>
        <w:spacing w:line="280" w:lineRule="atLeast"/>
        <w:rPr>
          <w:rFonts w:ascii="Times New Roman" w:hAnsi="Times New Roman"/>
          <w:sz w:val="22"/>
          <w:szCs w:val="22"/>
        </w:rPr>
      </w:pPr>
      <w:r w:rsidRPr="00D2747D">
        <w:rPr>
          <w:rFonts w:ascii="Times New Roman" w:hAnsi="Times New Roman"/>
          <w:sz w:val="22"/>
          <w:szCs w:val="22"/>
        </w:rPr>
        <w:tab/>
        <w:t xml:space="preserve">През 2021 г.: МС Сливница, МС Люлин, МС Западен парк, МС Вардар, МС Константин Величков, </w:t>
      </w:r>
    </w:p>
    <w:p w:rsidR="00B70CE3" w:rsidRPr="00D2747D" w:rsidRDefault="00B70CE3" w:rsidP="00B70CE3">
      <w:pPr>
        <w:spacing w:line="280" w:lineRule="atLeast"/>
        <w:rPr>
          <w:rFonts w:ascii="Times New Roman" w:hAnsi="Times New Roman"/>
          <w:sz w:val="22"/>
          <w:szCs w:val="22"/>
        </w:rPr>
      </w:pPr>
      <w:r w:rsidRPr="00D2747D">
        <w:rPr>
          <w:rFonts w:ascii="Times New Roman" w:hAnsi="Times New Roman"/>
          <w:sz w:val="22"/>
          <w:szCs w:val="22"/>
        </w:rPr>
        <w:tab/>
        <w:t xml:space="preserve">През 2022 г.: МС Сердика, МС Софийски университет "Св. Климент Охридски", МС Г. М. Димитров, МС „Младост </w:t>
      </w:r>
      <w:r w:rsidRPr="00D2747D">
        <w:rPr>
          <w:rFonts w:ascii="Times New Roman" w:hAnsi="Times New Roman"/>
          <w:sz w:val="22"/>
          <w:szCs w:val="22"/>
          <w:lang w:val="en-US"/>
        </w:rPr>
        <w:t>I"</w:t>
      </w:r>
      <w:r w:rsidRPr="00D2747D">
        <w:rPr>
          <w:rFonts w:ascii="Times New Roman" w:hAnsi="Times New Roman"/>
          <w:sz w:val="22"/>
          <w:szCs w:val="22"/>
        </w:rPr>
        <w:t>, МС „Цариградско шосе";</w:t>
      </w:r>
    </w:p>
    <w:p w:rsidR="00B70CE3" w:rsidRPr="00D2747D" w:rsidRDefault="00B70CE3" w:rsidP="00B7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919"/>
        <w:rPr>
          <w:rFonts w:ascii="Times New Roman" w:hAnsi="Times New Roman"/>
          <w:sz w:val="22"/>
          <w:szCs w:val="22"/>
        </w:rPr>
      </w:pP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За изпълнението на дейности по проекта за периода 20</w:t>
      </w:r>
      <w:r w:rsidRPr="00D2747D">
        <w:rPr>
          <w:rFonts w:ascii="Times New Roman" w:hAnsi="Times New Roman"/>
          <w:b/>
          <w:sz w:val="22"/>
          <w:szCs w:val="22"/>
          <w:lang w:val="en-US"/>
        </w:rPr>
        <w:t>22</w:t>
      </w:r>
      <w:r w:rsidRPr="00D2747D">
        <w:rPr>
          <w:rFonts w:ascii="Times New Roman" w:hAnsi="Times New Roman"/>
          <w:b/>
          <w:sz w:val="22"/>
          <w:szCs w:val="22"/>
          <w:lang w:val="ru-RU"/>
        </w:rPr>
        <w:t>-202</w:t>
      </w:r>
      <w:r w:rsidRPr="00D2747D">
        <w:rPr>
          <w:rFonts w:ascii="Times New Roman" w:hAnsi="Times New Roman"/>
          <w:b/>
          <w:sz w:val="22"/>
          <w:szCs w:val="22"/>
          <w:lang w:val="en-US"/>
        </w:rPr>
        <w:t>4</w:t>
      </w:r>
      <w:r w:rsidRPr="00D2747D">
        <w:rPr>
          <w:rFonts w:ascii="Times New Roman" w:hAnsi="Times New Roman"/>
          <w:b/>
          <w:sz w:val="22"/>
          <w:szCs w:val="22"/>
          <w:lang w:val="ru-RU"/>
        </w:rPr>
        <w:t xml:space="preserve"> г. са разчетени средства </w:t>
      </w:r>
      <w:r w:rsidRPr="00D2747D">
        <w:rPr>
          <w:rFonts w:ascii="Times New Roman" w:hAnsi="Times New Roman"/>
          <w:b/>
          <w:sz w:val="22"/>
          <w:szCs w:val="22"/>
        </w:rPr>
        <w:t>с източници ЕС и НС</w:t>
      </w:r>
      <w:r w:rsidRPr="00D2747D">
        <w:rPr>
          <w:rFonts w:ascii="Times New Roman" w:hAnsi="Times New Roman"/>
          <w:b/>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w:t>
      </w:r>
      <w:r w:rsidRPr="00D2747D">
        <w:rPr>
          <w:rFonts w:ascii="Times New Roman" w:hAnsi="Times New Roman"/>
          <w:b/>
          <w:sz w:val="22"/>
          <w:szCs w:val="22"/>
          <w:lang w:val="en-US"/>
        </w:rPr>
        <w:t>22</w:t>
      </w:r>
      <w:r w:rsidRPr="00D2747D">
        <w:rPr>
          <w:rFonts w:ascii="Times New Roman" w:hAnsi="Times New Roman"/>
          <w:b/>
          <w:sz w:val="22"/>
          <w:szCs w:val="22"/>
          <w:lang w:val="ru-RU"/>
        </w:rPr>
        <w:t xml:space="preserve"> г. – </w:t>
      </w:r>
      <w:r w:rsidRPr="00D2747D">
        <w:rPr>
          <w:rFonts w:ascii="Times New Roman" w:hAnsi="Times New Roman"/>
          <w:b/>
          <w:sz w:val="22"/>
          <w:szCs w:val="22"/>
        </w:rPr>
        <w:t>3 033 180</w:t>
      </w:r>
      <w:r w:rsidRPr="00D2747D">
        <w:rPr>
          <w:rFonts w:ascii="Times New Roman" w:hAnsi="Times New Roman"/>
          <w:b/>
          <w:sz w:val="22"/>
          <w:szCs w:val="22"/>
          <w:lang w:val="ru-RU"/>
        </w:rPr>
        <w:t xml:space="preserve"> лв.</w:t>
      </w:r>
    </w:p>
    <w:p w:rsidR="00B70CE3" w:rsidRPr="00D2747D" w:rsidRDefault="00B70CE3" w:rsidP="00B70CE3">
      <w:pPr>
        <w:tabs>
          <w:tab w:val="left" w:pos="1701"/>
        </w:tabs>
        <w:spacing w:after="20" w:line="240" w:lineRule="auto"/>
        <w:rPr>
          <w:rFonts w:ascii="Times New Roman" w:hAnsi="Times New Roman"/>
          <w:b/>
          <w:sz w:val="22"/>
          <w:szCs w:val="22"/>
          <w:lang w:val="ru-RU"/>
        </w:rPr>
      </w:pPr>
      <w:r w:rsidRPr="00D2747D">
        <w:rPr>
          <w:rFonts w:ascii="Times New Roman" w:hAnsi="Times New Roman"/>
          <w:b/>
          <w:sz w:val="22"/>
          <w:szCs w:val="22"/>
          <w:lang w:val="ru-RU"/>
        </w:rPr>
        <w:t>202</w:t>
      </w:r>
      <w:r w:rsidRPr="00D2747D">
        <w:rPr>
          <w:rFonts w:ascii="Times New Roman" w:hAnsi="Times New Roman"/>
          <w:b/>
          <w:sz w:val="22"/>
          <w:szCs w:val="22"/>
          <w:lang w:val="en-US"/>
        </w:rPr>
        <w:t>3</w:t>
      </w:r>
      <w:r w:rsidRPr="00D2747D">
        <w:rPr>
          <w:rFonts w:ascii="Times New Roman" w:hAnsi="Times New Roman"/>
          <w:b/>
          <w:sz w:val="22"/>
          <w:szCs w:val="22"/>
          <w:lang w:val="ru-RU"/>
        </w:rPr>
        <w:t xml:space="preserve"> г. – </w:t>
      </w:r>
      <w:r w:rsidRPr="00D2747D">
        <w:rPr>
          <w:rFonts w:ascii="Times New Roman" w:hAnsi="Times New Roman"/>
          <w:b/>
          <w:sz w:val="22"/>
          <w:szCs w:val="22"/>
        </w:rPr>
        <w:t>607 458</w:t>
      </w:r>
      <w:r w:rsidRPr="00D2747D">
        <w:rPr>
          <w:rFonts w:ascii="Times New Roman" w:hAnsi="Times New Roman"/>
          <w:b/>
          <w:sz w:val="22"/>
          <w:szCs w:val="22"/>
          <w:lang w:val="ru-RU"/>
        </w:rPr>
        <w:t xml:space="preserve"> лв.</w:t>
      </w:r>
    </w:p>
    <w:p w:rsidR="00B70CE3" w:rsidRPr="00D2747D" w:rsidRDefault="00B70CE3" w:rsidP="00B70CE3">
      <w:pPr>
        <w:tabs>
          <w:tab w:val="left" w:pos="567"/>
        </w:tabs>
        <w:rPr>
          <w:rFonts w:ascii="Times New Roman" w:hAnsi="Times New Roman"/>
          <w:b/>
          <w:i/>
          <w:color w:val="000000"/>
          <w:lang w:val="en-US"/>
        </w:rPr>
      </w:pPr>
    </w:p>
    <w:p w:rsidR="00B70CE3" w:rsidRPr="00D2747D" w:rsidRDefault="00B70CE3" w:rsidP="00B70CE3">
      <w:pPr>
        <w:suppressAutoHyphens/>
        <w:rPr>
          <w:rFonts w:ascii="Times New Roman" w:hAnsi="Times New Roman"/>
          <w:lang w:val="en-US"/>
        </w:rPr>
      </w:pPr>
    </w:p>
    <w:p w:rsidR="00B70CE3" w:rsidRPr="00D2747D" w:rsidRDefault="00B70CE3" w:rsidP="00B70CE3">
      <w:pPr>
        <w:tabs>
          <w:tab w:val="left" w:pos="567"/>
          <w:tab w:val="left" w:pos="851"/>
        </w:tabs>
        <w:suppressAutoHyphens/>
        <w:contextualSpacing/>
        <w:textAlignment w:val="baseline"/>
        <w:rPr>
          <w:rFonts w:ascii="Times New Roman" w:hAnsi="Times New Roman"/>
          <w:b/>
          <w:lang w:val="en-US"/>
        </w:rPr>
      </w:pPr>
    </w:p>
    <w:p w:rsidR="00B70CE3" w:rsidRPr="00D2747D" w:rsidRDefault="00B70CE3" w:rsidP="00B70CE3">
      <w:pPr>
        <w:tabs>
          <w:tab w:val="left" w:pos="851"/>
          <w:tab w:val="left" w:pos="1134"/>
          <w:tab w:val="num" w:pos="1276"/>
        </w:tabs>
        <w:spacing w:before="60"/>
        <w:jc w:val="center"/>
        <w:rPr>
          <w:b/>
          <w:u w:val="single"/>
        </w:rPr>
      </w:pPr>
      <w:r w:rsidRPr="00D2747D">
        <w:rPr>
          <w:b/>
          <w:u w:val="single"/>
        </w:rPr>
        <w:lastRenderedPageBreak/>
        <w:t xml:space="preserve">ПРОЕКТИ, ПЛАНИРАНИ ЗА РЕАЛИЗАЦИЯ ПО ОП ТРАНСПОРТ И ТРАНСПОРТНА СВЪРЗАНОСТ </w:t>
      </w:r>
    </w:p>
    <w:p w:rsidR="00B70CE3" w:rsidRPr="00D2747D" w:rsidRDefault="00B70CE3" w:rsidP="00B70CE3">
      <w:pPr>
        <w:tabs>
          <w:tab w:val="left" w:pos="851"/>
          <w:tab w:val="left" w:pos="1134"/>
          <w:tab w:val="num" w:pos="1276"/>
        </w:tabs>
        <w:spacing w:before="60"/>
        <w:jc w:val="center"/>
        <w:rPr>
          <w:b/>
          <w:u w:val="single"/>
        </w:rPr>
      </w:pPr>
      <w:r w:rsidRPr="00D2747D">
        <w:rPr>
          <w:b/>
          <w:u w:val="single"/>
        </w:rPr>
        <w:t xml:space="preserve">ПРЕЗ ПРОГРАМЕН ПЕРИОД 2021-2027 </w:t>
      </w:r>
    </w:p>
    <w:p w:rsidR="00B70CE3" w:rsidRPr="00D2747D" w:rsidRDefault="00B70CE3" w:rsidP="00B70CE3">
      <w:pPr>
        <w:tabs>
          <w:tab w:val="left" w:pos="851"/>
          <w:tab w:val="left" w:pos="1134"/>
          <w:tab w:val="num" w:pos="1276"/>
        </w:tabs>
        <w:spacing w:before="60"/>
        <w:jc w:val="center"/>
        <w:rPr>
          <w: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Модернизация на жп линия София-Пловдив: жп участък Елин Пелин – Костенец фаза 2 – индикативна стойност </w:t>
      </w:r>
      <w:r w:rsidRPr="00D2747D">
        <w:rPr>
          <w:rFonts w:ascii="Times New Roman" w:hAnsi="Times New Roman"/>
          <w:b/>
          <w:spacing w:val="-4"/>
          <w:sz w:val="22"/>
          <w:szCs w:val="22"/>
          <w:lang w:eastAsia="en-GB"/>
        </w:rPr>
        <w:t>640</w:t>
      </w:r>
      <w:r w:rsidRPr="00D2747D">
        <w:rPr>
          <w:rFonts w:ascii="Times New Roman" w:hAnsi="Times New Roman"/>
          <w:b/>
          <w:spacing w:val="-4"/>
          <w:sz w:val="22"/>
          <w:szCs w:val="22"/>
          <w:lang w:val="pl-PL" w:eastAsia="en-GB"/>
        </w:rPr>
        <w:t xml:space="preserve"> млн.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r w:rsidRPr="00D2747D">
        <w:rPr>
          <w:rFonts w:ascii="Times New Roman" w:hAnsi="Times New Roman"/>
          <w:spacing w:val="-4"/>
          <w:sz w:val="22"/>
          <w:szCs w:val="22"/>
          <w:lang w:val="pl-PL" w:eastAsia="en-GB"/>
        </w:rPr>
        <w:t xml:space="preserve"> </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rPr>
        <w:t>218 119 091</w:t>
      </w:r>
      <w:r w:rsidRPr="00D2747D">
        <w:rPr>
          <w:rFonts w:ascii="Times New Roman" w:hAnsi="Times New Roman"/>
          <w:sz w:val="22"/>
          <w:szCs w:val="22"/>
          <w:lang w:val="ru-RU"/>
        </w:rPr>
        <w:t xml:space="preserve"> лв.</w:t>
      </w:r>
    </w:p>
    <w:p w:rsidR="00B70CE3" w:rsidRPr="00D2747D" w:rsidRDefault="00B70CE3" w:rsidP="00216BB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rPr>
        <w:t xml:space="preserve">262 886 979 </w:t>
      </w:r>
      <w:r w:rsidRPr="00D2747D">
        <w:rPr>
          <w:rFonts w:ascii="Times New Roman" w:hAnsi="Times New Roman"/>
          <w:sz w:val="22"/>
          <w:szCs w:val="22"/>
          <w:lang w:val="ru-RU"/>
        </w:rPr>
        <w:t>лв.</w:t>
      </w:r>
    </w:p>
    <w:p w:rsidR="00216BB1" w:rsidRPr="00D2747D" w:rsidRDefault="00216BB1" w:rsidP="00216BB1">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Изграждане на жп връзка между България и Северна Македония – индикативна стойност 65 млн. </w:t>
      </w:r>
      <w:r w:rsidRPr="00D2747D">
        <w:rPr>
          <w:rFonts w:ascii="Times New Roman" w:hAnsi="Times New Roman"/>
          <w:b/>
          <w:spacing w:val="-4"/>
          <w:sz w:val="22"/>
          <w:szCs w:val="22"/>
          <w:lang w:eastAsia="en-GB"/>
        </w:rPr>
        <w:t>л</w:t>
      </w:r>
      <w:r w:rsidRPr="00D2747D">
        <w:rPr>
          <w:rFonts w:ascii="Times New Roman" w:hAnsi="Times New Roman"/>
          <w:b/>
          <w:spacing w:val="-4"/>
          <w:sz w:val="22"/>
          <w:szCs w:val="22"/>
          <w:lang w:val="pl-PL" w:eastAsia="en-GB"/>
        </w:rPr>
        <w:t>в</w:t>
      </w:r>
      <w:r w:rsidRPr="00D2747D">
        <w:rPr>
          <w:rFonts w:ascii="Times New Roman" w:hAnsi="Times New Roman"/>
          <w:b/>
          <w:spacing w:val="-4"/>
          <w:sz w:val="22"/>
          <w:szCs w:val="22"/>
          <w:lang w:eastAsia="en-GB"/>
        </w:rPr>
        <w:t>.</w:t>
      </w:r>
      <w:r w:rsidRPr="00D2747D">
        <w:rPr>
          <w:rFonts w:ascii="Times New Roman" w:hAnsi="Times New Roman"/>
          <w:b/>
          <w:spacing w:val="-4"/>
          <w:sz w:val="22"/>
          <w:szCs w:val="22"/>
          <w:lang w:val="pl-PL" w:eastAsia="en-GB"/>
        </w:rPr>
        <w:t xml:space="preserve"> </w:t>
      </w:r>
    </w:p>
    <w:p w:rsidR="00B70CE3" w:rsidRPr="00D2747D" w:rsidRDefault="00B70CE3" w:rsidP="00B70CE3">
      <w:pPr>
        <w:spacing w:line="240" w:lineRule="auto"/>
        <w:ind w:left="720"/>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6 500 000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16 250 000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20 000 000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rPr>
          <w:rFonts w:eastAsiaTheme="minorEastAsia"/>
          <w:b/>
          <w:spacing w:val="-4"/>
          <w:sz w:val="22"/>
          <w:szCs w:val="22"/>
          <w:lang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Модернизация на жп линия София-Перник – индикативна стойност 632 млн. лв. </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31 600 000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63 200 000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100 000 000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Модернизация на ключови гари и изграждане на нови по жп линия София-Перник  – индикативна стойност 35 млн. лв. </w:t>
      </w:r>
    </w:p>
    <w:p w:rsidR="00B70CE3" w:rsidRPr="00D2747D" w:rsidRDefault="00B70CE3" w:rsidP="00B70CE3">
      <w:pPr>
        <w:spacing w:line="240" w:lineRule="auto"/>
        <w:ind w:left="720"/>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3 500 000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3 500 000</w:t>
      </w:r>
      <w:r w:rsidRPr="00D2747D">
        <w:rPr>
          <w:rFonts w:ascii="Times New Roman" w:hAnsi="Times New Roman"/>
          <w:sz w:val="22"/>
          <w:szCs w:val="22"/>
          <w:lang w:val="ru-RU"/>
        </w:rPr>
        <w:t xml:space="preserve"> лв.</w:t>
      </w:r>
    </w:p>
    <w:p w:rsidR="00B70CE3" w:rsidRPr="00D2747D" w:rsidRDefault="00B70CE3" w:rsidP="00B70CE3">
      <w:pPr>
        <w:spacing w:line="240" w:lineRule="auto"/>
        <w:ind w:left="720"/>
        <w:contextualSpacing/>
        <w:rPr>
          <w:rFonts w:ascii="Times New Roman" w:hAnsi="Times New Roman"/>
          <w:spacing w:val="-4"/>
          <w:sz w:val="22"/>
          <w:szCs w:val="22"/>
          <w:lang w:val="pl-PL" w:eastAsia="en-GB"/>
        </w:rPr>
      </w:pP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Модернизация на ключови гари и изграждане на нови по жп линия Перник–Радомир индикативна стойност 15 млн. лв. </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1 500 000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2 500 000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Доизграждане на съоръжения по жп линия Карнобат-Синдел– индикативна стойност 4</w:t>
      </w:r>
      <w:r w:rsidRPr="00D2747D">
        <w:rPr>
          <w:rFonts w:ascii="Times New Roman" w:hAnsi="Times New Roman"/>
          <w:b/>
          <w:spacing w:val="-4"/>
          <w:sz w:val="22"/>
          <w:szCs w:val="22"/>
          <w:lang w:eastAsia="en-GB"/>
        </w:rPr>
        <w:t>00</w:t>
      </w:r>
      <w:r w:rsidRPr="00D2747D">
        <w:rPr>
          <w:rFonts w:ascii="Times New Roman" w:hAnsi="Times New Roman"/>
          <w:b/>
          <w:spacing w:val="-4"/>
          <w:sz w:val="22"/>
          <w:szCs w:val="22"/>
          <w:lang w:val="pl-PL" w:eastAsia="en-GB"/>
        </w:rPr>
        <w:t xml:space="preserve"> млн. лв. </w:t>
      </w:r>
    </w:p>
    <w:p w:rsidR="00B70CE3" w:rsidRPr="00D2747D" w:rsidRDefault="00B70CE3" w:rsidP="00B70CE3">
      <w:pPr>
        <w:widowControl w:val="0"/>
        <w:tabs>
          <w:tab w:val="left" w:pos="851"/>
          <w:tab w:val="left" w:pos="1134"/>
        </w:tabs>
        <w:autoSpaceDE w:val="0"/>
        <w:autoSpaceDN w:val="0"/>
        <w:adjustRightInd w:val="0"/>
        <w:spacing w:line="240" w:lineRule="auto"/>
        <w:rPr>
          <w:rFonts w:ascii="Times New Roman" w:hAnsi="Times New Roman"/>
          <w:spacing w:val="-4"/>
          <w:sz w:val="22"/>
          <w:szCs w:val="22"/>
          <w:lang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46 200 000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46 200 000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46 200 000</w:t>
      </w:r>
      <w:r w:rsidRPr="00D2747D">
        <w:rPr>
          <w:rFonts w:ascii="Times New Roman" w:hAnsi="Times New Roman"/>
          <w:sz w:val="22"/>
          <w:szCs w:val="22"/>
          <w:lang w:val="ru-RU"/>
        </w:rPr>
        <w:t xml:space="preserve"> лв.</w:t>
      </w:r>
    </w:p>
    <w:p w:rsidR="00B70CE3" w:rsidRPr="00D2747D" w:rsidRDefault="00B70CE3" w:rsidP="00B70CE3">
      <w:pPr>
        <w:spacing w:line="240" w:lineRule="auto"/>
        <w:ind w:left="720"/>
        <w:contextualSpacing/>
        <w:rPr>
          <w:rFonts w:ascii="Times New Roman" w:hAnsi="Times New Roman"/>
          <w:spacing w:val="-4"/>
          <w:sz w:val="22"/>
          <w:szCs w:val="22"/>
          <w:lang w:val="pl-PL" w:eastAsia="en-GB"/>
        </w:rPr>
      </w:pP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lastRenderedPageBreak/>
        <w:t>Модернизация на железопътната линия София-Перник-Радомир: жп участък Перник-Радомир</w:t>
      </w:r>
      <w:r w:rsidRPr="00D2747D">
        <w:rPr>
          <w:rFonts w:ascii="Times New Roman" w:hAnsi="Times New Roman"/>
          <w:b/>
          <w:spacing w:val="-4"/>
          <w:sz w:val="22"/>
          <w:szCs w:val="22"/>
          <w:lang w:eastAsia="en-GB"/>
        </w:rPr>
        <w:t xml:space="preserve"> </w:t>
      </w:r>
      <w:r w:rsidRPr="00D2747D">
        <w:rPr>
          <w:rFonts w:ascii="Times New Roman" w:hAnsi="Times New Roman"/>
          <w:b/>
          <w:spacing w:val="-4"/>
          <w:sz w:val="22"/>
          <w:szCs w:val="22"/>
          <w:lang w:val="pl-PL" w:eastAsia="en-GB"/>
        </w:rPr>
        <w:t xml:space="preserve">– индикативна стойност 236 млн. лв. </w:t>
      </w:r>
    </w:p>
    <w:p w:rsidR="00B70CE3" w:rsidRPr="00D2747D" w:rsidRDefault="00B70CE3" w:rsidP="00B70CE3">
      <w:pPr>
        <w:widowControl w:val="0"/>
        <w:tabs>
          <w:tab w:val="left" w:pos="851"/>
          <w:tab w:val="left" w:pos="1134"/>
        </w:tabs>
        <w:autoSpaceDE w:val="0"/>
        <w:autoSpaceDN w:val="0"/>
        <w:adjustRightInd w:val="0"/>
        <w:spacing w:line="240" w:lineRule="auto"/>
        <w:rPr>
          <w:rFonts w:ascii="Times New Roman" w:hAnsi="Times New Roman"/>
          <w:spacing w:val="-4"/>
          <w:sz w:val="22"/>
          <w:szCs w:val="22"/>
          <w:lang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rPr>
        <w:t xml:space="preserve">39 692 021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94 747 </w:t>
      </w:r>
      <w:r w:rsidRPr="00D2747D">
        <w:rPr>
          <w:rFonts w:ascii="Times New Roman" w:hAnsi="Times New Roman"/>
          <w:sz w:val="22"/>
          <w:szCs w:val="22"/>
        </w:rPr>
        <w:t>163</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85 315 </w:t>
      </w:r>
      <w:r w:rsidRPr="00D2747D">
        <w:rPr>
          <w:rFonts w:ascii="Times New Roman" w:hAnsi="Times New Roman"/>
          <w:sz w:val="22"/>
          <w:szCs w:val="22"/>
        </w:rPr>
        <w:t>168</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Изграждане на ERTMS, ниво 1 по жп линия Радомир - Кулата - индикативна стойност 100 млн. лв. </w:t>
      </w:r>
    </w:p>
    <w:p w:rsidR="00B70CE3" w:rsidRPr="00D2747D" w:rsidRDefault="00B70CE3" w:rsidP="00B70CE3">
      <w:pPr>
        <w:spacing w:line="240" w:lineRule="auto"/>
        <w:ind w:left="720"/>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16 833 300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25 257 450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eastAsia="en-GB"/>
        </w:rPr>
        <w:t>И</w:t>
      </w:r>
      <w:r w:rsidRPr="00D2747D">
        <w:rPr>
          <w:rFonts w:ascii="Times New Roman" w:hAnsi="Times New Roman"/>
          <w:b/>
          <w:spacing w:val="-4"/>
          <w:sz w:val="22"/>
          <w:szCs w:val="22"/>
          <w:lang w:val="pl-PL" w:eastAsia="en-GB"/>
        </w:rPr>
        <w:t>зграждане на ERTMS, ниво 1</w:t>
      </w:r>
      <w:r w:rsidRPr="00D2747D">
        <w:rPr>
          <w:rFonts w:ascii="Times New Roman" w:hAnsi="Times New Roman"/>
          <w:b/>
          <w:spacing w:val="-4"/>
          <w:sz w:val="22"/>
          <w:szCs w:val="22"/>
          <w:lang w:eastAsia="en-GB"/>
        </w:rPr>
        <w:t xml:space="preserve"> по жп линията Русе – Каспичан </w:t>
      </w:r>
      <w:r w:rsidRPr="00D2747D">
        <w:rPr>
          <w:rFonts w:ascii="Times New Roman" w:hAnsi="Times New Roman"/>
          <w:b/>
          <w:spacing w:val="-4"/>
          <w:sz w:val="22"/>
          <w:szCs w:val="22"/>
          <w:lang w:val="pl-PL" w:eastAsia="en-GB"/>
        </w:rPr>
        <w:t xml:space="preserve">- индикативна стойност 110 830 000  млн. лв. </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11 000 000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33 000 000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20 000 000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Модернизация и въвеждане на SCADA в </w:t>
      </w:r>
      <w:r w:rsidRPr="00D2747D">
        <w:rPr>
          <w:rFonts w:ascii="Times New Roman" w:hAnsi="Times New Roman"/>
          <w:b/>
          <w:spacing w:val="-4"/>
          <w:sz w:val="22"/>
          <w:szCs w:val="22"/>
          <w:lang w:eastAsia="en-GB"/>
        </w:rPr>
        <w:t>4</w:t>
      </w:r>
      <w:r w:rsidRPr="00D2747D">
        <w:rPr>
          <w:rFonts w:ascii="Times New Roman" w:hAnsi="Times New Roman"/>
          <w:b/>
          <w:spacing w:val="-4"/>
          <w:sz w:val="22"/>
          <w:szCs w:val="22"/>
          <w:lang w:val="pl-PL" w:eastAsia="en-GB"/>
        </w:rPr>
        <w:t xml:space="preserve"> бр. ТПС по коридора и основната мрежа Видин-Мездра</w:t>
      </w:r>
      <w:r w:rsidRPr="00D2747D">
        <w:rPr>
          <w:rFonts w:ascii="Times New Roman" w:hAnsi="Times New Roman"/>
          <w:b/>
          <w:spacing w:val="-4"/>
          <w:sz w:val="22"/>
          <w:szCs w:val="22"/>
          <w:lang w:eastAsia="en-GB"/>
        </w:rPr>
        <w:t xml:space="preserve"> </w:t>
      </w:r>
      <w:r w:rsidRPr="00D2747D">
        <w:rPr>
          <w:rFonts w:ascii="Times New Roman" w:hAnsi="Times New Roman"/>
          <w:b/>
          <w:spacing w:val="-4"/>
          <w:sz w:val="22"/>
          <w:szCs w:val="22"/>
          <w:lang w:val="pl-PL" w:eastAsia="en-GB"/>
        </w:rPr>
        <w:t xml:space="preserve">– индикативна стойност </w:t>
      </w:r>
      <w:r w:rsidRPr="00D2747D">
        <w:rPr>
          <w:rFonts w:ascii="Times New Roman" w:hAnsi="Times New Roman"/>
          <w:b/>
          <w:spacing w:val="-4"/>
          <w:sz w:val="22"/>
          <w:szCs w:val="22"/>
          <w:lang w:eastAsia="en-GB"/>
        </w:rPr>
        <w:t>4</w:t>
      </w:r>
      <w:r w:rsidRPr="00D2747D">
        <w:rPr>
          <w:rFonts w:ascii="Times New Roman" w:hAnsi="Times New Roman"/>
          <w:b/>
          <w:spacing w:val="-4"/>
          <w:sz w:val="22"/>
          <w:szCs w:val="22"/>
          <w:lang w:val="pl-PL" w:eastAsia="en-GB"/>
        </w:rPr>
        <w:t xml:space="preserve">0 млн. лв. </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4 500 000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6 000 000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9 500 000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Техническа помощ за подготовка на проект „Модернизация на жп линия Русе – Стара Загора“ - индикативна стойност 24</w:t>
      </w:r>
      <w:r w:rsidRPr="00D2747D">
        <w:rPr>
          <w:rFonts w:ascii="Times New Roman" w:hAnsi="Times New Roman"/>
          <w:b/>
          <w:spacing w:val="-4"/>
          <w:sz w:val="22"/>
          <w:szCs w:val="22"/>
          <w:lang w:eastAsia="en-GB"/>
        </w:rPr>
        <w:t xml:space="preserve"> </w:t>
      </w:r>
      <w:r w:rsidRPr="00D2747D">
        <w:rPr>
          <w:rFonts w:ascii="Times New Roman" w:hAnsi="Times New Roman"/>
          <w:b/>
          <w:spacing w:val="-4"/>
          <w:sz w:val="22"/>
          <w:szCs w:val="22"/>
          <w:lang w:val="pl-PL" w:eastAsia="en-GB"/>
        </w:rPr>
        <w:t xml:space="preserve">млн. лв. </w:t>
      </w:r>
    </w:p>
    <w:p w:rsidR="00B70CE3" w:rsidRPr="00D2747D" w:rsidRDefault="00B70CE3" w:rsidP="00B70CE3">
      <w:pPr>
        <w:spacing w:line="240" w:lineRule="auto"/>
        <w:ind w:left="720"/>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3 600 000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8 400 000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8 400 000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B70CE3" w:rsidRPr="00D2747D" w:rsidRDefault="00B70CE3" w:rsidP="00B70CE3">
      <w:pPr>
        <w:widowControl w:val="0"/>
        <w:autoSpaceDE w:val="0"/>
        <w:autoSpaceDN w:val="0"/>
        <w:adjustRightInd w:val="0"/>
        <w:spacing w:line="252" w:lineRule="auto"/>
        <w:contextualSpacing/>
        <w:rPr>
          <w:rFonts w:ascii="Times New Roman" w:eastAsia="Microsoft JhengHei" w:hAnsi="Times New Roman"/>
          <w:b/>
          <w:bCs/>
          <w:sz w:val="22"/>
          <w:szCs w:val="22"/>
          <w:lang w:val="pl-PL" w:eastAsia="pl-PL"/>
        </w:rPr>
      </w:pPr>
      <w:r w:rsidRPr="00D2747D">
        <w:rPr>
          <w:rFonts w:ascii="Times New Roman" w:eastAsia="Microsoft JhengHei" w:hAnsi="Times New Roman"/>
          <w:b/>
          <w:bCs/>
          <w:sz w:val="22"/>
          <w:szCs w:val="22"/>
          <w:lang w:val="pl-PL" w:eastAsia="pl-PL"/>
        </w:rPr>
        <w:t>Проект Техническа помощ за подготовка на проект „Модернизация на жп участък Михайлово - Димитровград“</w:t>
      </w:r>
    </w:p>
    <w:p w:rsidR="00B70CE3" w:rsidRPr="00D2747D" w:rsidRDefault="00B70CE3" w:rsidP="00B70CE3">
      <w:pPr>
        <w:tabs>
          <w:tab w:val="left" w:pos="1701"/>
        </w:tabs>
        <w:spacing w:after="20" w:line="240" w:lineRule="auto"/>
        <w:rPr>
          <w:rFonts w:ascii="Times New Roman" w:hAnsi="Times New Roman"/>
          <w:sz w:val="22"/>
          <w:szCs w:val="22"/>
          <w:lang w:val="ru-RU"/>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903 768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1 809 445 </w:t>
      </w:r>
      <w:r w:rsidRPr="00D2747D">
        <w:rPr>
          <w:rFonts w:ascii="Times New Roman" w:hAnsi="Times New Roman"/>
          <w:sz w:val="22"/>
          <w:szCs w:val="22"/>
          <w:lang w:val="ru-RU"/>
        </w:rPr>
        <w:t>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2 000 000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B70CE3" w:rsidRPr="00D2747D" w:rsidRDefault="00B70CE3" w:rsidP="00B70CE3">
      <w:pPr>
        <w:widowControl w:val="0"/>
        <w:tabs>
          <w:tab w:val="left" w:pos="1701"/>
        </w:tabs>
        <w:autoSpaceDE w:val="0"/>
        <w:autoSpaceDN w:val="0"/>
        <w:adjustRightInd w:val="0"/>
        <w:spacing w:after="20" w:line="240" w:lineRule="auto"/>
        <w:contextualSpacing/>
        <w:rPr>
          <w:rFonts w:ascii="Times New Roman" w:hAnsi="Times New Roman"/>
          <w:b/>
          <w:sz w:val="22"/>
          <w:szCs w:val="22"/>
          <w:lang w:val="ru-RU"/>
        </w:rPr>
      </w:pPr>
      <w:r w:rsidRPr="00D2747D">
        <w:rPr>
          <w:rFonts w:ascii="Times New Roman" w:hAnsi="Times New Roman"/>
          <w:b/>
          <w:sz w:val="22"/>
          <w:szCs w:val="22"/>
          <w:lang w:val="ru-RU"/>
        </w:rPr>
        <w:t>Техническа помощ за осигуряване на фиансов ресурс за възнаграждения на административния капацитет на ДП НКЖИ по ПТС</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22</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1 000 000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3</w:t>
      </w:r>
      <w:r w:rsidRPr="00D2747D">
        <w:rPr>
          <w:rFonts w:ascii="Times New Roman" w:hAnsi="Times New Roman"/>
          <w:sz w:val="22"/>
          <w:szCs w:val="22"/>
          <w:lang w:val="ru-RU"/>
        </w:rPr>
        <w:t xml:space="preserve"> г. – </w:t>
      </w:r>
      <w:r w:rsidRPr="00D2747D">
        <w:rPr>
          <w:rFonts w:ascii="Times New Roman" w:hAnsi="Times New Roman"/>
          <w:sz w:val="22"/>
          <w:szCs w:val="22"/>
        </w:rPr>
        <w:t>2 000 000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2 200 000</w:t>
      </w:r>
      <w:r w:rsidRPr="00D2747D">
        <w:rPr>
          <w:rFonts w:ascii="Times New Roman" w:hAnsi="Times New Roman"/>
          <w:sz w:val="22"/>
          <w:szCs w:val="22"/>
          <w:lang w:val="ru-RU"/>
        </w:rPr>
        <w:t xml:space="preserve"> лв.</w:t>
      </w:r>
    </w:p>
    <w:p w:rsidR="00B70CE3" w:rsidRPr="00D2747D" w:rsidRDefault="00B70CE3" w:rsidP="00B70CE3">
      <w:pPr>
        <w:tabs>
          <w:tab w:val="left" w:pos="851"/>
          <w:tab w:val="left" w:pos="1134"/>
        </w:tabs>
        <w:spacing w:line="240" w:lineRule="auto"/>
        <w:ind w:left="714"/>
        <w:contextualSpacing/>
        <w:rPr>
          <w:rFonts w:ascii="Times New Roman" w:hAnsi="Times New Roman"/>
          <w:spacing w:val="-4"/>
          <w:sz w:val="22"/>
          <w:szCs w:val="22"/>
          <w:lang w:val="pl-PL"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Изграждане на жп връзка с летище Бургас</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tabs>
          <w:tab w:val="left" w:pos="1701"/>
        </w:tabs>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216BB1" w:rsidRDefault="00B70CE3" w:rsidP="00B70CE3">
      <w:pPr>
        <w:tabs>
          <w:tab w:val="left" w:pos="1701"/>
        </w:tabs>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5 159 959 лв.</w:t>
      </w:r>
    </w:p>
    <w:p w:rsidR="00B70CE3" w:rsidRPr="00216BB1" w:rsidRDefault="00B70CE3" w:rsidP="00B70CE3">
      <w:pPr>
        <w:tabs>
          <w:tab w:val="left" w:pos="1701"/>
        </w:tabs>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val="pl-PL" w:eastAsia="en-GB"/>
        </w:rPr>
        <w:t xml:space="preserve">Изграждане на жп връзка с летище </w:t>
      </w:r>
      <w:r w:rsidRPr="00D2747D">
        <w:rPr>
          <w:rFonts w:ascii="Times New Roman" w:hAnsi="Times New Roman"/>
          <w:b/>
          <w:spacing w:val="-4"/>
          <w:sz w:val="22"/>
          <w:szCs w:val="22"/>
          <w:lang w:eastAsia="en-GB"/>
        </w:rPr>
        <w:t>Пловдив</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tabs>
          <w:tab w:val="left" w:pos="1701"/>
        </w:tabs>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2 206 282 лв.</w:t>
      </w:r>
    </w:p>
    <w:p w:rsidR="00B70CE3" w:rsidRPr="00D2747D" w:rsidRDefault="00B70CE3" w:rsidP="00B70CE3">
      <w:pPr>
        <w:tabs>
          <w:tab w:val="left" w:pos="1701"/>
        </w:tabs>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eastAsia="en-GB"/>
        </w:rPr>
        <w:t>Развитие на жп възли Горна Оряховица, Русе и Варна</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tabs>
          <w:tab w:val="left" w:pos="1701"/>
        </w:tabs>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tabs>
          <w:tab w:val="left" w:pos="1701"/>
        </w:tabs>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29 500 000 лв.</w:t>
      </w:r>
    </w:p>
    <w:p w:rsidR="00B70CE3" w:rsidRPr="00D2747D" w:rsidRDefault="00B70CE3" w:rsidP="00B70CE3">
      <w:pPr>
        <w:tabs>
          <w:tab w:val="left" w:pos="851"/>
          <w:tab w:val="left" w:pos="1134"/>
        </w:tabs>
        <w:rPr>
          <w:rFonts w:eastAsiaTheme="minorEastAsia"/>
          <w:spacing w:val="-4"/>
          <w:sz w:val="22"/>
          <w:szCs w:val="22"/>
          <w:lang w:eastAsia="en-GB"/>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eastAsia="en-GB"/>
        </w:rPr>
        <w:t>Техническа помощ за подготовка на проект ИМТ София</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rPr>
        <w:t>200 000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rPr>
        <w:t>1 500 000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2 700 </w:t>
      </w:r>
      <w:r w:rsidRPr="00D2747D">
        <w:rPr>
          <w:rFonts w:ascii="Times New Roman" w:hAnsi="Times New Roman"/>
          <w:sz w:val="22"/>
          <w:szCs w:val="22"/>
        </w:rPr>
        <w:t>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eastAsia="en-GB"/>
        </w:rPr>
        <w:t>Техническа помощ за подготовка на проект ИМТ Видин</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rPr>
        <w:t>120 000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rPr>
        <w:t>1 200 000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 </w:t>
      </w:r>
      <w:r w:rsidRPr="00D2747D">
        <w:rPr>
          <w:rFonts w:ascii="Times New Roman" w:hAnsi="Times New Roman"/>
          <w:sz w:val="22"/>
          <w:szCs w:val="22"/>
          <w:lang w:val="en-US"/>
        </w:rPr>
        <w:t xml:space="preserve">1 800 </w:t>
      </w:r>
      <w:r w:rsidRPr="00D2747D">
        <w:rPr>
          <w:rFonts w:ascii="Times New Roman" w:hAnsi="Times New Roman"/>
          <w:sz w:val="22"/>
          <w:szCs w:val="22"/>
        </w:rPr>
        <w:t>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z w:val="22"/>
          <w:szCs w:val="22"/>
          <w:lang w:val="pl-PL" w:eastAsia="pl-PL"/>
        </w:rPr>
        <w:t>Техническа помощ за Достъп от Коридор ОИС до летище Пловдив. Проучвания за връзка  между железопътната инфраструктура и летище Пловдив</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rPr>
        <w:t>2 296 000</w:t>
      </w:r>
      <w:r w:rsidRPr="00D2747D">
        <w:rPr>
          <w:rFonts w:ascii="Times New Roman" w:hAnsi="Times New Roman"/>
          <w:sz w:val="22"/>
          <w:szCs w:val="22"/>
          <w:lang w:val="ru-RU"/>
        </w:rPr>
        <w:t xml:space="preserve"> лв.</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 </w:t>
      </w:r>
      <w:r w:rsidRPr="00D2747D">
        <w:rPr>
          <w:rFonts w:ascii="Times New Roman" w:hAnsi="Times New Roman"/>
          <w:sz w:val="22"/>
          <w:szCs w:val="22"/>
        </w:rPr>
        <w:t>653 971</w:t>
      </w:r>
      <w:r w:rsidRPr="00D2747D">
        <w:rPr>
          <w:rFonts w:ascii="Times New Roman" w:hAnsi="Times New Roman"/>
          <w:sz w:val="22"/>
          <w:szCs w:val="22"/>
          <w:lang w:val="ru-RU"/>
        </w:rPr>
        <w:t xml:space="preserve"> лв.</w:t>
      </w:r>
    </w:p>
    <w:p w:rsidR="00B70CE3" w:rsidRPr="00D2747D" w:rsidRDefault="00B70CE3" w:rsidP="00B70CE3">
      <w:pPr>
        <w:tabs>
          <w:tab w:val="left" w:pos="1701"/>
        </w:tabs>
        <w:spacing w:after="20" w:line="240" w:lineRule="auto"/>
        <w:rPr>
          <w:rFonts w:ascii="Times New Roman" w:hAnsi="Times New Roman"/>
          <w:sz w:val="22"/>
          <w:szCs w:val="22"/>
          <w:lang w:val="ru-RU"/>
        </w:rPr>
      </w:pPr>
    </w:p>
    <w:p w:rsidR="00B70CE3" w:rsidRPr="00D2747D" w:rsidRDefault="00B70CE3" w:rsidP="00B70CE3">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lang w:val="pl-PL" w:eastAsia="en-GB"/>
        </w:rPr>
      </w:pPr>
      <w:r w:rsidRPr="00D2747D">
        <w:rPr>
          <w:rFonts w:ascii="Times New Roman" w:hAnsi="Times New Roman"/>
          <w:b/>
          <w:spacing w:val="-4"/>
          <w:sz w:val="22"/>
          <w:szCs w:val="22"/>
          <w:lang w:eastAsia="en-GB"/>
        </w:rPr>
        <w:t>Техническа помощ за подготовка на жп проекти за програмен период 2021-2027</w:t>
      </w:r>
    </w:p>
    <w:p w:rsidR="00B70CE3" w:rsidRPr="00D2747D" w:rsidRDefault="00B70CE3" w:rsidP="00B70CE3">
      <w:pPr>
        <w:tabs>
          <w:tab w:val="left" w:pos="851"/>
          <w:tab w:val="left" w:pos="1134"/>
        </w:tabs>
        <w:spacing w:line="240" w:lineRule="auto"/>
        <w:ind w:left="1069"/>
        <w:contextualSpacing/>
        <w:rPr>
          <w:rFonts w:ascii="Times New Roman" w:hAnsi="Times New Roman"/>
          <w:spacing w:val="-4"/>
          <w:sz w:val="22"/>
          <w:szCs w:val="22"/>
          <w:lang w:val="pl-PL" w:eastAsia="en-GB"/>
        </w:rPr>
      </w:pP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За изпълнението на дейности по проекта за периода 20</w:t>
      </w:r>
      <w:r w:rsidRPr="00D2747D">
        <w:rPr>
          <w:rFonts w:ascii="Times New Roman" w:hAnsi="Times New Roman"/>
          <w:sz w:val="22"/>
          <w:szCs w:val="22"/>
          <w:lang w:val="en-US"/>
        </w:rPr>
        <w:t>22</w:t>
      </w:r>
      <w:r w:rsidRPr="00D2747D">
        <w:rPr>
          <w:rFonts w:ascii="Times New Roman" w:hAnsi="Times New Roman"/>
          <w:sz w:val="22"/>
          <w:szCs w:val="22"/>
          <w:lang w:val="ru-RU"/>
        </w:rPr>
        <w:t>-202</w:t>
      </w:r>
      <w:r w:rsidRPr="00D2747D">
        <w:rPr>
          <w:rFonts w:ascii="Times New Roman" w:hAnsi="Times New Roman"/>
          <w:sz w:val="22"/>
          <w:szCs w:val="22"/>
          <w:lang w:val="en-US"/>
        </w:rPr>
        <w:t>4</w:t>
      </w:r>
      <w:r w:rsidRPr="00D2747D">
        <w:rPr>
          <w:rFonts w:ascii="Times New Roman" w:hAnsi="Times New Roman"/>
          <w:sz w:val="22"/>
          <w:szCs w:val="22"/>
          <w:lang w:val="ru-RU"/>
        </w:rPr>
        <w:t xml:space="preserve"> г. са разчетени средства </w:t>
      </w:r>
      <w:r w:rsidRPr="00D2747D">
        <w:rPr>
          <w:rFonts w:ascii="Times New Roman" w:hAnsi="Times New Roman"/>
          <w:sz w:val="22"/>
          <w:szCs w:val="22"/>
        </w:rPr>
        <w:t>с източници ЕС и НС</w:t>
      </w:r>
      <w:r w:rsidRPr="00D2747D">
        <w:rPr>
          <w:rFonts w:ascii="Times New Roman" w:hAnsi="Times New Roman"/>
          <w:sz w:val="22"/>
          <w:szCs w:val="22"/>
          <w:lang w:val="ru-RU"/>
        </w:rPr>
        <w:t xml:space="preserve"> по години както следва:</w:t>
      </w:r>
    </w:p>
    <w:p w:rsidR="00B70CE3" w:rsidRPr="00D2747D"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t>202</w:t>
      </w:r>
      <w:r w:rsidRPr="00D2747D">
        <w:rPr>
          <w:rFonts w:ascii="Times New Roman" w:hAnsi="Times New Roman"/>
          <w:sz w:val="22"/>
          <w:szCs w:val="22"/>
          <w:lang w:val="en-US"/>
        </w:rPr>
        <w:t>2</w:t>
      </w:r>
      <w:r w:rsidRPr="00D2747D">
        <w:rPr>
          <w:rFonts w:ascii="Times New Roman" w:hAnsi="Times New Roman"/>
          <w:sz w:val="22"/>
          <w:szCs w:val="22"/>
          <w:lang w:val="ru-RU"/>
        </w:rPr>
        <w:t xml:space="preserve"> г. – </w:t>
      </w:r>
      <w:r w:rsidRPr="00D2747D">
        <w:rPr>
          <w:rFonts w:ascii="Times New Roman" w:hAnsi="Times New Roman"/>
          <w:sz w:val="22"/>
          <w:szCs w:val="22"/>
        </w:rPr>
        <w:t>1 500 000</w:t>
      </w:r>
      <w:r w:rsidRPr="00D2747D">
        <w:rPr>
          <w:rFonts w:ascii="Times New Roman" w:hAnsi="Times New Roman"/>
          <w:sz w:val="22"/>
          <w:szCs w:val="22"/>
          <w:lang w:val="ru-RU"/>
        </w:rPr>
        <w:t xml:space="preserve"> лв.</w:t>
      </w:r>
    </w:p>
    <w:p w:rsidR="00B70CE3" w:rsidRPr="00216BB1" w:rsidRDefault="00B70CE3" w:rsidP="00B70CE3">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D2747D">
        <w:rPr>
          <w:rFonts w:ascii="Times New Roman" w:hAnsi="Times New Roman"/>
          <w:sz w:val="22"/>
          <w:szCs w:val="22"/>
          <w:lang w:val="ru-RU"/>
        </w:rPr>
        <w:lastRenderedPageBreak/>
        <w:t>20</w:t>
      </w:r>
      <w:r w:rsidRPr="00D2747D">
        <w:rPr>
          <w:rFonts w:ascii="Times New Roman" w:hAnsi="Times New Roman"/>
          <w:sz w:val="22"/>
          <w:szCs w:val="22"/>
          <w:lang w:val="en-US"/>
        </w:rPr>
        <w:t>23</w:t>
      </w:r>
      <w:r w:rsidRPr="00D2747D">
        <w:rPr>
          <w:rFonts w:ascii="Times New Roman" w:hAnsi="Times New Roman"/>
          <w:sz w:val="22"/>
          <w:szCs w:val="22"/>
          <w:lang w:val="ru-RU"/>
        </w:rPr>
        <w:t xml:space="preserve"> г. –</w:t>
      </w:r>
      <w:r w:rsidRPr="00D2747D">
        <w:rPr>
          <w:rFonts w:ascii="Times New Roman" w:hAnsi="Times New Roman"/>
          <w:sz w:val="22"/>
          <w:szCs w:val="22"/>
        </w:rPr>
        <w:t xml:space="preserve"> 1 370 000 </w:t>
      </w:r>
      <w:r w:rsidRPr="00D2747D">
        <w:rPr>
          <w:rFonts w:ascii="Times New Roman" w:hAnsi="Times New Roman"/>
          <w:sz w:val="22"/>
          <w:szCs w:val="22"/>
          <w:lang w:val="ru-RU"/>
        </w:rPr>
        <w:t>лв.</w:t>
      </w:r>
    </w:p>
    <w:p w:rsidR="00B70CE3" w:rsidRPr="006C733B" w:rsidRDefault="00B70CE3" w:rsidP="00B70CE3">
      <w:pPr>
        <w:tabs>
          <w:tab w:val="left" w:pos="851"/>
          <w:tab w:val="left" w:pos="1134"/>
        </w:tabs>
        <w:spacing w:after="200"/>
        <w:ind w:left="1069"/>
        <w:contextualSpacing/>
        <w:rPr>
          <w:rFonts w:ascii="Calibri" w:eastAsiaTheme="minorEastAsia" w:hAnsi="Calibri"/>
          <w:spacing w:val="-4"/>
          <w:lang w:eastAsia="en-GB"/>
        </w:rPr>
      </w:pPr>
    </w:p>
    <w:p w:rsidR="00B70CE3" w:rsidRPr="006C733B" w:rsidRDefault="00B70CE3" w:rsidP="00B70CE3">
      <w:pPr>
        <w:tabs>
          <w:tab w:val="left" w:pos="567"/>
        </w:tabs>
        <w:rPr>
          <w:rFonts w:ascii="Times New Roman" w:eastAsia="Noto Sans CJK SC Regular" w:hAnsi="Times New Roman"/>
          <w:bCs/>
          <w:lang w:val="pl-PL" w:eastAsia="pl-PL" w:bidi="hi-IN"/>
        </w:rPr>
      </w:pPr>
    </w:p>
    <w:p w:rsidR="00B70CE3" w:rsidRPr="00D2747D" w:rsidRDefault="00B70CE3" w:rsidP="00216BB1">
      <w:pPr>
        <w:tabs>
          <w:tab w:val="left" w:pos="0"/>
          <w:tab w:val="left" w:pos="567"/>
          <w:tab w:val="left" w:pos="709"/>
          <w:tab w:val="left" w:pos="1134"/>
          <w:tab w:val="left" w:pos="1560"/>
        </w:tabs>
        <w:spacing w:before="120" w:after="20"/>
        <w:ind w:firstLine="567"/>
        <w:jc w:val="center"/>
        <w:rPr>
          <w:b/>
        </w:rPr>
      </w:pPr>
      <w:r w:rsidRPr="00D2747D">
        <w:rPr>
          <w:b/>
        </w:rPr>
        <w:t>МЕХАНИЗЪМ ЗА СВЪРЗВАНЕ НА ЕВРОПА</w:t>
      </w:r>
    </w:p>
    <w:p w:rsidR="00B70CE3" w:rsidRPr="00D2747D" w:rsidRDefault="00B70CE3" w:rsidP="00216BB1">
      <w:pPr>
        <w:tabs>
          <w:tab w:val="left" w:pos="0"/>
          <w:tab w:val="left" w:pos="567"/>
          <w:tab w:val="left" w:pos="709"/>
          <w:tab w:val="left" w:pos="1134"/>
          <w:tab w:val="left" w:pos="1560"/>
        </w:tabs>
        <w:spacing w:before="120" w:after="20"/>
        <w:rPr>
          <w:b/>
        </w:rPr>
      </w:pPr>
    </w:p>
    <w:p w:rsidR="00B70CE3" w:rsidRPr="00D2747D" w:rsidRDefault="00B70CE3" w:rsidP="00B70CE3">
      <w:pPr>
        <w:snapToGrid w:val="0"/>
        <w:rPr>
          <w:rFonts w:ascii="Times New Roman" w:hAnsi="Times New Roman"/>
          <w:sz w:val="22"/>
          <w:szCs w:val="22"/>
          <w:lang w:val="en-US"/>
        </w:rPr>
      </w:pPr>
      <w:r w:rsidRPr="00D2747D">
        <w:rPr>
          <w:rFonts w:ascii="Times New Roman" w:hAnsi="Times New Roman"/>
          <w:sz w:val="22"/>
          <w:szCs w:val="22"/>
        </w:rPr>
        <w:t xml:space="preserve">Един от </w:t>
      </w:r>
      <w:r w:rsidRPr="00D2747D">
        <w:rPr>
          <w:rFonts w:ascii="Times New Roman" w:hAnsi="Times New Roman"/>
          <w:sz w:val="22"/>
          <w:szCs w:val="22"/>
          <w:lang w:val="en-US"/>
        </w:rPr>
        <w:t>основн</w:t>
      </w:r>
      <w:r w:rsidRPr="00D2747D">
        <w:rPr>
          <w:rFonts w:ascii="Times New Roman" w:hAnsi="Times New Roman"/>
          <w:sz w:val="22"/>
          <w:szCs w:val="22"/>
        </w:rPr>
        <w:t>ите</w:t>
      </w:r>
      <w:r w:rsidRPr="00D2747D">
        <w:rPr>
          <w:rFonts w:ascii="Times New Roman" w:hAnsi="Times New Roman"/>
          <w:sz w:val="22"/>
          <w:szCs w:val="22"/>
          <w:lang w:val="en-US"/>
        </w:rPr>
        <w:t xml:space="preserve"> източни</w:t>
      </w:r>
      <w:r w:rsidRPr="00D2747D">
        <w:rPr>
          <w:rFonts w:ascii="Times New Roman" w:hAnsi="Times New Roman"/>
          <w:sz w:val="22"/>
          <w:szCs w:val="22"/>
        </w:rPr>
        <w:t>ници</w:t>
      </w:r>
      <w:r w:rsidRPr="00D2747D">
        <w:rPr>
          <w:rFonts w:ascii="Times New Roman" w:hAnsi="Times New Roman"/>
          <w:sz w:val="22"/>
          <w:szCs w:val="22"/>
          <w:lang w:val="en-US"/>
        </w:rPr>
        <w:t xml:space="preserve"> за финансиране на железопътни проекти е Механизмът за свързване на Европа 2014 – 2020 г. Целта е да се подобрят връзките между различните части на ЕС, както и да се улесни взаимният обмен на стоки и хора между отделните страни.</w:t>
      </w:r>
    </w:p>
    <w:p w:rsidR="00B70CE3" w:rsidRPr="00216BB1" w:rsidRDefault="00B70CE3" w:rsidP="00B70CE3">
      <w:pPr>
        <w:rPr>
          <w:rFonts w:ascii="Times New Roman" w:hAnsi="Times New Roman"/>
          <w:sz w:val="22"/>
          <w:szCs w:val="22"/>
          <w:lang w:val="en-US"/>
        </w:rPr>
      </w:pPr>
      <w:r w:rsidRPr="00D2747D">
        <w:rPr>
          <w:rFonts w:ascii="Times New Roman" w:hAnsi="Times New Roman"/>
          <w:sz w:val="22"/>
          <w:szCs w:val="22"/>
          <w:lang w:val="en-US"/>
        </w:rPr>
        <w:t>При планирането на разходите по проекти, съфинансирани от ЕСИФ за финансовата рамка 2014-2020 г</w:t>
      </w:r>
      <w:r w:rsidRPr="00D2747D">
        <w:rPr>
          <w:rFonts w:ascii="Times New Roman" w:hAnsi="Times New Roman"/>
          <w:sz w:val="22"/>
          <w:szCs w:val="22"/>
        </w:rPr>
        <w:t>.</w:t>
      </w:r>
      <w:r w:rsidRPr="00D2747D">
        <w:rPr>
          <w:rFonts w:ascii="Times New Roman" w:hAnsi="Times New Roman"/>
          <w:sz w:val="22"/>
          <w:szCs w:val="22"/>
          <w:lang w:val="en-US"/>
        </w:rPr>
        <w:t xml:space="preserve"> са взети под внимание етапът на подготовка на конкретните проекти, както и характерът и сроковете за реализация на отделните проекти. Предвид това, че проектите са насочени към изграждане и модернизация на ключовата железопътна инфраструктура за връзки от национално, трансгранично и европейско значение, както и към развитие на екологичната инфраструктура и подобряване, опазване и възстановяване на природната среда, същите са с голям мащаб и многофакторно влияние, планирането е направено на база допускане за благоприятна институционална среда за тяхното изпълнение.</w:t>
      </w:r>
      <w:r w:rsidRPr="00216BB1">
        <w:rPr>
          <w:rFonts w:ascii="Times New Roman" w:hAnsi="Times New Roman"/>
          <w:sz w:val="22"/>
          <w:szCs w:val="22"/>
          <w:lang w:val="en-US"/>
        </w:rPr>
        <w:t xml:space="preserve"> </w:t>
      </w:r>
    </w:p>
    <w:p w:rsidR="00B70CE3" w:rsidRPr="00216BB1" w:rsidRDefault="00B70CE3" w:rsidP="00B70CE3">
      <w:pPr>
        <w:rPr>
          <w:rFonts w:ascii="Times New Roman" w:hAnsi="Times New Roman"/>
          <w:b/>
          <w:sz w:val="22"/>
          <w:szCs w:val="22"/>
          <w:lang w:val="en-US"/>
        </w:rPr>
      </w:pPr>
    </w:p>
    <w:p w:rsidR="00B70CE3" w:rsidRPr="00216BB1" w:rsidRDefault="00B70CE3" w:rsidP="00B70CE3">
      <w:pPr>
        <w:tabs>
          <w:tab w:val="left" w:pos="567"/>
        </w:tabs>
        <w:jc w:val="center"/>
        <w:rPr>
          <w:rFonts w:ascii="Times New Roman" w:hAnsi="Times New Roman"/>
          <w:b/>
          <w:bCs/>
          <w:sz w:val="22"/>
          <w:szCs w:val="22"/>
          <w:lang w:val="en-US"/>
        </w:rPr>
      </w:pPr>
    </w:p>
    <w:p w:rsidR="00B70CE3" w:rsidRPr="00F03476" w:rsidRDefault="00B70CE3" w:rsidP="00B70CE3">
      <w:pPr>
        <w:tabs>
          <w:tab w:val="left" w:pos="0"/>
        </w:tabs>
        <w:suppressAutoHyphens/>
        <w:contextualSpacing/>
        <w:textAlignment w:val="baseline"/>
        <w:rPr>
          <w:rFonts w:ascii="Times New Roman" w:hAnsi="Times New Roman"/>
          <w:b/>
          <w:sz w:val="22"/>
          <w:szCs w:val="22"/>
          <w:lang w:val="pl-PL" w:eastAsia="pl-PL"/>
        </w:rPr>
      </w:pPr>
      <w:r w:rsidRPr="00F03476">
        <w:rPr>
          <w:rFonts w:ascii="Times New Roman" w:hAnsi="Times New Roman"/>
          <w:b/>
          <w:sz w:val="22"/>
          <w:szCs w:val="22"/>
          <w:u w:val="single"/>
          <w:lang w:val="pl-PL" w:eastAsia="pl-PL"/>
        </w:rPr>
        <w:t>Проект „Развитие на железопътен възел София-железопътен участък София – Волуяк</w:t>
      </w:r>
      <w:r w:rsidRPr="00F03476">
        <w:rPr>
          <w:rFonts w:ascii="Times New Roman" w:hAnsi="Times New Roman"/>
          <w:b/>
          <w:sz w:val="22"/>
          <w:szCs w:val="22"/>
          <w:lang w:val="pl-PL" w:eastAsia="pl-PL"/>
        </w:rPr>
        <w:t>”</w:t>
      </w:r>
    </w:p>
    <w:p w:rsidR="00B70CE3" w:rsidRPr="00F03476" w:rsidRDefault="00B70CE3" w:rsidP="00B70CE3">
      <w:pPr>
        <w:tabs>
          <w:tab w:val="left" w:pos="540"/>
          <w:tab w:val="left" w:pos="567"/>
          <w:tab w:val="left" w:pos="720"/>
        </w:tabs>
        <w:rPr>
          <w:rFonts w:ascii="Times New Roman" w:eastAsia="Calibri" w:hAnsi="Times New Roman"/>
          <w:bCs/>
          <w:sz w:val="22"/>
          <w:szCs w:val="22"/>
          <w:lang w:val="pl-PL" w:eastAsia="pl-PL"/>
        </w:rPr>
      </w:pPr>
    </w:p>
    <w:p w:rsidR="00B70CE3" w:rsidRPr="00F03476" w:rsidRDefault="00B70CE3" w:rsidP="00B70CE3">
      <w:pPr>
        <w:spacing w:line="240" w:lineRule="auto"/>
        <w:rPr>
          <w:rFonts w:ascii="Times New Roman" w:eastAsia="Microsoft JhengHei" w:hAnsi="Times New Roman"/>
          <w:sz w:val="22"/>
          <w:szCs w:val="22"/>
          <w:lang w:eastAsia="pl-PL"/>
        </w:rPr>
      </w:pPr>
      <w:r w:rsidRPr="00F03476">
        <w:rPr>
          <w:rFonts w:ascii="Times New Roman" w:eastAsia="Microsoft JhengHei" w:hAnsi="Times New Roman"/>
          <w:b/>
          <w:bCs/>
          <w:sz w:val="22"/>
          <w:szCs w:val="22"/>
          <w:lang w:eastAsia="pl-PL"/>
        </w:rPr>
        <w:t>Стойност на проекта</w:t>
      </w:r>
      <w:r w:rsidRPr="00F03476">
        <w:rPr>
          <w:rFonts w:ascii="Times New Roman" w:eastAsia="Microsoft JhengHei" w:hAnsi="Times New Roman"/>
          <w:sz w:val="22"/>
          <w:szCs w:val="22"/>
          <w:lang w:eastAsia="pl-PL"/>
        </w:rPr>
        <w:t xml:space="preserve"> – 286 146 183,05 лв. </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Стойност по Споразумение за БФП - 203 819 092,05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i/>
          <w:iCs/>
          <w:sz w:val="22"/>
          <w:szCs w:val="22"/>
          <w:lang w:eastAsia="pl-PL" w:bidi="hi-IN"/>
        </w:rPr>
      </w:pPr>
      <w:r w:rsidRPr="00F03476">
        <w:rPr>
          <w:rFonts w:ascii="Times New Roman" w:eastAsia="Calibri" w:hAnsi="Times New Roman"/>
          <w:b/>
          <w:bCs/>
          <w:sz w:val="22"/>
          <w:szCs w:val="22"/>
          <w:lang w:eastAsia="pl-PL" w:bidi="hi-IN"/>
        </w:rPr>
        <w:t xml:space="preserve">Допълнително финансиране съгласно РМС № 451/03.07.2020 – 126 612 169,00 лв. </w:t>
      </w:r>
      <w:r w:rsidRPr="00F03476">
        <w:rPr>
          <w:rFonts w:ascii="Times New Roman" w:eastAsia="Calibri" w:hAnsi="Times New Roman"/>
          <w:i/>
          <w:iCs/>
          <w:sz w:val="22"/>
          <w:szCs w:val="22"/>
          <w:lang w:eastAsia="pl-PL" w:bidi="hi-IN"/>
        </w:rPr>
        <w:t>(наддоговаряне по проекта в размер на 82 327 091,00 лв. и гарантирани средства в размер на 44 285 078,00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p>
    <w:p w:rsidR="00B70CE3" w:rsidRPr="00F03476" w:rsidRDefault="00B70CE3" w:rsidP="00B70CE3">
      <w:pPr>
        <w:widowControl w:val="0"/>
        <w:tabs>
          <w:tab w:val="left" w:pos="720"/>
          <w:tab w:val="left" w:pos="851"/>
        </w:tabs>
        <w:suppressAutoHyphens/>
        <w:autoSpaceDE w:val="0"/>
        <w:autoSpaceDN w:val="0"/>
        <w:adjustRightInd w:val="0"/>
        <w:spacing w:line="252" w:lineRule="auto"/>
        <w:textAlignment w:val="baseline"/>
        <w:rPr>
          <w:rFonts w:ascii="Times New Roman" w:eastAsia="Calibri" w:hAnsi="Times New Roman"/>
          <w:b/>
          <w:bCs/>
          <w:sz w:val="22"/>
          <w:szCs w:val="22"/>
          <w:u w:val="single"/>
          <w:lang w:eastAsia="en-GB"/>
        </w:rPr>
      </w:pPr>
      <w:r w:rsidRPr="00F03476">
        <w:rPr>
          <w:rFonts w:ascii="Times New Roman" w:eastAsia="Calibri" w:hAnsi="Times New Roman"/>
          <w:b/>
          <w:bCs/>
          <w:sz w:val="22"/>
          <w:szCs w:val="22"/>
          <w:u w:val="single"/>
          <w:lang w:eastAsia="en-GB"/>
        </w:rPr>
        <w:t>Обхват на проекта</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lang w:eastAsia="pl-PL"/>
        </w:rPr>
      </w:pPr>
      <w:r w:rsidRPr="00F03476">
        <w:rPr>
          <w:rFonts w:ascii="Times New Roman" w:eastAsia="Microsoft JhengHei" w:hAnsi="Times New Roman"/>
          <w:sz w:val="22"/>
          <w:szCs w:val="22"/>
          <w:lang w:eastAsia="pl-PL"/>
        </w:rPr>
        <w:t>Проект „Развитие на железопътен възел София: железопътен участък София – Волуяк“ е част от проекта за развитието на железопътен възел София и попада в Транс-европейската мрежа (TEN) и основните национални транспортни оси. За</w:t>
      </w:r>
      <w:r w:rsidRPr="00F03476">
        <w:rPr>
          <w:rFonts w:ascii="Times New Roman" w:hAnsi="Times New Roman"/>
          <w:sz w:val="22"/>
          <w:szCs w:val="22"/>
          <w:lang w:eastAsia="pl-PL"/>
        </w:rPr>
        <w:t xml:space="preserve"> осъществяването на проекта на 25.02.2015 г. е подаден  формуляр за кандидатстване по Механизъм за свързване на Европа (МСЕ), МГП 2014 „Транспорт“ за съфинансиране на всички дейности по изпълнението на проекта. Формулярът за кандидатстване е одобрен и на 24.11.2015 г. е подписано Споразумение № INEA/CEF/TRAN/M2014/1048666 за отпускане на безвъзмездни средства по линия на Механизма за свързване на Европа (МСЕ) - сектор „Транспорт”. Обхватът на проекта включва: модернизация и обновяване на съществуващия 9,925 километров двоен железопътен участък от София (вкл.) до Волуяк (вкл.), по протежение на коридор Ориент-Източно средиземноморски, включващ строителни дейности, сигнализация и телекомуникации и внедряване на ERTMS. Модернизацията в жп участъка ще бъде в съответствие с изискванията на ЕС за коридорите от основната мрежа, съгласно разпоредбите на Регламент (ЕС) № 1315/2013 на Европейския парламент и на Съвета от 11 декември 2013 г. относно насоките на Съюза за развитието на трансевропейската транспортна мрежа и за отмяна на Решение № 661/2010/ЕС, а именно: 22,5 t натоварване на колоос, пълно внедряване на ERTMS системи, най - малко 750 м линия, позволяващи преминаване на влакове с дължина 740 m. със скорост най-малко 100 км / час.</w:t>
      </w:r>
    </w:p>
    <w:p w:rsidR="00B70CE3" w:rsidRPr="00F03476" w:rsidRDefault="00B70CE3" w:rsidP="00B70CE3">
      <w:pPr>
        <w:widowControl w:val="0"/>
        <w:suppressAutoHyphens/>
        <w:autoSpaceDE w:val="0"/>
        <w:autoSpaceDN w:val="0"/>
        <w:adjustRightInd w:val="0"/>
        <w:spacing w:line="240" w:lineRule="auto"/>
        <w:textAlignment w:val="baseline"/>
        <w:rPr>
          <w:rFonts w:ascii="Times New Roman" w:hAnsi="Times New Roman"/>
          <w:b/>
          <w:sz w:val="22"/>
          <w:szCs w:val="22"/>
          <w:u w:val="single"/>
        </w:rPr>
      </w:pPr>
      <w:r w:rsidRPr="00F03476">
        <w:rPr>
          <w:rFonts w:ascii="Times New Roman" w:hAnsi="Times New Roman"/>
          <w:b/>
          <w:sz w:val="22"/>
          <w:szCs w:val="22"/>
          <w:u w:val="single"/>
        </w:rPr>
        <w:t>Апликационна готовност</w:t>
      </w:r>
    </w:p>
    <w:p w:rsidR="00B70CE3" w:rsidRPr="00F03476" w:rsidRDefault="00B70CE3" w:rsidP="00B70CE3">
      <w:pPr>
        <w:widowControl w:val="0"/>
        <w:autoSpaceDE w:val="0"/>
        <w:autoSpaceDN w:val="0"/>
        <w:adjustRightInd w:val="0"/>
        <w:spacing w:line="240" w:lineRule="auto"/>
        <w:rPr>
          <w:rFonts w:ascii="Times New Roman" w:hAnsi="Times New Roman"/>
          <w:bCs/>
          <w:sz w:val="22"/>
          <w:szCs w:val="22"/>
        </w:rPr>
      </w:pPr>
      <w:r w:rsidRPr="00F03476">
        <w:rPr>
          <w:rFonts w:ascii="Times New Roman" w:hAnsi="Times New Roman"/>
          <w:sz w:val="22"/>
          <w:szCs w:val="22"/>
        </w:rPr>
        <w:t xml:space="preserve">Подписано Споразумение за предоставяне на БФП № </w:t>
      </w:r>
      <w:r w:rsidRPr="00F03476">
        <w:rPr>
          <w:rFonts w:ascii="Times New Roman" w:hAnsi="Times New Roman"/>
          <w:bCs/>
          <w:sz w:val="22"/>
          <w:szCs w:val="22"/>
        </w:rPr>
        <w:t>2014- BG-TMC-0133-W</w:t>
      </w:r>
    </w:p>
    <w:p w:rsidR="00B70CE3" w:rsidRPr="00F03476"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F03476">
        <w:rPr>
          <w:rFonts w:ascii="Times New Roman" w:eastAsia="Microsoft JhengHei" w:hAnsi="Times New Roman"/>
          <w:sz w:val="22"/>
          <w:szCs w:val="22"/>
        </w:rPr>
        <w:t xml:space="preserve">Предвид натрупаното до момента закъснение по проекта, са предприети действия за сключване на Анекс към Споразумението за отпускане на финансова помощ </w:t>
      </w:r>
      <w:bookmarkStart w:id="31" w:name="_Hlk53748769"/>
      <w:r w:rsidRPr="00F03476">
        <w:rPr>
          <w:rFonts w:ascii="Times New Roman" w:eastAsia="Microsoft JhengHei" w:hAnsi="Times New Roman"/>
          <w:sz w:val="22"/>
          <w:szCs w:val="22"/>
        </w:rPr>
        <w:t xml:space="preserve">за промяна в срока на допустимост на разходите, който е удължен до </w:t>
      </w:r>
      <w:bookmarkEnd w:id="31"/>
      <w:r w:rsidRPr="00F03476">
        <w:rPr>
          <w:rFonts w:ascii="Times New Roman" w:eastAsia="Microsoft JhengHei" w:hAnsi="Times New Roman"/>
          <w:sz w:val="22"/>
          <w:szCs w:val="22"/>
        </w:rPr>
        <w:t>22.03.2024 г.</w:t>
      </w:r>
    </w:p>
    <w:p w:rsidR="00B70CE3" w:rsidRPr="00F03476" w:rsidRDefault="00B70CE3" w:rsidP="00B70CE3">
      <w:pPr>
        <w:widowControl w:val="0"/>
        <w:autoSpaceDE w:val="0"/>
        <w:autoSpaceDN w:val="0"/>
        <w:adjustRightInd w:val="0"/>
        <w:spacing w:line="240" w:lineRule="auto"/>
        <w:rPr>
          <w:rFonts w:ascii="Times New Roman" w:hAnsi="Times New Roman"/>
          <w:b/>
          <w:bCs/>
          <w:sz w:val="22"/>
          <w:szCs w:val="22"/>
          <w:u w:val="single"/>
        </w:rPr>
      </w:pPr>
      <w:r w:rsidRPr="00F03476">
        <w:rPr>
          <w:rFonts w:ascii="Times New Roman" w:hAnsi="Times New Roman"/>
          <w:b/>
          <w:bCs/>
          <w:sz w:val="22"/>
          <w:szCs w:val="22"/>
          <w:u w:val="single"/>
        </w:rPr>
        <w:t>Извършени дейности</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u w:val="single"/>
        </w:rPr>
        <w:t>Договор № 6174/24.07.2018 г.</w:t>
      </w:r>
      <w:r w:rsidRPr="00F03476">
        <w:rPr>
          <w:rFonts w:ascii="Times New Roman" w:hAnsi="Times New Roman"/>
          <w:sz w:val="22"/>
          <w:szCs w:val="22"/>
        </w:rPr>
        <w:t xml:space="preserve"> с предмет „Оценка на съответствието с основните изисквания на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На 09.12.2020 г. е подписан протокол, с който се възобновява изпълнението на Договора. Консултантът стриктно изпълнява задълженията си по договора, свързани с управлението на проекта. </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u w:val="single"/>
        </w:rPr>
        <w:lastRenderedPageBreak/>
        <w:t>Договор № 11274/30.10.2020 г.</w:t>
      </w:r>
      <w:r w:rsidRPr="00F03476">
        <w:rPr>
          <w:rFonts w:ascii="Times New Roman" w:hAnsi="Times New Roman"/>
          <w:sz w:val="22"/>
          <w:szCs w:val="22"/>
        </w:rPr>
        <w:t xml:space="preserve"> с предмет „Проектиране и строителство за модернизация на коловозно развитие на Централна гара София и ж.п. участък Централна гара София – Волуяк за проект „2014-BG-TMC-0133-W – развитие на железопътен възел София: железопътен участък София - Волуяк“ е стартиран на 11.12.2020 г. На 04.02.2021 г. е подписан акт 2а за централна гара София</w:t>
      </w:r>
      <w:r w:rsidRPr="00F03476">
        <w:rPr>
          <w:rFonts w:ascii="Times New Roman" w:eastAsia="Courier New" w:hAnsi="Times New Roman"/>
          <w:sz w:val="22"/>
          <w:szCs w:val="22"/>
          <w:lang w:bidi="en-US"/>
        </w:rPr>
        <w:t>.</w:t>
      </w:r>
      <w:r w:rsidRPr="00F03476">
        <w:rPr>
          <w:rFonts w:ascii="Times New Roman" w:hAnsi="Times New Roman"/>
          <w:sz w:val="22"/>
          <w:szCs w:val="22"/>
        </w:rPr>
        <w:t xml:space="preserve"> </w:t>
      </w:r>
      <w:r w:rsidRPr="00F03476">
        <w:rPr>
          <w:rFonts w:ascii="Times New Roman" w:eastAsia="Courier New" w:hAnsi="Times New Roman"/>
          <w:sz w:val="22"/>
          <w:szCs w:val="22"/>
          <w:lang w:bidi="en-US"/>
        </w:rPr>
        <w:t xml:space="preserve">Стартиране на строителни дейности по Централна гара София - изграждане на тръбно - кабелопроводна мрежа, хидроизолация на пешеходен подлез, изгребване до земна основна площадка. </w:t>
      </w:r>
    </w:p>
    <w:p w:rsidR="00B70CE3" w:rsidRPr="00F03476" w:rsidRDefault="00B70CE3" w:rsidP="00B70CE3">
      <w:pPr>
        <w:widowControl w:val="0"/>
        <w:autoSpaceDE w:val="0"/>
        <w:autoSpaceDN w:val="0"/>
        <w:adjustRightInd w:val="0"/>
        <w:spacing w:line="240" w:lineRule="auto"/>
        <w:rPr>
          <w:rFonts w:ascii="Times New Roman" w:eastAsia="Courier New" w:hAnsi="Times New Roman"/>
          <w:sz w:val="22"/>
          <w:szCs w:val="22"/>
          <w:lang w:bidi="en-US"/>
        </w:rPr>
      </w:pPr>
      <w:r w:rsidRPr="00F03476">
        <w:rPr>
          <w:rFonts w:ascii="Times New Roman" w:hAnsi="Times New Roman"/>
          <w:sz w:val="22"/>
          <w:szCs w:val="22"/>
          <w:u w:val="single"/>
        </w:rPr>
        <w:t>Договор № 11275/30.10.2020 г.</w:t>
      </w:r>
      <w:r w:rsidRPr="00F03476">
        <w:rPr>
          <w:rFonts w:ascii="Times New Roman" w:hAnsi="Times New Roman"/>
          <w:sz w:val="22"/>
          <w:szCs w:val="22"/>
        </w:rPr>
        <w:t xml:space="preserve"> с предмет „Проектиране и строителство на системи за сигнализация и телекомуникации и Европейска система за управление на влаковете (ERTMS) за проект „Развитие на железопътен възел София: железопътен участък „София – Волуяк“ е стартиран на 18.01.2021 г.</w:t>
      </w:r>
      <w:r w:rsidRPr="00F03476">
        <w:rPr>
          <w:rFonts w:ascii="Times New Roman" w:eastAsia="Courier New" w:hAnsi="Times New Roman"/>
          <w:sz w:val="22"/>
          <w:szCs w:val="22"/>
          <w:lang w:bidi="en-US"/>
        </w:rPr>
        <w:t xml:space="preserve"> На 29.01.2021 г. е подписан Протокол № 1 за спиране изпълнението на договора до съгласуване с „общо становище“ на схемата на гара София с ДЗЗД „ЗГОП България“. На 29.03.2021 г. е подписан  Протокол № 2 за възобновяване изпълнението на договора. Към момента се изпълняват дейности по проектиране за участък София-Волуяк.</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eastAsia="Courier New" w:hAnsi="Times New Roman"/>
          <w:sz w:val="22"/>
          <w:szCs w:val="22"/>
          <w:lang w:bidi="en-US"/>
        </w:rPr>
        <w:t>Предаден e проект за част Сигнализация за централна гара София на 23.04.2021 г.</w:t>
      </w:r>
    </w:p>
    <w:p w:rsidR="00B70CE3" w:rsidRPr="00F03476" w:rsidRDefault="00B70CE3" w:rsidP="00B70CE3">
      <w:pPr>
        <w:spacing w:line="240" w:lineRule="auto"/>
        <w:rPr>
          <w:rFonts w:ascii="Times New Roman" w:hAnsi="Times New Roman"/>
          <w:i/>
          <w:iCs/>
          <w:sz w:val="22"/>
          <w:szCs w:val="22"/>
          <w:u w:val="single"/>
          <w:lang w:eastAsia="pl-PL"/>
        </w:rPr>
      </w:pPr>
      <w:r w:rsidRPr="00F03476">
        <w:rPr>
          <w:rFonts w:ascii="Times New Roman" w:hAnsi="Times New Roman"/>
          <w:i/>
          <w:iCs/>
          <w:sz w:val="22"/>
          <w:szCs w:val="22"/>
          <w:u w:val="single"/>
          <w:lang w:eastAsia="pl-PL"/>
        </w:rPr>
        <w:t>Отчуждителни процедури</w:t>
      </w:r>
    </w:p>
    <w:p w:rsidR="00B70CE3" w:rsidRPr="00F03476" w:rsidRDefault="00B70CE3" w:rsidP="00B70CE3">
      <w:pPr>
        <w:spacing w:line="240" w:lineRule="auto"/>
        <w:textAlignment w:val="baseline"/>
        <w:rPr>
          <w:rFonts w:ascii="Times New Roman" w:hAnsi="Times New Roman"/>
          <w:sz w:val="22"/>
          <w:szCs w:val="22"/>
        </w:rPr>
      </w:pPr>
      <w:r w:rsidRPr="00F03476">
        <w:rPr>
          <w:rFonts w:ascii="Times New Roman" w:hAnsi="Times New Roman"/>
          <w:sz w:val="22"/>
          <w:szCs w:val="22"/>
        </w:rPr>
        <w:t xml:space="preserve">Изплатени са обезщетения по РМС № 694 от 1.10.2020 г. за отчуждаване на имоти – частна собственост за землището на с. Волуяк по ПУП-ПП. </w:t>
      </w:r>
    </w:p>
    <w:p w:rsidR="00B70CE3" w:rsidRPr="00F03476" w:rsidRDefault="00B70CE3" w:rsidP="00B70CE3">
      <w:pPr>
        <w:spacing w:line="240" w:lineRule="auto"/>
        <w:textAlignment w:val="baseline"/>
        <w:rPr>
          <w:rFonts w:ascii="Times New Roman" w:hAnsi="Times New Roman"/>
          <w:sz w:val="22"/>
          <w:szCs w:val="22"/>
        </w:rPr>
      </w:pPr>
      <w:r w:rsidRPr="00F03476">
        <w:rPr>
          <w:rFonts w:ascii="Times New Roman" w:hAnsi="Times New Roman"/>
          <w:sz w:val="22"/>
          <w:szCs w:val="22"/>
        </w:rPr>
        <w:t>За ПУП-ПРЗ и ПУП-ЧИПРЗ за територията на Столична Община е издадена заповед РД-02-15-12/14.02.2020 г., обнародвана в ДВ. Заповедта е обжалвана в законоустановения срок и на 24.06.2020 г. е издадено определение и насрочена дата за открито заседание по дело №3272 по отношение имот 68134.2821.830 от Административен съд – София. С решение № 4600 от 09.07.2021 г. е отхвърлена жалбата от Йоан Чавдаров Кънев против заповед РД-02-15-12/14.02.2020 г. Решението подлежи на обжалване пред ВАС. За останалите имоти, предмет на ПУП, са изготвени оценки и на 28.05.2021 г. в МТС е внесено мотивирано искане за отчуждаване. От страна на МТС на 16.06.2021 в МФ е внесена за одобрение Финансова обосновка, която е одобрена и изпратена в МРРБ на 21.07.2021 г. Преписката е разгледана от МРРБ и към настоящия момент ДП НКЖИ отстранява констатираните от министерството забележки.</w:t>
      </w:r>
    </w:p>
    <w:p w:rsidR="00B70CE3" w:rsidRPr="00F03476" w:rsidRDefault="00B70CE3" w:rsidP="00B70CE3">
      <w:pPr>
        <w:spacing w:line="240" w:lineRule="auto"/>
        <w:textAlignment w:val="baseline"/>
        <w:rPr>
          <w:rFonts w:ascii="Times New Roman" w:hAnsi="Times New Roman"/>
          <w:sz w:val="22"/>
          <w:szCs w:val="22"/>
        </w:rPr>
      </w:pPr>
    </w:p>
    <w:p w:rsidR="00B70CE3" w:rsidRPr="00F03476" w:rsidRDefault="00B70CE3" w:rsidP="00B70CE3">
      <w:pPr>
        <w:widowControl w:val="0"/>
        <w:tabs>
          <w:tab w:val="left" w:pos="720"/>
          <w:tab w:val="left" w:pos="851"/>
        </w:tabs>
        <w:suppressAutoHyphens/>
        <w:autoSpaceDE w:val="0"/>
        <w:autoSpaceDN w:val="0"/>
        <w:adjustRightInd w:val="0"/>
        <w:spacing w:line="252" w:lineRule="auto"/>
        <w:textAlignment w:val="baseline"/>
        <w:rPr>
          <w:rFonts w:ascii="Times New Roman" w:eastAsia="Calibri" w:hAnsi="Times New Roman"/>
          <w:b/>
          <w:bCs/>
          <w:sz w:val="22"/>
          <w:szCs w:val="22"/>
          <w:u w:val="single"/>
          <w:lang w:eastAsia="en-GB"/>
        </w:rPr>
      </w:pPr>
      <w:r w:rsidRPr="00F03476">
        <w:rPr>
          <w:rFonts w:ascii="Times New Roman" w:eastAsia="Calibri" w:hAnsi="Times New Roman"/>
          <w:b/>
          <w:bCs/>
          <w:sz w:val="22"/>
          <w:szCs w:val="22"/>
          <w:u w:val="single"/>
          <w:lang w:eastAsia="en-GB"/>
        </w:rPr>
        <w:t>Предстоящи дейности</w:t>
      </w:r>
    </w:p>
    <w:p w:rsidR="00B70CE3" w:rsidRPr="00F03476" w:rsidRDefault="00B70CE3" w:rsidP="00B70CE3">
      <w:pPr>
        <w:tabs>
          <w:tab w:val="left" w:pos="851"/>
          <w:tab w:val="left" w:pos="1560"/>
        </w:tabs>
        <w:spacing w:line="240" w:lineRule="auto"/>
        <w:rPr>
          <w:rFonts w:ascii="Times New Roman" w:hAnsi="Times New Roman"/>
          <w:sz w:val="22"/>
          <w:szCs w:val="22"/>
        </w:rPr>
      </w:pPr>
      <w:r w:rsidRPr="00F03476">
        <w:rPr>
          <w:rFonts w:ascii="Times New Roman" w:hAnsi="Times New Roman"/>
          <w:sz w:val="22"/>
          <w:szCs w:val="22"/>
        </w:rPr>
        <w:t>Решение на МС за отчуждаване на имотите включени в ПУП-ПРЗ и ПУП-ЧИПРЗ за територията на Столична Община.</w:t>
      </w:r>
    </w:p>
    <w:p w:rsidR="00B70CE3" w:rsidRPr="00F03476" w:rsidRDefault="00B70CE3" w:rsidP="00B70CE3">
      <w:pPr>
        <w:tabs>
          <w:tab w:val="left" w:pos="851"/>
          <w:tab w:val="left" w:pos="1560"/>
        </w:tabs>
        <w:spacing w:line="240" w:lineRule="auto"/>
        <w:rPr>
          <w:rFonts w:ascii="Times New Roman" w:hAnsi="Times New Roman"/>
          <w:sz w:val="22"/>
          <w:szCs w:val="22"/>
        </w:rPr>
      </w:pPr>
      <w:r w:rsidRPr="00F03476">
        <w:rPr>
          <w:rFonts w:ascii="Times New Roman" w:hAnsi="Times New Roman"/>
          <w:sz w:val="22"/>
          <w:szCs w:val="22"/>
        </w:rPr>
        <w:t>Преглед и съгласуване на Технически проект за междугарие София – Волуяк и гара Волуяк;</w:t>
      </w:r>
    </w:p>
    <w:p w:rsidR="00B70CE3" w:rsidRPr="00F03476" w:rsidRDefault="00B70CE3" w:rsidP="00B70CE3">
      <w:pPr>
        <w:tabs>
          <w:tab w:val="left" w:pos="851"/>
          <w:tab w:val="left" w:pos="1560"/>
        </w:tabs>
        <w:spacing w:line="240" w:lineRule="auto"/>
        <w:rPr>
          <w:rFonts w:ascii="Times New Roman" w:hAnsi="Times New Roman"/>
          <w:sz w:val="22"/>
          <w:szCs w:val="22"/>
        </w:rPr>
      </w:pPr>
      <w:r w:rsidRPr="00F03476">
        <w:rPr>
          <w:rFonts w:ascii="Times New Roman" w:hAnsi="Times New Roman"/>
          <w:sz w:val="22"/>
          <w:szCs w:val="22"/>
        </w:rPr>
        <w:t>Администриране на договорите.</w:t>
      </w:r>
    </w:p>
    <w:p w:rsidR="00B70CE3" w:rsidRPr="00F03476" w:rsidRDefault="00B70CE3" w:rsidP="00B70CE3">
      <w:pPr>
        <w:tabs>
          <w:tab w:val="left" w:pos="851"/>
          <w:tab w:val="left" w:pos="1560"/>
        </w:tabs>
        <w:spacing w:line="240" w:lineRule="auto"/>
        <w:rPr>
          <w:rFonts w:ascii="Times New Roman" w:hAnsi="Times New Roman"/>
          <w:sz w:val="22"/>
          <w:szCs w:val="22"/>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rPr>
        <w:t>81 492 171</w:t>
      </w:r>
      <w:r w:rsidRPr="00F03476">
        <w:rPr>
          <w:rFonts w:ascii="Times New Roman" w:hAnsi="Times New Roman"/>
          <w:b/>
          <w:sz w:val="22"/>
          <w:szCs w:val="22"/>
          <w:lang w:val="ru-RU"/>
        </w:rPr>
        <w:t xml:space="preserve"> лв. в т.ч. средства по </w:t>
      </w:r>
      <w:r w:rsidRPr="00F03476">
        <w:rPr>
          <w:rFonts w:ascii="Times New Roman" w:eastAsia="Calibri" w:hAnsi="Times New Roman"/>
          <w:b/>
          <w:bCs/>
          <w:sz w:val="22"/>
          <w:szCs w:val="22"/>
          <w:lang w:eastAsia="pl-PL" w:bidi="hi-IN"/>
        </w:rPr>
        <w:t>РМС № 451/03.07.2020 г. в размер на 53 783 900 лв.</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rPr>
        <w:t xml:space="preserve">70 093 936 </w:t>
      </w:r>
      <w:r w:rsidRPr="00F03476">
        <w:rPr>
          <w:rFonts w:ascii="Times New Roman" w:hAnsi="Times New Roman"/>
          <w:b/>
          <w:sz w:val="22"/>
          <w:szCs w:val="22"/>
          <w:lang w:val="ru-RU"/>
        </w:rPr>
        <w:t>лв.</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 </w:t>
      </w:r>
      <w:r w:rsidRPr="00F03476">
        <w:rPr>
          <w:rFonts w:ascii="Times New Roman" w:hAnsi="Times New Roman"/>
          <w:b/>
          <w:sz w:val="22"/>
          <w:szCs w:val="22"/>
        </w:rPr>
        <w:t xml:space="preserve">62 971 430 </w:t>
      </w:r>
      <w:r w:rsidRPr="00F03476">
        <w:rPr>
          <w:rFonts w:ascii="Times New Roman" w:hAnsi="Times New Roman"/>
          <w:b/>
          <w:sz w:val="22"/>
          <w:szCs w:val="22"/>
          <w:lang w:val="ru-RU"/>
        </w:rPr>
        <w:t>лв.</w:t>
      </w:r>
    </w:p>
    <w:p w:rsidR="00B70CE3" w:rsidRPr="00F03476" w:rsidRDefault="00B70CE3" w:rsidP="00B70CE3">
      <w:pPr>
        <w:rPr>
          <w:rFonts w:ascii="Times New Roman" w:hAnsi="Times New Roman"/>
          <w:sz w:val="22"/>
          <w:szCs w:val="22"/>
          <w:lang w:val="en-US"/>
        </w:rPr>
      </w:pPr>
    </w:p>
    <w:p w:rsidR="00B70CE3" w:rsidRPr="00F03476" w:rsidRDefault="00B70CE3" w:rsidP="00B70CE3">
      <w:pPr>
        <w:rPr>
          <w:rFonts w:ascii="Times New Roman" w:hAnsi="Times New Roman"/>
          <w:sz w:val="22"/>
          <w:szCs w:val="22"/>
          <w:lang w:val="en-US"/>
        </w:rPr>
      </w:pPr>
    </w:p>
    <w:p w:rsidR="00B70CE3" w:rsidRPr="00F03476" w:rsidRDefault="00B70CE3" w:rsidP="00B70CE3">
      <w:pPr>
        <w:contextualSpacing/>
        <w:rPr>
          <w:rFonts w:ascii="Times New Roman" w:eastAsia="Calibri" w:hAnsi="Times New Roman"/>
          <w:b/>
          <w:sz w:val="22"/>
          <w:szCs w:val="22"/>
          <w:u w:val="single"/>
          <w:lang w:val="pl-PL" w:eastAsia="pl-PL"/>
        </w:rPr>
      </w:pPr>
      <w:r w:rsidRPr="00F03476">
        <w:rPr>
          <w:rFonts w:ascii="Times New Roman" w:eastAsia="Calibri" w:hAnsi="Times New Roman"/>
          <w:b/>
          <w:sz w:val="22"/>
          <w:szCs w:val="22"/>
          <w:u w:val="single"/>
          <w:lang w:val="pl-PL" w:eastAsia="pl-PL"/>
        </w:rPr>
        <w:t>Проект „Модернизация на железопът</w:t>
      </w:r>
      <w:r w:rsidRPr="00F03476">
        <w:rPr>
          <w:rFonts w:ascii="Times New Roman" w:eastAsia="Calibri" w:hAnsi="Times New Roman"/>
          <w:b/>
          <w:sz w:val="22"/>
          <w:szCs w:val="22"/>
          <w:u w:val="single"/>
          <w:lang w:val="en-US" w:eastAsia="pl-PL"/>
        </w:rPr>
        <w:t>ен</w:t>
      </w:r>
      <w:r w:rsidRPr="00F03476">
        <w:rPr>
          <w:rFonts w:ascii="Times New Roman" w:eastAsia="Calibri" w:hAnsi="Times New Roman"/>
          <w:b/>
          <w:sz w:val="22"/>
          <w:szCs w:val="22"/>
          <w:u w:val="single"/>
          <w:lang w:val="pl-PL" w:eastAsia="pl-PL"/>
        </w:rPr>
        <w:t xml:space="preserve"> участък София – Елин Пелин“</w:t>
      </w:r>
    </w:p>
    <w:p w:rsidR="00B70CE3" w:rsidRPr="00F03476" w:rsidRDefault="00B70CE3" w:rsidP="00B70CE3">
      <w:pPr>
        <w:tabs>
          <w:tab w:val="left" w:pos="540"/>
          <w:tab w:val="left" w:pos="567"/>
          <w:tab w:val="left" w:pos="720"/>
        </w:tabs>
        <w:ind w:firstLine="720"/>
        <w:rPr>
          <w:rFonts w:ascii="Times New Roman" w:eastAsia="Calibri" w:hAnsi="Times New Roman"/>
          <w:sz w:val="22"/>
          <w:szCs w:val="22"/>
          <w:lang w:val="pl-PL" w:eastAsia="pl-PL"/>
        </w:rPr>
      </w:pPr>
    </w:p>
    <w:p w:rsidR="00B70CE3" w:rsidRPr="00F03476" w:rsidRDefault="00B70CE3" w:rsidP="00B70CE3">
      <w:pPr>
        <w:tabs>
          <w:tab w:val="left" w:pos="540"/>
          <w:tab w:val="left" w:pos="567"/>
          <w:tab w:val="left" w:pos="720"/>
        </w:tabs>
        <w:spacing w:line="240" w:lineRule="auto"/>
        <w:rPr>
          <w:rFonts w:ascii="Times New Roman" w:eastAsia="Calibri" w:hAnsi="Times New Roman"/>
          <w:bCs/>
          <w:sz w:val="22"/>
          <w:szCs w:val="22"/>
          <w:lang w:eastAsia="pl-PL"/>
        </w:rPr>
      </w:pPr>
      <w:r w:rsidRPr="00F03476">
        <w:rPr>
          <w:rFonts w:ascii="Times New Roman" w:eastAsia="Calibri" w:hAnsi="Times New Roman"/>
          <w:b/>
          <w:sz w:val="22"/>
          <w:szCs w:val="22"/>
          <w:lang w:eastAsia="pl-PL"/>
        </w:rPr>
        <w:t>Стойност на проекта по Споразумение</w:t>
      </w:r>
      <w:r w:rsidRPr="00F03476">
        <w:rPr>
          <w:rFonts w:ascii="Times New Roman" w:eastAsia="Calibri" w:hAnsi="Times New Roman"/>
          <w:bCs/>
          <w:sz w:val="22"/>
          <w:szCs w:val="22"/>
          <w:lang w:eastAsia="pl-PL"/>
        </w:rPr>
        <w:t xml:space="preserve"> – </w:t>
      </w:r>
      <w:r w:rsidRPr="00F03476">
        <w:rPr>
          <w:rFonts w:ascii="Times New Roman" w:eastAsia="Calibri" w:hAnsi="Times New Roman"/>
          <w:bCs/>
          <w:sz w:val="22"/>
          <w:szCs w:val="22"/>
        </w:rPr>
        <w:t>132 966 320,22</w:t>
      </w:r>
      <w:r w:rsidRPr="00F03476">
        <w:rPr>
          <w:rFonts w:ascii="Times New Roman" w:eastAsia="Calibri" w:hAnsi="Times New Roman"/>
          <w:bCs/>
          <w:sz w:val="22"/>
          <w:szCs w:val="22"/>
          <w:lang w:eastAsia="pl-PL"/>
        </w:rPr>
        <w:t xml:space="preserve"> лв. </w:t>
      </w:r>
    </w:p>
    <w:p w:rsidR="00B70CE3" w:rsidRPr="00F03476" w:rsidRDefault="00B70CE3" w:rsidP="00B70CE3">
      <w:pPr>
        <w:tabs>
          <w:tab w:val="left" w:pos="540"/>
          <w:tab w:val="left" w:pos="567"/>
          <w:tab w:val="left" w:pos="720"/>
        </w:tabs>
        <w:spacing w:line="240" w:lineRule="auto"/>
        <w:rPr>
          <w:rFonts w:ascii="Times New Roman" w:eastAsia="Calibri" w:hAnsi="Times New Roman"/>
          <w:bCs/>
          <w:sz w:val="22"/>
          <w:szCs w:val="22"/>
          <w:lang w:eastAsia="pl-PL"/>
        </w:rPr>
      </w:pPr>
    </w:p>
    <w:p w:rsidR="00B70CE3" w:rsidRPr="00F03476" w:rsidRDefault="00B70CE3" w:rsidP="00B70CE3">
      <w:pPr>
        <w:widowControl w:val="0"/>
        <w:autoSpaceDE w:val="0"/>
        <w:autoSpaceDN w:val="0"/>
        <w:adjustRightInd w:val="0"/>
        <w:spacing w:line="240" w:lineRule="auto"/>
        <w:rPr>
          <w:rFonts w:ascii="Times New Roman" w:hAnsi="Times New Roman"/>
          <w:sz w:val="22"/>
          <w:szCs w:val="22"/>
          <w:u w:val="single"/>
        </w:rPr>
      </w:pPr>
      <w:r w:rsidRPr="00F03476">
        <w:rPr>
          <w:rFonts w:ascii="Times New Roman" w:hAnsi="Times New Roman"/>
          <w:b/>
          <w:bCs/>
          <w:sz w:val="22"/>
          <w:szCs w:val="22"/>
          <w:u w:val="single"/>
        </w:rPr>
        <w:t>Обхват на проекта:</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Модернизацията и реконструкцията на железопътния участък с дължина 22 км от коридора Ориент/Източно-Средиземноморски от основната мрежа София км 0+780.87 (изкл.) – Елин Пелин км 22+849 (изкл.). Модернизираният участък ще бъде в съответствие с изискванията на ЕС за коридорите от основната мрежа, съдържащи се в Регламента на ЕС № 1315/2013, а именно: 22.5 т-осно натоварване, възможност за движение на влакове с дължина 740 м и с най-малко 100 км/ч.</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Строителните работи ще включват:</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Премахване на 2 прелеза в гара Казичене и спирка Верила и строителство на 2 нови надлеза.</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Строителство/реконструкция/рехабилитация на 6 железопътни мостове, 1 железопътен подлез, 2 пътни надлеза, 1 пътен подлез, 5 пешеходни подлеза, 4 пешеходни надлеза, 4 селскостопански подлеза, 17 водостоци.</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lastRenderedPageBreak/>
        <w:t>Строителство/реконструкция на 13 перони в следните гари/спирки: Подуяне, Христо Смирненски, Искърско шосе, Искър, Казичене, Верила.</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Модернизирани и реконструирани двойна жп линия и контактна мрежа между София и Елин Пелин, и коловозно развитие и контактна мрежа в гарите Подуяне, Искър и Казичене.</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Модернизирани осигурителна и телекомуникационна системи според стандартите за инфраструктура на ТСОС между София и Елин Пелин.</w:t>
      </w:r>
    </w:p>
    <w:p w:rsidR="00B70CE3" w:rsidRPr="00F03476" w:rsidRDefault="00B70CE3" w:rsidP="00B70CE3">
      <w:pPr>
        <w:autoSpaceDE w:val="0"/>
        <w:autoSpaceDN w:val="0"/>
        <w:spacing w:line="240" w:lineRule="auto"/>
        <w:textAlignment w:val="baseline"/>
        <w:rPr>
          <w:rFonts w:ascii="Times New Roman" w:eastAsia="Calibri" w:hAnsi="Times New Roman"/>
          <w:b/>
          <w:bCs/>
          <w:sz w:val="22"/>
          <w:szCs w:val="22"/>
          <w:u w:val="single"/>
        </w:rPr>
      </w:pPr>
      <w:r w:rsidRPr="00F03476">
        <w:rPr>
          <w:rFonts w:ascii="Times New Roman" w:eastAsia="Calibri" w:hAnsi="Times New Roman"/>
          <w:b/>
          <w:bCs/>
          <w:sz w:val="22"/>
          <w:szCs w:val="22"/>
          <w:u w:val="single"/>
        </w:rPr>
        <w:t>Апликационна готовност</w:t>
      </w:r>
    </w:p>
    <w:p w:rsidR="00B70CE3" w:rsidRPr="00F03476" w:rsidRDefault="00B70CE3" w:rsidP="00B70CE3">
      <w:pPr>
        <w:autoSpaceDE w:val="0"/>
        <w:autoSpaceDN w:val="0"/>
        <w:spacing w:line="240" w:lineRule="auto"/>
        <w:rPr>
          <w:rFonts w:ascii="Times New Roman" w:eastAsia="Microsoft JhengHei" w:hAnsi="Times New Roman"/>
          <w:sz w:val="22"/>
          <w:szCs w:val="22"/>
        </w:rPr>
      </w:pPr>
      <w:r w:rsidRPr="00F03476">
        <w:rPr>
          <w:rFonts w:ascii="Times New Roman" w:eastAsia="Calibri" w:hAnsi="Times New Roman"/>
          <w:sz w:val="22"/>
          <w:szCs w:val="22"/>
        </w:rPr>
        <w:t xml:space="preserve">Подписано Споразумение за предоставяне на БФП № 2014- BG-TMC-0239-W. </w:t>
      </w:r>
      <w:r w:rsidRPr="00F03476">
        <w:rPr>
          <w:rFonts w:ascii="Times New Roman" w:eastAsia="Microsoft JhengHei" w:hAnsi="Times New Roman"/>
          <w:sz w:val="22"/>
          <w:szCs w:val="22"/>
        </w:rPr>
        <w:t xml:space="preserve">Предвид натрупаното до момента закъснение по проекта, са предприети действия за сключване на Анекс към Споразумението за отпускане на финансова помощ за промяна в срока на допустимост на разходите, който да бъде удължен до 31.12.2022 г. </w:t>
      </w:r>
    </w:p>
    <w:p w:rsidR="00B70CE3" w:rsidRPr="00F03476" w:rsidRDefault="00B70CE3" w:rsidP="00B70CE3">
      <w:pPr>
        <w:autoSpaceDE w:val="0"/>
        <w:autoSpaceDN w:val="0"/>
        <w:spacing w:line="240" w:lineRule="auto"/>
        <w:rPr>
          <w:rFonts w:ascii="Times New Roman" w:eastAsia="Calibri" w:hAnsi="Times New Roman"/>
          <w:b/>
          <w:bCs/>
          <w:sz w:val="22"/>
          <w:szCs w:val="22"/>
          <w:u w:val="single"/>
        </w:rPr>
      </w:pPr>
      <w:r w:rsidRPr="00F03476">
        <w:rPr>
          <w:rFonts w:ascii="Times New Roman" w:eastAsia="Calibri" w:hAnsi="Times New Roman"/>
          <w:b/>
          <w:bCs/>
          <w:sz w:val="22"/>
          <w:szCs w:val="22"/>
          <w:u w:val="single"/>
        </w:rPr>
        <w:t>Извършени дейности</w:t>
      </w:r>
    </w:p>
    <w:p w:rsidR="00B70CE3" w:rsidRPr="00F03476" w:rsidRDefault="00B70CE3" w:rsidP="00B70CE3">
      <w:pPr>
        <w:autoSpaceDE w:val="0"/>
        <w:autoSpaceDN w:val="0"/>
        <w:spacing w:line="240" w:lineRule="auto"/>
        <w:rPr>
          <w:rFonts w:ascii="Times New Roman" w:eastAsia="Calibri" w:hAnsi="Times New Roman"/>
          <w:i/>
          <w:iCs/>
          <w:sz w:val="22"/>
          <w:szCs w:val="22"/>
          <w:u w:val="single"/>
        </w:rPr>
      </w:pPr>
      <w:r w:rsidRPr="00F03476">
        <w:rPr>
          <w:rFonts w:ascii="Times New Roman" w:eastAsia="Calibri" w:hAnsi="Times New Roman"/>
          <w:sz w:val="22"/>
          <w:szCs w:val="22"/>
          <w:u w:val="single"/>
        </w:rPr>
        <w:t>Договор № 5643/02.02.2017г</w:t>
      </w:r>
      <w:r w:rsidRPr="00F03476">
        <w:rPr>
          <w:rFonts w:ascii="Times New Roman" w:eastAsia="Calibri" w:hAnsi="Times New Roman"/>
          <w:sz w:val="22"/>
          <w:szCs w:val="22"/>
        </w:rPr>
        <w:t>. е в процес на изпълнение. Извършват се периодично дейности по визуализация и публичност на проекта, като: фото и видео заснемане, публикации в сайта на НКЖИ, местни вестници, медии, презентации и доклади за напредъка по проекта, като се посочват източниците на финансиране (МСЕ лого).</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i/>
          <w:iCs/>
          <w:sz w:val="22"/>
          <w:szCs w:val="22"/>
          <w:u w:val="single"/>
        </w:rPr>
        <w:t>Отчуждаване на земи</w:t>
      </w:r>
      <w:r w:rsidRPr="00F03476">
        <w:rPr>
          <w:rFonts w:ascii="Times New Roman" w:eastAsia="Calibri" w:hAnsi="Times New Roman"/>
          <w:b/>
          <w:bCs/>
          <w:sz w:val="22"/>
          <w:szCs w:val="22"/>
        </w:rPr>
        <w:t xml:space="preserve"> - </w:t>
      </w:r>
      <w:r w:rsidRPr="00F03476">
        <w:rPr>
          <w:rFonts w:ascii="Times New Roman" w:eastAsia="Calibri" w:hAnsi="Times New Roman"/>
          <w:sz w:val="22"/>
          <w:szCs w:val="22"/>
        </w:rPr>
        <w:t>Отчуждаването на земите е за изграждането на два нови надлеза и за жп мост над р. Искър.</w:t>
      </w:r>
    </w:p>
    <w:p w:rsidR="00B70CE3" w:rsidRPr="00F03476" w:rsidRDefault="00B70CE3" w:rsidP="00B70CE3">
      <w:pPr>
        <w:autoSpaceDE w:val="0"/>
        <w:autoSpaceDN w:val="0"/>
        <w:spacing w:line="240" w:lineRule="auto"/>
        <w:rPr>
          <w:rFonts w:ascii="Times New Roman" w:eastAsia="Calibri" w:hAnsi="Times New Roman"/>
          <w:i/>
          <w:iCs/>
          <w:sz w:val="22"/>
          <w:szCs w:val="22"/>
          <w:lang w:val="en-US"/>
        </w:rPr>
      </w:pPr>
      <w:r w:rsidRPr="00F03476">
        <w:rPr>
          <w:rFonts w:ascii="Times New Roman" w:eastAsia="Calibri" w:hAnsi="Times New Roman"/>
          <w:i/>
          <w:iCs/>
          <w:sz w:val="22"/>
          <w:szCs w:val="22"/>
        </w:rPr>
        <w:t>За надлез при гара Казичене</w:t>
      </w:r>
      <w:r w:rsidRPr="00F03476">
        <w:rPr>
          <w:rFonts w:ascii="Times New Roman" w:eastAsia="Calibri" w:hAnsi="Times New Roman"/>
          <w:i/>
          <w:iCs/>
          <w:sz w:val="22"/>
          <w:szCs w:val="22"/>
          <w:lang w:val="en-US"/>
        </w:rPr>
        <w:t>:</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rPr>
        <w:t xml:space="preserve"> Общинските имоти, засегнати от проекта са предоставени на МТС чрез договор за дарение, подписан между Столична община и МТС. Договорът е вписан в Служба по вписванията – гр. София</w:t>
      </w:r>
      <w:r w:rsidRPr="00F03476">
        <w:rPr>
          <w:rFonts w:ascii="Times New Roman" w:hAnsi="Times New Roman"/>
          <w:sz w:val="22"/>
          <w:szCs w:val="22"/>
          <w:lang w:val="en-US"/>
        </w:rPr>
        <w:t>.</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lang w:val="en-US"/>
        </w:rPr>
        <w:t>Частните имоти са платени с изключение на 1 брой. за който се наложи да се направи изменение на ПУП поради допусната техническа грешка в регистъра.</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lang w:val="en-US"/>
        </w:rPr>
        <w:t>Получено е писмо от НАГ относно обявяването на ПУП, получено е становище от АГКК. ПУП е внесен на 03.08.2021г. в МРРБ за разглеждане на НЕСУТРП.</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lang w:val="en-US"/>
        </w:rPr>
        <w:t>Очаквано разрешение за строеж на надлез Казичене е през месец февруари, 2022г.</w:t>
      </w:r>
    </w:p>
    <w:p w:rsidR="00B70CE3" w:rsidRPr="00F03476" w:rsidRDefault="00B70CE3" w:rsidP="00B70CE3">
      <w:pPr>
        <w:autoSpaceDE w:val="0"/>
        <w:autoSpaceDN w:val="0"/>
        <w:spacing w:line="240" w:lineRule="auto"/>
        <w:rPr>
          <w:rFonts w:ascii="Times New Roman" w:eastAsia="Calibri" w:hAnsi="Times New Roman"/>
          <w:i/>
          <w:iCs/>
          <w:sz w:val="22"/>
          <w:szCs w:val="22"/>
          <w:lang w:val="en-US"/>
        </w:rPr>
      </w:pPr>
      <w:r w:rsidRPr="00F03476">
        <w:rPr>
          <w:rFonts w:ascii="Times New Roman" w:eastAsia="Calibri" w:hAnsi="Times New Roman"/>
          <w:i/>
          <w:iCs/>
          <w:sz w:val="22"/>
          <w:szCs w:val="22"/>
        </w:rPr>
        <w:t>За надлез при с. Верила</w:t>
      </w:r>
      <w:r w:rsidRPr="00F03476">
        <w:rPr>
          <w:rFonts w:ascii="Times New Roman" w:eastAsia="Calibri" w:hAnsi="Times New Roman"/>
          <w:i/>
          <w:iCs/>
          <w:sz w:val="22"/>
          <w:szCs w:val="22"/>
          <w:lang w:val="en-US"/>
        </w:rPr>
        <w:t>:</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eastAsia="Calibri" w:hAnsi="Times New Roman"/>
          <w:i/>
          <w:iCs/>
          <w:sz w:val="22"/>
          <w:szCs w:val="22"/>
        </w:rPr>
        <w:t xml:space="preserve"> </w:t>
      </w:r>
      <w:r w:rsidRPr="00F03476">
        <w:rPr>
          <w:rFonts w:ascii="Times New Roman" w:hAnsi="Times New Roman"/>
          <w:sz w:val="22"/>
          <w:szCs w:val="22"/>
        </w:rPr>
        <w:t xml:space="preserve">Общинските имоти, засегнати от проекта са предоставени на МТС чрез два договора за дарение, подписани съответно между Столична община и МТС и община Елин Пелин и МТС. Договорите са вписани в Служба по вписванията – гр. София и Служба по вписванията – гр. елин Пелин. </w:t>
      </w:r>
      <w:r w:rsidRPr="00F03476">
        <w:rPr>
          <w:rFonts w:ascii="Times New Roman" w:hAnsi="Times New Roman"/>
          <w:sz w:val="22"/>
          <w:szCs w:val="22"/>
          <w:lang w:val="en-US"/>
        </w:rPr>
        <w:t>.</w:t>
      </w:r>
    </w:p>
    <w:p w:rsidR="00B70CE3" w:rsidRPr="00F03476" w:rsidRDefault="00B70CE3" w:rsidP="00B70CE3">
      <w:pPr>
        <w:autoSpaceDE w:val="0"/>
        <w:autoSpaceDN w:val="0"/>
        <w:spacing w:line="240" w:lineRule="auto"/>
        <w:rPr>
          <w:rFonts w:ascii="Times New Roman" w:hAnsi="Times New Roman"/>
          <w:sz w:val="22"/>
          <w:szCs w:val="22"/>
          <w:lang w:val="en-US"/>
        </w:rPr>
      </w:pPr>
      <w:r w:rsidRPr="00F03476">
        <w:rPr>
          <w:rFonts w:ascii="Times New Roman" w:hAnsi="Times New Roman"/>
          <w:sz w:val="22"/>
          <w:szCs w:val="22"/>
          <w:lang w:val="en-US"/>
        </w:rPr>
        <w:tab/>
      </w:r>
      <w:r w:rsidRPr="00F03476">
        <w:rPr>
          <w:rFonts w:ascii="Times New Roman" w:hAnsi="Times New Roman"/>
          <w:sz w:val="22"/>
          <w:szCs w:val="22"/>
        </w:rPr>
        <w:t xml:space="preserve">Изготвени са доклади за оценка за определяне на размера на равностойното парично обезщетение, дължимо на собствениците. Изпратено е искане за отчуждаване от ДПН КЖИ до МТС с писмо № ЖИ-26204/30.06.2021 г. С писмо № КПП-10/01.07.2021 г. от МТС е изпратено мотивирано искане за отчуждаване на частни имоти, попадащи в обхвата на проекта до МРРБ и МФ за процедиране по реда на ЗДС. Към настоящия момент има одобрена от страна на Министъра на финансите, финансова обосновка за отчуждаване.  </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lang w:val="en-US"/>
        </w:rPr>
        <w:t xml:space="preserve">След </w:t>
      </w:r>
      <w:r w:rsidRPr="00F03476">
        <w:rPr>
          <w:rFonts w:ascii="Times New Roman" w:hAnsi="Times New Roman"/>
          <w:sz w:val="22"/>
          <w:szCs w:val="22"/>
        </w:rPr>
        <w:t xml:space="preserve">отразяване на ПУП – ИПРЗ за урбанизираната територия при спирка Верила са установени допълнително още имоти – общинска собственост, за които от страна на МТС на 28.06.2021 г. е изпратено искане до община Елин Пелин за безвъзмездното им предоставяне на държавата чрез договор за дарение. Очаква се подписване на договор. </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lang w:val="en-US"/>
        </w:rPr>
        <w:t>Преписката е обработена от Община Елин Пелин и е внесена на Общински съвет. На 28.07.2021г. Общинският съвет е преобразувал собствеността на имотите от публична общинска в частна общинска собственост. Очаква се на следващ Общински съвет да се вземе решение за дарение на имотите, вероятно в края на месец август, 2021г.</w:t>
      </w:r>
    </w:p>
    <w:p w:rsidR="00B70CE3" w:rsidRPr="00F03476" w:rsidRDefault="00B70CE3" w:rsidP="00B70CE3">
      <w:pPr>
        <w:autoSpaceDE w:val="0"/>
        <w:autoSpaceDN w:val="0"/>
        <w:spacing w:line="240" w:lineRule="auto"/>
        <w:rPr>
          <w:rFonts w:ascii="Times New Roman" w:eastAsia="Calibri" w:hAnsi="Times New Roman"/>
          <w:i/>
          <w:iCs/>
          <w:sz w:val="22"/>
          <w:szCs w:val="22"/>
          <w:lang w:val="en-US"/>
        </w:rPr>
      </w:pPr>
      <w:r w:rsidRPr="00F03476">
        <w:rPr>
          <w:rFonts w:ascii="Times New Roman" w:eastAsia="Calibri" w:hAnsi="Times New Roman"/>
          <w:i/>
          <w:iCs/>
          <w:sz w:val="22"/>
          <w:szCs w:val="22"/>
        </w:rPr>
        <w:t>Жп мост над р. Искър</w:t>
      </w:r>
      <w:r w:rsidRPr="00F03476">
        <w:rPr>
          <w:rFonts w:ascii="Times New Roman" w:eastAsia="Calibri" w:hAnsi="Times New Roman"/>
          <w:i/>
          <w:iCs/>
          <w:sz w:val="22"/>
          <w:szCs w:val="22"/>
          <w:lang w:val="en-US"/>
        </w:rPr>
        <w:t>:</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rPr>
        <w:t xml:space="preserve"> В обхвата на проекта попадат един имот – държавна собственост, един имот – общинска собственост. За тях са проведени съответните процедури и имотите са предоставени за управление на МТС. С РМС № 726/15.10.2020 г. е отчужден и засегнатия имот – частна собственост. </w:t>
      </w:r>
    </w:p>
    <w:p w:rsidR="00B70CE3" w:rsidRPr="00F03476" w:rsidRDefault="00B70CE3" w:rsidP="00B70CE3">
      <w:pPr>
        <w:autoSpaceDE w:val="0"/>
        <w:autoSpaceDN w:val="0"/>
        <w:spacing w:line="240" w:lineRule="auto"/>
        <w:ind w:firstLine="720"/>
        <w:rPr>
          <w:rFonts w:ascii="Times New Roman" w:hAnsi="Times New Roman"/>
          <w:sz w:val="22"/>
          <w:szCs w:val="22"/>
          <w:lang w:val="en-US"/>
        </w:rPr>
      </w:pPr>
      <w:r w:rsidRPr="00F03476">
        <w:rPr>
          <w:rFonts w:ascii="Times New Roman" w:hAnsi="Times New Roman"/>
          <w:sz w:val="22"/>
          <w:szCs w:val="22"/>
          <w:lang w:val="en-US"/>
        </w:rPr>
        <w:t>Отстранени са забележки от МРРБ, изготвен е нов комплексен доклад доклад и е внесен повторно на 12.08.2021г. за РС в МРРБ.</w:t>
      </w:r>
      <w:r w:rsidRPr="00F03476">
        <w:rPr>
          <w:rFonts w:ascii="Times New Roman" w:hAnsi="Times New Roman"/>
          <w:sz w:val="22"/>
          <w:szCs w:val="22"/>
        </w:rPr>
        <w:t xml:space="preserve"> </w:t>
      </w:r>
      <w:r w:rsidRPr="00F03476">
        <w:rPr>
          <w:rFonts w:ascii="Times New Roman" w:hAnsi="Times New Roman"/>
          <w:sz w:val="22"/>
          <w:szCs w:val="22"/>
          <w:lang w:val="en-US"/>
        </w:rPr>
        <w:t>Очаква</w:t>
      </w:r>
      <w:r w:rsidRPr="00F03476">
        <w:rPr>
          <w:rFonts w:ascii="Times New Roman" w:hAnsi="Times New Roman"/>
          <w:sz w:val="22"/>
          <w:szCs w:val="22"/>
        </w:rPr>
        <w:t xml:space="preserve"> се </w:t>
      </w:r>
      <w:r w:rsidRPr="00F03476">
        <w:rPr>
          <w:rFonts w:ascii="Times New Roman" w:hAnsi="Times New Roman"/>
          <w:sz w:val="22"/>
          <w:szCs w:val="22"/>
          <w:lang w:val="en-US"/>
        </w:rPr>
        <w:t>разрешение за строеж.</w:t>
      </w:r>
    </w:p>
    <w:p w:rsidR="00B70CE3" w:rsidRPr="00F03476" w:rsidRDefault="00B70CE3" w:rsidP="00B70CE3">
      <w:pPr>
        <w:autoSpaceDE w:val="0"/>
        <w:autoSpaceDN w:val="0"/>
        <w:spacing w:line="240" w:lineRule="auto"/>
        <w:rPr>
          <w:rFonts w:ascii="Times New Roman" w:eastAsia="Calibri" w:hAnsi="Times New Roman"/>
          <w:i/>
          <w:iCs/>
          <w:sz w:val="22"/>
          <w:szCs w:val="22"/>
          <w:u w:val="single"/>
        </w:rPr>
      </w:pPr>
    </w:p>
    <w:p w:rsidR="00B70CE3" w:rsidRPr="00F03476" w:rsidRDefault="00B70CE3" w:rsidP="00B70CE3">
      <w:pPr>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 5546/07.11.2016 г.</w:t>
      </w:r>
      <w:r w:rsidRPr="00F03476">
        <w:rPr>
          <w:rFonts w:ascii="Times New Roman" w:eastAsia="Calibri" w:hAnsi="Times New Roman"/>
          <w:sz w:val="22"/>
          <w:szCs w:val="22"/>
        </w:rPr>
        <w:t xml:space="preserve"> с предмет: „Проектиране и строителство за модернизация на жп участък София - Елин Пелин“. Издадени са: РС №66/22.11.2017 г. за жп участък Казичене - Елин Пелин, РС №59/05.10.2018 г. за жп участък Искър – Казичене и РС №16/14.03.2019 г. за жп участък София – Искър. За строителството на двата нови жп надлеза, до гара Казичене и до спирка Верила, както и за жп мост над р. Искър, ще бъдат издадени отделни РС, след приключване на отчужденията. </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lastRenderedPageBreak/>
        <w:t>През 2020 г. е подписан Констативен протокол за изместване срока на договора, поради форсмажорни обстоятелства - лоши метеорологични условия, с което срокът на договора е изместен до 22.05.2021 г. На 19.01.2021 г. е подписано Допълнително споразумение за удължаване срока на договора със 62 дни, поради форсмажорно обстоятелство – пандемията Ковид-19.</w:t>
      </w:r>
    </w:p>
    <w:p w:rsidR="00B70CE3" w:rsidRPr="00F03476" w:rsidRDefault="00B70CE3" w:rsidP="00B70CE3">
      <w:pPr>
        <w:autoSpaceDE w:val="0"/>
        <w:autoSpaceDN w:val="0"/>
        <w:ind w:firstLine="708"/>
        <w:rPr>
          <w:rFonts w:ascii="Times New Roman" w:hAnsi="Times New Roman"/>
          <w:sz w:val="22"/>
          <w:szCs w:val="22"/>
          <w:lang w:val="en-US"/>
        </w:rPr>
      </w:pPr>
      <w:r w:rsidRPr="00F03476">
        <w:rPr>
          <w:rFonts w:ascii="Times New Roman" w:eastAsia="Calibri" w:hAnsi="Times New Roman"/>
          <w:sz w:val="22"/>
          <w:szCs w:val="22"/>
          <w:lang w:val="en-US"/>
        </w:rPr>
        <w:t xml:space="preserve">На основание чл. 2, ал. 5, </w:t>
      </w:r>
      <w:r w:rsidRPr="00F03476">
        <w:rPr>
          <w:rFonts w:ascii="Times New Roman" w:hAnsi="Times New Roman"/>
          <w:sz w:val="22"/>
          <w:szCs w:val="22"/>
          <w:lang w:val="en-US"/>
        </w:rPr>
        <w:t xml:space="preserve">във връзка с ал. 6, Изпълнителят представя на Възложителя, с писмо наш. вх. №ЖИ-27306/07.07.2021г., Сертификат за форсмажор </w:t>
      </w:r>
      <w:r w:rsidRPr="00F03476">
        <w:rPr>
          <w:rFonts w:ascii="Times New Roman" w:eastAsia="Calibri" w:hAnsi="Times New Roman"/>
          <w:sz w:val="22"/>
          <w:szCs w:val="22"/>
          <w:lang w:val="en-US"/>
        </w:rPr>
        <w:t>№ 033/02.07.2021г</w:t>
      </w:r>
      <w:r w:rsidRPr="00F03476">
        <w:rPr>
          <w:rFonts w:ascii="Times New Roman" w:hAnsi="Times New Roman"/>
          <w:sz w:val="22"/>
          <w:szCs w:val="22"/>
          <w:lang w:val="en-US"/>
        </w:rPr>
        <w:t>, издаден от Българска търговско-промишлена палата, удостоверяващ срока на действие на непреодолима сила за изпълнените дейности по договора.</w:t>
      </w:r>
    </w:p>
    <w:p w:rsidR="00B70CE3" w:rsidRPr="00F03476" w:rsidRDefault="00B70CE3" w:rsidP="00B70CE3">
      <w:pPr>
        <w:autoSpaceDE w:val="0"/>
        <w:autoSpaceDN w:val="0"/>
        <w:ind w:firstLine="708"/>
        <w:rPr>
          <w:rFonts w:ascii="Times New Roman" w:eastAsia="Calibri" w:hAnsi="Times New Roman"/>
          <w:sz w:val="22"/>
          <w:szCs w:val="22"/>
        </w:rPr>
      </w:pPr>
      <w:r w:rsidRPr="00F03476">
        <w:rPr>
          <w:rFonts w:ascii="Times New Roman" w:hAnsi="Times New Roman"/>
          <w:sz w:val="22"/>
          <w:szCs w:val="22"/>
          <w:lang w:val="en-US"/>
        </w:rPr>
        <w:t xml:space="preserve"> </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lang w:eastAsia="pl-PL"/>
        </w:rPr>
        <w:t>Договор № 5618/28.12.2016 г.</w:t>
      </w:r>
      <w:r w:rsidRPr="00F03476">
        <w:rPr>
          <w:rFonts w:ascii="Times New Roman" w:eastAsia="Calibri" w:hAnsi="Times New Roman"/>
          <w:sz w:val="22"/>
          <w:szCs w:val="22"/>
          <w:lang w:eastAsia="pl-PL"/>
        </w:rPr>
        <w:t xml:space="preserve"> с предмет </w:t>
      </w:r>
      <w:r w:rsidRPr="00F03476">
        <w:rPr>
          <w:rFonts w:ascii="Times New Roman" w:eastAsia="Calibri" w:hAnsi="Times New Roman"/>
          <w:sz w:val="22"/>
          <w:szCs w:val="22"/>
        </w:rPr>
        <w:t>„Оценка на съответствието със съществените изисквания към строежите съгласно ЗУТ, изготвяне на комплексен доклад и строителен надзор по време на строителството за модернизация на железопътната линия София-Пловдив: железопътен участък София-Елин Пелин.“ Консултантът организира редовни месечни/работни/координационни срещи във връзка с изпълнението на проекта, проверява/съгласува/дава становища/одобрява предадена от Строителя документация.</w:t>
      </w:r>
    </w:p>
    <w:p w:rsidR="00B70CE3" w:rsidRPr="00F03476" w:rsidRDefault="00B70CE3" w:rsidP="00B70CE3">
      <w:pPr>
        <w:autoSpaceDE w:val="0"/>
        <w:autoSpaceDN w:val="0"/>
        <w:spacing w:line="240" w:lineRule="auto"/>
        <w:rPr>
          <w:rFonts w:ascii="Times New Roman" w:eastAsia="Calibri" w:hAnsi="Times New Roman"/>
          <w:i/>
          <w:iCs/>
          <w:sz w:val="22"/>
          <w:szCs w:val="22"/>
          <w:u w:val="single"/>
          <w:lang w:eastAsia="pl-PL"/>
        </w:rPr>
      </w:pPr>
      <w:r w:rsidRPr="00F03476">
        <w:rPr>
          <w:rFonts w:ascii="Times New Roman" w:eastAsia="Calibri" w:hAnsi="Times New Roman"/>
          <w:i/>
          <w:iCs/>
          <w:sz w:val="22"/>
          <w:szCs w:val="22"/>
          <w:u w:val="single"/>
          <w:lang w:eastAsia="pl-PL"/>
        </w:rPr>
        <w:t>Оценка на съответствието с изискванията за оперативна съвместимост:</w:t>
      </w:r>
    </w:p>
    <w:p w:rsidR="00B70CE3" w:rsidRPr="00F03476" w:rsidRDefault="00B70CE3" w:rsidP="00B70CE3">
      <w:pPr>
        <w:autoSpaceDE w:val="0"/>
        <w:autoSpaceDN w:val="0"/>
        <w:spacing w:line="240" w:lineRule="auto"/>
        <w:rPr>
          <w:rFonts w:ascii="Times New Roman" w:eastAsia="Calibri" w:hAnsi="Times New Roman"/>
          <w:sz w:val="22"/>
          <w:szCs w:val="22"/>
          <w:lang w:eastAsia="pl-PL"/>
        </w:rPr>
      </w:pPr>
      <w:r w:rsidRPr="00F03476">
        <w:rPr>
          <w:rFonts w:ascii="Times New Roman" w:eastAsia="Calibri" w:hAnsi="Times New Roman"/>
          <w:sz w:val="22"/>
          <w:szCs w:val="22"/>
          <w:lang w:eastAsia="pl-PL"/>
        </w:rPr>
        <w:t>*Повечето дейности по сключените договори по тази дейност ще се изпълняват след завършване на СМР по проекта, след Акт обр. 15.</w:t>
      </w:r>
    </w:p>
    <w:p w:rsidR="00B70CE3" w:rsidRPr="00F03476" w:rsidRDefault="00B70CE3" w:rsidP="00B70CE3">
      <w:pPr>
        <w:autoSpaceDE w:val="0"/>
        <w:autoSpaceDN w:val="0"/>
        <w:spacing w:line="240" w:lineRule="auto"/>
        <w:rPr>
          <w:rFonts w:ascii="Times New Roman" w:eastAsia="Calibri" w:hAnsi="Times New Roman"/>
          <w:sz w:val="22"/>
          <w:szCs w:val="22"/>
          <w:lang w:eastAsia="pl-PL"/>
        </w:rPr>
      </w:pPr>
      <w:r w:rsidRPr="00F03476">
        <w:rPr>
          <w:rFonts w:ascii="Times New Roman" w:eastAsia="Calibri" w:hAnsi="Times New Roman"/>
          <w:i/>
          <w:iCs/>
          <w:sz w:val="22"/>
          <w:szCs w:val="22"/>
          <w:lang w:eastAsia="pl-PL"/>
        </w:rPr>
        <w:t xml:space="preserve">Позиция 1 – NoBo – </w:t>
      </w:r>
      <w:r w:rsidRPr="00F03476">
        <w:rPr>
          <w:rFonts w:ascii="Times New Roman" w:eastAsia="Calibri" w:hAnsi="Times New Roman"/>
          <w:sz w:val="22"/>
          <w:szCs w:val="22"/>
          <w:lang w:eastAsia="pl-PL"/>
        </w:rPr>
        <w:t>подписан е Договор № 5737/24.04.2017 г., който е в процес на изпълнение. Договорът е удължен до 10.12.2021 г.</w:t>
      </w:r>
      <w:r w:rsidRPr="00F03476">
        <w:rPr>
          <w:rFonts w:ascii="Times New Roman" w:eastAsia="Calibri" w:hAnsi="Times New Roman"/>
          <w:sz w:val="22"/>
          <w:szCs w:val="22"/>
        </w:rPr>
        <w:t xml:space="preserve">, </w:t>
      </w:r>
      <w:r w:rsidRPr="00F03476">
        <w:rPr>
          <w:rFonts w:ascii="Times New Roman" w:eastAsia="Calibri" w:hAnsi="Times New Roman"/>
          <w:sz w:val="22"/>
          <w:szCs w:val="22"/>
          <w:lang w:eastAsia="pl-PL"/>
        </w:rPr>
        <w:t>на основание чл. 116, ал. 1, т. 3 от ЗОП.</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i/>
          <w:iCs/>
          <w:sz w:val="22"/>
          <w:szCs w:val="22"/>
          <w:lang w:eastAsia="pl-PL"/>
        </w:rPr>
        <w:t xml:space="preserve">Позиция 2 - DeBo – </w:t>
      </w:r>
      <w:r w:rsidRPr="00F03476">
        <w:rPr>
          <w:rFonts w:ascii="Times New Roman" w:eastAsia="Calibri" w:hAnsi="Times New Roman"/>
          <w:sz w:val="22"/>
          <w:szCs w:val="22"/>
          <w:lang w:eastAsia="pl-PL"/>
        </w:rPr>
        <w:t>подписан е Договор № 5695/28.03.2017 г. – договорът</w:t>
      </w:r>
      <w:r w:rsidRPr="00F03476">
        <w:rPr>
          <w:rFonts w:ascii="Times New Roman" w:eastAsia="Calibri" w:hAnsi="Times New Roman"/>
          <w:i/>
          <w:iCs/>
          <w:sz w:val="22"/>
          <w:szCs w:val="22"/>
          <w:lang w:eastAsia="pl-PL"/>
        </w:rPr>
        <w:t xml:space="preserve"> </w:t>
      </w:r>
      <w:r w:rsidRPr="00F03476">
        <w:rPr>
          <w:rFonts w:ascii="Times New Roman" w:eastAsia="Calibri" w:hAnsi="Times New Roman"/>
          <w:sz w:val="22"/>
          <w:szCs w:val="22"/>
          <w:lang w:eastAsia="pl-PL"/>
        </w:rPr>
        <w:t>не е стартиран.</w:t>
      </w:r>
    </w:p>
    <w:p w:rsidR="00B70CE3" w:rsidRPr="00F03476" w:rsidRDefault="00B70CE3" w:rsidP="00B70CE3">
      <w:pPr>
        <w:autoSpaceDE w:val="0"/>
        <w:autoSpaceDN w:val="0"/>
        <w:spacing w:line="240" w:lineRule="auto"/>
        <w:rPr>
          <w:rFonts w:ascii="Times New Roman" w:eastAsia="Calibri" w:hAnsi="Times New Roman"/>
          <w:sz w:val="22"/>
          <w:szCs w:val="22"/>
          <w:lang w:eastAsia="pl-PL"/>
        </w:rPr>
      </w:pPr>
      <w:r w:rsidRPr="00F03476">
        <w:rPr>
          <w:rFonts w:ascii="Times New Roman" w:eastAsia="Calibri" w:hAnsi="Times New Roman"/>
          <w:i/>
          <w:iCs/>
          <w:sz w:val="22"/>
          <w:szCs w:val="22"/>
          <w:lang w:eastAsia="pl-PL"/>
        </w:rPr>
        <w:t>Позиция 3 –</w:t>
      </w:r>
      <w:r w:rsidRPr="00F03476">
        <w:rPr>
          <w:rFonts w:ascii="Times New Roman" w:eastAsia="Calibri" w:hAnsi="Times New Roman"/>
          <w:i/>
          <w:iCs/>
          <w:sz w:val="22"/>
          <w:szCs w:val="22"/>
        </w:rPr>
        <w:t xml:space="preserve"> Оценка на риска – </w:t>
      </w:r>
      <w:r w:rsidRPr="00F03476">
        <w:rPr>
          <w:rFonts w:ascii="Times New Roman" w:eastAsia="Calibri" w:hAnsi="Times New Roman"/>
          <w:sz w:val="22"/>
          <w:szCs w:val="22"/>
        </w:rPr>
        <w:t xml:space="preserve">подписан е </w:t>
      </w:r>
      <w:r w:rsidRPr="00F03476">
        <w:rPr>
          <w:rFonts w:ascii="Times New Roman" w:eastAsia="Calibri" w:hAnsi="Times New Roman"/>
          <w:sz w:val="22"/>
          <w:szCs w:val="22"/>
          <w:lang w:eastAsia="pl-PL"/>
        </w:rPr>
        <w:t>Договор № 5693/22.03.2017г., който е в процес на изпълнение. Договорът е удължен до 10.12.2021г.</w:t>
      </w:r>
      <w:r w:rsidRPr="00F03476">
        <w:rPr>
          <w:rFonts w:ascii="Times New Roman" w:eastAsia="Calibri" w:hAnsi="Times New Roman"/>
          <w:sz w:val="22"/>
          <w:szCs w:val="22"/>
        </w:rPr>
        <w:t xml:space="preserve">, </w:t>
      </w:r>
      <w:r w:rsidRPr="00F03476">
        <w:rPr>
          <w:rFonts w:ascii="Times New Roman" w:eastAsia="Calibri" w:hAnsi="Times New Roman"/>
          <w:sz w:val="22"/>
          <w:szCs w:val="22"/>
          <w:lang w:eastAsia="pl-PL"/>
        </w:rPr>
        <w:t>на основание чл. 116, ал. 1, т. 3 от ЗОП.</w:t>
      </w:r>
    </w:p>
    <w:p w:rsidR="00B70CE3" w:rsidRPr="00F03476" w:rsidRDefault="00B70CE3" w:rsidP="00B70CE3">
      <w:pPr>
        <w:autoSpaceDN w:val="0"/>
        <w:spacing w:line="240" w:lineRule="auto"/>
        <w:rPr>
          <w:rFonts w:ascii="Times New Roman" w:eastAsia="Calibri" w:hAnsi="Times New Roman"/>
          <w:sz w:val="22"/>
          <w:szCs w:val="22"/>
        </w:rPr>
      </w:pPr>
      <w:r w:rsidRPr="00F03476">
        <w:rPr>
          <w:rFonts w:ascii="Times New Roman" w:eastAsia="Calibri" w:hAnsi="Times New Roman"/>
          <w:sz w:val="22"/>
          <w:szCs w:val="22"/>
          <w:lang w:eastAsia="pl-PL"/>
        </w:rPr>
        <w:t>Договор № 6076/27.04.2018 г. с предмет археологически мониторинг по време на строителните работ</w:t>
      </w:r>
      <w:r w:rsidRPr="00F03476">
        <w:rPr>
          <w:rFonts w:ascii="Times New Roman" w:eastAsia="Calibri" w:hAnsi="Times New Roman"/>
          <w:sz w:val="22"/>
          <w:szCs w:val="22"/>
        </w:rPr>
        <w:t xml:space="preserve">и </w:t>
      </w:r>
      <w:r w:rsidRPr="00F03476">
        <w:rPr>
          <w:rFonts w:ascii="Times New Roman" w:eastAsia="Calibri" w:hAnsi="Times New Roman"/>
          <w:sz w:val="22"/>
          <w:szCs w:val="22"/>
          <w:lang w:eastAsia="pl-PL"/>
        </w:rPr>
        <w:t>е в процес на изпълнение.</w:t>
      </w:r>
      <w:r w:rsidRPr="00F03476">
        <w:rPr>
          <w:rFonts w:ascii="Times New Roman" w:eastAsia="Calibri" w:hAnsi="Times New Roman"/>
          <w:sz w:val="22"/>
          <w:szCs w:val="22"/>
        </w:rPr>
        <w:t xml:space="preserve"> </w:t>
      </w:r>
    </w:p>
    <w:p w:rsidR="00B70CE3" w:rsidRPr="00F03476" w:rsidRDefault="00B70CE3" w:rsidP="00B70CE3">
      <w:pPr>
        <w:autoSpaceDN w:val="0"/>
        <w:spacing w:line="240" w:lineRule="auto"/>
        <w:rPr>
          <w:rFonts w:ascii="Times New Roman" w:eastAsia="Calibri" w:hAnsi="Times New Roman"/>
          <w:sz w:val="22"/>
          <w:szCs w:val="22"/>
        </w:rPr>
      </w:pPr>
    </w:p>
    <w:p w:rsidR="00B70CE3" w:rsidRPr="00F03476" w:rsidRDefault="00B70CE3" w:rsidP="00B70CE3">
      <w:pPr>
        <w:autoSpaceDE w:val="0"/>
        <w:autoSpaceDN w:val="0"/>
        <w:spacing w:line="252" w:lineRule="auto"/>
        <w:textAlignment w:val="baseline"/>
        <w:rPr>
          <w:rFonts w:ascii="Times New Roman" w:eastAsia="Calibri" w:hAnsi="Times New Roman"/>
          <w:b/>
          <w:bCs/>
          <w:sz w:val="22"/>
          <w:szCs w:val="22"/>
          <w:u w:val="single"/>
          <w:lang w:eastAsia="en-GB"/>
        </w:rPr>
      </w:pPr>
      <w:r w:rsidRPr="00F03476">
        <w:rPr>
          <w:rFonts w:ascii="Times New Roman" w:eastAsia="Calibri" w:hAnsi="Times New Roman"/>
          <w:b/>
          <w:bCs/>
          <w:sz w:val="22"/>
          <w:szCs w:val="22"/>
          <w:u w:val="single"/>
          <w:lang w:eastAsia="en-GB"/>
        </w:rPr>
        <w:t>Предстоящи дейности</w:t>
      </w:r>
    </w:p>
    <w:p w:rsidR="00B70CE3" w:rsidRPr="00F03476" w:rsidRDefault="00B70CE3" w:rsidP="00B70CE3">
      <w:pPr>
        <w:autoSpaceDN w:val="0"/>
        <w:spacing w:line="252" w:lineRule="auto"/>
        <w:rPr>
          <w:rFonts w:ascii="Times New Roman" w:eastAsia="Calibri" w:hAnsi="Times New Roman"/>
          <w:sz w:val="22"/>
          <w:szCs w:val="22"/>
          <w:lang w:eastAsia="pl-PL"/>
        </w:rPr>
      </w:pPr>
      <w:r w:rsidRPr="00F03476">
        <w:rPr>
          <w:rFonts w:ascii="Times New Roman" w:eastAsia="Calibri" w:hAnsi="Times New Roman"/>
          <w:sz w:val="22"/>
          <w:szCs w:val="22"/>
          <w:lang w:eastAsia="pl-PL"/>
        </w:rPr>
        <w:t>Дейности по управление на проекта -</w:t>
      </w:r>
      <w:r w:rsidRPr="00F03476">
        <w:rPr>
          <w:rFonts w:ascii="Times New Roman" w:eastAsia="Calibri" w:hAnsi="Times New Roman"/>
          <w:sz w:val="22"/>
          <w:szCs w:val="22"/>
        </w:rPr>
        <w:t xml:space="preserve"> </w:t>
      </w:r>
      <w:r w:rsidRPr="00F03476">
        <w:rPr>
          <w:rFonts w:ascii="Times New Roman" w:eastAsia="Calibri" w:hAnsi="Times New Roman"/>
          <w:sz w:val="22"/>
          <w:szCs w:val="22"/>
          <w:lang w:eastAsia="pl-PL"/>
        </w:rPr>
        <w:t xml:space="preserve">ежемесечни координационни и работни срещи с изпълнителите; срещи/посещения в общини и други външни институции, свързани с отчужденията на земя; координационни дейности и управление на всички подписани договори; мониторинг за изпълнение и спазване на работна програма, както и напредъка на строителството; проверки на искания за плащане и други дейности по управление на проекта. </w:t>
      </w:r>
    </w:p>
    <w:p w:rsidR="00B70CE3" w:rsidRPr="00F03476" w:rsidRDefault="00B70CE3" w:rsidP="00B70CE3">
      <w:pPr>
        <w:tabs>
          <w:tab w:val="left" w:pos="851"/>
          <w:tab w:val="left" w:pos="1560"/>
        </w:tabs>
        <w:spacing w:line="240" w:lineRule="auto"/>
        <w:rPr>
          <w:rFonts w:ascii="Times New Roman" w:hAnsi="Times New Roman"/>
          <w:sz w:val="22"/>
          <w:szCs w:val="22"/>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rPr>
        <w:t>25 398 458</w:t>
      </w:r>
      <w:r w:rsidRPr="00F03476">
        <w:rPr>
          <w:rFonts w:ascii="Times New Roman" w:hAnsi="Times New Roman"/>
          <w:b/>
          <w:sz w:val="22"/>
          <w:szCs w:val="22"/>
          <w:lang w:val="ru-RU"/>
        </w:rPr>
        <w:t xml:space="preserve"> лв.</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3</w:t>
      </w:r>
      <w:r w:rsidRPr="00F03476">
        <w:rPr>
          <w:rFonts w:ascii="Times New Roman" w:hAnsi="Times New Roman"/>
          <w:b/>
          <w:sz w:val="22"/>
          <w:szCs w:val="22"/>
          <w:lang w:val="ru-RU"/>
        </w:rPr>
        <w:t xml:space="preserve"> г. – </w:t>
      </w:r>
      <w:r w:rsidRPr="00F03476">
        <w:rPr>
          <w:rFonts w:ascii="Times New Roman" w:hAnsi="Times New Roman"/>
          <w:b/>
          <w:sz w:val="22"/>
          <w:szCs w:val="22"/>
        </w:rPr>
        <w:t>4 366 507</w:t>
      </w:r>
      <w:r w:rsidRPr="00F03476">
        <w:rPr>
          <w:rFonts w:ascii="Times New Roman" w:hAnsi="Times New Roman"/>
          <w:b/>
          <w:sz w:val="22"/>
          <w:szCs w:val="22"/>
          <w:lang w:val="ru-RU"/>
        </w:rPr>
        <w:t xml:space="preserve"> лв.</w:t>
      </w:r>
    </w:p>
    <w:p w:rsidR="00B70CE3" w:rsidRPr="00F03476" w:rsidRDefault="00B70CE3" w:rsidP="00B70CE3">
      <w:pPr>
        <w:ind w:firstLine="720"/>
        <w:rPr>
          <w:rFonts w:ascii="Times New Roman" w:eastAsia="Calibri" w:hAnsi="Times New Roman"/>
          <w:b/>
          <w:bCs/>
          <w:sz w:val="22"/>
          <w:szCs w:val="22"/>
          <w:lang w:val="pl-PL" w:eastAsia="pl-PL"/>
        </w:rPr>
      </w:pPr>
    </w:p>
    <w:p w:rsidR="00B70CE3" w:rsidRPr="00F03476" w:rsidRDefault="00B70CE3" w:rsidP="00B70CE3">
      <w:pPr>
        <w:ind w:firstLine="720"/>
        <w:rPr>
          <w:rFonts w:ascii="Times New Roman" w:eastAsia="Calibri" w:hAnsi="Times New Roman"/>
          <w:b/>
          <w:bCs/>
          <w:sz w:val="22"/>
          <w:szCs w:val="22"/>
          <w:lang w:val="pl-PL" w:eastAsia="pl-PL"/>
        </w:rPr>
      </w:pPr>
    </w:p>
    <w:p w:rsidR="00B70CE3" w:rsidRPr="00F03476" w:rsidRDefault="00B70CE3" w:rsidP="00B70CE3">
      <w:pPr>
        <w:contextualSpacing/>
        <w:rPr>
          <w:rFonts w:ascii="Times New Roman" w:eastAsia="Calibri" w:hAnsi="Times New Roman"/>
          <w:b/>
          <w:sz w:val="22"/>
          <w:szCs w:val="22"/>
          <w:u w:val="single"/>
          <w:lang w:val="pl-PL" w:eastAsia="pl-PL"/>
        </w:rPr>
      </w:pPr>
      <w:r w:rsidRPr="00F03476">
        <w:rPr>
          <w:rFonts w:ascii="Times New Roman" w:eastAsia="Calibri" w:hAnsi="Times New Roman"/>
          <w:b/>
          <w:sz w:val="22"/>
          <w:szCs w:val="22"/>
          <w:u w:val="single"/>
          <w:lang w:val="pl-PL" w:eastAsia="pl-PL"/>
        </w:rPr>
        <w:t>Проект „Модернизация на железопътен участък Костенец – Септември“</w:t>
      </w:r>
    </w:p>
    <w:p w:rsidR="00B70CE3" w:rsidRPr="00F03476" w:rsidRDefault="00B70CE3" w:rsidP="00B70CE3">
      <w:pPr>
        <w:ind w:left="720"/>
        <w:contextualSpacing/>
        <w:rPr>
          <w:rFonts w:ascii="Times New Roman" w:eastAsia="Calibri" w:hAnsi="Times New Roman"/>
          <w:b/>
          <w:sz w:val="22"/>
          <w:szCs w:val="22"/>
          <w:u w:val="single"/>
          <w:lang w:val="pl-PL" w:eastAsia="pl-PL"/>
        </w:rPr>
      </w:pPr>
    </w:p>
    <w:p w:rsidR="00B70CE3" w:rsidRPr="00F03476" w:rsidRDefault="00B70CE3" w:rsidP="00B70CE3">
      <w:pPr>
        <w:widowControl w:val="0"/>
        <w:autoSpaceDE w:val="0"/>
        <w:autoSpaceDN w:val="0"/>
        <w:adjustRightInd w:val="0"/>
        <w:spacing w:line="240" w:lineRule="auto"/>
        <w:rPr>
          <w:rFonts w:ascii="Times New Roman" w:hAnsi="Times New Roman"/>
          <w:b/>
          <w:sz w:val="22"/>
          <w:szCs w:val="22"/>
          <w:lang w:eastAsia="pl-PL"/>
        </w:rPr>
      </w:pPr>
      <w:r w:rsidRPr="00F03476">
        <w:rPr>
          <w:rFonts w:ascii="Times New Roman" w:hAnsi="Times New Roman"/>
          <w:b/>
          <w:sz w:val="22"/>
          <w:szCs w:val="22"/>
          <w:lang w:eastAsia="pl-PL"/>
        </w:rPr>
        <w:t xml:space="preserve">Стойност на проекта – </w:t>
      </w:r>
      <w:r w:rsidRPr="00F03476">
        <w:rPr>
          <w:rFonts w:ascii="Times New Roman" w:eastAsia="Calibri" w:hAnsi="Times New Roman"/>
          <w:b/>
          <w:bCs/>
          <w:sz w:val="22"/>
          <w:szCs w:val="22"/>
          <w:lang w:eastAsia="pl-PL"/>
        </w:rPr>
        <w:t xml:space="preserve">443 513 208,28 </w:t>
      </w:r>
      <w:r w:rsidRPr="00F03476">
        <w:rPr>
          <w:rFonts w:ascii="Times New Roman" w:hAnsi="Times New Roman"/>
          <w:b/>
          <w:sz w:val="22"/>
          <w:szCs w:val="22"/>
          <w:lang w:eastAsia="pl-PL"/>
        </w:rPr>
        <w:t xml:space="preserve">лв. </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Стойност по Споразумение за БФП – 300 251 198,28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Допълнително финансиране съгласно РМС № 492/09.08.2019</w:t>
      </w:r>
      <w:r w:rsidRPr="00F03476">
        <w:rPr>
          <w:rFonts w:ascii="Times New Roman" w:hAnsi="Times New Roman"/>
          <w:sz w:val="22"/>
          <w:szCs w:val="22"/>
          <w:lang w:eastAsia="pl-PL"/>
        </w:rPr>
        <w:t xml:space="preserve"> </w:t>
      </w:r>
      <w:r w:rsidRPr="00F03476">
        <w:rPr>
          <w:rFonts w:ascii="Times New Roman" w:eastAsia="Calibri" w:hAnsi="Times New Roman"/>
          <w:b/>
          <w:bCs/>
          <w:sz w:val="22"/>
          <w:szCs w:val="22"/>
          <w:lang w:eastAsia="pl-PL" w:bidi="hi-IN"/>
        </w:rPr>
        <w:t>– 123 689 728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Допълнително финансиране ДП НКЖИ – 19 572 282,00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p>
    <w:p w:rsidR="00B70CE3" w:rsidRPr="00F03476" w:rsidRDefault="00B70CE3" w:rsidP="00B70CE3">
      <w:pPr>
        <w:widowControl w:val="0"/>
        <w:shd w:val="clear" w:color="auto" w:fill="FFFFFF"/>
        <w:autoSpaceDE w:val="0"/>
        <w:autoSpaceDN w:val="0"/>
        <w:adjustRightInd w:val="0"/>
        <w:spacing w:line="240" w:lineRule="auto"/>
        <w:rPr>
          <w:rFonts w:ascii="Times New Roman" w:hAnsi="Times New Roman"/>
          <w:sz w:val="22"/>
          <w:szCs w:val="22"/>
          <w:u w:val="single"/>
        </w:rPr>
      </w:pPr>
      <w:r w:rsidRPr="00F03476">
        <w:rPr>
          <w:rFonts w:ascii="Times New Roman" w:hAnsi="Times New Roman"/>
          <w:b/>
          <w:bCs/>
          <w:sz w:val="22"/>
          <w:szCs w:val="22"/>
          <w:u w:val="single"/>
        </w:rPr>
        <w:t>Обхват на проекта:</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Модернизацията и реконструкцията на железопътния участък с дължина 24,475 км от коридора Ориент/Източно-Средиземноморски от основната мрежа в участъка Костенец-Септември. Модернизираният участък ще бъде в съответствие с изискванията на ЕС за коридорите от основната мрежа, съдържащи се в Регламента на ЕС № 1315/2013, а именно: 22.5 т-осно натоварване, възможност за движение на влакове с дължина 740 м и със скорост 160 км/ч за пътнически влакове и 120 км/ч за товарни влакове.</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Строителните работи по железопътната линия ще са следните:</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 xml:space="preserve">Модернизация и електрификация на железопътна линия: Модернизация на железопътна линия с двоен </w:t>
      </w:r>
      <w:r w:rsidRPr="00F03476">
        <w:rPr>
          <w:rFonts w:ascii="Times New Roman" w:hAnsi="Times New Roman"/>
          <w:sz w:val="22"/>
          <w:szCs w:val="22"/>
        </w:rPr>
        <w:lastRenderedPageBreak/>
        <w:t>коловоз с дължина 24.5 км по железопътна отсечка Костенец</w:t>
      </w:r>
      <w:r w:rsidRPr="00F03476">
        <w:rPr>
          <w:rFonts w:ascii="Times New Roman" w:hAnsi="Times New Roman"/>
          <w:b/>
          <w:sz w:val="22"/>
          <w:szCs w:val="22"/>
        </w:rPr>
        <w:t xml:space="preserve"> – </w:t>
      </w:r>
      <w:r w:rsidRPr="00F03476">
        <w:rPr>
          <w:rFonts w:ascii="Times New Roman" w:hAnsi="Times New Roman"/>
          <w:sz w:val="22"/>
          <w:szCs w:val="22"/>
        </w:rPr>
        <w:t>Септември, съответстващи на изискванията на Техническата спецификация за оперативна съвместимост (ТСОС). Модернизация на железопътна линия с двоен коловоз с дължина 10.573 км. по съществуваща железопътна линия. Изграждане на нова железопътна линия с двоен коловоз с дължина 13.902 км. Монтаж на нова контактна мрежа с променлив ток 1x25 kV/50 Hz и оборудване за електрозахранване с цел достигане скорост от 160 км./ч.. Реконструкция на съществуваща тягова подстанция (Белово).</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Отстраняване на железопътни прелези и строителство на нови пътни надлези.</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Изграждане на мостове и виадукти - 23 моста и виадукти с обща дължина 2400.9 м.</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Модернизиране на гари – изграждане на нова жп гара Костенец, реконструкция на жп гара Белово.</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Изграждане на тунели - 3 железопътни еднотръбни тунела за двойна жп линия с обща дължина 4 568 м съгласно ТСОС.</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Инсталация на шумозащитни бариери, дренажни тръби и подпорни стени.</w:t>
      </w:r>
    </w:p>
    <w:p w:rsidR="00B70CE3" w:rsidRPr="00F03476" w:rsidRDefault="00B70CE3" w:rsidP="00B70CE3">
      <w:pPr>
        <w:widowControl w:val="0"/>
        <w:tabs>
          <w:tab w:val="left" w:pos="851"/>
        </w:tabs>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Системи за управление на железопътно движение – инсталация на маршрутно-компютърна централизация в 2 гари (Костенец и Белово) с автоблокировка в междугарията.</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 xml:space="preserve">За изготвянето на ПУП и Технически проект има сключен </w:t>
      </w:r>
      <w:r w:rsidRPr="00F03476">
        <w:rPr>
          <w:rFonts w:ascii="Times New Roman" w:hAnsi="Times New Roman"/>
          <w:sz w:val="22"/>
          <w:szCs w:val="22"/>
          <w:u w:val="single"/>
        </w:rPr>
        <w:t>Договор № 4899/30.01.2015 г.</w:t>
      </w:r>
      <w:r w:rsidRPr="00F03476">
        <w:rPr>
          <w:rFonts w:ascii="Times New Roman" w:hAnsi="Times New Roman"/>
          <w:sz w:val="22"/>
          <w:szCs w:val="22"/>
        </w:rPr>
        <w:t xml:space="preserve"> с предмет „Изготвяне на ПУП и Технически проект за железопътен участък Ихтиман – Септември“.</w:t>
      </w:r>
    </w:p>
    <w:p w:rsidR="00B70CE3" w:rsidRPr="00F03476" w:rsidRDefault="00B70CE3" w:rsidP="00B70CE3">
      <w:pPr>
        <w:widowControl w:val="0"/>
        <w:autoSpaceDE w:val="0"/>
        <w:autoSpaceDN w:val="0"/>
        <w:adjustRightInd w:val="0"/>
        <w:spacing w:line="240" w:lineRule="auto"/>
        <w:rPr>
          <w:rFonts w:ascii="Times New Roman" w:hAnsi="Times New Roman"/>
          <w:b/>
          <w:sz w:val="22"/>
          <w:szCs w:val="22"/>
          <w:u w:val="single"/>
          <w:lang w:eastAsia="pl-PL"/>
        </w:rPr>
      </w:pPr>
      <w:r w:rsidRPr="00F03476">
        <w:rPr>
          <w:rFonts w:ascii="Times New Roman" w:hAnsi="Times New Roman"/>
          <w:b/>
          <w:sz w:val="22"/>
          <w:szCs w:val="22"/>
          <w:u w:val="single"/>
          <w:lang w:eastAsia="pl-PL"/>
        </w:rPr>
        <w:t>Апликационна готовност</w:t>
      </w:r>
    </w:p>
    <w:p w:rsidR="00B70CE3" w:rsidRPr="00F03476" w:rsidRDefault="00B70CE3" w:rsidP="00B70CE3">
      <w:pPr>
        <w:widowControl w:val="0"/>
        <w:autoSpaceDE w:val="0"/>
        <w:autoSpaceDN w:val="0"/>
        <w:adjustRightInd w:val="0"/>
        <w:spacing w:line="240" w:lineRule="auto"/>
        <w:rPr>
          <w:rFonts w:ascii="Times New Roman" w:hAnsi="Times New Roman"/>
          <w:bCs/>
          <w:sz w:val="22"/>
          <w:szCs w:val="22"/>
        </w:rPr>
      </w:pPr>
      <w:r w:rsidRPr="00F03476">
        <w:rPr>
          <w:rFonts w:ascii="Times New Roman" w:hAnsi="Times New Roman"/>
          <w:bCs/>
          <w:sz w:val="22"/>
          <w:szCs w:val="22"/>
          <w:lang w:eastAsia="pl-PL"/>
        </w:rPr>
        <w:t xml:space="preserve">Подписано </w:t>
      </w:r>
      <w:r w:rsidRPr="00F03476">
        <w:rPr>
          <w:rFonts w:ascii="Times New Roman" w:hAnsi="Times New Roman"/>
          <w:sz w:val="22"/>
          <w:szCs w:val="22"/>
        </w:rPr>
        <w:t xml:space="preserve">Споразумение № </w:t>
      </w:r>
      <w:r w:rsidRPr="00F03476">
        <w:rPr>
          <w:rFonts w:ascii="Times New Roman" w:hAnsi="Times New Roman"/>
          <w:bCs/>
          <w:sz w:val="22"/>
          <w:szCs w:val="22"/>
        </w:rPr>
        <w:t>2015- BG-TM-0045-W.</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lang w:eastAsia="pl-PL"/>
        </w:rPr>
      </w:pPr>
      <w:r w:rsidRPr="00F03476">
        <w:rPr>
          <w:rFonts w:ascii="Times New Roman" w:hAnsi="Times New Roman"/>
          <w:sz w:val="22"/>
          <w:szCs w:val="22"/>
          <w:lang w:eastAsia="pl-PL"/>
        </w:rPr>
        <w:t>Подписан е Анекс към Споразумението с INEA по проект "Модернизация на железопътен участък Костенец – Септември", със следните изменения:</w:t>
      </w:r>
    </w:p>
    <w:p w:rsidR="00B70CE3" w:rsidRPr="00F03476" w:rsidRDefault="00B70CE3" w:rsidP="00945E1E">
      <w:pPr>
        <w:widowControl w:val="0"/>
        <w:numPr>
          <w:ilvl w:val="0"/>
          <w:numId w:val="43"/>
        </w:numPr>
        <w:autoSpaceDE w:val="0"/>
        <w:autoSpaceDN w:val="0"/>
        <w:adjustRightInd w:val="0"/>
        <w:spacing w:line="240" w:lineRule="auto"/>
        <w:ind w:firstLine="360"/>
        <w:contextualSpacing/>
        <w:rPr>
          <w:rFonts w:ascii="Times New Roman" w:hAnsi="Times New Roman"/>
          <w:sz w:val="22"/>
          <w:szCs w:val="22"/>
          <w:lang w:eastAsia="pl-PL"/>
        </w:rPr>
      </w:pPr>
      <w:r w:rsidRPr="00F03476">
        <w:rPr>
          <w:rFonts w:ascii="Times New Roman" w:hAnsi="Times New Roman"/>
          <w:sz w:val="22"/>
          <w:szCs w:val="22"/>
          <w:lang w:eastAsia="pl-PL"/>
        </w:rPr>
        <w:t>крайният срок на Споразумението е до 31.12.2022 г.;</w:t>
      </w:r>
    </w:p>
    <w:p w:rsidR="00B70CE3" w:rsidRPr="00F03476" w:rsidRDefault="00B70CE3" w:rsidP="00945E1E">
      <w:pPr>
        <w:widowControl w:val="0"/>
        <w:numPr>
          <w:ilvl w:val="0"/>
          <w:numId w:val="43"/>
        </w:numPr>
        <w:autoSpaceDE w:val="0"/>
        <w:autoSpaceDN w:val="0"/>
        <w:adjustRightInd w:val="0"/>
        <w:spacing w:line="240" w:lineRule="auto"/>
        <w:ind w:firstLine="360"/>
        <w:contextualSpacing/>
        <w:rPr>
          <w:rFonts w:ascii="Times New Roman" w:hAnsi="Times New Roman"/>
          <w:sz w:val="22"/>
          <w:szCs w:val="22"/>
          <w:lang w:eastAsia="pl-PL"/>
        </w:rPr>
      </w:pPr>
      <w:r w:rsidRPr="00F03476">
        <w:rPr>
          <w:rFonts w:ascii="Times New Roman" w:hAnsi="Times New Roman"/>
          <w:sz w:val="22"/>
          <w:szCs w:val="22"/>
          <w:lang w:eastAsia="pl-PL"/>
        </w:rPr>
        <w:t xml:space="preserve">осигуреното допустимо финансиране от МСЕ е в размер на 255 213 519,76 лв. </w:t>
      </w:r>
    </w:p>
    <w:p w:rsidR="00B70CE3" w:rsidRPr="00F03476" w:rsidRDefault="00B70CE3" w:rsidP="00945E1E">
      <w:pPr>
        <w:widowControl w:val="0"/>
        <w:numPr>
          <w:ilvl w:val="0"/>
          <w:numId w:val="43"/>
        </w:numPr>
        <w:autoSpaceDE w:val="0"/>
        <w:autoSpaceDN w:val="0"/>
        <w:adjustRightInd w:val="0"/>
        <w:spacing w:line="240" w:lineRule="auto"/>
        <w:ind w:firstLine="360"/>
        <w:contextualSpacing/>
        <w:rPr>
          <w:rFonts w:ascii="Times New Roman" w:hAnsi="Times New Roman"/>
          <w:sz w:val="22"/>
          <w:szCs w:val="22"/>
          <w:lang w:eastAsia="pl-PL"/>
        </w:rPr>
      </w:pPr>
      <w:r w:rsidRPr="00F03476">
        <w:rPr>
          <w:rFonts w:ascii="Times New Roman" w:hAnsi="Times New Roman"/>
          <w:sz w:val="22"/>
          <w:szCs w:val="22"/>
          <w:lang w:eastAsia="pl-PL"/>
        </w:rPr>
        <w:t>до 31.12.2022 г. трябва да приключат всички СМР по проекта с изключение на цялостното изграждане на тунел 11, като само 1822 м ще бъдат прокопани от тунел 11 до 31.12.2022 г.;</w:t>
      </w:r>
    </w:p>
    <w:p w:rsidR="00B70CE3" w:rsidRPr="00F03476" w:rsidRDefault="00B70CE3" w:rsidP="00945E1E">
      <w:pPr>
        <w:widowControl w:val="0"/>
        <w:numPr>
          <w:ilvl w:val="0"/>
          <w:numId w:val="43"/>
        </w:numPr>
        <w:autoSpaceDE w:val="0"/>
        <w:autoSpaceDN w:val="0"/>
        <w:adjustRightInd w:val="0"/>
        <w:spacing w:line="240" w:lineRule="auto"/>
        <w:ind w:firstLine="360"/>
        <w:contextualSpacing/>
        <w:rPr>
          <w:rFonts w:ascii="Times New Roman" w:hAnsi="Times New Roman"/>
          <w:sz w:val="22"/>
          <w:szCs w:val="22"/>
          <w:lang w:eastAsia="pl-PL"/>
        </w:rPr>
      </w:pPr>
      <w:r w:rsidRPr="00F03476">
        <w:rPr>
          <w:rFonts w:ascii="Times New Roman" w:hAnsi="Times New Roman"/>
          <w:sz w:val="22"/>
          <w:szCs w:val="22"/>
          <w:lang w:eastAsia="pl-PL"/>
        </w:rPr>
        <w:t>ЕО сертификат за оперативна съвместимост за тунел 11 и междугарие Костенец-Белово ще се издаде след 31.12.2022 г.</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lang w:eastAsia="pl-PL"/>
        </w:rPr>
      </w:pPr>
      <w:r w:rsidRPr="00F03476">
        <w:rPr>
          <w:rFonts w:ascii="Times New Roman" w:hAnsi="Times New Roman"/>
          <w:sz w:val="22"/>
          <w:szCs w:val="22"/>
          <w:lang w:eastAsia="pl-PL"/>
        </w:rPr>
        <w:t>* Подписано е РМС № 492/09.08.2019 г. за увеличаване размера на националното съфинансиране по проекта.</w:t>
      </w:r>
    </w:p>
    <w:p w:rsidR="00B70CE3" w:rsidRPr="00F03476" w:rsidRDefault="00B70CE3" w:rsidP="00B70CE3">
      <w:pPr>
        <w:autoSpaceDE w:val="0"/>
        <w:autoSpaceDN w:val="0"/>
        <w:spacing w:line="240" w:lineRule="auto"/>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rPr>
        <w:t>Извършени дейности</w:t>
      </w:r>
    </w:p>
    <w:p w:rsidR="00B70CE3" w:rsidRPr="00F03476" w:rsidRDefault="00B70CE3" w:rsidP="00B70CE3">
      <w:pPr>
        <w:autoSpaceDN w:val="0"/>
        <w:spacing w:line="240" w:lineRule="auto"/>
        <w:rPr>
          <w:rFonts w:ascii="Times New Roman" w:eastAsia="Calibri" w:hAnsi="Times New Roman"/>
          <w:b/>
          <w:bCs/>
          <w:sz w:val="22"/>
          <w:szCs w:val="22"/>
          <w:lang w:eastAsia="pl-PL"/>
        </w:rPr>
      </w:pPr>
      <w:r w:rsidRPr="00F03476">
        <w:rPr>
          <w:rFonts w:ascii="Times New Roman" w:eastAsia="Calibri" w:hAnsi="Times New Roman"/>
          <w:i/>
          <w:iCs/>
          <w:sz w:val="22"/>
          <w:szCs w:val="22"/>
          <w:u w:val="single"/>
          <w:lang w:eastAsia="pl-PL"/>
        </w:rPr>
        <w:t>Отчуждителни процедури</w:t>
      </w:r>
      <w:r w:rsidRPr="00F03476">
        <w:rPr>
          <w:rFonts w:ascii="Times New Roman" w:eastAsia="Calibri" w:hAnsi="Times New Roman"/>
          <w:b/>
          <w:bCs/>
          <w:sz w:val="22"/>
          <w:szCs w:val="22"/>
          <w:lang w:eastAsia="pl-PL"/>
        </w:rPr>
        <w:t>:</w:t>
      </w:r>
    </w:p>
    <w:p w:rsidR="00B70CE3" w:rsidRPr="00F03476" w:rsidRDefault="00B70CE3" w:rsidP="00B70CE3">
      <w:pPr>
        <w:autoSpaceDE w:val="0"/>
        <w:autoSpaceDN w:val="0"/>
        <w:spacing w:line="240" w:lineRule="auto"/>
        <w:rPr>
          <w:rFonts w:ascii="Times New Roman" w:eastAsia="Calibri" w:hAnsi="Times New Roman"/>
          <w:sz w:val="22"/>
          <w:szCs w:val="22"/>
          <w:lang w:eastAsia="en-GB"/>
        </w:rPr>
      </w:pPr>
      <w:r w:rsidRPr="00F03476">
        <w:rPr>
          <w:rFonts w:ascii="Times New Roman" w:eastAsia="Calibri" w:hAnsi="Times New Roman"/>
          <w:sz w:val="22"/>
          <w:szCs w:val="22"/>
          <w:lang w:eastAsia="en-GB"/>
        </w:rPr>
        <w:t xml:space="preserve">Приключили са всички процедури по придобиване правото на собственост върху имотите, попадащи в обхвата на проекта за участък Костенец – Септември с изключение на: </w:t>
      </w:r>
    </w:p>
    <w:p w:rsidR="00B70CE3" w:rsidRPr="00F03476" w:rsidRDefault="00B70CE3" w:rsidP="00945E1E">
      <w:pPr>
        <w:widowControl w:val="0"/>
        <w:numPr>
          <w:ilvl w:val="0"/>
          <w:numId w:val="70"/>
        </w:numPr>
        <w:autoSpaceDE w:val="0"/>
        <w:autoSpaceDN w:val="0"/>
        <w:adjustRightInd w:val="0"/>
        <w:spacing w:after="200"/>
        <w:contextualSpacing/>
        <w:rPr>
          <w:rFonts w:ascii="Times New Roman" w:eastAsia="Calibri" w:hAnsi="Times New Roman"/>
          <w:sz w:val="22"/>
          <w:szCs w:val="22"/>
          <w:lang w:eastAsia="en-GB"/>
        </w:rPr>
      </w:pPr>
      <w:r w:rsidRPr="00F03476">
        <w:rPr>
          <w:rFonts w:ascii="Times New Roman" w:eastAsia="Calibri" w:hAnsi="Times New Roman"/>
          <w:sz w:val="22"/>
          <w:szCs w:val="22"/>
          <w:lang w:eastAsia="en-GB"/>
        </w:rPr>
        <w:t>Имотите – частна собственост, находящи се в урбанизираната територия на с. Момина клисура. Внесено е мотивирано искане за отчуждаване от страна на МТС и издаване на РМС в МРРБ и МФ на 09.11.2020 г. Към момента има одобрена от Министъра на финансите финансова обосновка и са отстранени коментари на МРРБ по предоставената документация. Очаква се издаване на РМС.</w:t>
      </w:r>
    </w:p>
    <w:p w:rsidR="00B70CE3" w:rsidRPr="00F03476" w:rsidRDefault="00B70CE3" w:rsidP="00945E1E">
      <w:pPr>
        <w:widowControl w:val="0"/>
        <w:numPr>
          <w:ilvl w:val="0"/>
          <w:numId w:val="70"/>
        </w:numPr>
        <w:autoSpaceDE w:val="0"/>
        <w:autoSpaceDN w:val="0"/>
        <w:adjustRightInd w:val="0"/>
        <w:spacing w:after="200"/>
        <w:contextualSpacing/>
        <w:rPr>
          <w:rFonts w:ascii="Calibri" w:eastAsia="Calibri" w:hAnsi="Calibri"/>
          <w:sz w:val="22"/>
          <w:szCs w:val="22"/>
          <w:lang w:eastAsia="en-GB"/>
        </w:rPr>
      </w:pPr>
      <w:r w:rsidRPr="00F03476">
        <w:rPr>
          <w:rFonts w:ascii="Times New Roman" w:eastAsia="Calibri" w:hAnsi="Times New Roman"/>
          <w:sz w:val="22"/>
          <w:szCs w:val="22"/>
          <w:lang w:eastAsia="en-GB"/>
        </w:rPr>
        <w:t>Имоти – държавна собственост, предоставени за управление на областния управител на област Пазарджик, попадащи в землището на гр. Белово са в процедура по окомплектоване на преписката за внасяне в МТС с искане за процедиране на доклад за издаване на решение на Министерски съвет за предоставянето им на ДП НКЖИ за нуждите на проекта.</w:t>
      </w:r>
    </w:p>
    <w:p w:rsidR="00B70CE3" w:rsidRPr="00F03476" w:rsidRDefault="00B70CE3" w:rsidP="00B70CE3">
      <w:pPr>
        <w:autoSpaceDE w:val="0"/>
        <w:autoSpaceDN w:val="0"/>
        <w:spacing w:line="240" w:lineRule="auto"/>
        <w:ind w:firstLine="720"/>
        <w:rPr>
          <w:rFonts w:ascii="Times New Roman" w:eastAsia="Calibri" w:hAnsi="Times New Roman"/>
          <w:sz w:val="22"/>
          <w:szCs w:val="22"/>
          <w:lang w:val="en-US"/>
        </w:rPr>
      </w:pPr>
      <w:r w:rsidRPr="00F03476">
        <w:rPr>
          <w:rFonts w:ascii="Times New Roman" w:eastAsia="Calibri" w:hAnsi="Times New Roman"/>
          <w:sz w:val="22"/>
          <w:szCs w:val="22"/>
        </w:rPr>
        <w:t xml:space="preserve">ИПРЗ Белово - </w:t>
      </w:r>
      <w:r w:rsidRPr="00F03476">
        <w:rPr>
          <w:rFonts w:ascii="Times New Roman" w:eastAsia="Calibri" w:hAnsi="Times New Roman"/>
          <w:sz w:val="22"/>
          <w:szCs w:val="22"/>
          <w:lang w:val="en-US"/>
        </w:rPr>
        <w:t>На 02.07.2021г. са получени забележки от МРРБ по искането за издаване на РС. След като разгледа забележките, ЗПУИП работи по отстраняването на част от тях. Подготвено е писмо до МОСВ с приложен списък на имотите, касаещи придобиване на ограничени вещни права върху водни обекти. Взето е решение след срещата в МРРБ ограничените вещни права да бъдат придобити до издаване на Акт обр. 16.</w:t>
      </w:r>
    </w:p>
    <w:p w:rsidR="00B70CE3" w:rsidRPr="00F03476" w:rsidRDefault="00B70CE3" w:rsidP="00B70CE3">
      <w:pPr>
        <w:autoSpaceDE w:val="0"/>
        <w:autoSpaceDN w:val="0"/>
        <w:spacing w:line="240" w:lineRule="auto"/>
        <w:ind w:firstLine="720"/>
        <w:rPr>
          <w:rFonts w:ascii="Times New Roman" w:eastAsia="Calibri" w:hAnsi="Times New Roman"/>
          <w:sz w:val="22"/>
          <w:szCs w:val="22"/>
          <w:lang w:val="en-US"/>
        </w:rPr>
      </w:pPr>
      <w:r w:rsidRPr="00F03476">
        <w:rPr>
          <w:rFonts w:ascii="Times New Roman" w:eastAsia="Calibri" w:hAnsi="Times New Roman"/>
          <w:sz w:val="22"/>
          <w:szCs w:val="22"/>
          <w:lang w:val="en-US"/>
        </w:rPr>
        <w:t>Проекта е внесен за съгласуване с ВиК Белово на 11.08.2021г.</w:t>
      </w:r>
    </w:p>
    <w:p w:rsidR="00B70CE3" w:rsidRPr="00F03476" w:rsidRDefault="00B70CE3" w:rsidP="00B70CE3">
      <w:pPr>
        <w:autoSpaceDE w:val="0"/>
        <w:autoSpaceDN w:val="0"/>
        <w:spacing w:line="240" w:lineRule="auto"/>
        <w:ind w:firstLine="720"/>
        <w:rPr>
          <w:rFonts w:ascii="Times New Roman" w:eastAsia="Calibri" w:hAnsi="Times New Roman"/>
          <w:b/>
          <w:bCs/>
          <w:sz w:val="22"/>
          <w:szCs w:val="22"/>
          <w:lang w:val="en-US"/>
        </w:rPr>
      </w:pPr>
      <w:r w:rsidRPr="00F03476">
        <w:rPr>
          <w:rFonts w:ascii="Times New Roman" w:eastAsia="Calibri" w:hAnsi="Times New Roman"/>
          <w:b/>
          <w:bCs/>
          <w:sz w:val="22"/>
          <w:szCs w:val="22"/>
        </w:rPr>
        <w:t>Предстои</w:t>
      </w:r>
      <w:r w:rsidRPr="00F03476">
        <w:rPr>
          <w:rFonts w:ascii="Times New Roman" w:eastAsia="Calibri" w:hAnsi="Times New Roman"/>
          <w:b/>
          <w:bCs/>
          <w:sz w:val="22"/>
          <w:szCs w:val="22"/>
          <w:lang w:val="en-US"/>
        </w:rPr>
        <w:t xml:space="preserve"> внасяне </w:t>
      </w:r>
      <w:r w:rsidRPr="00F03476">
        <w:rPr>
          <w:rFonts w:ascii="Times New Roman" w:eastAsia="Calibri" w:hAnsi="Times New Roman"/>
          <w:b/>
          <w:bCs/>
          <w:sz w:val="22"/>
          <w:szCs w:val="22"/>
        </w:rPr>
        <w:t xml:space="preserve">на документи </w:t>
      </w:r>
      <w:r w:rsidRPr="00F03476">
        <w:rPr>
          <w:rFonts w:ascii="Times New Roman" w:eastAsia="Calibri" w:hAnsi="Times New Roman"/>
          <w:b/>
          <w:bCs/>
          <w:sz w:val="22"/>
          <w:szCs w:val="22"/>
          <w:lang w:val="en-US"/>
        </w:rPr>
        <w:t>в МРРБ за издаване на разрешение за строеж в участъка Костенец – Септември:</w:t>
      </w:r>
    </w:p>
    <w:p w:rsidR="00B70CE3" w:rsidRPr="00F03476" w:rsidRDefault="00B70CE3" w:rsidP="00945E1E">
      <w:pPr>
        <w:widowControl w:val="0"/>
        <w:numPr>
          <w:ilvl w:val="0"/>
          <w:numId w:val="69"/>
        </w:numPr>
        <w:autoSpaceDE w:val="0"/>
        <w:autoSpaceDN w:val="0"/>
        <w:adjustRightInd w:val="0"/>
        <w:spacing w:line="240" w:lineRule="auto"/>
        <w:contextualSpacing/>
        <w:rPr>
          <w:rFonts w:ascii="Times New Roman" w:hAnsi="Times New Roman"/>
          <w:sz w:val="22"/>
          <w:szCs w:val="22"/>
        </w:rPr>
      </w:pPr>
      <w:r w:rsidRPr="00F03476">
        <w:rPr>
          <w:rFonts w:ascii="Times New Roman" w:hAnsi="Times New Roman"/>
          <w:sz w:val="22"/>
          <w:szCs w:val="22"/>
        </w:rPr>
        <w:t>За участъка Нова гара Костенец до км. 84+500 (Момина Клисура) се очаква внасяне през месец септември 2021г.</w:t>
      </w:r>
    </w:p>
    <w:p w:rsidR="00B70CE3" w:rsidRPr="00F03476" w:rsidRDefault="00B70CE3" w:rsidP="00945E1E">
      <w:pPr>
        <w:widowControl w:val="0"/>
        <w:numPr>
          <w:ilvl w:val="0"/>
          <w:numId w:val="69"/>
        </w:numPr>
        <w:autoSpaceDE w:val="0"/>
        <w:autoSpaceDN w:val="0"/>
        <w:adjustRightInd w:val="0"/>
        <w:spacing w:line="240" w:lineRule="auto"/>
        <w:contextualSpacing/>
        <w:rPr>
          <w:rFonts w:ascii="Times New Roman" w:hAnsi="Times New Roman"/>
          <w:sz w:val="22"/>
          <w:szCs w:val="22"/>
        </w:rPr>
      </w:pPr>
      <w:r w:rsidRPr="00F03476">
        <w:rPr>
          <w:rFonts w:ascii="Times New Roman" w:hAnsi="Times New Roman"/>
          <w:sz w:val="22"/>
          <w:szCs w:val="22"/>
        </w:rPr>
        <w:t>От км. 84+500 до гара Белово се очаква внасяне през месец декември, 2021г.</w:t>
      </w:r>
    </w:p>
    <w:p w:rsidR="00B70CE3" w:rsidRPr="00F03476" w:rsidRDefault="00B70CE3" w:rsidP="00945E1E">
      <w:pPr>
        <w:widowControl w:val="0"/>
        <w:numPr>
          <w:ilvl w:val="0"/>
          <w:numId w:val="69"/>
        </w:numPr>
        <w:autoSpaceDE w:val="0"/>
        <w:autoSpaceDN w:val="0"/>
        <w:adjustRightInd w:val="0"/>
        <w:spacing w:after="200"/>
        <w:contextualSpacing/>
        <w:jc w:val="left"/>
        <w:rPr>
          <w:rFonts w:ascii="Times New Roman" w:hAnsi="Times New Roman"/>
          <w:sz w:val="22"/>
          <w:szCs w:val="22"/>
        </w:rPr>
      </w:pPr>
      <w:r w:rsidRPr="00F03476">
        <w:rPr>
          <w:rFonts w:ascii="Times New Roman" w:hAnsi="Times New Roman"/>
          <w:sz w:val="22"/>
          <w:szCs w:val="22"/>
        </w:rPr>
        <w:t>Гара Белово и междугарие Белово – Септември се очаква внасяне на документи за разрешение на строеж до 15.09.2021г.</w:t>
      </w:r>
    </w:p>
    <w:p w:rsidR="00B70CE3" w:rsidRPr="00F03476" w:rsidRDefault="00B70CE3" w:rsidP="00B70CE3">
      <w:pPr>
        <w:autoSpaceDE w:val="0"/>
        <w:autoSpaceDN w:val="0"/>
        <w:spacing w:line="240" w:lineRule="auto"/>
        <w:ind w:firstLine="720"/>
        <w:rPr>
          <w:rFonts w:ascii="Times New Roman" w:eastAsia="Calibri" w:hAnsi="Times New Roman"/>
          <w:sz w:val="22"/>
          <w:szCs w:val="22"/>
          <w:lang w:val="en-US"/>
        </w:rPr>
      </w:pPr>
      <w:r w:rsidRPr="00F03476">
        <w:rPr>
          <w:rFonts w:ascii="Times New Roman" w:eastAsia="Calibri" w:hAnsi="Times New Roman"/>
          <w:sz w:val="22"/>
          <w:szCs w:val="22"/>
        </w:rPr>
        <w:lastRenderedPageBreak/>
        <w:t xml:space="preserve">Имотите в обхвата на парцеларните планове за землищата на с. Долна Василица и  с. Костенец, попадащи в участък Костенец – Септември са процедирани към МРРБ и министерство на финансите за издаване на Решение на Министерски съвет за отчуждаване. Срокът на валидност на изготвените оценки е изтекъл към дата 12.08.2021 г. поради забавяне от страна на държавната администрация. Поискана е информация от Служба по вписванията – гр. Ихтиман за предоставяне на информация по реда на чл. 32, ал. 4 от ЗДС за извършване на актуализация на определеното равностойно парично обезщетение. Актуализацията се налага във връзка с изпълнението на изискванията на Българските стандарти на камарата на независимите оценители, съгласно които след изтичане на повече от 12 месеца от датата на изготвяне на оценките, срокът им на валидност не може да се удължава, а е необходимо да бъдат изготвени нови оценки на база актуални данни. </w:t>
      </w:r>
    </w:p>
    <w:p w:rsidR="00B70CE3" w:rsidRPr="00F03476" w:rsidRDefault="00B70CE3" w:rsidP="00B70CE3">
      <w:pPr>
        <w:autoSpaceDE w:val="0"/>
        <w:autoSpaceDN w:val="0"/>
        <w:spacing w:line="240" w:lineRule="auto"/>
        <w:ind w:firstLine="720"/>
        <w:rPr>
          <w:rFonts w:ascii="Times New Roman" w:eastAsia="Calibri" w:hAnsi="Times New Roman"/>
          <w:sz w:val="22"/>
          <w:szCs w:val="22"/>
          <w:lang w:val="en-US"/>
        </w:rPr>
      </w:pP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 6509/12.08.2019 г.</w:t>
      </w:r>
      <w:r w:rsidRPr="00F03476">
        <w:rPr>
          <w:rFonts w:ascii="Times New Roman" w:eastAsia="Calibri" w:hAnsi="Times New Roman"/>
          <w:sz w:val="22"/>
          <w:szCs w:val="22"/>
        </w:rPr>
        <w:t xml:space="preserve"> с предмет „Модернизация на железопътен участък Костенец – Септември“ е в процес на изпълнение. Издадено е РС №104/30.10.2019г. за междугарие Белово-Септември и приемно здание гара Белово. Техническия проект по СиТ е приет от ЕТС на ДП НКЖИ и Консултанта. Подписан Акт обр. 2а за откриване на строителна площадка и стартиране на СМР на гара Белово. След приключване на отчуждителните процедури ще се процедира издаване на РС и по другите участъци от проекта. Стартирано е СМР през 2021г. на гара Белово и по жп участъци.</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№11111/05.06.2020 г.</w:t>
      </w:r>
      <w:r w:rsidRPr="00F03476">
        <w:rPr>
          <w:rFonts w:ascii="Times New Roman" w:eastAsia="Calibri" w:hAnsi="Times New Roman"/>
          <w:sz w:val="22"/>
          <w:szCs w:val="22"/>
        </w:rPr>
        <w:t xml:space="preserve"> с предмет „Изготвяне на ПУП, проектиране, изграждане, гаранционно обслужване и сервизна поддръжка на 2 броя тягови подстанции в жп участъка София – Костенец и интегрирането им към SCADA и проектиране, модернизация, гаранционно обслужване и сервизна поддръжка на тягова подстанция Белово“ е в процес на изпълнение от 19.06.2020г. Изработен и предаден е техническия проект, който е върнат за ревизия. След одобрение на техническия проект ще стартира изработването на работен проект и след това ще се процедира издаване на РС. Очаква се стартиране на СМР през октомври – ноември 2021 г.</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 6420/08.04.2019г.</w:t>
      </w:r>
      <w:r w:rsidRPr="00F03476">
        <w:rPr>
          <w:rFonts w:ascii="Times New Roman" w:eastAsia="Calibri" w:hAnsi="Times New Roman"/>
          <w:sz w:val="22"/>
          <w:szCs w:val="22"/>
        </w:rPr>
        <w:t xml:space="preserve"> с предмет „Консултантска услуга по контрол, управление, оценка на съответствие, строителен надзор и изготвяне на технически паспорти за железопътен участък Костенец – Септември“ е в процес на изпълнение. Представени са встъпителен доклад, работна програма, 3-месечен доклад, план за управление на риска, методика за оценяване на непредвидените работи. Организират се редовни месечни координационни и работни срещи; проверява/съгласува/дава становища/връща за ревизия/одобрява предадена от Строителя документация.</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 6409/27.03.2019 г.</w:t>
      </w:r>
      <w:r w:rsidRPr="00F03476">
        <w:rPr>
          <w:rFonts w:ascii="Times New Roman" w:eastAsia="Calibri" w:hAnsi="Times New Roman"/>
          <w:sz w:val="22"/>
          <w:szCs w:val="22"/>
        </w:rPr>
        <w:t xml:space="preserve"> с предмет „Консултантска услуга по контрол, управление, оценка на съответствие, строителен надзор и изготвяне на технически паспорти за тягова подстанция Белово“ е в процес на изпълнение от 19.06.2020 г. Проведена е Встъпителна среща на 29.06.2020 г. Консултантът е предал Встъпителен доклад, организира редовни месечни и работни срещи; проверява/съгласува/дава становища/връща за ревизия/одобрява предадена от Строителя документация.</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 xml:space="preserve">Договор №11181/31.07.2020г. </w:t>
      </w:r>
      <w:r w:rsidRPr="00F03476">
        <w:rPr>
          <w:rFonts w:ascii="Times New Roman" w:eastAsia="Calibri" w:hAnsi="Times New Roman"/>
          <w:sz w:val="22"/>
          <w:szCs w:val="22"/>
        </w:rPr>
        <w:t>с предмет „Осъществяване на авторски надзор на реализацията на техническият проект в железопътен участък Костенец- Септември“, Договорът е в процес на изпълнение.</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 xml:space="preserve">Договор № 6197/08.08.2018 г. </w:t>
      </w:r>
      <w:r w:rsidRPr="00F03476">
        <w:rPr>
          <w:rFonts w:ascii="Times New Roman" w:eastAsia="Calibri" w:hAnsi="Times New Roman"/>
          <w:sz w:val="22"/>
          <w:szCs w:val="22"/>
        </w:rPr>
        <w:t>с предмет „Оценка на съответствието с изискванията за оперативна съвместимост на проектирането и изграждането на железопътната инфраструктура в железопътен участък Костенец – Септември“. Изпълнителят е предал доклада за оценка на съответствието на техническия проект. Изпълнението на договора е възобновено на 04.01.2021 г. Изпълнителят е предал доклада за оценка на съответствието по Контрол и управление на сигнализацията.</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i/>
          <w:iCs/>
          <w:sz w:val="22"/>
          <w:szCs w:val="22"/>
        </w:rPr>
        <w:t>Оценка на риска</w:t>
      </w:r>
      <w:r w:rsidRPr="00F03476">
        <w:rPr>
          <w:rFonts w:ascii="Times New Roman" w:eastAsia="Calibri" w:hAnsi="Times New Roman"/>
          <w:sz w:val="22"/>
          <w:szCs w:val="22"/>
        </w:rPr>
        <w:t xml:space="preserve"> – Договор №11349/24.02.2021г. – Договорът не е стартиран.</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i/>
          <w:iCs/>
          <w:sz w:val="22"/>
          <w:szCs w:val="22"/>
        </w:rPr>
        <w:t>Археологически надзор</w:t>
      </w:r>
      <w:r w:rsidRPr="00F03476">
        <w:rPr>
          <w:rFonts w:ascii="Times New Roman" w:eastAsia="Calibri" w:hAnsi="Times New Roman"/>
          <w:sz w:val="22"/>
          <w:szCs w:val="22"/>
        </w:rPr>
        <w:t xml:space="preserve"> – Договор №11460/21.07.2021г – Договорът е в процес на изпълнение.</w:t>
      </w:r>
    </w:p>
    <w:p w:rsidR="00B70CE3" w:rsidRPr="00F03476" w:rsidRDefault="00B70CE3" w:rsidP="00B70CE3">
      <w:pPr>
        <w:autoSpaceDE w:val="0"/>
        <w:autoSpaceDN w:val="0"/>
        <w:spacing w:line="240" w:lineRule="auto"/>
        <w:rPr>
          <w:rFonts w:ascii="Times New Roman" w:eastAsia="Calibri" w:hAnsi="Times New Roman"/>
          <w:sz w:val="22"/>
          <w:szCs w:val="22"/>
        </w:rPr>
      </w:pPr>
    </w:p>
    <w:p w:rsidR="00B70CE3" w:rsidRPr="00F03476" w:rsidRDefault="00B70CE3" w:rsidP="00B70CE3">
      <w:pPr>
        <w:autoSpaceDE w:val="0"/>
        <w:autoSpaceDN w:val="0"/>
        <w:spacing w:line="240" w:lineRule="auto"/>
        <w:rPr>
          <w:rFonts w:ascii="Times New Roman" w:eastAsia="Calibri" w:hAnsi="Times New Roman"/>
          <w:b/>
          <w:bCs/>
          <w:sz w:val="22"/>
          <w:szCs w:val="22"/>
          <w:u w:val="single"/>
        </w:rPr>
      </w:pPr>
      <w:r w:rsidRPr="00F03476">
        <w:rPr>
          <w:rFonts w:ascii="Times New Roman" w:eastAsia="Calibri" w:hAnsi="Times New Roman"/>
          <w:b/>
          <w:bCs/>
          <w:sz w:val="22"/>
          <w:szCs w:val="22"/>
          <w:u w:val="single"/>
        </w:rPr>
        <w:t>Предстоящи дейности</w:t>
      </w:r>
    </w:p>
    <w:p w:rsidR="00B70CE3" w:rsidRPr="00F03476" w:rsidRDefault="00B70CE3" w:rsidP="00B70CE3">
      <w:pPr>
        <w:autoSpaceDN w:val="0"/>
        <w:spacing w:line="252" w:lineRule="auto"/>
        <w:rPr>
          <w:rFonts w:ascii="Times New Roman" w:eastAsia="Calibri" w:hAnsi="Times New Roman"/>
          <w:sz w:val="22"/>
          <w:szCs w:val="22"/>
          <w:lang w:eastAsia="pl-PL"/>
        </w:rPr>
      </w:pPr>
      <w:r w:rsidRPr="00F03476">
        <w:rPr>
          <w:rFonts w:ascii="Times New Roman" w:eastAsia="Calibri" w:hAnsi="Times New Roman"/>
          <w:sz w:val="22"/>
          <w:szCs w:val="22"/>
          <w:lang w:eastAsia="pl-PL"/>
        </w:rPr>
        <w:t>Дейности по управление на проекта - ежемесечни координационни и работни срещи с изпълнителите; срещи/посещения в общини и други външни институции, свързани с отчужденията на земя; координационни дейности и управление на всички подписани договори; мониторинг за изпълнение и спазване на работна програма, както и напредъка на строителството; проверки на искания за плащане и други дейности по управление на проекта.</w:t>
      </w:r>
    </w:p>
    <w:p w:rsidR="00B70CE3" w:rsidRPr="00F03476" w:rsidRDefault="00B70CE3" w:rsidP="00B70CE3">
      <w:pPr>
        <w:spacing w:line="252" w:lineRule="auto"/>
        <w:rPr>
          <w:rFonts w:ascii="Times New Roman" w:eastAsia="Calibri" w:hAnsi="Times New Roman"/>
          <w:sz w:val="22"/>
          <w:szCs w:val="22"/>
          <w:lang w:eastAsia="pl-PL"/>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rPr>
        <w:t>148 477 218</w:t>
      </w:r>
      <w:r w:rsidRPr="00F03476">
        <w:rPr>
          <w:rFonts w:ascii="Times New Roman" w:hAnsi="Times New Roman"/>
          <w:b/>
          <w:sz w:val="22"/>
          <w:szCs w:val="22"/>
          <w:lang w:val="ru-RU"/>
        </w:rPr>
        <w:t xml:space="preserve"> лв.в т.ч. средства по </w:t>
      </w:r>
      <w:r w:rsidRPr="00F03476">
        <w:rPr>
          <w:rFonts w:ascii="Times New Roman" w:eastAsia="Calibri" w:hAnsi="Times New Roman"/>
          <w:b/>
          <w:bCs/>
          <w:sz w:val="22"/>
          <w:szCs w:val="22"/>
          <w:lang w:eastAsia="pl-PL" w:bidi="hi-IN"/>
        </w:rPr>
        <w:t>РМС № 492/09.08.2019 г. в размер на 38 519 032 лв.</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lastRenderedPageBreak/>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rPr>
        <w:t xml:space="preserve">150 916 301 </w:t>
      </w:r>
      <w:r w:rsidRPr="00F03476">
        <w:rPr>
          <w:rFonts w:ascii="Times New Roman" w:hAnsi="Times New Roman"/>
          <w:b/>
          <w:sz w:val="22"/>
          <w:szCs w:val="22"/>
          <w:lang w:val="ru-RU"/>
        </w:rPr>
        <w:t xml:space="preserve">лв. в т.ч. средства по </w:t>
      </w:r>
      <w:r w:rsidRPr="00F03476">
        <w:rPr>
          <w:rFonts w:ascii="Times New Roman" w:eastAsia="Calibri" w:hAnsi="Times New Roman"/>
          <w:b/>
          <w:bCs/>
          <w:sz w:val="22"/>
          <w:szCs w:val="22"/>
          <w:lang w:eastAsia="pl-PL" w:bidi="hi-IN"/>
        </w:rPr>
        <w:t>РМС № 492/09.08.2019 г. в размер на 37 947 634 лв.</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 </w:t>
      </w:r>
      <w:r w:rsidRPr="00F03476">
        <w:rPr>
          <w:rFonts w:ascii="Times New Roman" w:hAnsi="Times New Roman"/>
          <w:b/>
          <w:sz w:val="22"/>
          <w:szCs w:val="22"/>
        </w:rPr>
        <w:t xml:space="preserve">61 420 901 </w:t>
      </w:r>
      <w:r w:rsidRPr="00F03476">
        <w:rPr>
          <w:rFonts w:ascii="Times New Roman" w:hAnsi="Times New Roman"/>
          <w:b/>
          <w:sz w:val="22"/>
          <w:szCs w:val="22"/>
          <w:lang w:val="ru-RU"/>
        </w:rPr>
        <w:t xml:space="preserve">лв. в т.ч. средства по </w:t>
      </w:r>
      <w:r w:rsidRPr="00F03476">
        <w:rPr>
          <w:rFonts w:ascii="Times New Roman" w:eastAsia="Calibri" w:hAnsi="Times New Roman"/>
          <w:b/>
          <w:bCs/>
          <w:sz w:val="22"/>
          <w:szCs w:val="22"/>
          <w:lang w:eastAsia="pl-PL" w:bidi="hi-IN"/>
        </w:rPr>
        <w:t>РМС № 492/09.08.2019 г. в размер на 3 184 217 лв.</w:t>
      </w:r>
    </w:p>
    <w:p w:rsidR="00B70CE3" w:rsidRPr="00F03476" w:rsidRDefault="00B70CE3" w:rsidP="00B70CE3">
      <w:pPr>
        <w:widowControl w:val="0"/>
        <w:autoSpaceDE w:val="0"/>
        <w:autoSpaceDN w:val="0"/>
        <w:adjustRightInd w:val="0"/>
        <w:rPr>
          <w:rFonts w:ascii="Times New Roman" w:hAnsi="Times New Roman"/>
          <w:sz w:val="22"/>
          <w:szCs w:val="22"/>
          <w:lang w:val="en-US"/>
        </w:rPr>
      </w:pPr>
    </w:p>
    <w:p w:rsidR="00B70CE3" w:rsidRPr="00F03476" w:rsidRDefault="00B70CE3" w:rsidP="00B70CE3">
      <w:pPr>
        <w:rPr>
          <w:rFonts w:ascii="Times New Roman" w:eastAsia="Calibri" w:hAnsi="Times New Roman"/>
          <w:b/>
          <w:bCs/>
          <w:sz w:val="22"/>
          <w:szCs w:val="22"/>
          <w:u w:val="single"/>
          <w:lang w:val="en-US"/>
        </w:rPr>
      </w:pPr>
    </w:p>
    <w:p w:rsidR="00B70CE3" w:rsidRPr="00F03476" w:rsidRDefault="00B70CE3" w:rsidP="00B70CE3">
      <w:pPr>
        <w:ind w:left="720" w:hanging="720"/>
        <w:contextualSpacing/>
        <w:rPr>
          <w:rFonts w:ascii="Times New Roman" w:eastAsia="Calibri" w:hAnsi="Times New Roman"/>
          <w:b/>
          <w:sz w:val="22"/>
          <w:szCs w:val="22"/>
          <w:u w:val="single"/>
          <w:lang w:val="pl-PL" w:eastAsia="pl-PL"/>
        </w:rPr>
      </w:pPr>
      <w:r w:rsidRPr="00F03476">
        <w:rPr>
          <w:rFonts w:ascii="Times New Roman" w:eastAsia="Calibri" w:hAnsi="Times New Roman"/>
          <w:b/>
          <w:sz w:val="22"/>
          <w:szCs w:val="22"/>
          <w:u w:val="single"/>
          <w:lang w:val="pl-PL" w:eastAsia="pl-PL"/>
        </w:rPr>
        <w:t>Проект „Развитие на железопътен възел Пловдив“</w:t>
      </w:r>
    </w:p>
    <w:p w:rsidR="00B70CE3" w:rsidRPr="00F03476" w:rsidRDefault="00B70CE3" w:rsidP="00B70CE3">
      <w:pPr>
        <w:contextualSpacing/>
        <w:rPr>
          <w:rFonts w:ascii="Times New Roman" w:eastAsia="Calibri" w:hAnsi="Times New Roman"/>
          <w:b/>
          <w:sz w:val="22"/>
          <w:szCs w:val="22"/>
          <w:u w:val="single"/>
          <w:lang w:val="pl-PL" w:eastAsia="pl-PL"/>
        </w:rPr>
      </w:pP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 xml:space="preserve">Стойност на проекта – 243 881 878,57 лв. </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Стойност по Споразумение за БФП – 202 383 878,57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r w:rsidRPr="00F03476">
        <w:rPr>
          <w:rFonts w:ascii="Times New Roman" w:eastAsia="Calibri" w:hAnsi="Times New Roman"/>
          <w:b/>
          <w:bCs/>
          <w:sz w:val="22"/>
          <w:szCs w:val="22"/>
          <w:lang w:eastAsia="pl-PL" w:bidi="hi-IN"/>
        </w:rPr>
        <w:t>Допълнително финансиране съгласно РМС № 452/03.07.2020 г. – 41 498 000,00 лв.</w:t>
      </w:r>
    </w:p>
    <w:p w:rsidR="00B70CE3" w:rsidRPr="00F03476" w:rsidRDefault="00B70CE3" w:rsidP="00B70CE3">
      <w:pPr>
        <w:widowControl w:val="0"/>
        <w:tabs>
          <w:tab w:val="left" w:pos="567"/>
          <w:tab w:val="left" w:pos="990"/>
        </w:tabs>
        <w:suppressAutoHyphens/>
        <w:autoSpaceDE w:val="0"/>
        <w:autoSpaceDN w:val="0"/>
        <w:adjustRightInd w:val="0"/>
        <w:spacing w:line="240" w:lineRule="auto"/>
        <w:rPr>
          <w:rFonts w:ascii="Times New Roman" w:eastAsia="Calibri" w:hAnsi="Times New Roman"/>
          <w:b/>
          <w:bCs/>
          <w:sz w:val="22"/>
          <w:szCs w:val="22"/>
          <w:lang w:eastAsia="pl-PL" w:bidi="hi-IN"/>
        </w:rPr>
      </w:pPr>
    </w:p>
    <w:p w:rsidR="00B70CE3" w:rsidRPr="00F03476" w:rsidRDefault="00B70CE3" w:rsidP="00B70CE3">
      <w:pPr>
        <w:autoSpaceDE w:val="0"/>
        <w:autoSpaceDN w:val="0"/>
        <w:spacing w:line="240" w:lineRule="auto"/>
        <w:rPr>
          <w:rFonts w:ascii="Times New Roman" w:eastAsia="Calibri" w:hAnsi="Times New Roman"/>
          <w:b/>
          <w:bCs/>
          <w:sz w:val="22"/>
          <w:szCs w:val="22"/>
          <w:u w:val="single"/>
        </w:rPr>
      </w:pPr>
      <w:r w:rsidRPr="00F03476">
        <w:rPr>
          <w:rFonts w:ascii="Times New Roman" w:eastAsia="Calibri" w:hAnsi="Times New Roman"/>
          <w:b/>
          <w:bCs/>
          <w:sz w:val="22"/>
          <w:szCs w:val="22"/>
          <w:u w:val="single"/>
        </w:rPr>
        <w:t>Обхват на проекта</w:t>
      </w:r>
    </w:p>
    <w:p w:rsidR="00B70CE3" w:rsidRPr="00F03476" w:rsidRDefault="00B70CE3" w:rsidP="00B70CE3">
      <w:pPr>
        <w:autoSpaceDE w:val="0"/>
        <w:autoSpaceDN w:val="0"/>
        <w:spacing w:line="240" w:lineRule="auto"/>
        <w:ind w:right="72"/>
        <w:rPr>
          <w:rFonts w:ascii="Times New Roman" w:eastAsia="Calibri" w:hAnsi="Times New Roman"/>
          <w:sz w:val="22"/>
          <w:szCs w:val="22"/>
          <w:lang w:eastAsia="en-GB"/>
        </w:rPr>
      </w:pPr>
      <w:r w:rsidRPr="00F03476">
        <w:rPr>
          <w:rFonts w:ascii="Times New Roman" w:eastAsia="Calibri" w:hAnsi="Times New Roman"/>
          <w:spacing w:val="-4"/>
          <w:sz w:val="22"/>
          <w:szCs w:val="22"/>
          <w:lang w:eastAsia="en-GB"/>
        </w:rPr>
        <w:t>Проектът представлява важна част от цялостната концепция за рехабилитация и модернизация на</w:t>
      </w:r>
      <w:r w:rsidRPr="00F03476">
        <w:rPr>
          <w:rFonts w:ascii="Times New Roman" w:eastAsia="Calibri" w:hAnsi="Times New Roman"/>
          <w:b/>
          <w:bCs/>
          <w:spacing w:val="-4"/>
          <w:sz w:val="22"/>
          <w:szCs w:val="22"/>
          <w:lang w:eastAsia="en-GB"/>
        </w:rPr>
        <w:t xml:space="preserve"> </w:t>
      </w:r>
      <w:r w:rsidRPr="00F03476">
        <w:rPr>
          <w:rFonts w:ascii="Times New Roman" w:eastAsia="Calibri" w:hAnsi="Times New Roman"/>
          <w:spacing w:val="-4"/>
          <w:sz w:val="22"/>
          <w:szCs w:val="22"/>
          <w:lang w:eastAsia="en-GB"/>
        </w:rPr>
        <w:t>железопътна линия Пловдив – Бургас.</w:t>
      </w:r>
      <w:r w:rsidRPr="00F03476">
        <w:rPr>
          <w:rFonts w:ascii="Times New Roman" w:eastAsia="Calibri" w:hAnsi="Times New Roman"/>
          <w:sz w:val="22"/>
          <w:szCs w:val="22"/>
          <w:lang w:eastAsia="en-GB"/>
        </w:rPr>
        <w:t xml:space="preserve"> </w:t>
      </w:r>
    </w:p>
    <w:p w:rsidR="00B70CE3" w:rsidRPr="00F03476" w:rsidRDefault="00B70CE3" w:rsidP="00B70CE3">
      <w:pPr>
        <w:autoSpaceDE w:val="0"/>
        <w:autoSpaceDN w:val="0"/>
        <w:spacing w:line="240" w:lineRule="auto"/>
        <w:ind w:right="72"/>
        <w:rPr>
          <w:rFonts w:ascii="Times New Roman" w:hAnsi="Times New Roman"/>
          <w:spacing w:val="-4"/>
          <w:sz w:val="22"/>
          <w:szCs w:val="22"/>
          <w:lang w:val="en-US" w:eastAsia="en-GB"/>
        </w:rPr>
      </w:pPr>
      <w:r w:rsidRPr="00F03476">
        <w:rPr>
          <w:rFonts w:ascii="Times New Roman" w:hAnsi="Times New Roman"/>
          <w:spacing w:val="-4"/>
          <w:sz w:val="22"/>
          <w:szCs w:val="22"/>
          <w:lang w:val="en-US" w:eastAsia="en-GB"/>
        </w:rPr>
        <w:t>В обхвата на проекта се включват железопътните линии около град Пловдив, където отделните участъци попадат в трасето на две основни железопътни линии. Неговото развитие включва рехабилитация и модернизация на желез</w:t>
      </w:r>
      <w:r w:rsidRPr="00F03476">
        <w:rPr>
          <w:rFonts w:ascii="Times New Roman" w:hAnsi="Times New Roman"/>
          <w:spacing w:val="-4"/>
          <w:sz w:val="22"/>
          <w:szCs w:val="22"/>
          <w:lang w:eastAsia="en-GB"/>
        </w:rPr>
        <w:t>ен път</w:t>
      </w:r>
      <w:r w:rsidRPr="00F03476">
        <w:rPr>
          <w:rFonts w:ascii="Times New Roman" w:hAnsi="Times New Roman"/>
          <w:spacing w:val="-4"/>
          <w:sz w:val="22"/>
          <w:szCs w:val="22"/>
          <w:lang w:val="en-US" w:eastAsia="en-GB"/>
        </w:rPr>
        <w:t>, с</w:t>
      </w:r>
      <w:r w:rsidRPr="00F03476">
        <w:rPr>
          <w:rFonts w:ascii="Times New Roman" w:hAnsi="Times New Roman"/>
          <w:spacing w:val="-4"/>
          <w:sz w:val="22"/>
          <w:szCs w:val="22"/>
          <w:lang w:eastAsia="en-GB"/>
        </w:rPr>
        <w:t>ъоръжения</w:t>
      </w:r>
      <w:r w:rsidRPr="00F03476">
        <w:rPr>
          <w:rFonts w:ascii="Times New Roman" w:hAnsi="Times New Roman"/>
          <w:spacing w:val="-4"/>
          <w:sz w:val="22"/>
          <w:szCs w:val="22"/>
          <w:lang w:val="en-US" w:eastAsia="en-GB"/>
        </w:rPr>
        <w:t xml:space="preserve">, контактна мрежа, </w:t>
      </w:r>
      <w:r w:rsidRPr="00F03476">
        <w:rPr>
          <w:rFonts w:ascii="Times New Roman" w:hAnsi="Times New Roman"/>
          <w:spacing w:val="-4"/>
          <w:sz w:val="22"/>
          <w:szCs w:val="22"/>
          <w:lang w:eastAsia="en-GB"/>
        </w:rPr>
        <w:t xml:space="preserve">системи за </w:t>
      </w:r>
      <w:r w:rsidRPr="00F03476">
        <w:rPr>
          <w:rFonts w:ascii="Times New Roman" w:hAnsi="Times New Roman"/>
          <w:spacing w:val="-4"/>
          <w:sz w:val="22"/>
          <w:szCs w:val="22"/>
          <w:lang w:val="en-US" w:eastAsia="en-GB"/>
        </w:rPr>
        <w:t>сигнализация и телекомуникации, както и изграждане на надлези/ подлези, на мястото на съществуващи жп прелези. Избраният вариант е в съществуващия сервитут, с изключение на някои участъци, където съществуващите граници на сервитута са изменени поради промени в геометрията и хоризонталните криви (по протежение на железопътната линия между гара Пловдив - разпределителна /Изток и гара Крумово).</w:t>
      </w:r>
    </w:p>
    <w:p w:rsidR="00B70CE3" w:rsidRPr="00F03476" w:rsidRDefault="00B70CE3" w:rsidP="00B70CE3">
      <w:pPr>
        <w:autoSpaceDE w:val="0"/>
        <w:autoSpaceDN w:val="0"/>
        <w:spacing w:line="240" w:lineRule="auto"/>
        <w:ind w:right="72"/>
        <w:rPr>
          <w:rFonts w:ascii="Times New Roman" w:hAnsi="Times New Roman"/>
          <w:spacing w:val="-4"/>
          <w:sz w:val="22"/>
          <w:szCs w:val="22"/>
          <w:lang w:val="en-US" w:eastAsia="en-GB"/>
        </w:rPr>
      </w:pPr>
      <w:r w:rsidRPr="00F03476">
        <w:rPr>
          <w:rFonts w:ascii="Times New Roman" w:hAnsi="Times New Roman"/>
          <w:spacing w:val="-4"/>
          <w:sz w:val="22"/>
          <w:szCs w:val="22"/>
          <w:lang w:eastAsia="en-GB"/>
        </w:rPr>
        <w:t>В</w:t>
      </w:r>
      <w:r w:rsidRPr="00F03476">
        <w:rPr>
          <w:rFonts w:ascii="Times New Roman" w:hAnsi="Times New Roman"/>
          <w:spacing w:val="-4"/>
          <w:sz w:val="22"/>
          <w:szCs w:val="22"/>
          <w:lang w:val="en-US" w:eastAsia="en-GB"/>
        </w:rPr>
        <w:t xml:space="preserve">ключени </w:t>
      </w:r>
      <w:r w:rsidRPr="00F03476">
        <w:rPr>
          <w:rFonts w:ascii="Times New Roman" w:hAnsi="Times New Roman"/>
          <w:spacing w:val="-4"/>
          <w:sz w:val="22"/>
          <w:szCs w:val="22"/>
          <w:lang w:eastAsia="en-GB"/>
        </w:rPr>
        <w:t xml:space="preserve">са </w:t>
      </w:r>
      <w:r w:rsidRPr="00F03476">
        <w:rPr>
          <w:rFonts w:ascii="Times New Roman" w:hAnsi="Times New Roman"/>
          <w:spacing w:val="-4"/>
          <w:sz w:val="22"/>
          <w:szCs w:val="22"/>
          <w:lang w:val="en-US" w:eastAsia="en-GB"/>
        </w:rPr>
        <w:t xml:space="preserve">дейности </w:t>
      </w:r>
      <w:r w:rsidRPr="00F03476">
        <w:rPr>
          <w:rFonts w:ascii="Times New Roman" w:hAnsi="Times New Roman"/>
          <w:spacing w:val="-4"/>
          <w:sz w:val="22"/>
          <w:szCs w:val="22"/>
          <w:lang w:eastAsia="en-GB"/>
        </w:rPr>
        <w:t>в</w:t>
      </w:r>
      <w:r w:rsidRPr="00F03476">
        <w:rPr>
          <w:rFonts w:ascii="Times New Roman" w:hAnsi="Times New Roman"/>
          <w:spacing w:val="-4"/>
          <w:sz w:val="22"/>
          <w:szCs w:val="22"/>
          <w:lang w:val="en-US" w:eastAsia="en-GB"/>
        </w:rPr>
        <w:t xml:space="preserve"> гара Пловдив, Пловдив –разпределителна/ Изток, гара Скутаре, гара Крумово и железопътни участъци между пътнически гара Пловдив и Пловдив – разпределителна/ Изток, Пловдив разпределителна/ Изток - гара Тракия - гара Скутаре, и Пловдив разпределителна/ Изток - гара Крумово.</w:t>
      </w:r>
    </w:p>
    <w:p w:rsidR="00B70CE3" w:rsidRPr="00F03476" w:rsidRDefault="00B70CE3" w:rsidP="00B70CE3">
      <w:pPr>
        <w:autoSpaceDE w:val="0"/>
        <w:autoSpaceDN w:val="0"/>
        <w:spacing w:line="240" w:lineRule="auto"/>
        <w:ind w:right="72"/>
        <w:rPr>
          <w:rFonts w:ascii="Times New Roman" w:hAnsi="Times New Roman"/>
          <w:spacing w:val="-4"/>
          <w:sz w:val="22"/>
          <w:szCs w:val="22"/>
          <w:lang w:val="en-US" w:eastAsia="en-GB"/>
        </w:rPr>
      </w:pPr>
      <w:r w:rsidRPr="00F03476">
        <w:rPr>
          <w:rFonts w:ascii="Times New Roman" w:hAnsi="Times New Roman"/>
          <w:spacing w:val="-4"/>
          <w:sz w:val="22"/>
          <w:szCs w:val="22"/>
          <w:lang w:val="en-US" w:eastAsia="en-GB"/>
        </w:rPr>
        <w:t>Общата дължина на релсовия път в рамките на жп възела е приблизително 23 км двойни релси. Максимално натоварване е 22.5 т /ос. Максимал</w:t>
      </w:r>
      <w:r w:rsidRPr="00F03476">
        <w:rPr>
          <w:rFonts w:ascii="Times New Roman" w:hAnsi="Times New Roman"/>
          <w:spacing w:val="-4"/>
          <w:sz w:val="22"/>
          <w:szCs w:val="22"/>
          <w:lang w:eastAsia="en-GB"/>
        </w:rPr>
        <w:t>ният</w:t>
      </w:r>
      <w:r w:rsidRPr="00F03476">
        <w:rPr>
          <w:rFonts w:ascii="Times New Roman" w:hAnsi="Times New Roman"/>
          <w:spacing w:val="-4"/>
          <w:sz w:val="22"/>
          <w:szCs w:val="22"/>
          <w:lang w:val="en-US" w:eastAsia="en-GB"/>
        </w:rPr>
        <w:t xml:space="preserve"> наклон достига 6,4 ‰ и минималният радиус на кривата е 475 м. Целият възел е снабден с мощност (25kV / 50Hz) от 2 трафопоста.</w:t>
      </w:r>
    </w:p>
    <w:p w:rsidR="00B70CE3" w:rsidRPr="00F03476" w:rsidRDefault="00B70CE3" w:rsidP="00B70CE3">
      <w:pPr>
        <w:autoSpaceDE w:val="0"/>
        <w:autoSpaceDN w:val="0"/>
        <w:spacing w:line="240" w:lineRule="auto"/>
        <w:ind w:right="72"/>
        <w:rPr>
          <w:rFonts w:ascii="Times New Roman" w:hAnsi="Times New Roman"/>
          <w:spacing w:val="-4"/>
          <w:sz w:val="22"/>
          <w:szCs w:val="22"/>
          <w:lang w:val="en-US" w:eastAsia="en-GB"/>
        </w:rPr>
      </w:pPr>
      <w:r w:rsidRPr="00F03476">
        <w:rPr>
          <w:rFonts w:ascii="Times New Roman" w:hAnsi="Times New Roman"/>
          <w:spacing w:val="-4"/>
          <w:sz w:val="22"/>
          <w:szCs w:val="22"/>
          <w:lang w:val="en-US" w:eastAsia="en-GB"/>
        </w:rPr>
        <w:t xml:space="preserve">Целите на проекта са постигне на модернизация на </w:t>
      </w:r>
      <w:r w:rsidRPr="00F03476">
        <w:rPr>
          <w:rFonts w:ascii="Times New Roman" w:hAnsi="Times New Roman"/>
          <w:spacing w:val="-4"/>
          <w:sz w:val="22"/>
          <w:szCs w:val="22"/>
          <w:lang w:eastAsia="en-GB"/>
        </w:rPr>
        <w:t xml:space="preserve">железния </w:t>
      </w:r>
      <w:r w:rsidRPr="00F03476">
        <w:rPr>
          <w:rFonts w:ascii="Times New Roman" w:hAnsi="Times New Roman"/>
          <w:spacing w:val="-4"/>
          <w:sz w:val="22"/>
          <w:szCs w:val="22"/>
          <w:lang w:val="en-US" w:eastAsia="en-GB"/>
        </w:rPr>
        <w:t xml:space="preserve">път, контактната мрежа и </w:t>
      </w:r>
      <w:r w:rsidRPr="00F03476">
        <w:rPr>
          <w:rFonts w:ascii="Times New Roman" w:hAnsi="Times New Roman"/>
          <w:spacing w:val="-4"/>
          <w:sz w:val="22"/>
          <w:szCs w:val="22"/>
          <w:lang w:eastAsia="en-GB"/>
        </w:rPr>
        <w:t xml:space="preserve">системите за </w:t>
      </w:r>
      <w:r w:rsidRPr="00F03476">
        <w:rPr>
          <w:rFonts w:ascii="Times New Roman" w:hAnsi="Times New Roman"/>
          <w:spacing w:val="-4"/>
          <w:sz w:val="22"/>
          <w:szCs w:val="22"/>
          <w:lang w:val="en-US" w:eastAsia="en-GB"/>
        </w:rPr>
        <w:t xml:space="preserve">сигнализация и </w:t>
      </w:r>
      <w:r w:rsidRPr="00F03476">
        <w:rPr>
          <w:rFonts w:ascii="Times New Roman" w:hAnsi="Times New Roman"/>
          <w:spacing w:val="-4"/>
          <w:sz w:val="22"/>
          <w:szCs w:val="22"/>
          <w:lang w:eastAsia="en-GB"/>
        </w:rPr>
        <w:t>телекомуникации</w:t>
      </w:r>
      <w:r w:rsidRPr="00F03476">
        <w:rPr>
          <w:rFonts w:ascii="Times New Roman" w:hAnsi="Times New Roman"/>
          <w:spacing w:val="-4"/>
          <w:sz w:val="22"/>
          <w:szCs w:val="22"/>
          <w:lang w:val="en-US" w:eastAsia="en-GB"/>
        </w:rPr>
        <w:t xml:space="preserve">, преустройство и укрепване на съществуващи съоръжения също се предвижда, както и изграждане на нови такива, заместващи тези с изтекъл срок на живот или недостатъчна носимоспособност, монтаж на шумоизолиращи съоръжения е предвидено градските райони. </w:t>
      </w:r>
    </w:p>
    <w:p w:rsidR="00B70CE3" w:rsidRPr="00F03476" w:rsidRDefault="00B70CE3" w:rsidP="00B70CE3">
      <w:pPr>
        <w:autoSpaceDE w:val="0"/>
        <w:autoSpaceDN w:val="0"/>
        <w:spacing w:line="240" w:lineRule="auto"/>
        <w:ind w:right="72"/>
        <w:rPr>
          <w:rFonts w:ascii="Times New Roman" w:eastAsia="Calibri" w:hAnsi="Times New Roman"/>
          <w:spacing w:val="-4"/>
          <w:sz w:val="22"/>
          <w:szCs w:val="22"/>
          <w:lang w:eastAsia="en-GB"/>
        </w:rPr>
      </w:pPr>
    </w:p>
    <w:p w:rsidR="00B70CE3" w:rsidRPr="00F03476" w:rsidRDefault="00B70CE3" w:rsidP="00B70CE3">
      <w:pPr>
        <w:autoSpaceDN w:val="0"/>
        <w:spacing w:line="240" w:lineRule="auto"/>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lang w:eastAsia="pl-PL"/>
        </w:rPr>
        <w:t>Апликационна готовност</w:t>
      </w:r>
    </w:p>
    <w:p w:rsidR="00B70CE3" w:rsidRPr="00F03476" w:rsidRDefault="00B70CE3" w:rsidP="00B70CE3">
      <w:pPr>
        <w:autoSpaceDN w:val="0"/>
        <w:spacing w:line="240" w:lineRule="auto"/>
        <w:rPr>
          <w:rFonts w:ascii="Times New Roman" w:eastAsia="Calibri" w:hAnsi="Times New Roman"/>
          <w:sz w:val="22"/>
          <w:szCs w:val="22"/>
          <w:lang w:eastAsia="pl-PL"/>
        </w:rPr>
      </w:pPr>
      <w:r w:rsidRPr="00F03476">
        <w:rPr>
          <w:rFonts w:ascii="Times New Roman" w:eastAsia="Calibri" w:hAnsi="Times New Roman"/>
          <w:sz w:val="22"/>
          <w:szCs w:val="22"/>
          <w:lang w:eastAsia="pl-PL"/>
        </w:rPr>
        <w:t xml:space="preserve">Подписано </w:t>
      </w:r>
      <w:r w:rsidRPr="00F03476">
        <w:rPr>
          <w:rFonts w:ascii="Times New Roman" w:eastAsia="Calibri" w:hAnsi="Times New Roman"/>
          <w:sz w:val="22"/>
          <w:szCs w:val="22"/>
        </w:rPr>
        <w:t>Споразумение за предоставяне на БФП № 2016- BG-TM-0047-М. На 19.01.2021 г. е подписан Анекс към споразумението за отпускане на безвъзмездна финансова помощ за удължаване срока на проекта до 31.12.2023 г.</w:t>
      </w:r>
    </w:p>
    <w:p w:rsidR="00B70CE3" w:rsidRPr="00F03476" w:rsidRDefault="00B70CE3" w:rsidP="00B70CE3">
      <w:pPr>
        <w:autoSpaceDN w:val="0"/>
        <w:spacing w:line="240" w:lineRule="auto"/>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lang w:eastAsia="pl-PL"/>
        </w:rPr>
        <w:t>Извършени дейности</w:t>
      </w:r>
    </w:p>
    <w:p w:rsidR="00B70CE3" w:rsidRPr="00F03476" w:rsidRDefault="00B70CE3" w:rsidP="00B70CE3">
      <w:pPr>
        <w:tabs>
          <w:tab w:val="left" w:pos="567"/>
          <w:tab w:val="left" w:pos="990"/>
        </w:tabs>
        <w:suppressAutoHyphens/>
        <w:autoSpaceDE w:val="0"/>
        <w:autoSpaceDN w:val="0"/>
        <w:spacing w:line="240" w:lineRule="auto"/>
        <w:rPr>
          <w:rFonts w:ascii="Times New Roman" w:eastAsia="Calibri" w:hAnsi="Times New Roman"/>
          <w:bCs/>
          <w:sz w:val="22"/>
          <w:szCs w:val="22"/>
          <w:lang w:val="en-US"/>
        </w:rPr>
      </w:pPr>
      <w:r w:rsidRPr="00F03476">
        <w:rPr>
          <w:rFonts w:ascii="Times New Roman" w:eastAsia="Calibri" w:hAnsi="Times New Roman"/>
          <w:sz w:val="22"/>
          <w:szCs w:val="22"/>
          <w:u w:val="single"/>
        </w:rPr>
        <w:t>Договор № 11163/23.07.2020 г.</w:t>
      </w:r>
      <w:r w:rsidRPr="00F03476">
        <w:rPr>
          <w:rFonts w:ascii="Times New Roman" w:eastAsia="Calibri" w:hAnsi="Times New Roman"/>
          <w:sz w:val="22"/>
          <w:szCs w:val="22"/>
        </w:rPr>
        <w:t xml:space="preserve"> с предмет „Модернизация на железен път, контактна мрежа и системи за сигнализация и телекомуникации в железопътни участъци Пловдив-Крумово и Пловдив-Скутаре, включително в гарите Пловдив разпределителна, Крумово, Скутаре и разделен пост Тракия“ с изпълнител Обединение „Геострой Лантания“ ДЗЗД. Определена е начална дата за стартиране изпълнението на договора – 03.08.2020 г. </w:t>
      </w:r>
    </w:p>
    <w:p w:rsidR="00B70CE3" w:rsidRPr="00F03476" w:rsidRDefault="00B70CE3" w:rsidP="00B70CE3">
      <w:pPr>
        <w:tabs>
          <w:tab w:val="left" w:pos="567"/>
          <w:tab w:val="left" w:pos="990"/>
        </w:tabs>
        <w:suppressAutoHyphens/>
        <w:autoSpaceDE w:val="0"/>
        <w:autoSpaceDN w:val="0"/>
        <w:spacing w:line="240" w:lineRule="auto"/>
        <w:rPr>
          <w:rFonts w:ascii="Times New Roman" w:eastAsia="Calibri" w:hAnsi="Times New Roman"/>
          <w:bCs/>
          <w:sz w:val="22"/>
          <w:szCs w:val="22"/>
          <w:lang w:val="en-US"/>
        </w:rPr>
      </w:pPr>
      <w:r w:rsidRPr="00F03476">
        <w:rPr>
          <w:rFonts w:ascii="Times New Roman" w:eastAsia="Calibri" w:hAnsi="Times New Roman"/>
          <w:bCs/>
          <w:sz w:val="22"/>
          <w:szCs w:val="22"/>
          <w:lang w:val="en-US"/>
        </w:rPr>
        <w:t xml:space="preserve">Техническият проект е одобрен на заседание на Експертен технически съвет при ДП НКЖИ, проведено на 12.07.2021 г. В ход е процедурата по внасяне на проектната документация в МРРБ за издаване на Разрешение за строеж. </w:t>
      </w:r>
    </w:p>
    <w:p w:rsidR="00B70CE3" w:rsidRPr="00F03476" w:rsidRDefault="00B70CE3" w:rsidP="00B70CE3">
      <w:pPr>
        <w:autoSpaceDE w:val="0"/>
        <w:autoSpaceDN w:val="0"/>
        <w:spacing w:line="240" w:lineRule="auto"/>
        <w:rPr>
          <w:rFonts w:ascii="Times New Roman" w:eastAsia="Calibri" w:hAnsi="Times New Roman"/>
          <w:bCs/>
          <w:sz w:val="22"/>
          <w:szCs w:val="22"/>
          <w:lang w:val="en-US"/>
        </w:rPr>
      </w:pPr>
      <w:r w:rsidRPr="00F03476">
        <w:rPr>
          <w:rFonts w:ascii="Times New Roman" w:eastAsia="Calibri" w:hAnsi="Times New Roman"/>
          <w:sz w:val="22"/>
          <w:szCs w:val="22"/>
          <w:u w:val="single"/>
        </w:rPr>
        <w:t>Договор</w:t>
      </w:r>
      <w:r w:rsidRPr="00F03476">
        <w:rPr>
          <w:rFonts w:ascii="Times New Roman" w:eastAsia="Calibri" w:hAnsi="Times New Roman"/>
          <w:i/>
          <w:iCs/>
          <w:sz w:val="22"/>
          <w:szCs w:val="22"/>
          <w:u w:val="single"/>
        </w:rPr>
        <w:t xml:space="preserve"> </w:t>
      </w:r>
      <w:r w:rsidRPr="00F03476">
        <w:rPr>
          <w:rFonts w:ascii="Times New Roman" w:eastAsia="Calibri" w:hAnsi="Times New Roman"/>
          <w:sz w:val="22"/>
          <w:szCs w:val="22"/>
          <w:u w:val="single"/>
        </w:rPr>
        <w:t>№ 6739/20.03.2020 г.</w:t>
      </w:r>
      <w:r w:rsidRPr="00F03476">
        <w:rPr>
          <w:rFonts w:ascii="Times New Roman" w:eastAsia="Calibri" w:hAnsi="Times New Roman"/>
          <w:sz w:val="22"/>
          <w:szCs w:val="22"/>
        </w:rPr>
        <w:t xml:space="preserve"> с предмет „Модернизация на железен път, контактна мрежа и системи за сигнализация и телекомуникации в гара Пловдив и изграждане на Комуникационно-транспортен пробив под жп ареала на гара Пловдив“ с изпълнител ДЗЗД „Проект Пловдив“. Определена е начална дата за стартиране изпълнението на договора – 06.04.2020 г. </w:t>
      </w:r>
      <w:r w:rsidRPr="00F03476">
        <w:rPr>
          <w:rFonts w:ascii="Times New Roman" w:eastAsia="Calibri" w:hAnsi="Times New Roman"/>
          <w:bCs/>
          <w:sz w:val="22"/>
          <w:szCs w:val="22"/>
          <w:lang w:val="en-US"/>
        </w:rPr>
        <w:t>Техническият проект е одобрен на заседание на Експертен технически съвет при ДП НКЖИ, проведено на 27.05.2021 г. На 28.07.2021 г. е внесено заявление за одобрение на Техническия проект от МРРБ и издаване на разрешение за строеж.</w:t>
      </w:r>
    </w:p>
    <w:p w:rsidR="00B70CE3" w:rsidRPr="00F03476" w:rsidRDefault="00B70CE3" w:rsidP="00B70CE3">
      <w:pPr>
        <w:autoSpaceDE w:val="0"/>
        <w:autoSpaceDN w:val="0"/>
        <w:spacing w:line="240" w:lineRule="auto"/>
        <w:rPr>
          <w:rFonts w:ascii="Times New Roman" w:eastAsia="Calibri" w:hAnsi="Times New Roman"/>
          <w:sz w:val="22"/>
          <w:szCs w:val="22"/>
        </w:rPr>
      </w:pP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№11283/10.11.2020 г.</w:t>
      </w:r>
      <w:r w:rsidRPr="00F03476">
        <w:rPr>
          <w:rFonts w:ascii="Times New Roman" w:eastAsia="Calibri" w:hAnsi="Times New Roman"/>
          <w:sz w:val="22"/>
          <w:szCs w:val="22"/>
        </w:rPr>
        <w:t xml:space="preserve"> с предмет „Оценка на съответствието, упражняване на строителен надзор и управление на договори“ с изпълнител ДЗЗД „ПЛОВДИВ РЕЙЛУЕЙ“. Определена е начална дата за стартиране изпълнението на договора – 16.11.2020 г. </w:t>
      </w:r>
      <w:r w:rsidRPr="00F03476">
        <w:rPr>
          <w:rFonts w:ascii="Times New Roman" w:eastAsia="Courier New" w:hAnsi="Times New Roman"/>
          <w:color w:val="000000"/>
          <w:sz w:val="22"/>
          <w:szCs w:val="22"/>
          <w:lang w:val="ru-RU" w:bidi="en-US"/>
        </w:rPr>
        <w:t>Консултант</w:t>
      </w:r>
      <w:r w:rsidRPr="00F03476">
        <w:rPr>
          <w:rFonts w:ascii="Times New Roman" w:eastAsia="Courier New" w:hAnsi="Times New Roman"/>
          <w:color w:val="000000"/>
          <w:sz w:val="22"/>
          <w:szCs w:val="22"/>
          <w:lang w:val="en-US" w:bidi="en-US"/>
        </w:rPr>
        <w:t>ът</w:t>
      </w:r>
      <w:r w:rsidRPr="00F03476">
        <w:rPr>
          <w:rFonts w:ascii="Times New Roman" w:eastAsia="Courier New" w:hAnsi="Times New Roman"/>
          <w:color w:val="000000"/>
          <w:sz w:val="22"/>
          <w:szCs w:val="22"/>
          <w:lang w:val="ru-RU" w:bidi="en-US"/>
        </w:rPr>
        <w:t>, из</w:t>
      </w:r>
      <w:r w:rsidRPr="00F03476">
        <w:rPr>
          <w:rFonts w:ascii="Times New Roman" w:eastAsia="Courier New" w:hAnsi="Times New Roman"/>
          <w:color w:val="000000"/>
          <w:sz w:val="22"/>
          <w:szCs w:val="22"/>
          <w:lang w:val="en-US" w:bidi="en-US"/>
        </w:rPr>
        <w:t>пълняващ</w:t>
      </w:r>
      <w:r w:rsidRPr="00F03476">
        <w:rPr>
          <w:rFonts w:ascii="Times New Roman" w:eastAsia="Courier New" w:hAnsi="Times New Roman"/>
          <w:color w:val="000000"/>
          <w:sz w:val="22"/>
          <w:szCs w:val="22"/>
          <w:lang w:val="ru-RU" w:bidi="en-US"/>
        </w:rPr>
        <w:t xml:space="preserve"> оценка на съответствието и строителен надзор, е извършил преглед на техническите проекти на изпълнителите, подготовка на комплексен доклад за оценка на съответствието, оценява предложения за материали, </w:t>
      </w:r>
      <w:r w:rsidRPr="00F03476">
        <w:rPr>
          <w:rFonts w:ascii="Times New Roman" w:eastAsia="Courier New" w:hAnsi="Times New Roman"/>
          <w:color w:val="000000"/>
          <w:sz w:val="22"/>
          <w:szCs w:val="22"/>
          <w:lang w:val="ru-RU" w:bidi="en-US"/>
        </w:rPr>
        <w:lastRenderedPageBreak/>
        <w:t>участва в приемателни тестове на материали, технологии за  подготвителни работи и за изпълнение, както и планове, работни програми и доклади за отчитане на напредъка по договорите за проектиране и строителство.</w:t>
      </w:r>
      <w:r w:rsidRPr="00F03476">
        <w:rPr>
          <w:rFonts w:ascii="Times New Roman" w:eastAsia="Calibri" w:hAnsi="Times New Roman"/>
          <w:sz w:val="22"/>
          <w:szCs w:val="22"/>
          <w:u w:val="single"/>
        </w:rPr>
        <w:t>Договор</w:t>
      </w:r>
      <w:r w:rsidRPr="00F03476">
        <w:rPr>
          <w:rFonts w:ascii="Times New Roman" w:eastAsia="Calibri" w:hAnsi="Times New Roman"/>
          <w:i/>
          <w:iCs/>
          <w:sz w:val="22"/>
          <w:szCs w:val="22"/>
          <w:u w:val="single"/>
        </w:rPr>
        <w:t xml:space="preserve"> </w:t>
      </w:r>
      <w:r w:rsidRPr="00F03476">
        <w:rPr>
          <w:rFonts w:ascii="Times New Roman" w:eastAsia="Calibri" w:hAnsi="Times New Roman"/>
          <w:sz w:val="22"/>
          <w:szCs w:val="22"/>
          <w:u w:val="single"/>
        </w:rPr>
        <w:t>№ 11179/30.07.2020 г.</w:t>
      </w:r>
      <w:r w:rsidRPr="00F03476">
        <w:rPr>
          <w:rFonts w:ascii="Times New Roman" w:eastAsia="Calibri" w:hAnsi="Times New Roman"/>
          <w:sz w:val="22"/>
          <w:szCs w:val="22"/>
        </w:rPr>
        <w:t xml:space="preserve"> с предмет  „Оценка на съответствието с изискванията за оперативна съвместимост“ с изпълнител „ТИНСА“ ЕООД. Определена е начална дата за стартиране изпълнението на договора – 20.08.2020 г. </w:t>
      </w:r>
    </w:p>
    <w:p w:rsidR="00B70CE3" w:rsidRPr="00F03476" w:rsidRDefault="00B70CE3" w:rsidP="00B70CE3">
      <w:pPr>
        <w:tabs>
          <w:tab w:val="left" w:pos="993"/>
          <w:tab w:val="left" w:pos="1276"/>
        </w:tabs>
        <w:autoSpaceDE w:val="0"/>
        <w:autoSpaceDN w:val="0"/>
        <w:spacing w:line="240" w:lineRule="auto"/>
        <w:contextualSpacing/>
        <w:rPr>
          <w:rFonts w:ascii="Times New Roman" w:eastAsia="Calibri" w:hAnsi="Times New Roman"/>
          <w:bCs/>
          <w:sz w:val="22"/>
          <w:szCs w:val="22"/>
          <w:lang w:val="en-US"/>
        </w:rPr>
      </w:pPr>
      <w:r w:rsidRPr="00F03476">
        <w:rPr>
          <w:rFonts w:ascii="Times New Roman" w:eastAsia="Courier New" w:hAnsi="Times New Roman"/>
          <w:color w:val="000000"/>
          <w:sz w:val="22"/>
          <w:szCs w:val="22"/>
          <w:lang w:val="ru-RU" w:bidi="en-US"/>
        </w:rPr>
        <w:t xml:space="preserve">Издаден е доклад за оценка на съответствието на </w:t>
      </w:r>
      <w:r w:rsidRPr="00F03476">
        <w:rPr>
          <w:rFonts w:ascii="Times New Roman" w:eastAsia="Calibri" w:hAnsi="Times New Roman"/>
          <w:color w:val="000000"/>
          <w:sz w:val="22"/>
          <w:szCs w:val="22"/>
          <w:lang w:val="ru-RU"/>
        </w:rPr>
        <w:t xml:space="preserve">оценка на техническия проект за обект: </w:t>
      </w:r>
      <w:r w:rsidRPr="00F03476">
        <w:rPr>
          <w:rFonts w:ascii="Times New Roman" w:eastAsia="Calibri" w:hAnsi="Times New Roman"/>
          <w:iCs/>
          <w:sz w:val="22"/>
          <w:szCs w:val="22"/>
          <w:lang w:val="ru-RU"/>
        </w:rPr>
        <w:t>„Модернизация на железен път, контактна мрежа и системи за сигнализация и телекомуникации в гара Пловдив и изграждане на Комуникационно-транспортен пробив под жп ареала на гара Пловдив”.</w:t>
      </w:r>
    </w:p>
    <w:p w:rsidR="00B70CE3" w:rsidRPr="00F03476" w:rsidRDefault="00B70CE3" w:rsidP="00B70CE3">
      <w:pPr>
        <w:autoSpaceDE w:val="0"/>
        <w:autoSpaceDN w:val="0"/>
        <w:spacing w:line="240" w:lineRule="auto"/>
        <w:rPr>
          <w:rFonts w:ascii="Times New Roman" w:eastAsia="Calibri" w:hAnsi="Times New Roman"/>
          <w:color w:val="000000"/>
          <w:sz w:val="22"/>
          <w:szCs w:val="22"/>
          <w:lang w:val="ru-RU"/>
        </w:rPr>
      </w:pPr>
      <w:r w:rsidRPr="00F03476">
        <w:rPr>
          <w:rFonts w:ascii="Times New Roman" w:eastAsia="Calibri" w:hAnsi="Times New Roman"/>
          <w:sz w:val="22"/>
          <w:szCs w:val="22"/>
          <w:lang w:val="en-US"/>
        </w:rPr>
        <w:t xml:space="preserve">Предстои издаване на доклад за оценка на </w:t>
      </w:r>
      <w:r w:rsidRPr="00F03476">
        <w:rPr>
          <w:rFonts w:ascii="Times New Roman" w:eastAsia="Calibri" w:hAnsi="Times New Roman"/>
          <w:color w:val="000000"/>
          <w:sz w:val="22"/>
          <w:szCs w:val="22"/>
          <w:lang w:val="ru-RU"/>
        </w:rPr>
        <w:t>съответствието на изготвения технически проект по Договор № 11163/23.07.2020 г. с изискванията за оперативна съвместимост.</w:t>
      </w:r>
    </w:p>
    <w:p w:rsidR="00B70CE3" w:rsidRPr="00F03476" w:rsidRDefault="00B70CE3" w:rsidP="00B70CE3">
      <w:pPr>
        <w:autoSpaceDE w:val="0"/>
        <w:autoSpaceDN w:val="0"/>
        <w:spacing w:line="240" w:lineRule="auto"/>
        <w:rPr>
          <w:rFonts w:ascii="Times New Roman" w:eastAsia="Calibri" w:hAnsi="Times New Roman"/>
          <w:sz w:val="22"/>
          <w:szCs w:val="22"/>
        </w:rPr>
      </w:pP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u w:val="single"/>
        </w:rPr>
        <w:t>Договор № 11292/04.12.2020 г.</w:t>
      </w:r>
      <w:r w:rsidRPr="00F03476">
        <w:rPr>
          <w:rFonts w:ascii="Times New Roman" w:eastAsia="Calibri" w:hAnsi="Times New Roman"/>
          <w:sz w:val="22"/>
          <w:szCs w:val="22"/>
        </w:rPr>
        <w:t xml:space="preserve"> с предмет „Независима оценка на пригодността на прилагането на процедурата за управление на риска“ с изпълнител „ИТАЛЧЕРТИФЕР“ АД. Предстои стартиране на договора.</w:t>
      </w:r>
    </w:p>
    <w:p w:rsidR="00B70CE3" w:rsidRPr="00F03476" w:rsidRDefault="00B70CE3" w:rsidP="00B70CE3">
      <w:pPr>
        <w:autoSpaceDE w:val="0"/>
        <w:autoSpaceDN w:val="0"/>
        <w:spacing w:line="240" w:lineRule="auto"/>
        <w:rPr>
          <w:rFonts w:ascii="Times New Roman" w:eastAsia="Calibri" w:hAnsi="Times New Roman"/>
          <w:sz w:val="22"/>
          <w:szCs w:val="22"/>
          <w:u w:val="single"/>
        </w:rPr>
      </w:pPr>
      <w:r w:rsidRPr="00F03476">
        <w:rPr>
          <w:rFonts w:ascii="Times New Roman" w:eastAsia="Calibri" w:hAnsi="Times New Roman"/>
          <w:b/>
          <w:bCs/>
          <w:sz w:val="22"/>
          <w:szCs w:val="22"/>
          <w:u w:val="single"/>
        </w:rPr>
        <w:t>Отчуждителните процедури</w:t>
      </w:r>
    </w:p>
    <w:p w:rsidR="00B70CE3" w:rsidRPr="00F03476" w:rsidRDefault="00B70CE3" w:rsidP="00B70CE3">
      <w:pPr>
        <w:autoSpaceDE w:val="0"/>
        <w:autoSpaceDN w:val="0"/>
        <w:spacing w:line="240" w:lineRule="auto"/>
        <w:rPr>
          <w:rFonts w:ascii="Times New Roman" w:eastAsia="Calibri" w:hAnsi="Times New Roman"/>
          <w:sz w:val="22"/>
          <w:szCs w:val="22"/>
          <w:lang w:val="ru-RU"/>
        </w:rPr>
      </w:pPr>
      <w:r w:rsidRPr="00F03476">
        <w:rPr>
          <w:rFonts w:ascii="Times New Roman" w:eastAsia="Calibri" w:hAnsi="Times New Roman"/>
          <w:sz w:val="22"/>
          <w:szCs w:val="22"/>
          <w:lang w:val="ru-RU"/>
        </w:rPr>
        <w:t>Одобрени са двата проекта за ПУП:</w:t>
      </w:r>
    </w:p>
    <w:p w:rsidR="00B70CE3" w:rsidRPr="00F03476" w:rsidRDefault="00B70CE3" w:rsidP="00B70CE3">
      <w:pPr>
        <w:autoSpaceDE w:val="0"/>
        <w:autoSpaceDN w:val="0"/>
        <w:spacing w:line="240" w:lineRule="auto"/>
        <w:rPr>
          <w:rFonts w:ascii="Times New Roman" w:eastAsia="Calibri" w:hAnsi="Times New Roman"/>
          <w:sz w:val="22"/>
          <w:szCs w:val="22"/>
          <w:lang w:val="ru-RU"/>
        </w:rPr>
      </w:pPr>
      <w:r w:rsidRPr="00F03476">
        <w:rPr>
          <w:rFonts w:ascii="Times New Roman" w:eastAsia="Calibri" w:hAnsi="Times New Roman"/>
          <w:sz w:val="22"/>
          <w:szCs w:val="22"/>
          <w:lang w:val="ru-RU"/>
        </w:rPr>
        <w:t>- за железопътния участък Тракия – Скутаре и жп гара Скутаре;</w:t>
      </w:r>
    </w:p>
    <w:p w:rsidR="00B70CE3" w:rsidRPr="00F03476" w:rsidRDefault="00B70CE3" w:rsidP="00B70CE3">
      <w:pPr>
        <w:autoSpaceDE w:val="0"/>
        <w:autoSpaceDN w:val="0"/>
        <w:spacing w:line="240" w:lineRule="auto"/>
        <w:rPr>
          <w:rFonts w:ascii="Times New Roman" w:eastAsia="Calibri" w:hAnsi="Times New Roman"/>
          <w:sz w:val="22"/>
          <w:szCs w:val="22"/>
          <w:lang w:val="ru-RU"/>
        </w:rPr>
      </w:pPr>
      <w:r w:rsidRPr="00F03476">
        <w:rPr>
          <w:rFonts w:ascii="Times New Roman" w:eastAsia="Calibri" w:hAnsi="Times New Roman"/>
          <w:sz w:val="22"/>
          <w:szCs w:val="22"/>
          <w:lang w:val="ru-RU" w:eastAsia="ar-SA"/>
        </w:rPr>
        <w:t xml:space="preserve">- </w:t>
      </w:r>
      <w:r w:rsidRPr="00F03476">
        <w:rPr>
          <w:rFonts w:ascii="Times New Roman" w:eastAsia="Calibri" w:hAnsi="Times New Roman"/>
          <w:sz w:val="22"/>
          <w:szCs w:val="22"/>
          <w:lang w:val="ru-RU"/>
        </w:rPr>
        <w:t>Комуникационно-транспортен пробив под жп ареала и Централна гара Пловдив, свързващ бул. „Васил Априлов” и бул. „Македония”.</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lang w:val="en-US"/>
        </w:rPr>
        <w:t xml:space="preserve">В процес е изплащане на обезщетения на собствениците на частните имоти, </w:t>
      </w:r>
      <w:r w:rsidRPr="00F03476">
        <w:rPr>
          <w:rFonts w:ascii="Times New Roman" w:eastAsia="Calibri" w:hAnsi="Times New Roman"/>
          <w:sz w:val="22"/>
          <w:szCs w:val="22"/>
          <w:lang w:val="en-US" w:eastAsia="en-GB"/>
        </w:rPr>
        <w:t>засегнатите от ПУП за комуникационно-транспортния пробив</w:t>
      </w:r>
      <w:r w:rsidRPr="00F03476">
        <w:rPr>
          <w:rFonts w:ascii="Times New Roman" w:eastAsia="Calibri" w:hAnsi="Times New Roman"/>
          <w:sz w:val="22"/>
          <w:szCs w:val="22"/>
          <w:lang w:val="en-US"/>
        </w:rPr>
        <w:t>.</w:t>
      </w:r>
    </w:p>
    <w:p w:rsidR="00B70CE3" w:rsidRPr="00F03476" w:rsidRDefault="00B70CE3" w:rsidP="00B70CE3">
      <w:pPr>
        <w:widowControl w:val="0"/>
        <w:autoSpaceDE w:val="0"/>
        <w:autoSpaceDN w:val="0"/>
        <w:adjustRightInd w:val="0"/>
        <w:spacing w:line="240" w:lineRule="auto"/>
        <w:rPr>
          <w:rFonts w:ascii="Times New Roman" w:eastAsia="Calibri" w:hAnsi="Times New Roman"/>
          <w:sz w:val="22"/>
          <w:szCs w:val="22"/>
          <w:lang w:val="ru-RU"/>
        </w:rPr>
      </w:pPr>
      <w:r w:rsidRPr="00F03476">
        <w:rPr>
          <w:rFonts w:ascii="Times New Roman" w:eastAsia="Calibri" w:hAnsi="Times New Roman"/>
          <w:sz w:val="22"/>
          <w:szCs w:val="22"/>
          <w:lang w:val="en-US"/>
        </w:rPr>
        <w:t>За засегнатите от</w:t>
      </w:r>
      <w:r w:rsidRPr="00F03476">
        <w:rPr>
          <w:rFonts w:ascii="Times New Roman" w:eastAsia="Calibri" w:hAnsi="Times New Roman"/>
          <w:sz w:val="22"/>
          <w:szCs w:val="22"/>
          <w:lang w:val="en-US" w:eastAsia="en-GB"/>
        </w:rPr>
        <w:t>  ПУП за междугарието Тракия – Скутаре и гара Скутаре</w:t>
      </w:r>
      <w:r w:rsidRPr="00F03476">
        <w:rPr>
          <w:rFonts w:ascii="Times New Roman" w:eastAsia="Calibri" w:hAnsi="Times New Roman"/>
          <w:sz w:val="22"/>
          <w:szCs w:val="22"/>
          <w:lang w:val="en-US"/>
        </w:rPr>
        <w:t xml:space="preserve"> частни имоти е в процес издаване на Решение на Министерски съвет за отчуждаване. В ход  е процедура по съгласуване на оценките от Министерството на финансите и МРРБ. За засегнатите общински и държавни имоти в процедудра е</w:t>
      </w:r>
      <w:proofErr w:type="gramStart"/>
      <w:r w:rsidRPr="00F03476">
        <w:rPr>
          <w:rFonts w:ascii="Times New Roman" w:eastAsia="Calibri" w:hAnsi="Times New Roman"/>
          <w:sz w:val="22"/>
          <w:szCs w:val="22"/>
          <w:lang w:val="en-US"/>
        </w:rPr>
        <w:t>  подписване</w:t>
      </w:r>
      <w:proofErr w:type="gramEnd"/>
      <w:r w:rsidRPr="00F03476">
        <w:rPr>
          <w:rFonts w:ascii="Times New Roman" w:eastAsia="Calibri" w:hAnsi="Times New Roman"/>
          <w:sz w:val="22"/>
          <w:szCs w:val="22"/>
          <w:lang w:val="ru-RU"/>
        </w:rPr>
        <w:t xml:space="preserve"> на договори за дарение към МТС.</w:t>
      </w:r>
    </w:p>
    <w:p w:rsidR="00B70CE3" w:rsidRPr="00F03476" w:rsidRDefault="00B70CE3" w:rsidP="00B70CE3">
      <w:pPr>
        <w:autoSpaceDE w:val="0"/>
        <w:autoSpaceDN w:val="0"/>
        <w:spacing w:line="240" w:lineRule="auto"/>
        <w:textAlignment w:val="baseline"/>
        <w:rPr>
          <w:rFonts w:ascii="Times New Roman" w:eastAsia="Calibri" w:hAnsi="Times New Roman"/>
          <w:b/>
          <w:bCs/>
          <w:sz w:val="22"/>
          <w:szCs w:val="22"/>
          <w:u w:val="single"/>
        </w:rPr>
      </w:pPr>
    </w:p>
    <w:p w:rsidR="00B70CE3" w:rsidRPr="00F03476" w:rsidRDefault="00B70CE3" w:rsidP="00B70CE3">
      <w:pPr>
        <w:autoSpaceDE w:val="0"/>
        <w:autoSpaceDN w:val="0"/>
        <w:spacing w:line="240" w:lineRule="auto"/>
        <w:textAlignment w:val="baseline"/>
        <w:rPr>
          <w:rFonts w:ascii="Times New Roman" w:eastAsia="Calibri" w:hAnsi="Times New Roman"/>
          <w:b/>
          <w:bCs/>
          <w:sz w:val="22"/>
          <w:szCs w:val="22"/>
          <w:u w:val="single"/>
        </w:rPr>
      </w:pPr>
      <w:r w:rsidRPr="00F03476">
        <w:rPr>
          <w:rFonts w:ascii="Times New Roman" w:eastAsia="Calibri" w:hAnsi="Times New Roman"/>
          <w:b/>
          <w:bCs/>
          <w:sz w:val="22"/>
          <w:szCs w:val="22"/>
          <w:u w:val="single"/>
        </w:rPr>
        <w:t>Предстоящи дейности</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t xml:space="preserve">След издаване на разрешения за строеж предстои стартиране на Етап II от договорите – Строителство.   </w:t>
      </w:r>
    </w:p>
    <w:p w:rsidR="00B70CE3" w:rsidRPr="00F03476" w:rsidRDefault="00B70CE3" w:rsidP="00B70CE3">
      <w:pPr>
        <w:spacing w:line="252" w:lineRule="auto"/>
        <w:rPr>
          <w:rFonts w:ascii="Times New Roman" w:eastAsia="Calibri" w:hAnsi="Times New Roman"/>
          <w:sz w:val="22"/>
          <w:szCs w:val="22"/>
          <w:lang w:eastAsia="pl-PL"/>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w:t>
      </w:r>
      <w:r w:rsidRPr="00F03476">
        <w:rPr>
          <w:rFonts w:ascii="Times New Roman" w:hAnsi="Times New Roman"/>
          <w:b/>
          <w:sz w:val="22"/>
          <w:szCs w:val="22"/>
        </w:rPr>
        <w:t>.</w:t>
      </w:r>
      <w:r w:rsidRPr="00F03476">
        <w:rPr>
          <w:rFonts w:ascii="Times New Roman" w:hAnsi="Times New Roman"/>
          <w:b/>
          <w:sz w:val="22"/>
          <w:szCs w:val="22"/>
          <w:lang w:val="ru-RU"/>
        </w:rPr>
        <w:t xml:space="preserve">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rPr>
        <w:t xml:space="preserve">95 820 597 </w:t>
      </w:r>
      <w:r w:rsidRPr="00F03476">
        <w:rPr>
          <w:rFonts w:ascii="Times New Roman" w:hAnsi="Times New Roman"/>
          <w:b/>
          <w:sz w:val="22"/>
          <w:szCs w:val="22"/>
          <w:lang w:val="ru-RU"/>
        </w:rPr>
        <w:t>лв.</w:t>
      </w:r>
      <w:r w:rsidRPr="00F03476">
        <w:rPr>
          <w:rFonts w:ascii="Times New Roman" w:hAnsi="Times New Roman"/>
          <w:b/>
          <w:sz w:val="22"/>
          <w:szCs w:val="22"/>
          <w:lang w:val="en-US"/>
        </w:rPr>
        <w:t xml:space="preserve"> </w:t>
      </w:r>
      <w:r w:rsidRPr="00F03476">
        <w:rPr>
          <w:rFonts w:ascii="Times New Roman" w:hAnsi="Times New Roman"/>
          <w:b/>
          <w:sz w:val="22"/>
          <w:szCs w:val="22"/>
          <w:lang w:val="ru-RU"/>
        </w:rPr>
        <w:t xml:space="preserve">в т.ч. средства по </w:t>
      </w:r>
      <w:r w:rsidRPr="00F03476">
        <w:rPr>
          <w:rFonts w:ascii="Times New Roman" w:eastAsia="Calibri" w:hAnsi="Times New Roman"/>
          <w:b/>
          <w:bCs/>
          <w:sz w:val="22"/>
          <w:szCs w:val="22"/>
          <w:lang w:eastAsia="pl-PL" w:bidi="hi-IN"/>
        </w:rPr>
        <w:t>РМС № 452/03.07.2020 г. в размер на 41 498 000 лв.</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en-US"/>
        </w:rPr>
      </w:pPr>
      <w:r w:rsidRPr="00F03476">
        <w:rPr>
          <w:rFonts w:ascii="Times New Roman" w:hAnsi="Times New Roman"/>
          <w:b/>
          <w:sz w:val="22"/>
          <w:szCs w:val="22"/>
          <w:lang w:val="ru-RU"/>
        </w:rPr>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rPr>
        <w:t xml:space="preserve">71 749 446 </w:t>
      </w:r>
      <w:r w:rsidRPr="00F03476">
        <w:rPr>
          <w:rFonts w:ascii="Times New Roman" w:hAnsi="Times New Roman"/>
          <w:b/>
          <w:sz w:val="22"/>
          <w:szCs w:val="22"/>
          <w:lang w:val="ru-RU"/>
        </w:rPr>
        <w:t xml:space="preserve">лв. </w:t>
      </w:r>
    </w:p>
    <w:p w:rsidR="00B70CE3" w:rsidRPr="00F03476" w:rsidRDefault="00B70CE3" w:rsidP="00B70CE3">
      <w:pPr>
        <w:ind w:left="432" w:hanging="432"/>
        <w:outlineLvl w:val="0"/>
        <w:rPr>
          <w:rFonts w:ascii="Times New Roman" w:hAnsi="Times New Roman"/>
          <w:lang w:val="en-US"/>
        </w:rPr>
      </w:pPr>
    </w:p>
    <w:p w:rsidR="00B70CE3" w:rsidRPr="00F03476" w:rsidRDefault="00B70CE3" w:rsidP="00B70CE3">
      <w:pPr>
        <w:spacing w:line="240" w:lineRule="auto"/>
        <w:jc w:val="center"/>
        <w:rPr>
          <w:rFonts w:ascii="Times New Roman" w:hAnsi="Times New Roman"/>
          <w:b/>
          <w:bCs/>
          <w:lang w:val="en-US"/>
        </w:rPr>
      </w:pPr>
    </w:p>
    <w:p w:rsidR="00B70CE3" w:rsidRPr="00F03476" w:rsidRDefault="00B70CE3" w:rsidP="00B70CE3">
      <w:pPr>
        <w:spacing w:line="240" w:lineRule="auto"/>
        <w:jc w:val="center"/>
        <w:rPr>
          <w:rFonts w:ascii="Times New Roman" w:hAnsi="Times New Roman"/>
          <w:b/>
          <w:bCs/>
          <w:lang w:val="en-US"/>
        </w:rPr>
      </w:pPr>
      <w:r w:rsidRPr="00F03476">
        <w:rPr>
          <w:rFonts w:ascii="Times New Roman" w:hAnsi="Times New Roman"/>
          <w:b/>
          <w:bCs/>
          <w:lang w:val="en-US"/>
        </w:rPr>
        <w:t xml:space="preserve">ОДОБРЕНИ ПРОЕКТИ ПО ПОКАНАТА ЗА НАБИРАНЕ НА ПРОЕКТНИ ПРЕДЛОЖЕНИЯ ОТ 2019 Г. ПО МЕХАНИЗМА ЗА СВЪРЗВАНЕ НА ЕВРОПА </w:t>
      </w:r>
    </w:p>
    <w:p w:rsidR="00B70CE3" w:rsidRPr="00F03476" w:rsidRDefault="00B70CE3" w:rsidP="00B70CE3">
      <w:pPr>
        <w:spacing w:line="240" w:lineRule="auto"/>
        <w:jc w:val="center"/>
        <w:textAlignment w:val="baseline"/>
        <w:rPr>
          <w:rFonts w:ascii="Times New Roman" w:hAnsi="Times New Roman"/>
          <w:lang w:val="en-US"/>
        </w:rPr>
      </w:pPr>
    </w:p>
    <w:p w:rsidR="00B70CE3" w:rsidRPr="00F03476" w:rsidRDefault="00B70CE3" w:rsidP="00B70CE3">
      <w:pPr>
        <w:spacing w:line="240" w:lineRule="auto"/>
        <w:rPr>
          <w:rFonts w:ascii="Times New Roman" w:hAnsi="Times New Roman"/>
          <w:spacing w:val="-4"/>
          <w:lang w:val="en-US" w:eastAsia="en-GB"/>
        </w:rPr>
      </w:pPr>
    </w:p>
    <w:p w:rsidR="00B70CE3" w:rsidRPr="00F03476" w:rsidRDefault="00B70CE3" w:rsidP="00B70CE3">
      <w:pPr>
        <w:spacing w:after="200"/>
        <w:contextualSpacing/>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Техническа помощ за проект „Удвояване на участъци по жп линия Пловдив-Свиленград-Турска граница“</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r w:rsidRPr="00F03476">
        <w:rPr>
          <w:rFonts w:ascii="Times New Roman" w:eastAsia="Calibri" w:hAnsi="Times New Roman"/>
          <w:b/>
          <w:sz w:val="22"/>
          <w:szCs w:val="22"/>
          <w:lang w:eastAsia="pl-PL" w:bidi="hi-IN"/>
        </w:rPr>
        <w:t>Стойност на проекта</w:t>
      </w:r>
      <w:r w:rsidRPr="00F03476">
        <w:rPr>
          <w:rFonts w:ascii="Times New Roman" w:eastAsia="Calibri" w:hAnsi="Times New Roman"/>
          <w:bCs/>
          <w:sz w:val="22"/>
          <w:szCs w:val="22"/>
          <w:lang w:eastAsia="pl-PL" w:bidi="hi-IN"/>
        </w:rPr>
        <w:t xml:space="preserve"> – 20 529 688,40 лв. </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p>
    <w:p w:rsidR="00B70CE3" w:rsidRPr="00F03476" w:rsidRDefault="00B70CE3" w:rsidP="00B70CE3">
      <w:pPr>
        <w:tabs>
          <w:tab w:val="left" w:pos="851"/>
          <w:tab w:val="left" w:pos="1134"/>
        </w:tabs>
        <w:spacing w:line="240" w:lineRule="auto"/>
        <w:contextualSpacing/>
        <w:rPr>
          <w:rFonts w:ascii="Times New Roman" w:hAnsi="Times New Roman"/>
          <w:sz w:val="22"/>
          <w:szCs w:val="22"/>
          <w:lang w:eastAsia="pl-PL"/>
        </w:rPr>
      </w:pPr>
      <w:r w:rsidRPr="00F03476">
        <w:rPr>
          <w:rFonts w:ascii="Times New Roman" w:eastAsia="Calibri" w:hAnsi="Times New Roman"/>
          <w:b/>
          <w:sz w:val="22"/>
          <w:szCs w:val="22"/>
          <w:u w:val="single"/>
          <w:lang w:eastAsia="pl-PL" w:bidi="hi-IN"/>
        </w:rPr>
        <w:t>Апликационна готовност:</w:t>
      </w:r>
      <w:r w:rsidRPr="00F03476">
        <w:rPr>
          <w:rFonts w:ascii="Times New Roman" w:hAnsi="Times New Roman"/>
          <w:sz w:val="22"/>
          <w:szCs w:val="22"/>
          <w:lang w:eastAsia="pl-PL"/>
        </w:rPr>
        <w:t xml:space="preserve"> </w:t>
      </w:r>
    </w:p>
    <w:p w:rsidR="00B70CE3" w:rsidRPr="00F03476" w:rsidRDefault="00B70CE3" w:rsidP="00B70CE3">
      <w:pPr>
        <w:widowControl w:val="0"/>
        <w:autoSpaceDE w:val="0"/>
        <w:autoSpaceDN w:val="0"/>
        <w:adjustRightInd w:val="0"/>
        <w:spacing w:line="240" w:lineRule="auto"/>
        <w:rPr>
          <w:rFonts w:ascii="Times New Roman" w:hAnsi="Times New Roman"/>
          <w:bCs/>
          <w:sz w:val="22"/>
          <w:szCs w:val="22"/>
        </w:rPr>
      </w:pPr>
      <w:r w:rsidRPr="00F03476">
        <w:rPr>
          <w:rFonts w:ascii="Times New Roman" w:hAnsi="Times New Roman"/>
          <w:sz w:val="22"/>
          <w:szCs w:val="22"/>
        </w:rPr>
        <w:t xml:space="preserve">Подписано Споразумение за предоставяне на БФП № </w:t>
      </w:r>
      <w:r w:rsidRPr="00F03476">
        <w:rPr>
          <w:rFonts w:ascii="Times New Roman" w:hAnsi="Times New Roman"/>
          <w:bCs/>
          <w:sz w:val="22"/>
          <w:szCs w:val="22"/>
        </w:rPr>
        <w:t>INEA/CEF/TRAN/[M 2019]/2088886</w:t>
      </w:r>
    </w:p>
    <w:p w:rsidR="00B70CE3" w:rsidRPr="00F03476" w:rsidRDefault="00B70CE3" w:rsidP="00B70CE3">
      <w:pPr>
        <w:widowControl w:val="0"/>
        <w:autoSpaceDE w:val="0"/>
        <w:autoSpaceDN w:val="0"/>
        <w:adjustRightInd w:val="0"/>
        <w:spacing w:line="240" w:lineRule="auto"/>
        <w:rPr>
          <w:rFonts w:ascii="Times New Roman" w:hAnsi="Times New Roman"/>
          <w:b/>
          <w:sz w:val="22"/>
          <w:szCs w:val="22"/>
          <w:u w:val="single"/>
        </w:rPr>
      </w:pPr>
      <w:r w:rsidRPr="00F03476">
        <w:rPr>
          <w:rFonts w:ascii="Times New Roman" w:hAnsi="Times New Roman"/>
          <w:b/>
          <w:sz w:val="22"/>
          <w:szCs w:val="22"/>
          <w:u w:val="single"/>
        </w:rPr>
        <w:t>Тръжнни процедури</w:t>
      </w:r>
    </w:p>
    <w:p w:rsidR="00B70CE3" w:rsidRPr="00F03476" w:rsidRDefault="00B70CE3" w:rsidP="00B70CE3">
      <w:pPr>
        <w:widowControl w:val="0"/>
        <w:autoSpaceDE w:val="0"/>
        <w:autoSpaceDN w:val="0"/>
        <w:adjustRightInd w:val="0"/>
        <w:spacing w:line="240" w:lineRule="auto"/>
        <w:rPr>
          <w:rFonts w:ascii="Times New Roman" w:hAnsi="Times New Roman"/>
          <w:bCs/>
          <w:sz w:val="22"/>
          <w:szCs w:val="22"/>
        </w:rPr>
      </w:pPr>
      <w:r w:rsidRPr="00F03476">
        <w:rPr>
          <w:rFonts w:ascii="Times New Roman" w:hAnsi="Times New Roman"/>
          <w:bCs/>
          <w:sz w:val="22"/>
          <w:szCs w:val="22"/>
        </w:rPr>
        <w:t>Подготвя се процедура за избор на изпълнител с предмет „Изпълнение на мерки по информация и комуникация, по обособени позиции: Обособена позиция 1: „Изпълнение на мерки по информация и комуникация за проект „Техническа помощ за подготовка на проект „Удвояване на участъци от жп линията Пловдив – Свиленград – граница с Република Турция“.</w:t>
      </w:r>
    </w:p>
    <w:p w:rsidR="00B70CE3" w:rsidRPr="00F03476" w:rsidRDefault="00B70CE3" w:rsidP="00B70CE3">
      <w:pPr>
        <w:widowControl w:val="0"/>
        <w:autoSpaceDE w:val="0"/>
        <w:autoSpaceDN w:val="0"/>
        <w:adjustRightInd w:val="0"/>
        <w:spacing w:line="240" w:lineRule="auto"/>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Изпълнени дейности</w:t>
      </w: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hAnsi="Times New Roman"/>
          <w:sz w:val="22"/>
          <w:szCs w:val="22"/>
        </w:rPr>
      </w:pPr>
      <w:r w:rsidRPr="00F03476">
        <w:rPr>
          <w:rFonts w:ascii="Times New Roman" w:hAnsi="Times New Roman"/>
          <w:sz w:val="22"/>
          <w:szCs w:val="22"/>
        </w:rPr>
        <w:t xml:space="preserve">Подписан е Договор № 11401/22.04.2021 г. с предмет „Изработване на устройствени планове и технически проект за проект „Удвояване на участъци от жп линията Крумово-Свиленград-Турска граница“ Начална дата за стартиране изпълнението на договора е 10.05.2021 г. Изпълнена е Задача 1 „Изготвяне на планове за изпълнение на договора“. На 20.07.2021 г. е подписан протокол за спиране изпълнението на договора, считано от 19.07.2021 г. до получаване на данни за товарния трафик в нужния </w:t>
      </w:r>
      <w:r w:rsidRPr="00F03476">
        <w:rPr>
          <w:rFonts w:ascii="Times New Roman" w:hAnsi="Times New Roman"/>
          <w:sz w:val="22"/>
          <w:szCs w:val="22"/>
        </w:rPr>
        <w:lastRenderedPageBreak/>
        <w:t>за изпълнение на Етап 1.</w:t>
      </w: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hAnsi="Times New Roman"/>
          <w:sz w:val="22"/>
          <w:szCs w:val="22"/>
        </w:rPr>
      </w:pPr>
      <w:r w:rsidRPr="00F03476">
        <w:rPr>
          <w:rFonts w:ascii="Times New Roman" w:hAnsi="Times New Roman"/>
          <w:sz w:val="22"/>
          <w:szCs w:val="22"/>
        </w:rPr>
        <w:t>Подписан е Договор № 11489/24.08.2021 г. с предмет „Извършване на оценка на въздействието върху околната среда (ОВОС)“ по обособени позиции: ОП 2 „Инвестиционно предложение „Удвояване на участъци от жп линията Крумово – Свиленград – Турска граница“.</w:t>
      </w: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hAnsi="Times New Roman"/>
          <w:sz w:val="22"/>
          <w:szCs w:val="22"/>
        </w:rPr>
      </w:pP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Предстоящи дейности</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Изготвяне на документация за провеждане на обществена поръчка за избор на изпълнител.</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Провеждане на тръжни процедури и сключване на договори.</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Администриране на договорите.</w:t>
      </w:r>
    </w:p>
    <w:p w:rsidR="00B70CE3" w:rsidRPr="00F03476" w:rsidRDefault="00B70CE3" w:rsidP="00B70CE3">
      <w:pPr>
        <w:spacing w:line="252" w:lineRule="auto"/>
        <w:rPr>
          <w:rFonts w:ascii="Times New Roman" w:eastAsia="Microsoft JhengHei" w:hAnsi="Times New Roman"/>
          <w:sz w:val="22"/>
          <w:szCs w:val="22"/>
        </w:rPr>
      </w:pPr>
      <w:r w:rsidRPr="00F03476">
        <w:rPr>
          <w:rFonts w:ascii="Times New Roman" w:eastAsia="Microsoft JhengHei" w:hAnsi="Times New Roman"/>
          <w:sz w:val="22"/>
          <w:szCs w:val="22"/>
        </w:rPr>
        <w:t>На база изготвен график за изпълнение на проекта се очаква до декември 2023 г. дейностите да бъдат изпълнени и разплатени.</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00DA1B28" w:rsidRPr="00F03476">
        <w:rPr>
          <w:rFonts w:ascii="Times New Roman" w:hAnsi="Times New Roman"/>
          <w:b/>
          <w:sz w:val="22"/>
          <w:szCs w:val="22"/>
          <w:lang w:val="ru-RU"/>
        </w:rPr>
        <w:t xml:space="preserve">  </w:t>
      </w:r>
      <w:r w:rsidRPr="00F03476">
        <w:rPr>
          <w:rFonts w:ascii="Times New Roman" w:hAnsi="Times New Roman"/>
          <w:b/>
          <w:sz w:val="22"/>
          <w:szCs w:val="22"/>
          <w:lang w:val="en-US"/>
        </w:rPr>
        <w:t>1 127 649</w:t>
      </w:r>
      <w:r w:rsidRPr="00F03476">
        <w:rPr>
          <w:rFonts w:ascii="Times New Roman" w:hAnsi="Times New Roman"/>
          <w:b/>
          <w:sz w:val="22"/>
          <w:szCs w:val="22"/>
          <w:lang w:val="ru-RU"/>
        </w:rPr>
        <w:t xml:space="preserve"> лв</w:t>
      </w:r>
      <w:r w:rsidRPr="00F03476">
        <w:rPr>
          <w:rFonts w:ascii="Times New Roman" w:hAnsi="Times New Roman"/>
          <w:b/>
          <w:sz w:val="22"/>
          <w:szCs w:val="22"/>
          <w:lang w:val="en-US"/>
        </w:rPr>
        <w:t>.</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12 647 405</w:t>
      </w:r>
      <w:r w:rsidRPr="00F03476">
        <w:rPr>
          <w:rFonts w:ascii="Times New Roman" w:hAnsi="Times New Roman"/>
          <w:b/>
          <w:sz w:val="22"/>
          <w:szCs w:val="22"/>
        </w:rPr>
        <w:t xml:space="preserve"> </w:t>
      </w:r>
      <w:r w:rsidRPr="00F03476">
        <w:rPr>
          <w:rFonts w:ascii="Times New Roman" w:hAnsi="Times New Roman"/>
          <w:b/>
          <w:sz w:val="22"/>
          <w:szCs w:val="22"/>
          <w:lang w:val="ru-RU"/>
        </w:rPr>
        <w:t xml:space="preserve">лв. </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w:t>
      </w:r>
      <w:r w:rsidRPr="00F03476">
        <w:rPr>
          <w:rFonts w:ascii="Times New Roman" w:hAnsi="Times New Roman"/>
          <w:b/>
          <w:sz w:val="22"/>
          <w:szCs w:val="22"/>
        </w:rPr>
        <w:t>24</w:t>
      </w:r>
      <w:r w:rsidRPr="00F03476">
        <w:rPr>
          <w:rFonts w:ascii="Times New Roman" w:hAnsi="Times New Roman"/>
          <w:b/>
          <w:sz w:val="22"/>
          <w:szCs w:val="22"/>
          <w:lang w:val="ru-RU"/>
        </w:rPr>
        <w:t xml:space="preserve"> г. – </w:t>
      </w:r>
      <w:r w:rsidR="00DA1B28" w:rsidRPr="00F03476">
        <w:rPr>
          <w:rFonts w:ascii="Times New Roman" w:hAnsi="Times New Roman"/>
          <w:b/>
          <w:sz w:val="22"/>
          <w:szCs w:val="22"/>
          <w:lang w:val="ru-RU"/>
        </w:rPr>
        <w:t xml:space="preserve">     </w:t>
      </w:r>
      <w:r w:rsidRPr="00F03476">
        <w:rPr>
          <w:rFonts w:ascii="Times New Roman" w:hAnsi="Times New Roman"/>
          <w:b/>
          <w:sz w:val="22"/>
          <w:szCs w:val="22"/>
          <w:lang w:val="en-US"/>
        </w:rPr>
        <w:t>233 269</w:t>
      </w:r>
      <w:r w:rsidRPr="00F03476">
        <w:rPr>
          <w:rFonts w:ascii="Times New Roman" w:hAnsi="Times New Roman"/>
          <w:b/>
          <w:sz w:val="22"/>
          <w:szCs w:val="22"/>
        </w:rPr>
        <w:t xml:space="preserve"> </w:t>
      </w:r>
      <w:r w:rsidRPr="00F03476">
        <w:rPr>
          <w:rFonts w:ascii="Times New Roman" w:hAnsi="Times New Roman"/>
          <w:b/>
          <w:sz w:val="22"/>
          <w:szCs w:val="22"/>
          <w:lang w:val="ru-RU"/>
        </w:rPr>
        <w:t xml:space="preserve">лв. </w:t>
      </w:r>
    </w:p>
    <w:p w:rsidR="00B70CE3" w:rsidRPr="00F03476" w:rsidRDefault="00B70CE3" w:rsidP="00B70CE3">
      <w:pPr>
        <w:spacing w:line="240" w:lineRule="auto"/>
        <w:rPr>
          <w:rFonts w:ascii="Times New Roman" w:eastAsia="Calibri" w:hAnsi="Times New Roman"/>
          <w:b/>
          <w:sz w:val="22"/>
          <w:szCs w:val="22"/>
          <w:lang w:val="en-US" w:bidi="hi-IN"/>
        </w:rPr>
      </w:pPr>
    </w:p>
    <w:p w:rsidR="00B70CE3" w:rsidRPr="00F03476" w:rsidRDefault="00B70CE3" w:rsidP="00B70CE3">
      <w:pPr>
        <w:spacing w:line="240" w:lineRule="auto"/>
        <w:rPr>
          <w:rFonts w:ascii="Times New Roman" w:eastAsia="Calibri" w:hAnsi="Times New Roman"/>
          <w:b/>
          <w:sz w:val="22"/>
          <w:szCs w:val="22"/>
          <w:lang w:val="en-US" w:bidi="hi-IN"/>
        </w:rPr>
      </w:pPr>
    </w:p>
    <w:p w:rsidR="00B70CE3" w:rsidRPr="00F03476" w:rsidRDefault="00B70CE3" w:rsidP="00B70CE3">
      <w:pPr>
        <w:spacing w:after="200"/>
        <w:contextualSpacing/>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Техническа помощ за подготовка на проект „Модернизация на жп линията Видин - София: железопътен участък -Мездра – Медковец“</w:t>
      </w:r>
    </w:p>
    <w:p w:rsidR="00B70CE3" w:rsidRPr="00F03476" w:rsidRDefault="00B70CE3" w:rsidP="00B70CE3">
      <w:pPr>
        <w:spacing w:line="240" w:lineRule="auto"/>
        <w:contextualSpacing/>
        <w:rPr>
          <w:rFonts w:ascii="Times New Roman" w:eastAsia="Calibri" w:hAnsi="Times New Roman"/>
          <w:sz w:val="22"/>
          <w:szCs w:val="22"/>
          <w:lang w:eastAsia="pl-PL"/>
        </w:rPr>
      </w:pPr>
      <w:bookmarkStart w:id="32" w:name="_Hlk49859553"/>
      <w:bookmarkStart w:id="33" w:name="_Hlk49865045"/>
      <w:r w:rsidRPr="00F03476">
        <w:rPr>
          <w:rFonts w:ascii="Times New Roman" w:eastAsia="Calibri" w:hAnsi="Times New Roman"/>
          <w:b/>
          <w:bCs/>
          <w:sz w:val="22"/>
          <w:szCs w:val="22"/>
          <w:lang w:eastAsia="pl-PL"/>
        </w:rPr>
        <w:t>Стойност на проекта</w:t>
      </w:r>
      <w:r w:rsidRPr="00F03476">
        <w:rPr>
          <w:rFonts w:ascii="Times New Roman" w:eastAsia="Calibri" w:hAnsi="Times New Roman"/>
          <w:sz w:val="22"/>
          <w:szCs w:val="22"/>
          <w:lang w:eastAsia="pl-PL"/>
        </w:rPr>
        <w:t xml:space="preserve"> – 11 291 221,73 лв. </w:t>
      </w:r>
    </w:p>
    <w:p w:rsidR="00B70CE3" w:rsidRPr="00F03476" w:rsidRDefault="00B70CE3" w:rsidP="00B70CE3">
      <w:pPr>
        <w:spacing w:line="240" w:lineRule="auto"/>
        <w:contextualSpacing/>
        <w:rPr>
          <w:rFonts w:ascii="Times New Roman" w:eastAsia="Calibri" w:hAnsi="Times New Roman"/>
          <w:sz w:val="22"/>
          <w:szCs w:val="22"/>
          <w:lang w:eastAsia="pl-PL"/>
        </w:rPr>
      </w:pPr>
    </w:p>
    <w:p w:rsidR="00B70CE3" w:rsidRPr="00F03476" w:rsidRDefault="00B70CE3" w:rsidP="00B70CE3">
      <w:pPr>
        <w:spacing w:line="240" w:lineRule="auto"/>
        <w:contextualSpacing/>
        <w:rPr>
          <w:rFonts w:ascii="Times New Roman" w:eastAsia="Calibri" w:hAnsi="Times New Roman"/>
          <w:sz w:val="22"/>
          <w:szCs w:val="22"/>
          <w:lang w:eastAsia="pl-PL"/>
        </w:rPr>
      </w:pPr>
      <w:r w:rsidRPr="00F03476">
        <w:rPr>
          <w:rFonts w:ascii="Times New Roman" w:eastAsia="Calibri" w:hAnsi="Times New Roman"/>
          <w:b/>
          <w:bCs/>
          <w:sz w:val="22"/>
          <w:szCs w:val="22"/>
          <w:u w:val="single"/>
          <w:lang w:eastAsia="pl-PL"/>
        </w:rPr>
        <w:t>Апликационна готовност</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t>Подписано Споразумение за предоставяне на БФП № INEA/CEF/TRAN/M2019/2092940</w:t>
      </w:r>
    </w:p>
    <w:p w:rsidR="00B70CE3" w:rsidRPr="00F03476" w:rsidRDefault="00B70CE3" w:rsidP="00B70CE3">
      <w:pPr>
        <w:spacing w:line="240" w:lineRule="auto"/>
        <w:contextualSpacing/>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lang w:eastAsia="pl-PL"/>
        </w:rPr>
        <w:t>Извършени дейности</w:t>
      </w:r>
    </w:p>
    <w:p w:rsidR="00B70CE3" w:rsidRPr="00F03476" w:rsidRDefault="00B70CE3" w:rsidP="00B70CE3">
      <w:pPr>
        <w:autoSpaceDN w:val="0"/>
        <w:spacing w:line="240" w:lineRule="auto"/>
        <w:rPr>
          <w:rFonts w:ascii="Times New Roman" w:eastAsia="Calibri" w:hAnsi="Times New Roman"/>
          <w:b/>
          <w:bCs/>
          <w:sz w:val="22"/>
          <w:szCs w:val="22"/>
          <w:u w:val="single"/>
          <w:lang w:eastAsia="pl-PL"/>
        </w:rPr>
      </w:pPr>
      <w:r w:rsidRPr="00F03476">
        <w:rPr>
          <w:rFonts w:ascii="Times New Roman" w:eastAsia="Calibri" w:hAnsi="Times New Roman"/>
          <w:sz w:val="22"/>
          <w:szCs w:val="22"/>
        </w:rPr>
        <w:t xml:space="preserve">На 29.04.2021г. е сключен е договор № 11411 с предмет „Изготвяне на технически проект и устройствени планове за проект „Модернизация на железопътния участък Мездра – Медковец“ по проект „Техническа помощ за подготовка на проект „Модернизация на железопътен участък Мездра - Медковец“.  Дейностите се изпълняват в срок и изпълнителят предава разработките си съгласно изискванията на Възложителя. Предадени и приети са Встъпителен доклад, План за управление на качеството и рисковете. Предадена е задача </w:t>
      </w:r>
      <w:r w:rsidRPr="00F03476">
        <w:rPr>
          <w:rFonts w:ascii="Times New Roman" w:hAnsi="Times New Roman"/>
          <w:bCs/>
          <w:sz w:val="22"/>
          <w:szCs w:val="22"/>
        </w:rPr>
        <w:t xml:space="preserve">2: „Преглед и анализ на наличните разработки“, предстои нейното ревизиране и одобрение.  </w:t>
      </w:r>
    </w:p>
    <w:p w:rsidR="00B70CE3" w:rsidRPr="00F03476" w:rsidRDefault="00B70CE3" w:rsidP="00B70CE3">
      <w:pPr>
        <w:autoSpaceDN w:val="0"/>
        <w:spacing w:line="240" w:lineRule="auto"/>
        <w:rPr>
          <w:rFonts w:ascii="Times New Roman" w:eastAsia="Calibri" w:hAnsi="Times New Roman"/>
          <w:b/>
          <w:bCs/>
          <w:sz w:val="22"/>
          <w:szCs w:val="22"/>
          <w:u w:val="single"/>
          <w:lang w:eastAsia="pl-PL"/>
        </w:rPr>
      </w:pPr>
    </w:p>
    <w:p w:rsidR="00B70CE3" w:rsidRPr="00F03476" w:rsidRDefault="00B70CE3" w:rsidP="00B70CE3">
      <w:pPr>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t>Сключен е договор  №   11340/17.02.2021г. с предмет „Изготвяне на Доклад за оценка на въздействието върху околната среда (ОВОС) за инвестиционно предложение „Модернизация на железопътния участък Мездра – Медковец“. С протокол № 1 от 14.05.2021г. временно е спряно изпълнението на договора до получаване на разработен технически проект от изпълнителите по договор № 11411.</w:t>
      </w:r>
    </w:p>
    <w:p w:rsidR="00B70CE3" w:rsidRPr="00F03476" w:rsidRDefault="00B70CE3" w:rsidP="00B70CE3">
      <w:pPr>
        <w:autoSpaceDN w:val="0"/>
        <w:spacing w:line="240" w:lineRule="auto"/>
        <w:rPr>
          <w:rFonts w:ascii="Times New Roman" w:eastAsia="Calibri" w:hAnsi="Times New Roman"/>
          <w:b/>
          <w:bCs/>
          <w:sz w:val="22"/>
          <w:szCs w:val="22"/>
          <w:u w:val="single"/>
          <w:lang w:eastAsia="pl-PL"/>
        </w:rPr>
      </w:pPr>
    </w:p>
    <w:p w:rsidR="00B70CE3" w:rsidRPr="00F03476" w:rsidRDefault="00B70CE3" w:rsidP="00B70CE3">
      <w:pPr>
        <w:autoSpaceDN w:val="0"/>
        <w:spacing w:line="240" w:lineRule="auto"/>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lang w:eastAsia="pl-PL"/>
        </w:rPr>
        <w:t>Предстоящи дейности</w:t>
      </w:r>
    </w:p>
    <w:p w:rsidR="00B70CE3" w:rsidRPr="00F03476" w:rsidRDefault="00B70CE3" w:rsidP="00B70CE3">
      <w:pPr>
        <w:keepNext/>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t>Предстои да бъде проведена обществена поръчка с предмет „Изпълнение на мерки за визуализация и публичност по проект „Модернизация на железопътен участък Мездра – Медковец“.</w:t>
      </w:r>
    </w:p>
    <w:p w:rsidR="00B70CE3" w:rsidRPr="00F03476" w:rsidRDefault="00B70CE3" w:rsidP="00B70CE3">
      <w:pPr>
        <w:keepNext/>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t>Предстои да бъде проведена обществена поръчка с предмет „Оценка на съответствието със съществените изисквания към строежите на техническите проекти за проект „Техническа помощ за подготовка на проект „Модернизация на железопътен участък Мездра - Медковец“.</w:t>
      </w:r>
    </w:p>
    <w:p w:rsidR="00B70CE3" w:rsidRPr="00F03476" w:rsidRDefault="00B70CE3" w:rsidP="00B70CE3">
      <w:pPr>
        <w:autoSpaceDE w:val="0"/>
        <w:autoSpaceDN w:val="0"/>
        <w:spacing w:line="240" w:lineRule="auto"/>
        <w:rPr>
          <w:rFonts w:ascii="Times New Roman" w:eastAsia="Calibri" w:hAnsi="Times New Roman"/>
          <w:spacing w:val="-4"/>
          <w:sz w:val="22"/>
          <w:szCs w:val="22"/>
          <w:lang w:eastAsia="en-GB"/>
        </w:rPr>
      </w:pPr>
      <w:r w:rsidRPr="00F03476">
        <w:rPr>
          <w:rFonts w:ascii="Times New Roman" w:eastAsia="Calibri" w:hAnsi="Times New Roman"/>
          <w:spacing w:val="-4"/>
          <w:sz w:val="22"/>
          <w:szCs w:val="22"/>
          <w:lang w:eastAsia="en-GB"/>
        </w:rPr>
        <w:t>Предстои да бъдат изготвени документации за провеждане на обществени поръчки за избор на изпълнители за оценка на оперативна съвместимост и предварителни теренни проучвания.</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3 336 062</w:t>
      </w:r>
      <w:r w:rsidRPr="00F03476">
        <w:rPr>
          <w:rFonts w:ascii="Times New Roman" w:hAnsi="Times New Roman"/>
          <w:b/>
          <w:sz w:val="22"/>
          <w:szCs w:val="22"/>
          <w:lang w:val="ru-RU"/>
        </w:rPr>
        <w:t xml:space="preserve"> лв</w:t>
      </w:r>
      <w:r w:rsidRPr="00F03476">
        <w:rPr>
          <w:rFonts w:ascii="Times New Roman" w:hAnsi="Times New Roman"/>
          <w:b/>
          <w:sz w:val="22"/>
          <w:szCs w:val="22"/>
          <w:lang w:val="en-US"/>
        </w:rPr>
        <w:t>.</w:t>
      </w:r>
    </w:p>
    <w:p w:rsidR="00B70CE3" w:rsidRPr="00F03476" w:rsidRDefault="00B70CE3" w:rsidP="00B70CE3">
      <w:pPr>
        <w:spacing w:line="240" w:lineRule="auto"/>
        <w:rPr>
          <w:rFonts w:ascii="Times New Roman" w:hAnsi="Times New Roman"/>
          <w:b/>
          <w:sz w:val="22"/>
          <w:szCs w:val="22"/>
          <w:lang w:val="en-US"/>
        </w:rPr>
      </w:pPr>
      <w:r w:rsidRPr="00F03476">
        <w:rPr>
          <w:rFonts w:ascii="Times New Roman" w:hAnsi="Times New Roman"/>
          <w:b/>
          <w:sz w:val="22"/>
          <w:szCs w:val="22"/>
          <w:lang w:val="ru-RU"/>
        </w:rPr>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5 707 211</w:t>
      </w:r>
      <w:r w:rsidRPr="00F03476">
        <w:rPr>
          <w:rFonts w:ascii="Times New Roman" w:hAnsi="Times New Roman"/>
          <w:b/>
          <w:sz w:val="22"/>
          <w:szCs w:val="22"/>
        </w:rPr>
        <w:t xml:space="preserve"> </w:t>
      </w:r>
      <w:r w:rsidRPr="00F03476">
        <w:rPr>
          <w:rFonts w:ascii="Times New Roman" w:hAnsi="Times New Roman"/>
          <w:b/>
          <w:sz w:val="22"/>
          <w:szCs w:val="22"/>
          <w:lang w:val="ru-RU"/>
        </w:rPr>
        <w:t>лв.</w:t>
      </w:r>
    </w:p>
    <w:bookmarkEnd w:id="32"/>
    <w:bookmarkEnd w:id="33"/>
    <w:p w:rsidR="00B70CE3" w:rsidRPr="00F03476" w:rsidRDefault="00B70CE3" w:rsidP="00B70CE3">
      <w:pPr>
        <w:spacing w:after="200"/>
        <w:ind w:left="720"/>
        <w:contextualSpacing/>
        <w:jc w:val="center"/>
        <w:rPr>
          <w:rFonts w:ascii="Calibri" w:eastAsia="Calibri" w:hAnsi="Calibri"/>
          <w:b/>
          <w:sz w:val="22"/>
          <w:szCs w:val="22"/>
          <w:lang w:bidi="hi-IN"/>
        </w:rPr>
      </w:pPr>
    </w:p>
    <w:p w:rsidR="00B70CE3" w:rsidRPr="00F03476" w:rsidRDefault="00B70CE3" w:rsidP="00B70CE3">
      <w:pPr>
        <w:spacing w:after="200"/>
        <w:contextualSpacing/>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Достъп от Коридор ОИС до летище Бургас. Проучвания за връзка между железопътната инфраструктура и летище Бургас</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r w:rsidRPr="00F03476">
        <w:rPr>
          <w:rFonts w:ascii="Times New Roman" w:eastAsia="Calibri" w:hAnsi="Times New Roman"/>
          <w:b/>
          <w:sz w:val="22"/>
          <w:szCs w:val="22"/>
          <w:lang w:eastAsia="pl-PL" w:bidi="hi-IN"/>
        </w:rPr>
        <w:lastRenderedPageBreak/>
        <w:t>Стойност на проекта</w:t>
      </w:r>
      <w:r w:rsidRPr="00F03476">
        <w:rPr>
          <w:rFonts w:ascii="Times New Roman" w:eastAsia="Calibri" w:hAnsi="Times New Roman"/>
          <w:bCs/>
          <w:sz w:val="22"/>
          <w:szCs w:val="22"/>
          <w:lang w:eastAsia="pl-PL" w:bidi="hi-IN"/>
        </w:rPr>
        <w:t xml:space="preserve"> – 4 009 451,50 лв. </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p>
    <w:p w:rsidR="00B70CE3" w:rsidRPr="00F03476" w:rsidRDefault="00B70CE3" w:rsidP="00B70CE3">
      <w:pPr>
        <w:tabs>
          <w:tab w:val="left" w:pos="851"/>
          <w:tab w:val="left" w:pos="1134"/>
        </w:tabs>
        <w:spacing w:line="240" w:lineRule="auto"/>
        <w:contextualSpacing/>
        <w:rPr>
          <w:rFonts w:ascii="Times New Roman" w:hAnsi="Times New Roman"/>
          <w:sz w:val="22"/>
          <w:szCs w:val="22"/>
          <w:lang w:eastAsia="pl-PL"/>
        </w:rPr>
      </w:pPr>
      <w:r w:rsidRPr="00F03476">
        <w:rPr>
          <w:rFonts w:ascii="Times New Roman" w:eastAsia="Calibri" w:hAnsi="Times New Roman"/>
          <w:b/>
          <w:sz w:val="22"/>
          <w:szCs w:val="22"/>
          <w:u w:val="single"/>
          <w:lang w:eastAsia="pl-PL" w:bidi="hi-IN"/>
        </w:rPr>
        <w:t>Апликационна готовност</w:t>
      </w:r>
    </w:p>
    <w:p w:rsidR="00B70CE3" w:rsidRPr="00F03476" w:rsidRDefault="00B70CE3" w:rsidP="00B70CE3">
      <w:pPr>
        <w:widowControl w:val="0"/>
        <w:autoSpaceDE w:val="0"/>
        <w:autoSpaceDN w:val="0"/>
        <w:adjustRightInd w:val="0"/>
        <w:spacing w:line="240" w:lineRule="auto"/>
        <w:rPr>
          <w:rFonts w:ascii="Times New Roman" w:eastAsia="Calibri" w:hAnsi="Times New Roman"/>
          <w:bCs/>
          <w:sz w:val="22"/>
          <w:szCs w:val="22"/>
          <w:lang w:bidi="hi-IN"/>
        </w:rPr>
      </w:pPr>
      <w:r w:rsidRPr="00F03476">
        <w:rPr>
          <w:rFonts w:ascii="Times New Roman" w:eastAsia="Calibri" w:hAnsi="Times New Roman"/>
          <w:bCs/>
          <w:sz w:val="22"/>
          <w:szCs w:val="22"/>
          <w:lang w:bidi="hi-IN"/>
        </w:rPr>
        <w:t xml:space="preserve">Подписано Споразумение за предоставяне на БФП № INEA/CEF/TRAN/M2019/2088708 на 16.10 2020 г. </w:t>
      </w:r>
    </w:p>
    <w:p w:rsidR="00B70CE3" w:rsidRPr="00F03476" w:rsidRDefault="00B70CE3" w:rsidP="00B70CE3">
      <w:pPr>
        <w:spacing w:line="240" w:lineRule="auto"/>
        <w:contextualSpacing/>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lang w:eastAsia="pl-PL"/>
        </w:rPr>
        <w:t>Извършени дейности</w:t>
      </w:r>
    </w:p>
    <w:p w:rsidR="00B70CE3" w:rsidRPr="00F03476" w:rsidRDefault="00B70CE3" w:rsidP="00B70CE3">
      <w:pPr>
        <w:autoSpaceDE w:val="0"/>
        <w:autoSpaceDN w:val="0"/>
        <w:spacing w:line="240" w:lineRule="auto"/>
        <w:rPr>
          <w:rFonts w:ascii="Times New Roman" w:eastAsia="Calibri" w:hAnsi="Times New Roman"/>
          <w:sz w:val="22"/>
          <w:szCs w:val="22"/>
        </w:rPr>
      </w:pPr>
      <w:r w:rsidRPr="00F03476">
        <w:rPr>
          <w:rFonts w:ascii="Times New Roman" w:eastAsia="Calibri" w:hAnsi="Times New Roman"/>
          <w:sz w:val="22"/>
          <w:szCs w:val="22"/>
        </w:rPr>
        <w:t>Изготвени е документацията за провеждане на обществена поръчка с предмет “Изготвяне на технически проект, технически спецификации за строителство и изготвяне на подробен-устройствен план за изграждане на връзката между жп гара Бургас и летище Бургас”. Предстои одобрението й от управителен съвет на ДП НКЖИ.</w:t>
      </w:r>
    </w:p>
    <w:p w:rsidR="00B70CE3" w:rsidRPr="00F03476" w:rsidRDefault="00B70CE3" w:rsidP="00B70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ascii="Times New Roman" w:eastAsia="Calibri" w:hAnsi="Times New Roman"/>
          <w:sz w:val="22"/>
          <w:szCs w:val="22"/>
          <w:lang w:val="en-US"/>
        </w:rPr>
      </w:pPr>
      <w:r w:rsidRPr="00F03476">
        <w:rPr>
          <w:rFonts w:ascii="Times New Roman" w:hAnsi="Times New Roman"/>
          <w:color w:val="202124"/>
          <w:sz w:val="22"/>
          <w:szCs w:val="22"/>
          <w:lang w:val="en-US"/>
        </w:rPr>
        <w:t>ДП НКЖИ е изпратил</w:t>
      </w:r>
      <w:r w:rsidRPr="00F03476">
        <w:rPr>
          <w:rFonts w:ascii="Times New Roman" w:hAnsi="Times New Roman"/>
          <w:color w:val="202124"/>
          <w:sz w:val="22"/>
          <w:szCs w:val="22"/>
        </w:rPr>
        <w:t>о</w:t>
      </w:r>
      <w:r w:rsidRPr="00F03476">
        <w:rPr>
          <w:rFonts w:ascii="Times New Roman" w:hAnsi="Times New Roman"/>
          <w:color w:val="202124"/>
          <w:sz w:val="22"/>
          <w:szCs w:val="22"/>
          <w:lang w:val="en-US"/>
        </w:rPr>
        <w:t xml:space="preserve"> уведомление до МОСВ за инвестиционно намерение от страна на бенефициента, за да получи становище от компетентния орган за необходимостта от ОВОС. В отговор Регионалната инспекция по околната среда и водите - Бургас изиска допълнителна информация по Закона за опазване на околната среда относно инвестиционното намерение, необходимо за процедурата за оценка на необходимостта от оценка на въздействието върху околната среда. ДП НКЖИ изпрати отговор, като в резултат на тази процедура беше потвърдена необходимостта от </w:t>
      </w:r>
      <w:r w:rsidRPr="00F03476">
        <w:rPr>
          <w:rFonts w:ascii="Times New Roman" w:eastAsia="Calibri" w:hAnsi="Times New Roman"/>
          <w:sz w:val="22"/>
          <w:szCs w:val="22"/>
          <w:lang w:val="en-US"/>
        </w:rPr>
        <w:t>изготвяне на доклад за ОВОС.</w:t>
      </w:r>
    </w:p>
    <w:p w:rsidR="00B70CE3" w:rsidRPr="00F03476" w:rsidRDefault="00B70CE3" w:rsidP="00B70CE3">
      <w:pPr>
        <w:spacing w:line="240" w:lineRule="auto"/>
        <w:contextualSpacing/>
        <w:rPr>
          <w:rFonts w:ascii="Times New Roman" w:eastAsia="Calibri" w:hAnsi="Times New Roman"/>
          <w:bCs/>
          <w:color w:val="000000"/>
          <w:sz w:val="22"/>
          <w:szCs w:val="22"/>
          <w:lang w:val="en-US" w:eastAsia="pl-PL"/>
        </w:rPr>
      </w:pPr>
      <w:r w:rsidRPr="00F03476">
        <w:rPr>
          <w:rFonts w:ascii="Times New Roman" w:hAnsi="Times New Roman"/>
          <w:sz w:val="22"/>
          <w:szCs w:val="22"/>
          <w:lang w:val="en-US" w:eastAsia="en-GB"/>
        </w:rPr>
        <w:t xml:space="preserve">Стартирала е подготовка на техническа спецификация </w:t>
      </w:r>
      <w:r w:rsidRPr="00F03476">
        <w:rPr>
          <w:rFonts w:ascii="Times New Roman" w:hAnsi="Times New Roman"/>
          <w:sz w:val="22"/>
          <w:szCs w:val="22"/>
          <w:lang w:eastAsia="en-GB"/>
        </w:rPr>
        <w:t xml:space="preserve">за </w:t>
      </w:r>
      <w:r w:rsidRPr="00F03476">
        <w:rPr>
          <w:rFonts w:ascii="Times New Roman" w:hAnsi="Times New Roman"/>
          <w:sz w:val="22"/>
          <w:szCs w:val="22"/>
          <w:lang w:val="en-US" w:eastAsia="en-GB"/>
        </w:rPr>
        <w:t xml:space="preserve">обществена поръчка с предмет  </w:t>
      </w:r>
      <w:r w:rsidRPr="00F03476">
        <w:rPr>
          <w:rFonts w:ascii="Times New Roman" w:eastAsia="Calibri" w:hAnsi="Times New Roman"/>
          <w:bCs/>
          <w:color w:val="000000"/>
          <w:sz w:val="22"/>
          <w:szCs w:val="22"/>
          <w:lang w:val="en-US" w:eastAsia="pl-PL"/>
        </w:rPr>
        <w:t>„Изготвяне на доклад за ОВОС за изграждане на връзка между жп гара Бургас и летище Бургас по проект „Достъп от коридор ОИС до летище Бургас. Проучвания за връзка между железопътната инфраструктура и летище Бургас“.</w:t>
      </w:r>
    </w:p>
    <w:p w:rsidR="00B70CE3" w:rsidRPr="00F03476" w:rsidRDefault="00B70CE3" w:rsidP="00B70CE3">
      <w:pPr>
        <w:spacing w:line="240" w:lineRule="auto"/>
        <w:contextualSpacing/>
        <w:rPr>
          <w:rFonts w:ascii="Times New Roman" w:hAnsi="Times New Roman"/>
          <w:sz w:val="22"/>
          <w:szCs w:val="22"/>
          <w:lang w:val="en-US" w:eastAsia="en-GB"/>
        </w:rPr>
      </w:pPr>
    </w:p>
    <w:p w:rsidR="00B70CE3" w:rsidRPr="00F03476" w:rsidRDefault="00B70CE3" w:rsidP="00B70CE3">
      <w:pPr>
        <w:spacing w:line="240" w:lineRule="auto"/>
        <w:contextualSpacing/>
        <w:rPr>
          <w:rFonts w:ascii="Times New Roman" w:eastAsia="Calibri" w:hAnsi="Times New Roman"/>
          <w:b/>
          <w:bCs/>
          <w:sz w:val="22"/>
          <w:szCs w:val="22"/>
          <w:u w:val="single"/>
          <w:lang w:eastAsia="pl-PL"/>
        </w:rPr>
      </w:pPr>
      <w:r w:rsidRPr="00F03476">
        <w:rPr>
          <w:rFonts w:ascii="Times New Roman" w:eastAsia="Calibri" w:hAnsi="Times New Roman"/>
          <w:b/>
          <w:bCs/>
          <w:sz w:val="22"/>
          <w:szCs w:val="22"/>
          <w:u w:val="single"/>
          <w:lang w:eastAsia="pl-PL"/>
        </w:rPr>
        <w:t>Предстоящи дейности</w:t>
      </w:r>
    </w:p>
    <w:p w:rsidR="00B70CE3" w:rsidRPr="00F03476" w:rsidRDefault="00B70CE3" w:rsidP="00B70CE3">
      <w:pPr>
        <w:autoSpaceDE w:val="0"/>
        <w:autoSpaceDN w:val="0"/>
        <w:spacing w:line="240" w:lineRule="auto"/>
        <w:rPr>
          <w:rFonts w:ascii="Times New Roman" w:eastAsia="Calibri" w:hAnsi="Times New Roman"/>
          <w:spacing w:val="-4"/>
          <w:sz w:val="22"/>
          <w:szCs w:val="22"/>
          <w:lang w:eastAsia="en-GB"/>
        </w:rPr>
      </w:pPr>
      <w:r w:rsidRPr="00F03476">
        <w:rPr>
          <w:rFonts w:ascii="Times New Roman" w:eastAsia="Calibri" w:hAnsi="Times New Roman"/>
          <w:spacing w:val="-4"/>
          <w:sz w:val="22"/>
          <w:szCs w:val="22"/>
          <w:lang w:eastAsia="en-GB"/>
        </w:rPr>
        <w:t>Предстои изготвяне на документация за провеждане на следните основни обществени поръчки за избор на изпълнители в обхвата на проекта:</w:t>
      </w:r>
    </w:p>
    <w:p w:rsidR="00B70CE3" w:rsidRPr="00F03476" w:rsidRDefault="00B70CE3" w:rsidP="00945E1E">
      <w:pPr>
        <w:widowControl w:val="0"/>
        <w:numPr>
          <w:ilvl w:val="0"/>
          <w:numId w:val="47"/>
        </w:numPr>
        <w:autoSpaceDE w:val="0"/>
        <w:autoSpaceDN w:val="0"/>
        <w:adjustRightInd w:val="0"/>
        <w:spacing w:line="240" w:lineRule="auto"/>
        <w:contextualSpacing/>
        <w:rPr>
          <w:rFonts w:ascii="Times New Roman" w:eastAsia="Calibri" w:hAnsi="Times New Roman"/>
          <w:spacing w:val="-4"/>
          <w:sz w:val="22"/>
          <w:szCs w:val="22"/>
          <w:lang w:eastAsia="en-GB"/>
        </w:rPr>
      </w:pPr>
      <w:r w:rsidRPr="00F03476">
        <w:rPr>
          <w:rFonts w:ascii="Times New Roman" w:eastAsia="Calibri" w:hAnsi="Times New Roman"/>
          <w:spacing w:val="-4"/>
          <w:sz w:val="22"/>
          <w:szCs w:val="22"/>
          <w:lang w:eastAsia="en-GB"/>
        </w:rPr>
        <w:t>Оценка на съответствието със съществените изисквания на ЗУТ – очаква се подписване на договор в началото на 2022 г.;</w:t>
      </w:r>
    </w:p>
    <w:p w:rsidR="00B70CE3" w:rsidRPr="00F03476" w:rsidRDefault="00B70CE3" w:rsidP="00945E1E">
      <w:pPr>
        <w:widowControl w:val="0"/>
        <w:numPr>
          <w:ilvl w:val="0"/>
          <w:numId w:val="47"/>
        </w:numPr>
        <w:autoSpaceDE w:val="0"/>
        <w:autoSpaceDN w:val="0"/>
        <w:adjustRightInd w:val="0"/>
        <w:spacing w:line="240" w:lineRule="auto"/>
        <w:contextualSpacing/>
        <w:rPr>
          <w:rFonts w:ascii="Times New Roman" w:eastAsia="Calibri" w:hAnsi="Times New Roman"/>
          <w:spacing w:val="-4"/>
          <w:sz w:val="22"/>
          <w:szCs w:val="22"/>
          <w:lang w:eastAsia="en-GB"/>
        </w:rPr>
      </w:pPr>
      <w:r w:rsidRPr="00F03476">
        <w:rPr>
          <w:rFonts w:ascii="Times New Roman" w:eastAsia="Calibri" w:hAnsi="Times New Roman"/>
          <w:bCs/>
          <w:color w:val="000000"/>
          <w:sz w:val="22"/>
          <w:szCs w:val="22"/>
          <w:lang w:val="en-US" w:eastAsia="pl-PL"/>
        </w:rPr>
        <w:t xml:space="preserve">Изготвяне на доклад за ОВОС за изграждане на връзка между жп гара Бургас и летище Бургас по проект „Достъп от коридор ОИС до летище Бургас. Проучвания за връзка между железопътната инфраструктура и летище Бургас“ </w:t>
      </w:r>
      <w:r w:rsidRPr="00F03476">
        <w:rPr>
          <w:rFonts w:ascii="Times New Roman" w:eastAsia="Calibri" w:hAnsi="Times New Roman"/>
          <w:spacing w:val="-4"/>
          <w:sz w:val="22"/>
          <w:szCs w:val="22"/>
          <w:lang w:eastAsia="en-GB"/>
        </w:rPr>
        <w:t>- очаква се подписване на договор в началото на 2022 г.;</w:t>
      </w:r>
    </w:p>
    <w:p w:rsidR="00B70CE3" w:rsidRPr="00F03476" w:rsidRDefault="00B70CE3" w:rsidP="00945E1E">
      <w:pPr>
        <w:widowControl w:val="0"/>
        <w:numPr>
          <w:ilvl w:val="0"/>
          <w:numId w:val="47"/>
        </w:numPr>
        <w:autoSpaceDE w:val="0"/>
        <w:autoSpaceDN w:val="0"/>
        <w:adjustRightInd w:val="0"/>
        <w:spacing w:line="240" w:lineRule="auto"/>
        <w:contextualSpacing/>
        <w:rPr>
          <w:rFonts w:ascii="Times New Roman" w:eastAsia="Calibri" w:hAnsi="Times New Roman"/>
          <w:spacing w:val="-4"/>
          <w:sz w:val="22"/>
          <w:szCs w:val="22"/>
          <w:lang w:eastAsia="en-GB"/>
        </w:rPr>
      </w:pPr>
      <w:r w:rsidRPr="00F03476">
        <w:rPr>
          <w:rFonts w:ascii="Times New Roman" w:eastAsia="Calibri" w:hAnsi="Times New Roman"/>
          <w:spacing w:val="-4"/>
          <w:sz w:val="22"/>
          <w:szCs w:val="22"/>
          <w:lang w:eastAsia="en-GB"/>
        </w:rPr>
        <w:t>Предварителни проучвания за археологически находки в обхвата на връзката между жп гара Бургас и летище Бургас - очаква се подписване на договор през м. април 2022 г.;</w:t>
      </w:r>
    </w:p>
    <w:p w:rsidR="00B70CE3" w:rsidRPr="00F03476" w:rsidRDefault="00B70CE3" w:rsidP="00945E1E">
      <w:pPr>
        <w:widowControl w:val="0"/>
        <w:numPr>
          <w:ilvl w:val="0"/>
          <w:numId w:val="47"/>
        </w:numPr>
        <w:autoSpaceDE w:val="0"/>
        <w:autoSpaceDN w:val="0"/>
        <w:adjustRightInd w:val="0"/>
        <w:spacing w:line="240" w:lineRule="auto"/>
        <w:contextualSpacing/>
        <w:rPr>
          <w:rFonts w:ascii="Times New Roman" w:eastAsia="Calibri" w:hAnsi="Times New Roman"/>
          <w:spacing w:val="-4"/>
          <w:sz w:val="22"/>
          <w:szCs w:val="22"/>
          <w:lang w:eastAsia="en-GB"/>
        </w:rPr>
      </w:pPr>
      <w:r w:rsidRPr="00F03476">
        <w:rPr>
          <w:rFonts w:ascii="Times New Roman" w:eastAsia="Calibri" w:hAnsi="Times New Roman"/>
          <w:spacing w:val="-4"/>
          <w:sz w:val="22"/>
          <w:szCs w:val="22"/>
          <w:lang w:eastAsia="en-GB"/>
        </w:rPr>
        <w:t>Изготвяне на анализ разходи – ползи и формуляр за кандидатстване за финансиране на строителството на връзката между жп гара Бургас и летище Бургас - очаква се подписване на през м. май 2022 г</w:t>
      </w:r>
      <w:r w:rsidRPr="00F03476">
        <w:rPr>
          <w:rFonts w:ascii="Times New Roman" w:eastAsia="Calibri" w:hAnsi="Times New Roman"/>
          <w:spacing w:val="-4"/>
          <w:sz w:val="22"/>
          <w:szCs w:val="22"/>
          <w:lang w:val="en-US" w:eastAsia="en-GB"/>
        </w:rPr>
        <w:t>;</w:t>
      </w:r>
    </w:p>
    <w:p w:rsidR="00B70CE3" w:rsidRPr="00F03476" w:rsidRDefault="00B70CE3" w:rsidP="00945E1E">
      <w:pPr>
        <w:widowControl w:val="0"/>
        <w:numPr>
          <w:ilvl w:val="0"/>
          <w:numId w:val="47"/>
        </w:numPr>
        <w:autoSpaceDE w:val="0"/>
        <w:autoSpaceDN w:val="0"/>
        <w:adjustRightInd w:val="0"/>
        <w:spacing w:line="240" w:lineRule="auto"/>
        <w:contextualSpacing/>
        <w:rPr>
          <w:rFonts w:ascii="Times New Roman" w:eastAsia="Calibri" w:hAnsi="Times New Roman"/>
          <w:spacing w:val="-4"/>
          <w:sz w:val="22"/>
          <w:szCs w:val="22"/>
          <w:lang w:eastAsia="en-GB"/>
        </w:rPr>
      </w:pPr>
      <w:r w:rsidRPr="00F03476">
        <w:rPr>
          <w:rFonts w:ascii="Times New Roman" w:eastAsia="Calibri" w:hAnsi="Times New Roman"/>
          <w:spacing w:val="-4"/>
          <w:sz w:val="22"/>
          <w:szCs w:val="22"/>
          <w:lang w:eastAsia="en-GB"/>
        </w:rPr>
        <w:t xml:space="preserve"> Оценка на съответствието с изискванията на техническите спецификации за оперативна съвместимост – очаква се подписване на договор през м. април 2023 г.;</w:t>
      </w:r>
    </w:p>
    <w:p w:rsidR="00B70CE3" w:rsidRPr="00F03476" w:rsidRDefault="00B70CE3" w:rsidP="00B70CE3">
      <w:pPr>
        <w:spacing w:line="240" w:lineRule="auto"/>
        <w:ind w:left="720"/>
        <w:contextualSpacing/>
        <w:rPr>
          <w:rFonts w:ascii="Times New Roman" w:eastAsia="Calibri" w:hAnsi="Times New Roman"/>
          <w:spacing w:val="-4"/>
          <w:sz w:val="22"/>
          <w:szCs w:val="22"/>
          <w:lang w:eastAsia="en-GB"/>
        </w:rPr>
      </w:pPr>
    </w:p>
    <w:p w:rsidR="00B70CE3" w:rsidRPr="00F03476" w:rsidRDefault="00B70CE3" w:rsidP="00B70CE3">
      <w:pPr>
        <w:autoSpaceDN w:val="0"/>
        <w:spacing w:line="252" w:lineRule="auto"/>
        <w:rPr>
          <w:rFonts w:ascii="Times New Roman" w:eastAsia="Calibri" w:hAnsi="Times New Roman"/>
          <w:sz w:val="22"/>
          <w:szCs w:val="22"/>
        </w:rPr>
      </w:pPr>
      <w:r w:rsidRPr="00F03476">
        <w:rPr>
          <w:rFonts w:ascii="Times New Roman" w:eastAsia="Calibri" w:hAnsi="Times New Roman"/>
          <w:sz w:val="22"/>
          <w:szCs w:val="22"/>
        </w:rPr>
        <w:t>На база изготвен график за изпълнение на проекта се очаква до края на 2023 г. дейностите да бъдат изпълнени и разплатени.</w:t>
      </w:r>
    </w:p>
    <w:p w:rsidR="00B70CE3" w:rsidRPr="00F03476" w:rsidRDefault="00B70CE3" w:rsidP="00B70CE3">
      <w:pPr>
        <w:spacing w:line="252" w:lineRule="auto"/>
        <w:rPr>
          <w:rFonts w:ascii="Times New Roman" w:eastAsia="Microsoft JhengHei" w:hAnsi="Times New Roman"/>
          <w:sz w:val="22"/>
          <w:szCs w:val="22"/>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2 801 337</w:t>
      </w:r>
      <w:r w:rsidRPr="00F03476">
        <w:rPr>
          <w:rFonts w:ascii="Times New Roman" w:hAnsi="Times New Roman"/>
          <w:b/>
          <w:sz w:val="22"/>
          <w:szCs w:val="22"/>
          <w:lang w:val="ru-RU"/>
        </w:rPr>
        <w:t xml:space="preserve"> лв</w:t>
      </w:r>
      <w:r w:rsidRPr="00F03476">
        <w:rPr>
          <w:rFonts w:ascii="Times New Roman" w:hAnsi="Times New Roman"/>
          <w:b/>
          <w:sz w:val="22"/>
          <w:szCs w:val="22"/>
          <w:lang w:val="en-US"/>
        </w:rPr>
        <w:t>.</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1 208 114</w:t>
      </w:r>
      <w:r w:rsidRPr="00F03476">
        <w:rPr>
          <w:rFonts w:ascii="Times New Roman" w:hAnsi="Times New Roman"/>
          <w:b/>
          <w:sz w:val="22"/>
          <w:szCs w:val="22"/>
        </w:rPr>
        <w:t xml:space="preserve"> </w:t>
      </w:r>
      <w:r w:rsidRPr="00F03476">
        <w:rPr>
          <w:rFonts w:ascii="Times New Roman" w:hAnsi="Times New Roman"/>
          <w:b/>
          <w:sz w:val="22"/>
          <w:szCs w:val="22"/>
          <w:lang w:val="ru-RU"/>
        </w:rPr>
        <w:t xml:space="preserve">лв. </w:t>
      </w:r>
    </w:p>
    <w:p w:rsidR="00B70CE3" w:rsidRPr="00F03476" w:rsidRDefault="00B70CE3" w:rsidP="00B70CE3">
      <w:pPr>
        <w:spacing w:line="240" w:lineRule="auto"/>
        <w:rPr>
          <w:rFonts w:ascii="Times New Roman" w:hAnsi="Times New Roman"/>
          <w:spacing w:val="-4"/>
          <w:sz w:val="22"/>
          <w:szCs w:val="22"/>
          <w:lang w:val="en-US" w:eastAsia="en-GB"/>
        </w:rPr>
      </w:pPr>
    </w:p>
    <w:p w:rsidR="00B70CE3" w:rsidRPr="00F03476" w:rsidRDefault="00B70CE3" w:rsidP="00B70CE3">
      <w:pPr>
        <w:spacing w:line="240" w:lineRule="auto"/>
        <w:rPr>
          <w:rFonts w:ascii="Times New Roman" w:hAnsi="Times New Roman"/>
          <w:spacing w:val="-4"/>
          <w:sz w:val="22"/>
          <w:szCs w:val="22"/>
          <w:lang w:val="en-US" w:eastAsia="en-GB"/>
        </w:rPr>
      </w:pPr>
    </w:p>
    <w:p w:rsidR="00B70CE3" w:rsidRPr="00F03476" w:rsidRDefault="00B70CE3" w:rsidP="00B70CE3">
      <w:pPr>
        <w:spacing w:after="200"/>
        <w:contextualSpacing/>
        <w:rPr>
          <w:rFonts w:ascii="Times New Roman" w:hAnsi="Times New Roman"/>
          <w:b/>
          <w:bCs/>
          <w:spacing w:val="-4"/>
          <w:sz w:val="22"/>
          <w:szCs w:val="22"/>
          <w:u w:val="single"/>
          <w:lang w:eastAsia="en-GB"/>
        </w:rPr>
      </w:pPr>
      <w:r w:rsidRPr="00F03476">
        <w:rPr>
          <w:rFonts w:ascii="Times New Roman" w:hAnsi="Times New Roman"/>
          <w:b/>
          <w:bCs/>
          <w:spacing w:val="-4"/>
          <w:sz w:val="22"/>
          <w:szCs w:val="22"/>
          <w:u w:val="single"/>
          <w:lang w:eastAsia="en-GB"/>
        </w:rPr>
        <w:t>Техническа помощ за подготовка на проект „Модернизация на железопътен участък Драгоман - граница с Република Сърбия“</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r w:rsidRPr="00F03476">
        <w:rPr>
          <w:rFonts w:ascii="Times New Roman" w:eastAsia="Calibri" w:hAnsi="Times New Roman"/>
          <w:b/>
          <w:sz w:val="22"/>
          <w:szCs w:val="22"/>
          <w:lang w:eastAsia="pl-PL" w:bidi="hi-IN"/>
        </w:rPr>
        <w:t>Стойност на проекта</w:t>
      </w:r>
      <w:r w:rsidRPr="00F03476">
        <w:rPr>
          <w:rFonts w:ascii="Times New Roman" w:eastAsia="Calibri" w:hAnsi="Times New Roman"/>
          <w:bCs/>
          <w:sz w:val="22"/>
          <w:szCs w:val="22"/>
          <w:lang w:eastAsia="pl-PL" w:bidi="hi-IN"/>
        </w:rPr>
        <w:t xml:space="preserve"> – 5 542 380,20 лв. </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p>
    <w:p w:rsidR="00B70CE3" w:rsidRPr="00F03476" w:rsidRDefault="00B70CE3" w:rsidP="00B70CE3">
      <w:pPr>
        <w:tabs>
          <w:tab w:val="left" w:pos="851"/>
          <w:tab w:val="left" w:pos="1134"/>
        </w:tabs>
        <w:spacing w:line="240" w:lineRule="auto"/>
        <w:contextualSpacing/>
        <w:rPr>
          <w:rFonts w:ascii="Times New Roman" w:hAnsi="Times New Roman"/>
          <w:sz w:val="22"/>
          <w:szCs w:val="22"/>
          <w:lang w:eastAsia="pl-PL"/>
        </w:rPr>
      </w:pPr>
      <w:r w:rsidRPr="00F03476">
        <w:rPr>
          <w:rFonts w:ascii="Times New Roman" w:eastAsia="Calibri" w:hAnsi="Times New Roman"/>
          <w:b/>
          <w:sz w:val="22"/>
          <w:szCs w:val="22"/>
          <w:u w:val="single"/>
          <w:lang w:eastAsia="pl-PL" w:bidi="hi-IN"/>
        </w:rPr>
        <w:t>Апликационна готовност</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 xml:space="preserve">Подписано Споразумение за предоставяне на БФП № INEA/CEF/TRAN/[M 2019]/2096810 </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Тръжни процедури</w:t>
      </w:r>
    </w:p>
    <w:p w:rsidR="00B70CE3" w:rsidRPr="00F03476" w:rsidRDefault="00B70CE3" w:rsidP="00B70CE3">
      <w:pPr>
        <w:widowControl w:val="0"/>
        <w:autoSpaceDE w:val="0"/>
        <w:autoSpaceDN w:val="0"/>
        <w:adjustRightInd w:val="0"/>
        <w:spacing w:line="240" w:lineRule="auto"/>
        <w:rPr>
          <w:rFonts w:ascii="Times New Roman" w:eastAsia="Calibri" w:hAnsi="Times New Roman"/>
          <w:bCs/>
          <w:sz w:val="22"/>
          <w:szCs w:val="22"/>
          <w:lang w:bidi="hi-IN"/>
        </w:rPr>
      </w:pPr>
      <w:r w:rsidRPr="00F03476">
        <w:rPr>
          <w:rFonts w:ascii="Times New Roman" w:eastAsia="Calibri" w:hAnsi="Times New Roman"/>
          <w:bCs/>
          <w:sz w:val="22"/>
          <w:szCs w:val="22"/>
          <w:lang w:bidi="hi-IN"/>
        </w:rPr>
        <w:t xml:space="preserve">Подготвя се процедура за избор на изпълнител с предмет „Изпълнение на мерки по информация и комуникация, по обособени позиции: Обособена позиция 2: „Изпълнение на мерки по информация и комуникация за проект „Техническа помощ за подготовка на проект „Модернизация на железопътния </w:t>
      </w:r>
      <w:r w:rsidRPr="00F03476">
        <w:rPr>
          <w:rFonts w:ascii="Times New Roman" w:eastAsia="Calibri" w:hAnsi="Times New Roman"/>
          <w:bCs/>
          <w:sz w:val="22"/>
          <w:szCs w:val="22"/>
          <w:lang w:bidi="hi-IN"/>
        </w:rPr>
        <w:lastRenderedPageBreak/>
        <w:t>участък Драгоман – граница с Република Сърбия“.</w:t>
      </w:r>
    </w:p>
    <w:p w:rsidR="00B70CE3" w:rsidRPr="00F03476" w:rsidRDefault="00B70CE3" w:rsidP="00B70CE3">
      <w:pPr>
        <w:widowControl w:val="0"/>
        <w:autoSpaceDE w:val="0"/>
        <w:autoSpaceDN w:val="0"/>
        <w:adjustRightInd w:val="0"/>
        <w:spacing w:line="240" w:lineRule="auto"/>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Изпълнени дейности</w:t>
      </w: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hAnsi="Times New Roman"/>
          <w:sz w:val="22"/>
          <w:szCs w:val="22"/>
        </w:rPr>
      </w:pPr>
      <w:r w:rsidRPr="00F03476">
        <w:rPr>
          <w:rFonts w:ascii="Times New Roman" w:hAnsi="Times New Roman"/>
          <w:sz w:val="22"/>
          <w:szCs w:val="22"/>
        </w:rPr>
        <w:t xml:space="preserve"> </w:t>
      </w:r>
      <w:r w:rsidRPr="00F03476">
        <w:rPr>
          <w:rFonts w:ascii="Times New Roman" w:eastAsia="Courier New" w:hAnsi="Times New Roman"/>
          <w:sz w:val="22"/>
          <w:szCs w:val="22"/>
          <w:lang w:bidi="en-US"/>
        </w:rPr>
        <w:t>Подписан е Договор № 11329/02.02.2021 г. Начална дата за стартиране изпълнението на договора е 05.02.2021 г. Изпълнена е Задача 1 „Изготвяне на планове за изпълнение на договора“. В момента се изпълняват дейности по Задача 2 „Преглед, анализ и предложение за оптимизация, тягови разчети, контактна мрежа“ и Задача 3„Извършване на обследване и геодезическо заснемане от км 42+537 до км 53+088 на съществуващите сграден фонд, и останалата жп инфраструктура, които се запазват в обхвата на проекта.</w:t>
      </w:r>
      <w:r w:rsidRPr="00F03476">
        <w:rPr>
          <w:rFonts w:ascii="Times New Roman" w:hAnsi="Times New Roman"/>
          <w:sz w:val="22"/>
          <w:szCs w:val="22"/>
        </w:rPr>
        <w:t xml:space="preserve"> Подписан е Договор № 11488/24.08.2021 г. с предмет „Извършване на оценка на въздействие върху околната среда по обособени позиции: Обособена позиция 1: Инвестиционно предложение „Модернизация на железопътен участък Драгоман – граница с Република Сърбия“.</w:t>
      </w: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hAnsi="Times New Roman"/>
          <w:sz w:val="22"/>
          <w:szCs w:val="22"/>
        </w:rPr>
      </w:pPr>
    </w:p>
    <w:p w:rsidR="00B70CE3" w:rsidRPr="00F03476" w:rsidRDefault="00B70CE3" w:rsidP="00B70CE3">
      <w:pPr>
        <w:tabs>
          <w:tab w:val="left" w:pos="851"/>
          <w:tab w:val="left" w:pos="1134"/>
        </w:tabs>
        <w:spacing w:line="240" w:lineRule="auto"/>
        <w:contextualSpacing/>
        <w:rPr>
          <w:rFonts w:ascii="Times New Roman" w:eastAsia="Calibri" w:hAnsi="Times New Roman"/>
          <w:b/>
          <w:sz w:val="22"/>
          <w:szCs w:val="22"/>
          <w:u w:val="single"/>
          <w:lang w:eastAsia="pl-PL" w:bidi="hi-IN"/>
        </w:rPr>
      </w:pPr>
      <w:r w:rsidRPr="00F03476">
        <w:rPr>
          <w:rFonts w:ascii="Times New Roman" w:eastAsia="Calibri" w:hAnsi="Times New Roman"/>
          <w:b/>
          <w:sz w:val="22"/>
          <w:szCs w:val="22"/>
          <w:u w:val="single"/>
          <w:lang w:eastAsia="pl-PL" w:bidi="hi-IN"/>
        </w:rPr>
        <w:t>Предстоящи дейности</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Изготвяне на документация за провеждане на обществена поръчка за избор на изпълнител.</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Провеждане на тръжни процедури и сключване на договори.</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Администриране на договорите.</w:t>
      </w:r>
    </w:p>
    <w:p w:rsidR="00B70CE3" w:rsidRPr="00F03476" w:rsidRDefault="00B70CE3" w:rsidP="00B70CE3">
      <w:pPr>
        <w:widowControl w:val="0"/>
        <w:autoSpaceDE w:val="0"/>
        <w:autoSpaceDN w:val="0"/>
        <w:adjustRightInd w:val="0"/>
        <w:spacing w:line="240" w:lineRule="auto"/>
        <w:rPr>
          <w:rFonts w:ascii="Times New Roman" w:eastAsia="Microsoft JhengHei" w:hAnsi="Times New Roman"/>
          <w:sz w:val="22"/>
          <w:szCs w:val="22"/>
        </w:rPr>
      </w:pPr>
      <w:r w:rsidRPr="00F03476">
        <w:rPr>
          <w:rFonts w:ascii="Times New Roman" w:eastAsia="Microsoft JhengHei" w:hAnsi="Times New Roman"/>
          <w:sz w:val="22"/>
          <w:szCs w:val="22"/>
        </w:rPr>
        <w:t>На база изготвен график за изпълнение на проекта се очаква до декември 2023 г. дейностите да бъдат изпълнени и разплатени.</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155 998</w:t>
      </w:r>
      <w:r w:rsidRPr="00F03476">
        <w:rPr>
          <w:rFonts w:ascii="Times New Roman" w:hAnsi="Times New Roman"/>
          <w:b/>
          <w:sz w:val="22"/>
          <w:szCs w:val="22"/>
          <w:lang w:val="ru-RU"/>
        </w:rPr>
        <w:t xml:space="preserve"> лв</w:t>
      </w:r>
      <w:r w:rsidRPr="00F03476">
        <w:rPr>
          <w:rFonts w:ascii="Times New Roman" w:hAnsi="Times New Roman"/>
          <w:b/>
          <w:sz w:val="22"/>
          <w:szCs w:val="22"/>
          <w:lang w:val="en-US"/>
        </w:rPr>
        <w:t>.</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w:t>
      </w:r>
      <w:r w:rsidRPr="00F03476">
        <w:rPr>
          <w:rFonts w:ascii="Times New Roman" w:hAnsi="Times New Roman"/>
          <w:b/>
          <w:sz w:val="22"/>
          <w:szCs w:val="22"/>
        </w:rPr>
        <w:t>23</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3 802 707</w:t>
      </w:r>
      <w:r w:rsidRPr="00F03476">
        <w:rPr>
          <w:rFonts w:ascii="Times New Roman" w:hAnsi="Times New Roman"/>
          <w:b/>
          <w:sz w:val="22"/>
          <w:szCs w:val="22"/>
        </w:rPr>
        <w:t xml:space="preserve"> </w:t>
      </w:r>
      <w:r w:rsidRPr="00F03476">
        <w:rPr>
          <w:rFonts w:ascii="Times New Roman" w:hAnsi="Times New Roman"/>
          <w:b/>
          <w:sz w:val="22"/>
          <w:szCs w:val="22"/>
          <w:lang w:val="ru-RU"/>
        </w:rPr>
        <w:t xml:space="preserve">лв. </w:t>
      </w: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20</w:t>
      </w:r>
      <w:r w:rsidRPr="00F03476">
        <w:rPr>
          <w:rFonts w:ascii="Times New Roman" w:hAnsi="Times New Roman"/>
          <w:b/>
          <w:sz w:val="22"/>
          <w:szCs w:val="22"/>
        </w:rPr>
        <w:t>24</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466 337</w:t>
      </w:r>
      <w:r w:rsidRPr="00F03476">
        <w:rPr>
          <w:rFonts w:ascii="Times New Roman" w:hAnsi="Times New Roman"/>
          <w:b/>
          <w:sz w:val="22"/>
          <w:szCs w:val="22"/>
        </w:rPr>
        <w:t xml:space="preserve"> </w:t>
      </w:r>
      <w:r w:rsidRPr="00F03476">
        <w:rPr>
          <w:rFonts w:ascii="Times New Roman" w:hAnsi="Times New Roman"/>
          <w:b/>
          <w:sz w:val="22"/>
          <w:szCs w:val="22"/>
          <w:lang w:val="ru-RU"/>
        </w:rPr>
        <w:t xml:space="preserve">лв. </w:t>
      </w:r>
    </w:p>
    <w:p w:rsidR="00B70CE3" w:rsidRPr="00F03476" w:rsidRDefault="00B70CE3" w:rsidP="00B70CE3">
      <w:pPr>
        <w:spacing w:line="240" w:lineRule="auto"/>
        <w:rPr>
          <w:rFonts w:ascii="Times New Roman" w:eastAsia="Calibri" w:hAnsi="Times New Roman"/>
          <w:b/>
          <w:bCs/>
          <w:sz w:val="22"/>
          <w:szCs w:val="22"/>
          <w:lang w:val="en-US" w:bidi="hi-IN"/>
        </w:rPr>
      </w:pPr>
    </w:p>
    <w:p w:rsidR="00B70CE3" w:rsidRPr="00F03476" w:rsidRDefault="00B70CE3" w:rsidP="00B70CE3">
      <w:pPr>
        <w:spacing w:line="240" w:lineRule="auto"/>
        <w:jc w:val="center"/>
        <w:rPr>
          <w:rFonts w:ascii="Times New Roman" w:eastAsia="Calibri" w:hAnsi="Times New Roman"/>
          <w:b/>
          <w:bCs/>
          <w:sz w:val="22"/>
          <w:szCs w:val="22"/>
          <w:u w:val="single"/>
          <w:lang w:val="en-US" w:bidi="hi-IN"/>
        </w:rPr>
      </w:pPr>
    </w:p>
    <w:p w:rsidR="00B70CE3" w:rsidRPr="00F03476" w:rsidRDefault="00B70CE3" w:rsidP="00B70CE3">
      <w:pPr>
        <w:tabs>
          <w:tab w:val="left" w:pos="2127"/>
        </w:tabs>
        <w:spacing w:line="240" w:lineRule="auto"/>
        <w:contextualSpacing/>
        <w:rPr>
          <w:rFonts w:ascii="Times New Roman" w:eastAsia="Calibri" w:hAnsi="Times New Roman"/>
          <w:b/>
          <w:bCs/>
          <w:sz w:val="22"/>
          <w:szCs w:val="22"/>
          <w:u w:val="single"/>
          <w:lang w:eastAsia="pl-PL" w:bidi="hi-IN"/>
        </w:rPr>
      </w:pPr>
      <w:r w:rsidRPr="00F03476">
        <w:rPr>
          <w:rFonts w:ascii="Times New Roman" w:eastAsia="Calibri" w:hAnsi="Times New Roman"/>
          <w:b/>
          <w:bCs/>
          <w:sz w:val="22"/>
          <w:szCs w:val="22"/>
          <w:u w:val="single"/>
          <w:lang w:eastAsia="pl-PL" w:bidi="hi-IN"/>
        </w:rPr>
        <w:t>Проект „Модернизация на тягови подстанции Враца и Перник, част от основния мрежов коридор Ориент/Източно-Средиземноморски“</w:t>
      </w:r>
    </w:p>
    <w:p w:rsidR="00B70CE3" w:rsidRPr="00F03476" w:rsidRDefault="00B70CE3" w:rsidP="00B70CE3">
      <w:pPr>
        <w:tabs>
          <w:tab w:val="left" w:pos="851"/>
          <w:tab w:val="left" w:pos="1134"/>
        </w:tabs>
        <w:spacing w:line="240" w:lineRule="auto"/>
        <w:contextualSpacing/>
        <w:rPr>
          <w:rFonts w:ascii="Times New Roman" w:eastAsia="Calibri" w:hAnsi="Times New Roman"/>
          <w:bCs/>
          <w:sz w:val="22"/>
          <w:szCs w:val="22"/>
          <w:lang w:eastAsia="pl-PL" w:bidi="hi-IN"/>
        </w:rPr>
      </w:pPr>
      <w:r w:rsidRPr="00F03476">
        <w:rPr>
          <w:rFonts w:ascii="Times New Roman" w:eastAsia="Calibri" w:hAnsi="Times New Roman"/>
          <w:b/>
          <w:sz w:val="22"/>
          <w:szCs w:val="22"/>
          <w:lang w:eastAsia="pl-PL" w:bidi="hi-IN"/>
        </w:rPr>
        <w:t>Стойност на проекта</w:t>
      </w:r>
      <w:r w:rsidRPr="00F03476">
        <w:rPr>
          <w:rFonts w:ascii="Times New Roman" w:eastAsia="Calibri" w:hAnsi="Times New Roman"/>
          <w:bCs/>
          <w:sz w:val="22"/>
          <w:szCs w:val="22"/>
          <w:lang w:eastAsia="pl-PL" w:bidi="hi-IN"/>
        </w:rPr>
        <w:t xml:space="preserve"> – 28 048 829,89лв. </w:t>
      </w:r>
    </w:p>
    <w:p w:rsidR="00B70CE3" w:rsidRPr="00F03476" w:rsidRDefault="00B70CE3" w:rsidP="00B70CE3">
      <w:pPr>
        <w:tabs>
          <w:tab w:val="left" w:pos="851"/>
          <w:tab w:val="left" w:pos="1134"/>
        </w:tabs>
        <w:spacing w:line="240" w:lineRule="auto"/>
        <w:contextualSpacing/>
        <w:rPr>
          <w:rFonts w:ascii="Times New Roman" w:eastAsia="Calibri" w:hAnsi="Times New Roman"/>
          <w:b/>
          <w:sz w:val="22"/>
          <w:szCs w:val="22"/>
          <w:lang w:eastAsia="pl-PL" w:bidi="hi-IN"/>
        </w:rPr>
      </w:pPr>
    </w:p>
    <w:p w:rsidR="00B70CE3" w:rsidRPr="00F03476" w:rsidRDefault="00B70CE3" w:rsidP="00B70CE3">
      <w:pPr>
        <w:tabs>
          <w:tab w:val="left" w:pos="851"/>
          <w:tab w:val="left" w:pos="1134"/>
        </w:tabs>
        <w:spacing w:line="240" w:lineRule="auto"/>
        <w:contextualSpacing/>
        <w:rPr>
          <w:rFonts w:ascii="Times New Roman" w:hAnsi="Times New Roman"/>
          <w:sz w:val="22"/>
          <w:szCs w:val="22"/>
          <w:lang w:eastAsia="pl-PL"/>
        </w:rPr>
      </w:pPr>
      <w:r w:rsidRPr="00F03476">
        <w:rPr>
          <w:rFonts w:ascii="Times New Roman" w:eastAsia="Calibri" w:hAnsi="Times New Roman"/>
          <w:b/>
          <w:sz w:val="22"/>
          <w:szCs w:val="22"/>
          <w:u w:val="single"/>
          <w:lang w:eastAsia="pl-PL" w:bidi="hi-IN"/>
        </w:rPr>
        <w:t>Апликационна готовност</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 xml:space="preserve">Подписано Споразумение за предоставяне на БФП № INEA/CEF/TRAN/[M 2019]/2100887 </w:t>
      </w:r>
    </w:p>
    <w:p w:rsidR="00B70CE3" w:rsidRPr="00F03476" w:rsidRDefault="00B70CE3" w:rsidP="00B70CE3">
      <w:pPr>
        <w:widowControl w:val="0"/>
        <w:autoSpaceDE w:val="0"/>
        <w:autoSpaceDN w:val="0"/>
        <w:adjustRightInd w:val="0"/>
        <w:spacing w:line="240" w:lineRule="auto"/>
        <w:rPr>
          <w:rFonts w:ascii="Times New Roman" w:hAnsi="Times New Roman"/>
          <w:sz w:val="22"/>
          <w:szCs w:val="22"/>
        </w:rPr>
      </w:pPr>
      <w:r w:rsidRPr="00F03476">
        <w:rPr>
          <w:rFonts w:ascii="Times New Roman" w:hAnsi="Times New Roman"/>
          <w:sz w:val="22"/>
          <w:szCs w:val="22"/>
        </w:rPr>
        <w:t>Тръжни процедури</w:t>
      </w:r>
    </w:p>
    <w:p w:rsidR="00B70CE3" w:rsidRPr="00F03476" w:rsidRDefault="00B70CE3" w:rsidP="00B70CE3">
      <w:pPr>
        <w:widowControl w:val="0"/>
        <w:autoSpaceDE w:val="0"/>
        <w:autoSpaceDN w:val="0"/>
        <w:adjustRightInd w:val="0"/>
        <w:spacing w:line="240" w:lineRule="auto"/>
        <w:rPr>
          <w:rFonts w:ascii="Times New Roman" w:eastAsia="Calibri" w:hAnsi="Times New Roman"/>
          <w:bCs/>
          <w:sz w:val="22"/>
          <w:szCs w:val="22"/>
          <w:lang w:bidi="hi-IN"/>
        </w:rPr>
      </w:pPr>
      <w:r w:rsidRPr="00F03476">
        <w:rPr>
          <w:rFonts w:ascii="Times New Roman" w:eastAsia="Calibri" w:hAnsi="Times New Roman"/>
          <w:bCs/>
          <w:sz w:val="22"/>
          <w:szCs w:val="22"/>
          <w:lang w:bidi="hi-IN"/>
        </w:rPr>
        <w:t>Подготвя се тръжна документация за провеждане на обществена поръчка с предмет „Изпълнение на мерки по информация и комуникация за проект „Модернизация на Тягови Подстанции Враца и Перник, част от основния мрежов коридор Ориент/Източно-Средиземноморски”.</w:t>
      </w:r>
    </w:p>
    <w:p w:rsidR="00B70CE3" w:rsidRPr="00F03476" w:rsidRDefault="00B70CE3" w:rsidP="00B70CE3">
      <w:pPr>
        <w:widowControl w:val="0"/>
        <w:autoSpaceDE w:val="0"/>
        <w:autoSpaceDN w:val="0"/>
        <w:adjustRightInd w:val="0"/>
        <w:spacing w:line="240" w:lineRule="auto"/>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Изпълнени дейности</w:t>
      </w:r>
    </w:p>
    <w:p w:rsidR="00B70CE3" w:rsidRPr="00F03476" w:rsidRDefault="00B70CE3" w:rsidP="00B70CE3">
      <w:pPr>
        <w:widowControl w:val="0"/>
        <w:autoSpaceDE w:val="0"/>
        <w:autoSpaceDN w:val="0"/>
        <w:adjustRightInd w:val="0"/>
        <w:spacing w:line="240" w:lineRule="auto"/>
        <w:rPr>
          <w:rFonts w:ascii="Times New Roman" w:eastAsia="Calibri" w:hAnsi="Times New Roman"/>
          <w:b/>
          <w:sz w:val="22"/>
          <w:szCs w:val="22"/>
          <w:lang w:bidi="hi-IN"/>
        </w:rPr>
      </w:pPr>
      <w:r w:rsidRPr="00F03476">
        <w:rPr>
          <w:rFonts w:ascii="Times New Roman" w:eastAsia="Calibri" w:hAnsi="Times New Roman"/>
          <w:b/>
          <w:sz w:val="22"/>
          <w:szCs w:val="22"/>
          <w:lang w:bidi="hi-IN"/>
        </w:rPr>
        <w:t>ТПС Перник</w:t>
      </w:r>
    </w:p>
    <w:p w:rsidR="00B70CE3" w:rsidRPr="00F03476" w:rsidRDefault="00B70CE3" w:rsidP="00B70CE3">
      <w:pPr>
        <w:widowControl w:val="0"/>
        <w:tabs>
          <w:tab w:val="left" w:pos="993"/>
          <w:tab w:val="left" w:pos="1276"/>
        </w:tabs>
        <w:autoSpaceDE w:val="0"/>
        <w:autoSpaceDN w:val="0"/>
        <w:adjustRightInd w:val="0"/>
        <w:spacing w:line="240" w:lineRule="auto"/>
        <w:contextualSpacing/>
        <w:rPr>
          <w:rFonts w:ascii="Times New Roman" w:hAnsi="Times New Roman"/>
          <w:sz w:val="22"/>
          <w:szCs w:val="22"/>
        </w:rPr>
      </w:pPr>
      <w:r w:rsidRPr="00F03476">
        <w:rPr>
          <w:rFonts w:ascii="Times New Roman" w:hAnsi="Times New Roman"/>
          <w:sz w:val="22"/>
          <w:szCs w:val="22"/>
          <w:u w:val="single"/>
        </w:rPr>
        <w:t>Договор</w:t>
      </w:r>
      <w:r w:rsidRPr="00F03476">
        <w:rPr>
          <w:rFonts w:ascii="Times New Roman" w:hAnsi="Times New Roman"/>
          <w:i/>
          <w:sz w:val="22"/>
          <w:szCs w:val="22"/>
          <w:u w:val="single"/>
        </w:rPr>
        <w:t xml:space="preserve"> </w:t>
      </w:r>
      <w:r w:rsidRPr="00F03476">
        <w:rPr>
          <w:rFonts w:ascii="Times New Roman" w:hAnsi="Times New Roman"/>
          <w:sz w:val="22"/>
          <w:szCs w:val="22"/>
          <w:u w:val="single"/>
        </w:rPr>
        <w:t>№ 11244/12.10.2020 г.</w:t>
      </w:r>
      <w:r w:rsidRPr="00F03476">
        <w:rPr>
          <w:rFonts w:ascii="Times New Roman" w:hAnsi="Times New Roman"/>
          <w:sz w:val="22"/>
          <w:szCs w:val="22"/>
        </w:rPr>
        <w:t xml:space="preserve"> с предмет „Модернизация на Тягова подстанция Перник, прилежащия й секционен пост Гълъбник с изграждане и включването им в система за телеуправление и телесигнализация SCADA, както и гаранционно поддържане и сервизно обслужване за период от 10 години“.</w:t>
      </w:r>
      <w:r w:rsidRPr="00F03476">
        <w:rPr>
          <w:rFonts w:ascii="Times New Roman" w:hAnsi="Times New Roman"/>
          <w:i/>
          <w:sz w:val="22"/>
          <w:szCs w:val="22"/>
        </w:rPr>
        <w:t xml:space="preserve"> </w:t>
      </w:r>
      <w:r w:rsidRPr="00F03476">
        <w:rPr>
          <w:rFonts w:ascii="Times New Roman" w:eastAsia="Courier New" w:hAnsi="Times New Roman"/>
          <w:sz w:val="22"/>
          <w:szCs w:val="22"/>
          <w:lang w:bidi="en-US"/>
        </w:rPr>
        <w:t>Определена е начална дата за стартиране изпълнението на договора – 02.11.2020 г. В момента се изпълняват дейности по Етап I – проектиране.Техническият проект е одобрен от Консултанта и на 26.08.2021 г. ТП е представен за разглеждане от Експертен технически съвет.</w:t>
      </w:r>
    </w:p>
    <w:p w:rsidR="00B70CE3" w:rsidRPr="00F03476" w:rsidRDefault="00B70CE3" w:rsidP="00B70CE3">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szCs w:val="22"/>
          <w:lang w:bidi="en-US"/>
        </w:rPr>
      </w:pPr>
      <w:r w:rsidRPr="00F03476">
        <w:rPr>
          <w:rFonts w:ascii="Times New Roman" w:hAnsi="Times New Roman"/>
          <w:sz w:val="22"/>
          <w:szCs w:val="22"/>
          <w:u w:val="single"/>
        </w:rPr>
        <w:t>Договор</w:t>
      </w:r>
      <w:r w:rsidRPr="00F03476">
        <w:rPr>
          <w:rFonts w:ascii="Times New Roman" w:hAnsi="Times New Roman"/>
          <w:i/>
          <w:sz w:val="22"/>
          <w:szCs w:val="22"/>
          <w:u w:val="single"/>
        </w:rPr>
        <w:t xml:space="preserve"> </w:t>
      </w:r>
      <w:r w:rsidRPr="00F03476">
        <w:rPr>
          <w:rFonts w:ascii="Times New Roman" w:hAnsi="Times New Roman"/>
          <w:sz w:val="22"/>
          <w:szCs w:val="22"/>
          <w:u w:val="single"/>
        </w:rPr>
        <w:t>№ 11259/28.10.2020 г.</w:t>
      </w:r>
      <w:r w:rsidRPr="00F03476">
        <w:rPr>
          <w:rFonts w:ascii="Times New Roman" w:hAnsi="Times New Roman"/>
          <w:sz w:val="22"/>
          <w:szCs w:val="22"/>
        </w:rPr>
        <w:t xml:space="preserve"> с предмет </w:t>
      </w:r>
      <w:r w:rsidRPr="00F03476">
        <w:rPr>
          <w:rFonts w:ascii="Times New Roman" w:eastAsia="Calibri" w:hAnsi="Times New Roman"/>
          <w:iCs/>
          <w:sz w:val="22"/>
          <w:szCs w:val="22"/>
        </w:rPr>
        <w:t>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за ТПС Перник и секционен пост Гълъбник.</w:t>
      </w:r>
      <w:r w:rsidRPr="00F03476">
        <w:rPr>
          <w:rFonts w:ascii="Times New Roman" w:hAnsi="Times New Roman"/>
          <w:i/>
          <w:sz w:val="22"/>
          <w:szCs w:val="22"/>
        </w:rPr>
        <w:t xml:space="preserve"> </w:t>
      </w:r>
      <w:r w:rsidRPr="00F03476">
        <w:rPr>
          <w:rFonts w:ascii="Times New Roman" w:eastAsia="Courier New" w:hAnsi="Times New Roman"/>
          <w:sz w:val="22"/>
          <w:szCs w:val="22"/>
          <w:lang w:bidi="en-US"/>
        </w:rPr>
        <w:t>Начална дата за стартиране изпълнението на договора е 02.11.2020 г. Консултантът стриктно изпълнява задълженията си по договора, свързани с управлението на проекта.</w:t>
      </w:r>
    </w:p>
    <w:p w:rsidR="00B70CE3" w:rsidRPr="00F03476" w:rsidRDefault="00B70CE3" w:rsidP="00B70CE3">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b/>
          <w:sz w:val="22"/>
          <w:szCs w:val="22"/>
          <w:lang w:bidi="en-US"/>
        </w:rPr>
      </w:pPr>
      <w:r w:rsidRPr="00F03476">
        <w:rPr>
          <w:rFonts w:ascii="Times New Roman" w:eastAsia="Courier New" w:hAnsi="Times New Roman"/>
          <w:b/>
          <w:sz w:val="22"/>
          <w:szCs w:val="22"/>
          <w:lang w:bidi="en-US"/>
        </w:rPr>
        <w:t>ТПС Враца</w:t>
      </w:r>
    </w:p>
    <w:p w:rsidR="00B70CE3" w:rsidRPr="00F03476" w:rsidRDefault="00B70CE3" w:rsidP="00B70CE3">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szCs w:val="22"/>
          <w:lang w:bidi="en-US"/>
        </w:rPr>
      </w:pPr>
      <w:r w:rsidRPr="00F03476">
        <w:rPr>
          <w:rFonts w:ascii="Times New Roman" w:hAnsi="Times New Roman"/>
          <w:sz w:val="22"/>
          <w:szCs w:val="22"/>
          <w:u w:val="single"/>
        </w:rPr>
        <w:t>Договор</w:t>
      </w:r>
      <w:r w:rsidRPr="00F03476">
        <w:rPr>
          <w:rFonts w:ascii="Times New Roman" w:hAnsi="Times New Roman"/>
          <w:i/>
          <w:sz w:val="22"/>
          <w:szCs w:val="22"/>
          <w:u w:val="single"/>
        </w:rPr>
        <w:t xml:space="preserve"> </w:t>
      </w:r>
      <w:r w:rsidRPr="00F03476">
        <w:rPr>
          <w:rFonts w:ascii="Times New Roman" w:hAnsi="Times New Roman"/>
          <w:sz w:val="22"/>
          <w:szCs w:val="22"/>
          <w:u w:val="single"/>
        </w:rPr>
        <w:t>№ 11260/28.10.2020 г.</w:t>
      </w:r>
      <w:r w:rsidRPr="00F03476">
        <w:rPr>
          <w:rFonts w:ascii="Times New Roman" w:hAnsi="Times New Roman"/>
          <w:i/>
          <w:sz w:val="22"/>
          <w:szCs w:val="22"/>
        </w:rPr>
        <w:t xml:space="preserve"> </w:t>
      </w:r>
      <w:r w:rsidRPr="00F03476">
        <w:rPr>
          <w:rFonts w:ascii="Times New Roman" w:hAnsi="Times New Roman"/>
          <w:iCs/>
          <w:sz w:val="22"/>
          <w:szCs w:val="22"/>
        </w:rPr>
        <w:t xml:space="preserve">с предмет </w:t>
      </w:r>
      <w:r w:rsidRPr="00F03476">
        <w:rPr>
          <w:rFonts w:ascii="Times New Roman" w:eastAsia="Calibri" w:hAnsi="Times New Roman"/>
          <w:iCs/>
          <w:sz w:val="22"/>
          <w:szCs w:val="22"/>
        </w:rPr>
        <w:t xml:space="preserve">„Оценка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за ТПС Враца и прилежащите секционни постове. </w:t>
      </w:r>
      <w:r w:rsidRPr="00F03476">
        <w:rPr>
          <w:rFonts w:ascii="Times New Roman" w:eastAsia="Courier New" w:hAnsi="Times New Roman"/>
          <w:sz w:val="22"/>
          <w:szCs w:val="22"/>
          <w:lang w:bidi="en-US"/>
        </w:rPr>
        <w:t>Начална дата за стартиране изпълнението на договора е 07.01.2021 г. Консултантът стриктно изпълнява задълженията си по договора, свързани с управлението на проекта.</w:t>
      </w:r>
      <w:r w:rsidRPr="00F03476">
        <w:rPr>
          <w:rFonts w:ascii="Times New Roman" w:hAnsi="Times New Roman"/>
          <w:sz w:val="22"/>
          <w:szCs w:val="22"/>
          <w:u w:val="single"/>
        </w:rPr>
        <w:t>Договор</w:t>
      </w:r>
      <w:r w:rsidRPr="00F03476">
        <w:rPr>
          <w:rFonts w:ascii="Times New Roman" w:hAnsi="Times New Roman"/>
          <w:i/>
          <w:sz w:val="22"/>
          <w:szCs w:val="22"/>
          <w:u w:val="single"/>
        </w:rPr>
        <w:t xml:space="preserve"> </w:t>
      </w:r>
      <w:r w:rsidRPr="00F03476">
        <w:rPr>
          <w:rFonts w:ascii="Times New Roman" w:hAnsi="Times New Roman"/>
          <w:sz w:val="22"/>
          <w:szCs w:val="22"/>
          <w:u w:val="single"/>
        </w:rPr>
        <w:t>№ 11308/23.12.2020 г.</w:t>
      </w:r>
      <w:r w:rsidRPr="00F03476">
        <w:rPr>
          <w:rFonts w:ascii="Times New Roman" w:hAnsi="Times New Roman"/>
          <w:sz w:val="22"/>
          <w:szCs w:val="22"/>
        </w:rPr>
        <w:t xml:space="preserve"> с предмет „Модернизация на тягова подстанция Враца, прилежащите й секционни постове Моравица и Криводол, подмяна на гарови разединители на спирка Моравица, гари Руска Бяла, </w:t>
      </w:r>
      <w:r w:rsidRPr="00F03476">
        <w:rPr>
          <w:rFonts w:ascii="Times New Roman" w:hAnsi="Times New Roman"/>
          <w:sz w:val="22"/>
          <w:szCs w:val="22"/>
        </w:rPr>
        <w:lastRenderedPageBreak/>
        <w:t>Враца, Бели Извор и Криводол с изграждане и включването им в система за телеуправление и телесигнализация SCADA, както и гаранционно поддържане и сервизно обслужване за период от 10 години“</w:t>
      </w:r>
      <w:r w:rsidRPr="00F03476">
        <w:rPr>
          <w:rFonts w:ascii="Times New Roman" w:eastAsia="Courier New" w:hAnsi="Times New Roman"/>
          <w:sz w:val="22"/>
          <w:szCs w:val="22"/>
          <w:lang w:bidi="en-US"/>
        </w:rPr>
        <w:t>.</w:t>
      </w:r>
      <w:r w:rsidRPr="00F03476">
        <w:rPr>
          <w:rFonts w:ascii="Times New Roman" w:hAnsi="Times New Roman"/>
          <w:sz w:val="22"/>
          <w:szCs w:val="22"/>
        </w:rPr>
        <w:t xml:space="preserve"> </w:t>
      </w:r>
      <w:r w:rsidRPr="00F03476">
        <w:rPr>
          <w:rFonts w:ascii="Times New Roman" w:eastAsia="Courier New" w:hAnsi="Times New Roman"/>
          <w:sz w:val="22"/>
          <w:szCs w:val="22"/>
          <w:lang w:bidi="en-US"/>
        </w:rPr>
        <w:t>Начална дата за стартиране изпълнението на договора е 12.01.2021 г. В момента се изпълняват дейности по Етап I – проектиране.</w:t>
      </w:r>
      <w:r w:rsidRPr="00F03476">
        <w:rPr>
          <w:rFonts w:ascii="Times New Roman" w:hAnsi="Times New Roman"/>
          <w:sz w:val="22"/>
          <w:szCs w:val="22"/>
        </w:rPr>
        <w:t xml:space="preserve"> Предаден е </w:t>
      </w:r>
      <w:r w:rsidRPr="00F03476">
        <w:rPr>
          <w:rFonts w:ascii="Times New Roman" w:eastAsia="Courier New" w:hAnsi="Times New Roman"/>
          <w:sz w:val="22"/>
          <w:szCs w:val="22"/>
          <w:lang w:bidi="en-US"/>
        </w:rPr>
        <w:t xml:space="preserve">технически проект, който е върнат със забележки, на 12.08.2021 г. Предаден коригиран ТП, който се преглежда от Възложителя и Консултанта. </w:t>
      </w:r>
    </w:p>
    <w:p w:rsidR="00B70CE3" w:rsidRPr="00F03476" w:rsidRDefault="00B70CE3" w:rsidP="00B70CE3">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szCs w:val="22"/>
          <w:lang w:bidi="en-US"/>
        </w:rPr>
      </w:pPr>
    </w:p>
    <w:p w:rsidR="00B70CE3" w:rsidRPr="00F03476" w:rsidRDefault="00B70CE3" w:rsidP="00B70CE3">
      <w:pPr>
        <w:widowControl w:val="0"/>
        <w:tabs>
          <w:tab w:val="left" w:pos="993"/>
          <w:tab w:val="left" w:pos="1276"/>
          <w:tab w:val="left" w:pos="1418"/>
        </w:tabs>
        <w:autoSpaceDE w:val="0"/>
        <w:autoSpaceDN w:val="0"/>
        <w:adjustRightInd w:val="0"/>
        <w:spacing w:line="240" w:lineRule="auto"/>
        <w:contextualSpacing/>
        <w:rPr>
          <w:rFonts w:ascii="Times New Roman" w:eastAsia="Calibri" w:hAnsi="Times New Roman"/>
          <w:b/>
          <w:sz w:val="22"/>
          <w:szCs w:val="22"/>
          <w:u w:val="single"/>
          <w:lang w:bidi="hi-IN"/>
        </w:rPr>
      </w:pPr>
      <w:r w:rsidRPr="00F03476">
        <w:rPr>
          <w:rFonts w:ascii="Times New Roman" w:eastAsia="Calibri" w:hAnsi="Times New Roman"/>
          <w:b/>
          <w:sz w:val="22"/>
          <w:szCs w:val="22"/>
          <w:u w:val="single"/>
          <w:lang w:bidi="hi-IN"/>
        </w:rPr>
        <w:t>Предстоящи дейнoсти</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Стартиране на строително-монтажните работи по проекта;</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r w:rsidRPr="00F03476">
        <w:rPr>
          <w:rFonts w:ascii="Times New Roman" w:hAnsi="Times New Roman"/>
          <w:spacing w:val="-4"/>
          <w:sz w:val="22"/>
          <w:szCs w:val="22"/>
          <w:lang w:eastAsia="en-GB"/>
        </w:rPr>
        <w:t>Администриране на договорите.</w:t>
      </w:r>
    </w:p>
    <w:p w:rsidR="00B70CE3" w:rsidRPr="00F03476" w:rsidRDefault="00B70CE3" w:rsidP="00B70CE3">
      <w:pPr>
        <w:widowControl w:val="0"/>
        <w:autoSpaceDE w:val="0"/>
        <w:autoSpaceDN w:val="0"/>
        <w:adjustRightInd w:val="0"/>
        <w:spacing w:line="240" w:lineRule="auto"/>
        <w:rPr>
          <w:rFonts w:ascii="Times New Roman" w:hAnsi="Times New Roman"/>
          <w:spacing w:val="-4"/>
          <w:sz w:val="22"/>
          <w:szCs w:val="22"/>
          <w:lang w:eastAsia="en-GB"/>
        </w:rPr>
      </w:pPr>
    </w:p>
    <w:p w:rsidR="00B70CE3" w:rsidRPr="00F03476"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lang w:val="ru-RU"/>
        </w:rPr>
      </w:pPr>
      <w:r w:rsidRPr="00F03476">
        <w:rPr>
          <w:rFonts w:ascii="Times New Roman" w:hAnsi="Times New Roman"/>
          <w:b/>
          <w:sz w:val="22"/>
          <w:szCs w:val="22"/>
          <w:lang w:val="ru-RU"/>
        </w:rPr>
        <w:t>За изпълнението на дейности по проекта за периода 20</w:t>
      </w:r>
      <w:r w:rsidRPr="00F03476">
        <w:rPr>
          <w:rFonts w:ascii="Times New Roman" w:hAnsi="Times New Roman"/>
          <w:b/>
          <w:sz w:val="22"/>
          <w:szCs w:val="22"/>
        </w:rPr>
        <w:t>22</w:t>
      </w:r>
      <w:r w:rsidRPr="00F03476">
        <w:rPr>
          <w:rFonts w:ascii="Times New Roman" w:hAnsi="Times New Roman"/>
          <w:b/>
          <w:sz w:val="22"/>
          <w:szCs w:val="22"/>
          <w:lang w:val="ru-RU"/>
        </w:rPr>
        <w:t>-202</w:t>
      </w:r>
      <w:r w:rsidRPr="00F03476">
        <w:rPr>
          <w:rFonts w:ascii="Times New Roman" w:hAnsi="Times New Roman"/>
          <w:b/>
          <w:sz w:val="22"/>
          <w:szCs w:val="22"/>
        </w:rPr>
        <w:t>4</w:t>
      </w:r>
      <w:r w:rsidRPr="00F03476">
        <w:rPr>
          <w:rFonts w:ascii="Times New Roman" w:hAnsi="Times New Roman"/>
          <w:b/>
          <w:sz w:val="22"/>
          <w:szCs w:val="22"/>
          <w:lang w:val="ru-RU"/>
        </w:rPr>
        <w:t xml:space="preserve"> г. са разчетени средства по години както следва:</w:t>
      </w:r>
    </w:p>
    <w:p w:rsidR="00B70CE3" w:rsidRPr="00216BB1" w:rsidRDefault="00B70CE3" w:rsidP="00B70CE3">
      <w:pPr>
        <w:widowControl w:val="0"/>
        <w:tabs>
          <w:tab w:val="left" w:pos="1701"/>
        </w:tabs>
        <w:autoSpaceDE w:val="0"/>
        <w:autoSpaceDN w:val="0"/>
        <w:adjustRightInd w:val="0"/>
        <w:spacing w:after="20" w:line="240" w:lineRule="auto"/>
        <w:rPr>
          <w:rFonts w:ascii="Times New Roman" w:hAnsi="Times New Roman"/>
          <w:b/>
          <w:sz w:val="22"/>
          <w:szCs w:val="22"/>
        </w:rPr>
      </w:pPr>
      <w:r w:rsidRPr="00F03476">
        <w:rPr>
          <w:rFonts w:ascii="Times New Roman" w:hAnsi="Times New Roman"/>
          <w:b/>
          <w:sz w:val="22"/>
          <w:szCs w:val="22"/>
          <w:lang w:val="ru-RU"/>
        </w:rPr>
        <w:t>202</w:t>
      </w:r>
      <w:r w:rsidRPr="00F03476">
        <w:rPr>
          <w:rFonts w:ascii="Times New Roman" w:hAnsi="Times New Roman"/>
          <w:b/>
          <w:sz w:val="22"/>
          <w:szCs w:val="22"/>
        </w:rPr>
        <w:t>2</w:t>
      </w:r>
      <w:r w:rsidRPr="00F03476">
        <w:rPr>
          <w:rFonts w:ascii="Times New Roman" w:hAnsi="Times New Roman"/>
          <w:b/>
          <w:sz w:val="22"/>
          <w:szCs w:val="22"/>
          <w:lang w:val="ru-RU"/>
        </w:rPr>
        <w:t xml:space="preserve"> г. – </w:t>
      </w:r>
      <w:r w:rsidRPr="00F03476">
        <w:rPr>
          <w:rFonts w:ascii="Times New Roman" w:hAnsi="Times New Roman"/>
          <w:b/>
          <w:sz w:val="22"/>
          <w:szCs w:val="22"/>
          <w:lang w:val="en-US"/>
        </w:rPr>
        <w:t>20 246 364</w:t>
      </w:r>
      <w:r w:rsidRPr="00F03476">
        <w:rPr>
          <w:rFonts w:ascii="Times New Roman" w:hAnsi="Times New Roman"/>
          <w:b/>
          <w:sz w:val="22"/>
          <w:szCs w:val="22"/>
          <w:lang w:val="ru-RU"/>
        </w:rPr>
        <w:t xml:space="preserve"> лв</w:t>
      </w:r>
      <w:r w:rsidRPr="00F03476">
        <w:rPr>
          <w:rFonts w:ascii="Times New Roman" w:hAnsi="Times New Roman"/>
          <w:b/>
          <w:sz w:val="22"/>
          <w:szCs w:val="22"/>
          <w:lang w:val="en-US"/>
        </w:rPr>
        <w:t>.</w:t>
      </w:r>
    </w:p>
    <w:p w:rsidR="008C7D56" w:rsidRPr="00620809" w:rsidRDefault="008C7D56" w:rsidP="00B70CE3">
      <w:pPr>
        <w:ind w:left="292" w:firstLine="1"/>
        <w:rPr>
          <w:b/>
          <w:sz w:val="22"/>
          <w:szCs w:val="22"/>
        </w:rPr>
      </w:pPr>
    </w:p>
    <w:p w:rsidR="008C7D56" w:rsidRPr="00620809" w:rsidRDefault="008C7D56" w:rsidP="00151FFB">
      <w:pPr>
        <w:tabs>
          <w:tab w:val="left" w:pos="0"/>
          <w:tab w:val="left" w:pos="567"/>
          <w:tab w:val="left" w:pos="709"/>
          <w:tab w:val="left" w:pos="1134"/>
          <w:tab w:val="left" w:pos="1560"/>
        </w:tabs>
        <w:spacing w:before="120" w:after="20"/>
        <w:ind w:firstLine="567"/>
        <w:rPr>
          <w:b/>
          <w:sz w:val="22"/>
          <w:szCs w:val="22"/>
        </w:rPr>
      </w:pPr>
    </w:p>
    <w:p w:rsidR="008C7D56" w:rsidRPr="00620809" w:rsidRDefault="008C7D56" w:rsidP="00151FFB">
      <w:pPr>
        <w:tabs>
          <w:tab w:val="left" w:pos="0"/>
          <w:tab w:val="left" w:pos="567"/>
          <w:tab w:val="left" w:pos="709"/>
          <w:tab w:val="left" w:pos="1134"/>
          <w:tab w:val="left" w:pos="1560"/>
        </w:tabs>
        <w:spacing w:before="120" w:after="20"/>
        <w:ind w:firstLine="567"/>
        <w:rPr>
          <w:b/>
          <w:sz w:val="22"/>
          <w:szCs w:val="22"/>
        </w:rPr>
      </w:pPr>
    </w:p>
    <w:p w:rsidR="008C7D56" w:rsidRPr="00620809" w:rsidRDefault="008C7D56" w:rsidP="00151FFB">
      <w:pPr>
        <w:tabs>
          <w:tab w:val="left" w:pos="0"/>
          <w:tab w:val="left" w:pos="567"/>
          <w:tab w:val="left" w:pos="709"/>
          <w:tab w:val="left" w:pos="1134"/>
          <w:tab w:val="left" w:pos="1560"/>
        </w:tabs>
        <w:spacing w:before="120" w:after="20"/>
        <w:ind w:firstLine="567"/>
        <w:rPr>
          <w:b/>
          <w:sz w:val="22"/>
          <w:szCs w:val="22"/>
        </w:rPr>
      </w:pPr>
    </w:p>
    <w:p w:rsidR="00D46B01" w:rsidRDefault="00D46B01" w:rsidP="00255F1D">
      <w:pPr>
        <w:rPr>
          <w:sz w:val="22"/>
          <w:szCs w:val="22"/>
        </w:rPr>
      </w:pPr>
    </w:p>
    <w:p w:rsidR="00DF241A" w:rsidRDefault="00DF241A" w:rsidP="00255F1D">
      <w:pPr>
        <w:rPr>
          <w:sz w:val="22"/>
          <w:szCs w:val="22"/>
        </w:rPr>
      </w:pPr>
    </w:p>
    <w:p w:rsidR="0026201E" w:rsidRPr="00620809" w:rsidRDefault="0026201E" w:rsidP="00255F1D">
      <w:pPr>
        <w:rPr>
          <w:sz w:val="22"/>
          <w:szCs w:val="22"/>
        </w:rPr>
      </w:pPr>
    </w:p>
    <w:p w:rsidR="00DE60F1" w:rsidRDefault="00553664" w:rsidP="00DE60F1">
      <w:pPr>
        <w:tabs>
          <w:tab w:val="left" w:pos="0"/>
          <w:tab w:val="left" w:pos="567"/>
          <w:tab w:val="left" w:pos="709"/>
          <w:tab w:val="left" w:pos="1134"/>
          <w:tab w:val="left" w:pos="1560"/>
        </w:tabs>
        <w:spacing w:line="280" w:lineRule="atLeast"/>
        <w:rPr>
          <w:b/>
          <w:sz w:val="22"/>
          <w:szCs w:val="22"/>
        </w:rPr>
      </w:pP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5D1035" w:rsidRDefault="005D1035" w:rsidP="00DE60F1">
      <w:pPr>
        <w:tabs>
          <w:tab w:val="left" w:pos="0"/>
          <w:tab w:val="left" w:pos="567"/>
          <w:tab w:val="left" w:pos="709"/>
          <w:tab w:val="left" w:pos="1134"/>
          <w:tab w:val="left" w:pos="1560"/>
        </w:tabs>
        <w:spacing w:line="280" w:lineRule="atLeast"/>
        <w:rPr>
          <w:b/>
          <w:sz w:val="22"/>
          <w:szCs w:val="22"/>
        </w:rPr>
      </w:pPr>
    </w:p>
    <w:p w:rsidR="001C71F8" w:rsidRDefault="005D1035" w:rsidP="005D1035">
      <w:pPr>
        <w:spacing w:line="280" w:lineRule="atLeas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D1035">
        <w:rPr>
          <w:b/>
          <w:sz w:val="22"/>
          <w:szCs w:val="22"/>
        </w:rPr>
        <w:t xml:space="preserve">                                                                                                                                         </w:t>
      </w:r>
    </w:p>
    <w:p w:rsidR="001C71F8" w:rsidRDefault="005D1035" w:rsidP="005D1035">
      <w:pPr>
        <w:spacing w:line="280" w:lineRule="atLeast"/>
        <w:rPr>
          <w:b/>
          <w:sz w:val="22"/>
          <w:szCs w:val="22"/>
        </w:rPr>
      </w:pPr>
      <w:r w:rsidRPr="005D1035">
        <w:rPr>
          <w:b/>
          <w:sz w:val="22"/>
          <w:szCs w:val="22"/>
        </w:rPr>
        <w:t xml:space="preserve"> </w:t>
      </w:r>
    </w:p>
    <w:p w:rsidR="005D1035" w:rsidRPr="005D1035" w:rsidRDefault="005D1035" w:rsidP="00CB4114">
      <w:pPr>
        <w:spacing w:line="280" w:lineRule="atLeast"/>
        <w:ind w:firstLine="1"/>
        <w:jc w:val="right"/>
        <w:rPr>
          <w:b/>
          <w:sz w:val="22"/>
          <w:szCs w:val="22"/>
        </w:rPr>
      </w:pPr>
      <w:bookmarkStart w:id="34" w:name="_GoBack"/>
      <w:bookmarkEnd w:id="34"/>
      <w:r w:rsidRPr="005D1035">
        <w:rPr>
          <w:b/>
          <w:sz w:val="22"/>
          <w:szCs w:val="22"/>
        </w:rPr>
        <w:t>Приложение № 3</w:t>
      </w:r>
    </w:p>
    <w:p w:rsidR="005D1035" w:rsidRDefault="005D1035" w:rsidP="00DE60F1">
      <w:pPr>
        <w:tabs>
          <w:tab w:val="left" w:pos="0"/>
          <w:tab w:val="left" w:pos="567"/>
          <w:tab w:val="left" w:pos="709"/>
          <w:tab w:val="left" w:pos="1134"/>
          <w:tab w:val="left" w:pos="1560"/>
        </w:tabs>
        <w:spacing w:line="280" w:lineRule="atLeast"/>
        <w:rPr>
          <w:b/>
          <w:sz w:val="22"/>
          <w:szCs w:val="22"/>
        </w:rPr>
      </w:pPr>
    </w:p>
    <w:p w:rsidR="00DE60F1" w:rsidRPr="006C733B" w:rsidRDefault="00DE60F1" w:rsidP="005D1035">
      <w:pPr>
        <w:tabs>
          <w:tab w:val="left" w:pos="0"/>
          <w:tab w:val="left" w:pos="567"/>
          <w:tab w:val="left" w:pos="709"/>
          <w:tab w:val="left" w:pos="1134"/>
          <w:tab w:val="left" w:pos="1560"/>
        </w:tabs>
        <w:spacing w:line="280" w:lineRule="atLeast"/>
        <w:ind w:left="4"/>
        <w:rPr>
          <w:b/>
        </w:rPr>
      </w:pPr>
      <w:r w:rsidRPr="006C733B">
        <w:rPr>
          <w:b/>
        </w:rPr>
        <w:t xml:space="preserve">  </w:t>
      </w:r>
      <w:r w:rsidR="001C71F8">
        <w:rPr>
          <w:b/>
        </w:rPr>
        <w:t xml:space="preserve">           </w:t>
      </w:r>
      <w:r w:rsidRPr="006C733B">
        <w:rPr>
          <w:b/>
        </w:rPr>
        <w:t xml:space="preserve">                                                    </w:t>
      </w:r>
      <w:r w:rsidR="00216BB1">
        <w:rPr>
          <w:b/>
        </w:rPr>
        <w:t xml:space="preserve">                              </w:t>
      </w:r>
      <w:r w:rsidRPr="006C733B">
        <w:rPr>
          <w:b/>
        </w:rPr>
        <w:t xml:space="preserve">                                              </w:t>
      </w:r>
      <w:r w:rsidR="005D1035">
        <w:rPr>
          <w:b/>
        </w:rPr>
        <w:t xml:space="preserve">           </w:t>
      </w:r>
    </w:p>
    <w:p w:rsidR="00DE60F1" w:rsidRPr="006C733B" w:rsidRDefault="00DE60F1" w:rsidP="00DE60F1">
      <w:pPr>
        <w:tabs>
          <w:tab w:val="left" w:pos="0"/>
          <w:tab w:val="left" w:pos="567"/>
          <w:tab w:val="left" w:pos="709"/>
          <w:tab w:val="left" w:pos="792"/>
          <w:tab w:val="left" w:pos="967"/>
          <w:tab w:val="left" w:pos="1134"/>
          <w:tab w:val="left" w:pos="1560"/>
        </w:tabs>
        <w:spacing w:line="280" w:lineRule="atLeast"/>
        <w:ind w:firstLine="567"/>
        <w:outlineLvl w:val="2"/>
        <w:rPr>
          <w:rFonts w:ascii="Times New Roman" w:hAnsi="Times New Roman"/>
          <w:bCs/>
          <w:color w:val="000000"/>
        </w:rPr>
      </w:pPr>
    </w:p>
    <w:p w:rsidR="00DE60F1" w:rsidRPr="006C733B" w:rsidRDefault="00DE60F1" w:rsidP="00DE60F1">
      <w:pPr>
        <w:tabs>
          <w:tab w:val="left" w:pos="0"/>
          <w:tab w:val="left" w:pos="567"/>
          <w:tab w:val="left" w:pos="709"/>
          <w:tab w:val="left" w:pos="792"/>
          <w:tab w:val="left" w:pos="967"/>
          <w:tab w:val="left" w:pos="1134"/>
          <w:tab w:val="left" w:pos="1560"/>
        </w:tabs>
        <w:spacing w:after="120"/>
        <w:ind w:firstLine="567"/>
        <w:outlineLvl w:val="2"/>
        <w:rPr>
          <w:rFonts w:ascii="Times New Roman" w:hAnsi="Times New Roman"/>
          <w:bCs/>
        </w:rPr>
      </w:pPr>
      <w:r w:rsidRPr="006C733B">
        <w:rPr>
          <w:rFonts w:ascii="Times New Roman" w:hAnsi="Times New Roman"/>
          <w:bCs/>
        </w:rPr>
        <w:t>Програма „РАЗВИТИЕ И ПОДДРЪЖКА НА ТРАНСПОРТНАТА ИНФРАСТРУКТУРА”</w:t>
      </w:r>
    </w:p>
    <w:p w:rsidR="00DE60F1" w:rsidRPr="006C733B" w:rsidRDefault="00DE60F1" w:rsidP="00DE60F1">
      <w:pPr>
        <w:keepNext/>
        <w:tabs>
          <w:tab w:val="left" w:pos="0"/>
          <w:tab w:val="left" w:pos="540"/>
          <w:tab w:val="left" w:pos="567"/>
          <w:tab w:val="left" w:pos="709"/>
          <w:tab w:val="left" w:pos="1134"/>
          <w:tab w:val="left" w:pos="1560"/>
        </w:tabs>
        <w:spacing w:after="120"/>
        <w:ind w:firstLine="567"/>
        <w:outlineLvl w:val="2"/>
        <w:rPr>
          <w:rFonts w:ascii="Times New Roman" w:hAnsi="Times New Roman"/>
          <w:bCs/>
        </w:rPr>
      </w:pPr>
      <w:r w:rsidRPr="006C733B">
        <w:rPr>
          <w:rFonts w:ascii="Times New Roman" w:hAnsi="Times New Roman"/>
          <w:bCs/>
        </w:rPr>
        <w:t>Подпрограма “РАЗВИТИЕ И ПОДДРЪЖКА НА ИНФРАСТРУКТУРАТА ВЪВ ВОДНИЯ ТРАНСПОРТ”</w:t>
      </w:r>
    </w:p>
    <w:p w:rsidR="00DE60F1" w:rsidRPr="006C733B" w:rsidRDefault="00DE60F1" w:rsidP="00DE60F1">
      <w:pPr>
        <w:tabs>
          <w:tab w:val="left" w:pos="0"/>
          <w:tab w:val="left" w:pos="567"/>
          <w:tab w:val="left" w:pos="709"/>
          <w:tab w:val="left" w:pos="1134"/>
          <w:tab w:val="left" w:pos="1560"/>
        </w:tabs>
        <w:ind w:firstLine="567"/>
        <w:rPr>
          <w:rFonts w:cs="Times New Roman CYR"/>
          <w:b/>
          <w:i/>
          <w:color w:val="000000"/>
        </w:rPr>
      </w:pPr>
      <w:r w:rsidRPr="006C733B">
        <w:rPr>
          <w:rFonts w:cs="Times New Roman CYR"/>
          <w:b/>
          <w:i/>
          <w:color w:val="000000"/>
        </w:rPr>
        <w:t>Описание на проектите, управлявани от дирекция „Координация на програми и проекти”</w:t>
      </w:r>
    </w:p>
    <w:p w:rsidR="00DE60F1" w:rsidRPr="006C733B" w:rsidRDefault="00DE60F1" w:rsidP="00DE60F1">
      <w:pPr>
        <w:tabs>
          <w:tab w:val="left" w:pos="0"/>
          <w:tab w:val="left" w:pos="567"/>
          <w:tab w:val="left" w:pos="709"/>
          <w:tab w:val="left" w:pos="1134"/>
          <w:tab w:val="left" w:pos="1560"/>
        </w:tabs>
        <w:spacing w:before="120"/>
        <w:ind w:firstLine="567"/>
        <w:rPr>
          <w:b/>
        </w:rPr>
      </w:pPr>
      <w:r w:rsidRPr="006C733B">
        <w:rPr>
          <w:b/>
        </w:rPr>
        <w:t>ПРОГРАМЕН ПЕРИОД 2014-2020 Г. ОП „ТРАНСПОРТ И ТРАНСПОРТНА ИНФРАСТРУКТУРА“</w:t>
      </w:r>
    </w:p>
    <w:p w:rsidR="00DE60F1" w:rsidRPr="006C733B" w:rsidRDefault="00DE60F1" w:rsidP="00DE60F1">
      <w:pPr>
        <w:rPr>
          <w:rFonts w:eastAsia="Calibri"/>
          <w:b/>
          <w:i/>
        </w:rPr>
      </w:pPr>
    </w:p>
    <w:p w:rsidR="00DE60F1" w:rsidRPr="006C733B" w:rsidRDefault="00DE60F1" w:rsidP="00DE60F1">
      <w:pPr>
        <w:rPr>
          <w:rFonts w:ascii="Times New Roman" w:eastAsia="Calibri" w:hAnsi="Times New Roman"/>
        </w:rPr>
      </w:pPr>
    </w:p>
    <w:p w:rsidR="00DE60F1" w:rsidRPr="00F94F18" w:rsidRDefault="00DE60F1" w:rsidP="00DE60F1">
      <w:pPr>
        <w:rPr>
          <w:rFonts w:ascii="Times New Roman" w:eastAsia="Calibri" w:hAnsi="Times New Roman"/>
          <w:b/>
          <w:sz w:val="22"/>
          <w:u w:val="single"/>
        </w:rPr>
      </w:pPr>
      <w:r w:rsidRPr="00F94F18">
        <w:rPr>
          <w:rFonts w:ascii="Times New Roman" w:eastAsia="Calibri" w:hAnsi="Times New Roman"/>
          <w:b/>
          <w:sz w:val="22"/>
          <w:u w:val="single"/>
        </w:rPr>
        <w:t>Техническа помощ за подготовката и реализацията на проект „Доставка,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p>
    <w:p w:rsidR="00216BB1" w:rsidRPr="00F94F18" w:rsidRDefault="00216BB1" w:rsidP="00DE60F1">
      <w:pPr>
        <w:rPr>
          <w:rFonts w:ascii="Times New Roman" w:eastAsia="Calibri" w:hAnsi="Times New Roman"/>
          <w:b/>
          <w:sz w:val="22"/>
          <w:u w:val="single"/>
        </w:rPr>
      </w:pPr>
    </w:p>
    <w:p w:rsidR="00DE60F1" w:rsidRPr="00F94F18" w:rsidRDefault="00DE60F1" w:rsidP="00DE60F1">
      <w:pPr>
        <w:widowControl w:val="0"/>
        <w:tabs>
          <w:tab w:val="left" w:pos="567"/>
        </w:tabs>
        <w:autoSpaceDE w:val="0"/>
        <w:autoSpaceDN w:val="0"/>
        <w:adjustRightInd w:val="0"/>
        <w:spacing w:line="240" w:lineRule="auto"/>
        <w:rPr>
          <w:rFonts w:ascii="Times New Roman" w:hAnsi="Times New Roman"/>
          <w:sz w:val="22"/>
          <w:lang w:val="ru-RU"/>
        </w:rPr>
      </w:pPr>
      <w:r w:rsidRPr="00F94F18">
        <w:rPr>
          <w:rFonts w:ascii="Times New Roman" w:hAnsi="Times New Roman"/>
          <w:sz w:val="22"/>
          <w:lang w:val="ru-RU"/>
        </w:rPr>
        <w:t>Основната цел на този проект за техническата помощ е осигуряване на висококвалифицирана и специфична консултантска помощ за подготовка и реализация на инвестиционен проект по ОПТТИ за доставка, монтаж и въвеждане в експлоатация на пристанищни приемни съоръжения (включително такива за реагиране при разливи и приемане на отпадъците при аварийни случаи в пристанищната акватория и бреговата зона) и за въвеждане на интегрирана информационна система в корабоплаването.</w:t>
      </w:r>
      <w:r w:rsidRPr="00F94F18">
        <w:rPr>
          <w:rFonts w:ascii="Times New Roman" w:hAnsi="Times New Roman"/>
          <w:sz w:val="22"/>
          <w:lang w:val="en-US"/>
        </w:rPr>
        <w:t xml:space="preserve"> </w:t>
      </w:r>
      <w:r w:rsidRPr="00F94F18">
        <w:rPr>
          <w:rFonts w:ascii="Times New Roman" w:hAnsi="Times New Roman"/>
          <w:sz w:val="22"/>
          <w:lang w:val="ru-RU"/>
        </w:rPr>
        <w:t>През периода 2022 г. ще бъдат изпълнени дейности по мониторинг и контрол при изпълнение на инвестиционния проект и управление на проекта.</w:t>
      </w:r>
    </w:p>
    <w:p w:rsidR="00DE60F1" w:rsidRPr="00F94F18" w:rsidRDefault="00DE60F1" w:rsidP="00DE60F1">
      <w:pPr>
        <w:widowControl w:val="0"/>
        <w:autoSpaceDE w:val="0"/>
        <w:autoSpaceDN w:val="0"/>
        <w:adjustRightInd w:val="0"/>
        <w:spacing w:line="240" w:lineRule="auto"/>
        <w:rPr>
          <w:rFonts w:ascii="Times New Roman" w:hAnsi="Times New Roman"/>
          <w:spacing w:val="-4"/>
          <w:sz w:val="22"/>
          <w:lang w:eastAsia="en-GB"/>
        </w:rPr>
      </w:pPr>
    </w:p>
    <w:p w:rsidR="00DE60F1" w:rsidRPr="00216BB1" w:rsidRDefault="00DE60F1" w:rsidP="00DE60F1">
      <w:pPr>
        <w:tabs>
          <w:tab w:val="left" w:pos="1701"/>
        </w:tabs>
        <w:spacing w:after="20" w:line="240" w:lineRule="auto"/>
        <w:rPr>
          <w:rFonts w:ascii="Times New Roman" w:hAnsi="Times New Roman"/>
          <w:b/>
          <w:sz w:val="22"/>
          <w:lang w:val="ru-RU"/>
        </w:rPr>
      </w:pPr>
      <w:r w:rsidRPr="00F94F18">
        <w:rPr>
          <w:rFonts w:ascii="Times New Roman" w:hAnsi="Times New Roman"/>
          <w:b/>
          <w:sz w:val="22"/>
          <w:lang w:val="ru-RU"/>
        </w:rPr>
        <w:t>За изпълнението на дейности по проекта за периода 20</w:t>
      </w:r>
      <w:r w:rsidRPr="00F94F18">
        <w:rPr>
          <w:rFonts w:ascii="Times New Roman" w:hAnsi="Times New Roman"/>
          <w:b/>
          <w:sz w:val="22"/>
          <w:lang w:val="en-US"/>
        </w:rPr>
        <w:t>22</w:t>
      </w:r>
      <w:r w:rsidRPr="00F94F18">
        <w:rPr>
          <w:rFonts w:ascii="Times New Roman" w:hAnsi="Times New Roman"/>
          <w:b/>
          <w:sz w:val="22"/>
          <w:lang w:val="ru-RU"/>
        </w:rPr>
        <w:t>-202</w:t>
      </w:r>
      <w:r w:rsidRPr="00F94F18">
        <w:rPr>
          <w:rFonts w:ascii="Times New Roman" w:hAnsi="Times New Roman"/>
          <w:b/>
          <w:sz w:val="22"/>
          <w:lang w:val="en-US"/>
        </w:rPr>
        <w:t>4</w:t>
      </w:r>
      <w:r w:rsidRPr="00F94F18">
        <w:rPr>
          <w:rFonts w:ascii="Times New Roman" w:hAnsi="Times New Roman"/>
          <w:b/>
          <w:sz w:val="22"/>
          <w:lang w:val="ru-RU"/>
        </w:rPr>
        <w:t xml:space="preserve"> г. са разчетени средства </w:t>
      </w:r>
      <w:r w:rsidRPr="00F94F18">
        <w:rPr>
          <w:rFonts w:ascii="Times New Roman" w:hAnsi="Times New Roman"/>
          <w:b/>
          <w:sz w:val="22"/>
        </w:rPr>
        <w:t>с източници ЕС и НС</w:t>
      </w:r>
      <w:r w:rsidRPr="00F94F18">
        <w:rPr>
          <w:rFonts w:ascii="Times New Roman" w:hAnsi="Times New Roman"/>
          <w:b/>
          <w:sz w:val="22"/>
          <w:lang w:val="ru-RU"/>
        </w:rPr>
        <w:t xml:space="preserve"> </w:t>
      </w:r>
      <w:r w:rsidRPr="00F94F18">
        <w:rPr>
          <w:rFonts w:ascii="Times New Roman" w:hAnsi="Times New Roman"/>
          <w:b/>
          <w:sz w:val="22"/>
        </w:rPr>
        <w:t xml:space="preserve">за </w:t>
      </w:r>
      <w:r w:rsidRPr="00F94F18">
        <w:rPr>
          <w:rFonts w:ascii="Times New Roman" w:hAnsi="Times New Roman"/>
          <w:b/>
          <w:sz w:val="22"/>
          <w:lang w:val="ru-RU"/>
        </w:rPr>
        <w:t>20</w:t>
      </w:r>
      <w:r w:rsidRPr="00F94F18">
        <w:rPr>
          <w:rFonts w:ascii="Times New Roman" w:hAnsi="Times New Roman"/>
          <w:b/>
          <w:sz w:val="22"/>
          <w:lang w:val="en-US"/>
        </w:rPr>
        <w:t>22</w:t>
      </w:r>
      <w:r w:rsidRPr="00F94F18">
        <w:rPr>
          <w:rFonts w:ascii="Times New Roman" w:hAnsi="Times New Roman"/>
          <w:b/>
          <w:sz w:val="22"/>
          <w:lang w:val="ru-RU"/>
        </w:rPr>
        <w:t xml:space="preserve"> г. в размер на </w:t>
      </w:r>
      <w:r w:rsidRPr="00F94F18">
        <w:rPr>
          <w:rFonts w:ascii="Times New Roman" w:hAnsi="Times New Roman"/>
          <w:b/>
          <w:sz w:val="22"/>
        </w:rPr>
        <w:t xml:space="preserve">72 948 </w:t>
      </w:r>
      <w:r w:rsidRPr="00F94F18">
        <w:rPr>
          <w:rFonts w:ascii="Times New Roman" w:hAnsi="Times New Roman"/>
          <w:b/>
          <w:sz w:val="22"/>
          <w:lang w:val="ru-RU"/>
        </w:rPr>
        <w:t>лв.</w:t>
      </w:r>
    </w:p>
    <w:p w:rsidR="00DE60F1" w:rsidRPr="00216BB1" w:rsidRDefault="00DE60F1" w:rsidP="00DE60F1">
      <w:pPr>
        <w:rPr>
          <w:rFonts w:ascii="Times New Roman" w:eastAsia="Calibri" w:hAnsi="Times New Roman"/>
          <w:sz w:val="22"/>
        </w:rPr>
      </w:pPr>
    </w:p>
    <w:p w:rsidR="00DE60F1" w:rsidRPr="00F94F18" w:rsidRDefault="00DE60F1" w:rsidP="00DE60F1">
      <w:pPr>
        <w:tabs>
          <w:tab w:val="left" w:pos="567"/>
        </w:tabs>
        <w:rPr>
          <w:b/>
          <w:sz w:val="22"/>
          <w:u w:val="single"/>
          <w:lang w:val="ru-RU"/>
        </w:rPr>
      </w:pPr>
      <w:r w:rsidRPr="00F94F18">
        <w:rPr>
          <w:b/>
          <w:sz w:val="22"/>
          <w:u w:val="single"/>
          <w:lang w:val="ru-RU"/>
        </w:rPr>
        <w:t xml:space="preserve">Проект </w:t>
      </w:r>
      <w:r w:rsidRPr="00F94F18">
        <w:rPr>
          <w:b/>
          <w:sz w:val="22"/>
          <w:u w:val="single"/>
        </w:rPr>
        <w:t>„</w:t>
      </w:r>
      <w:r w:rsidRPr="00F94F18">
        <w:rPr>
          <w:b/>
          <w:sz w:val="22"/>
          <w:u w:val="single"/>
          <w:lang w:val="ru-RU"/>
        </w:rPr>
        <w:t>Доставка, монтаж и въвеждане в експлоатация на пристанищни приемни съоръжения в българските пристанища за обществен транспорт с национално значение“</w:t>
      </w:r>
    </w:p>
    <w:p w:rsidR="00DE60F1" w:rsidRPr="00F94F18" w:rsidRDefault="00DE60F1" w:rsidP="00DE60F1">
      <w:pPr>
        <w:tabs>
          <w:tab w:val="left" w:pos="567"/>
        </w:tabs>
        <w:rPr>
          <w:sz w:val="22"/>
          <w:lang w:val="ru-RU"/>
        </w:rPr>
      </w:pPr>
    </w:p>
    <w:p w:rsidR="00DE60F1" w:rsidRPr="00F94F18" w:rsidRDefault="00DE60F1" w:rsidP="00F94F18">
      <w:pPr>
        <w:tabs>
          <w:tab w:val="left" w:pos="1701"/>
        </w:tabs>
        <w:spacing w:line="240" w:lineRule="auto"/>
        <w:rPr>
          <w:rFonts w:ascii="Times New Roman" w:hAnsi="Times New Roman"/>
          <w:sz w:val="22"/>
          <w:lang w:val="ru-RU"/>
        </w:rPr>
      </w:pPr>
      <w:r w:rsidRPr="00F94F18">
        <w:rPr>
          <w:rFonts w:ascii="Times New Roman" w:hAnsi="Times New Roman"/>
          <w:sz w:val="22"/>
          <w:lang w:val="ru-RU"/>
        </w:rPr>
        <w:t>Проектът предвижда доставка, монтаж и въвеждане в експлоатация на съоръжения за приемане на отпадъци от експлоатацията на кораби и остатъци от товари, съоръжения за превенция и реагиране при експлоатационни и аварийни замърсявания (СПРЕАЗ), както и разработване и внедряване на интегрирана информационна платформа (ИИП) за управление и осигуряване на безопасност с оглед оптимизиране и развитие на информационното обслужване на морския и речен транспорт.</w:t>
      </w:r>
    </w:p>
    <w:p w:rsidR="00DE60F1" w:rsidRPr="00F94F18" w:rsidRDefault="00DE60F1" w:rsidP="00DE60F1">
      <w:pPr>
        <w:tabs>
          <w:tab w:val="left" w:pos="1701"/>
        </w:tabs>
        <w:spacing w:after="20" w:line="240" w:lineRule="auto"/>
        <w:rPr>
          <w:rFonts w:ascii="Times New Roman" w:hAnsi="Times New Roman"/>
          <w:sz w:val="22"/>
          <w:lang w:val="ru-RU"/>
        </w:rPr>
      </w:pPr>
      <w:r w:rsidRPr="00F94F18">
        <w:rPr>
          <w:rFonts w:ascii="Times New Roman" w:hAnsi="Times New Roman"/>
          <w:sz w:val="22"/>
          <w:lang w:val="ru-RU"/>
        </w:rPr>
        <w:t>С качественото изпълнение на инвестиционния проект ще се постигне привеждане на българските пристанища към изискванията на Европейския съюз в областта на защита на околната среда, произтичащи от европейските политики и директиви, както и на международните конвенции и стандарти в областта на водния транспорт.</w:t>
      </w:r>
    </w:p>
    <w:p w:rsidR="00DE60F1" w:rsidRPr="00F94F18" w:rsidRDefault="00DE60F1" w:rsidP="00DE60F1">
      <w:pPr>
        <w:tabs>
          <w:tab w:val="left" w:pos="1701"/>
        </w:tabs>
        <w:spacing w:after="20" w:line="240" w:lineRule="auto"/>
        <w:rPr>
          <w:rFonts w:ascii="Times New Roman" w:hAnsi="Times New Roman"/>
          <w:sz w:val="22"/>
          <w:lang w:val="ru-RU"/>
        </w:rPr>
      </w:pPr>
    </w:p>
    <w:p w:rsidR="00DE60F1" w:rsidRPr="00F94F18" w:rsidRDefault="00DE60F1" w:rsidP="00DE60F1">
      <w:pPr>
        <w:tabs>
          <w:tab w:val="left" w:pos="1701"/>
        </w:tabs>
        <w:spacing w:after="20" w:line="240" w:lineRule="auto"/>
        <w:rPr>
          <w:rFonts w:ascii="Times New Roman" w:hAnsi="Times New Roman"/>
          <w:b/>
          <w:sz w:val="22"/>
          <w:lang w:val="ru-RU"/>
        </w:rPr>
      </w:pPr>
      <w:r w:rsidRPr="00F94F18">
        <w:rPr>
          <w:rFonts w:ascii="Times New Roman" w:hAnsi="Times New Roman"/>
          <w:b/>
          <w:sz w:val="22"/>
          <w:lang w:val="ru-RU"/>
        </w:rPr>
        <w:t>За изпълнението на дейности по проекта за периода 20</w:t>
      </w:r>
      <w:r w:rsidRPr="00F94F18">
        <w:rPr>
          <w:rFonts w:ascii="Times New Roman" w:hAnsi="Times New Roman"/>
          <w:b/>
          <w:sz w:val="22"/>
          <w:lang w:val="en-US"/>
        </w:rPr>
        <w:t>22</w:t>
      </w:r>
      <w:r w:rsidRPr="00F94F18">
        <w:rPr>
          <w:rFonts w:ascii="Times New Roman" w:hAnsi="Times New Roman"/>
          <w:b/>
          <w:sz w:val="22"/>
          <w:lang w:val="ru-RU"/>
        </w:rPr>
        <w:t>-202</w:t>
      </w:r>
      <w:r w:rsidRPr="00F94F18">
        <w:rPr>
          <w:rFonts w:ascii="Times New Roman" w:hAnsi="Times New Roman"/>
          <w:b/>
          <w:sz w:val="22"/>
          <w:lang w:val="en-US"/>
        </w:rPr>
        <w:t>4</w:t>
      </w:r>
      <w:r w:rsidRPr="00F94F18">
        <w:rPr>
          <w:rFonts w:ascii="Times New Roman" w:hAnsi="Times New Roman"/>
          <w:b/>
          <w:sz w:val="22"/>
          <w:lang w:val="ru-RU"/>
        </w:rPr>
        <w:t xml:space="preserve"> г. са разчетени средства </w:t>
      </w:r>
      <w:r w:rsidRPr="00F94F18">
        <w:rPr>
          <w:rFonts w:ascii="Times New Roman" w:hAnsi="Times New Roman"/>
          <w:b/>
          <w:sz w:val="22"/>
        </w:rPr>
        <w:t>с източници ЕС и НС</w:t>
      </w:r>
      <w:r w:rsidRPr="00F94F18">
        <w:rPr>
          <w:rFonts w:ascii="Times New Roman" w:hAnsi="Times New Roman"/>
          <w:b/>
          <w:sz w:val="22"/>
          <w:lang w:val="ru-RU"/>
        </w:rPr>
        <w:t xml:space="preserve"> </w:t>
      </w:r>
      <w:r w:rsidRPr="00F94F18">
        <w:rPr>
          <w:rFonts w:ascii="Times New Roman" w:hAnsi="Times New Roman"/>
          <w:b/>
          <w:sz w:val="22"/>
        </w:rPr>
        <w:t xml:space="preserve">за </w:t>
      </w:r>
      <w:r w:rsidRPr="00F94F18">
        <w:rPr>
          <w:rFonts w:ascii="Times New Roman" w:hAnsi="Times New Roman"/>
          <w:b/>
          <w:sz w:val="22"/>
          <w:lang w:val="ru-RU"/>
        </w:rPr>
        <w:t>20</w:t>
      </w:r>
      <w:r w:rsidRPr="00F94F18">
        <w:rPr>
          <w:rFonts w:ascii="Times New Roman" w:hAnsi="Times New Roman"/>
          <w:b/>
          <w:sz w:val="22"/>
          <w:lang w:val="en-US"/>
        </w:rPr>
        <w:t>22</w:t>
      </w:r>
      <w:r w:rsidRPr="00F94F18">
        <w:rPr>
          <w:rFonts w:ascii="Times New Roman" w:hAnsi="Times New Roman"/>
          <w:b/>
          <w:sz w:val="22"/>
          <w:lang w:val="ru-RU"/>
        </w:rPr>
        <w:t xml:space="preserve"> г. в размер на </w:t>
      </w:r>
      <w:r w:rsidRPr="00F94F18">
        <w:rPr>
          <w:rFonts w:ascii="Times New Roman" w:hAnsi="Times New Roman"/>
          <w:b/>
          <w:sz w:val="22"/>
        </w:rPr>
        <w:t xml:space="preserve">443 900 </w:t>
      </w:r>
      <w:r w:rsidRPr="00F94F18">
        <w:rPr>
          <w:rFonts w:ascii="Times New Roman" w:hAnsi="Times New Roman"/>
          <w:b/>
          <w:sz w:val="22"/>
          <w:lang w:val="ru-RU"/>
        </w:rPr>
        <w:t>лв.</w:t>
      </w:r>
    </w:p>
    <w:p w:rsidR="00DE60F1" w:rsidRPr="00F94F18" w:rsidRDefault="00DE60F1" w:rsidP="00DE60F1">
      <w:pPr>
        <w:widowControl w:val="0"/>
        <w:tabs>
          <w:tab w:val="left" w:pos="567"/>
        </w:tabs>
        <w:autoSpaceDE w:val="0"/>
        <w:autoSpaceDN w:val="0"/>
        <w:adjustRightInd w:val="0"/>
        <w:spacing w:line="240" w:lineRule="auto"/>
        <w:rPr>
          <w:rFonts w:ascii="Times New Roman" w:hAnsi="Times New Roman"/>
          <w:sz w:val="22"/>
          <w:lang w:val="ru-RU"/>
        </w:rPr>
      </w:pPr>
    </w:p>
    <w:p w:rsidR="00DE60F1" w:rsidRPr="00F94F18" w:rsidRDefault="00DE60F1" w:rsidP="00DE60F1">
      <w:pPr>
        <w:widowControl w:val="0"/>
        <w:autoSpaceDE w:val="0"/>
        <w:autoSpaceDN w:val="0"/>
        <w:adjustRightInd w:val="0"/>
        <w:spacing w:line="240" w:lineRule="auto"/>
        <w:rPr>
          <w:rFonts w:ascii="Times New Roman" w:hAnsi="Times New Roman"/>
          <w:b/>
          <w:sz w:val="22"/>
          <w:u w:val="single"/>
        </w:rPr>
      </w:pPr>
      <w:r w:rsidRPr="00F94F18">
        <w:rPr>
          <w:rFonts w:ascii="Times New Roman" w:hAnsi="Times New Roman"/>
          <w:b/>
          <w:sz w:val="22"/>
          <w:u w:val="single"/>
        </w:rPr>
        <w:t>Проект „Модернизация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w:t>
      </w:r>
    </w:p>
    <w:p w:rsidR="00DE60F1" w:rsidRPr="00F94F18" w:rsidRDefault="00DE60F1" w:rsidP="00DE60F1">
      <w:pPr>
        <w:widowControl w:val="0"/>
        <w:autoSpaceDE w:val="0"/>
        <w:autoSpaceDN w:val="0"/>
        <w:adjustRightInd w:val="0"/>
        <w:spacing w:line="240" w:lineRule="auto"/>
        <w:ind w:firstLine="709"/>
        <w:rPr>
          <w:rFonts w:ascii="Times New Roman" w:hAnsi="Times New Roman"/>
          <w:sz w:val="22"/>
        </w:rPr>
      </w:pPr>
    </w:p>
    <w:p w:rsidR="00DE60F1" w:rsidRPr="00F94F18" w:rsidRDefault="00DE60F1" w:rsidP="00DE60F1">
      <w:pPr>
        <w:widowControl w:val="0"/>
        <w:autoSpaceDE w:val="0"/>
        <w:autoSpaceDN w:val="0"/>
        <w:adjustRightInd w:val="0"/>
        <w:spacing w:line="240" w:lineRule="auto"/>
        <w:rPr>
          <w:rFonts w:ascii="Times New Roman" w:hAnsi="Times New Roman"/>
          <w:sz w:val="22"/>
          <w:lang w:eastAsia="pl-PL"/>
        </w:rPr>
      </w:pPr>
      <w:r w:rsidRPr="00F94F18">
        <w:rPr>
          <w:rFonts w:ascii="Times New Roman" w:hAnsi="Times New Roman"/>
          <w:sz w:val="22"/>
          <w:lang w:val="ru-RU"/>
        </w:rPr>
        <w:t xml:space="preserve">Поради констатирано забавяне в изпълнението на договор за доставка на маневрен кораб се предвижда </w:t>
      </w:r>
      <w:r w:rsidRPr="00F94F18">
        <w:rPr>
          <w:rFonts w:ascii="Times New Roman" w:hAnsi="Times New Roman"/>
          <w:sz w:val="22"/>
          <w:lang w:val="ru-RU"/>
        </w:rPr>
        <w:lastRenderedPageBreak/>
        <w:t>окончателното плащане да се реализира през 2022 г.</w:t>
      </w:r>
    </w:p>
    <w:p w:rsidR="00DE60F1" w:rsidRPr="00F94F18" w:rsidRDefault="00DE60F1" w:rsidP="00DE60F1">
      <w:pPr>
        <w:tabs>
          <w:tab w:val="left" w:pos="1701"/>
        </w:tabs>
        <w:spacing w:after="20" w:line="240" w:lineRule="auto"/>
        <w:rPr>
          <w:rFonts w:ascii="Times New Roman" w:hAnsi="Times New Roman"/>
          <w:b/>
          <w:sz w:val="22"/>
          <w:lang w:val="ru-RU"/>
        </w:rPr>
      </w:pPr>
      <w:r w:rsidRPr="00F94F18">
        <w:rPr>
          <w:rFonts w:ascii="Times New Roman" w:hAnsi="Times New Roman"/>
          <w:b/>
          <w:sz w:val="22"/>
          <w:lang w:val="ru-RU"/>
        </w:rPr>
        <w:t xml:space="preserve">За изпълнението на дейности по проекта за 2022 г. са разчетени средства </w:t>
      </w:r>
      <w:r w:rsidRPr="00F94F18">
        <w:rPr>
          <w:rFonts w:ascii="Times New Roman" w:hAnsi="Times New Roman"/>
          <w:b/>
          <w:sz w:val="22"/>
        </w:rPr>
        <w:t>с източници ЕС и НС</w:t>
      </w:r>
      <w:r w:rsidRPr="00F94F18">
        <w:rPr>
          <w:rFonts w:ascii="Times New Roman" w:hAnsi="Times New Roman"/>
          <w:b/>
          <w:sz w:val="22"/>
          <w:lang w:val="ru-RU"/>
        </w:rPr>
        <w:t xml:space="preserve"> в размер на 1 138 700 лв.</w:t>
      </w:r>
    </w:p>
    <w:p w:rsidR="00DE60F1" w:rsidRPr="00F94F18" w:rsidRDefault="00DE60F1" w:rsidP="00DE60F1">
      <w:pPr>
        <w:tabs>
          <w:tab w:val="left" w:pos="567"/>
        </w:tabs>
        <w:rPr>
          <w:lang w:val="ru-RU"/>
        </w:rPr>
      </w:pPr>
    </w:p>
    <w:p w:rsidR="00DE60F1" w:rsidRPr="00F94F18" w:rsidRDefault="00DE60F1" w:rsidP="00216BB1">
      <w:pPr>
        <w:tabs>
          <w:tab w:val="left" w:pos="0"/>
          <w:tab w:val="left" w:pos="567"/>
          <w:tab w:val="left" w:pos="709"/>
          <w:tab w:val="left" w:pos="1134"/>
          <w:tab w:val="left" w:pos="1560"/>
        </w:tabs>
        <w:spacing w:line="280" w:lineRule="atLeast"/>
        <w:jc w:val="center"/>
        <w:rPr>
          <w:b/>
        </w:rPr>
      </w:pPr>
      <w:r w:rsidRPr="00F94F18">
        <w:rPr>
          <w:b/>
        </w:rPr>
        <w:t>МЕХАНИЗЪМ ЗА СВЪРЗВАНЕ НА ЕВРОПА</w:t>
      </w:r>
    </w:p>
    <w:p w:rsidR="00DE60F1" w:rsidRPr="00F94F18" w:rsidRDefault="00DE60F1" w:rsidP="00DE60F1">
      <w:pPr>
        <w:tabs>
          <w:tab w:val="left" w:pos="0"/>
          <w:tab w:val="left" w:pos="567"/>
          <w:tab w:val="left" w:pos="709"/>
          <w:tab w:val="left" w:pos="1134"/>
          <w:tab w:val="left" w:pos="1560"/>
        </w:tabs>
        <w:spacing w:line="280" w:lineRule="atLeast"/>
        <w:rPr>
          <w:b/>
        </w:rPr>
      </w:pPr>
    </w:p>
    <w:p w:rsidR="00DE60F1" w:rsidRPr="00F94F18" w:rsidRDefault="00DE60F1" w:rsidP="00DE60F1">
      <w:pPr>
        <w:snapToGrid w:val="0"/>
        <w:spacing w:line="240" w:lineRule="auto"/>
        <w:jc w:val="center"/>
        <w:rPr>
          <w:rFonts w:ascii="Times New Roman" w:hAnsi="Times New Roman"/>
          <w:b/>
          <w:color w:val="000000"/>
          <w:sz w:val="22"/>
          <w:u w:val="single"/>
        </w:rPr>
      </w:pPr>
      <w:r w:rsidRPr="00F94F18">
        <w:rPr>
          <w:rFonts w:ascii="Times New Roman" w:hAnsi="Times New Roman"/>
          <w:b/>
          <w:color w:val="000000"/>
          <w:sz w:val="22"/>
          <w:u w:val="single"/>
        </w:rPr>
        <w:t>Проект "EALING - European flagship action for cold ironing in ports"</w:t>
      </w:r>
    </w:p>
    <w:p w:rsidR="00DE60F1" w:rsidRPr="00F94F18" w:rsidRDefault="00DE60F1" w:rsidP="00DE60F1">
      <w:pPr>
        <w:snapToGrid w:val="0"/>
        <w:spacing w:line="240" w:lineRule="auto"/>
        <w:rPr>
          <w:rFonts w:ascii="Times New Roman" w:hAnsi="Times New Roman"/>
          <w:color w:val="000000"/>
          <w:sz w:val="22"/>
        </w:rPr>
      </w:pPr>
    </w:p>
    <w:p w:rsidR="00DE60F1" w:rsidRPr="00F94F18" w:rsidRDefault="00DE60F1" w:rsidP="00DE60F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lang w:bidi="en-US"/>
        </w:rPr>
      </w:pPr>
      <w:r w:rsidRPr="00F94F18">
        <w:rPr>
          <w:rFonts w:ascii="Times New Roman" w:eastAsia="Courier New" w:hAnsi="Times New Roman"/>
          <w:sz w:val="22"/>
          <w:lang w:bidi="en-US"/>
        </w:rPr>
        <w:t>ДП „Пристанищна инфраструктура“ е част от международен консорциум по проект EALING, съфинансиран по Механизма за свързване на Европа. В контекста на новата европейска „Зелена сделка“, която има за цел да подготви прехода към нулеви емисии на парникови газове, използването на електричество в  морския транспорт е основно предизвикателство за преминаване към по-конкурентоспособна и устойчива TEN-T мрежа в бъдеще. Захранването на кораби с електроенергия от брега се счита за привлекателно решение за намаляване на замърсяването, генерирано от плавателни съдове в пристанищата на ЕС.</w:t>
      </w:r>
    </w:p>
    <w:p w:rsidR="00DE60F1" w:rsidRPr="00F94F18" w:rsidRDefault="00DE60F1" w:rsidP="00DE60F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lang w:bidi="en-US"/>
        </w:rPr>
      </w:pPr>
      <w:r w:rsidRPr="00F94F18">
        <w:rPr>
          <w:rFonts w:ascii="Times New Roman" w:eastAsia="Courier New" w:hAnsi="Times New Roman"/>
          <w:sz w:val="22"/>
          <w:lang w:bidi="en-US"/>
        </w:rPr>
        <w:t>Проектът включва изготвяне на проучвания във връзка с пристанищното оборудване, инфраструктурата, експлоатационните характеристики и безопасността с цел ускоряване на развитието и внедряването на електрификацията на пристанищата, участващи в консорциума EALING.</w:t>
      </w:r>
    </w:p>
    <w:p w:rsidR="00DE60F1" w:rsidRPr="00F94F18" w:rsidRDefault="00DE60F1" w:rsidP="00DE60F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lang w:bidi="en-US"/>
        </w:rPr>
      </w:pPr>
      <w:r w:rsidRPr="00F94F18">
        <w:rPr>
          <w:rFonts w:ascii="Times New Roman" w:eastAsia="Courier New" w:hAnsi="Times New Roman"/>
          <w:sz w:val="22"/>
          <w:lang w:bidi="en-US"/>
        </w:rPr>
        <w:t>Координатор на проекта е Фондация Валенсия за изследвания, подпомагане и търговски изследвания на пристанище Валенсия (VALENCIAPORT)</w:t>
      </w:r>
      <w:r w:rsidR="00046156">
        <w:rPr>
          <w:rFonts w:ascii="Times New Roman" w:eastAsia="Courier New" w:hAnsi="Times New Roman"/>
          <w:sz w:val="22"/>
          <w:lang w:bidi="en-US"/>
        </w:rPr>
        <w:t>.</w:t>
      </w:r>
    </w:p>
    <w:p w:rsidR="00DE60F1" w:rsidRPr="00F94F18" w:rsidRDefault="00DE60F1" w:rsidP="00DE60F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lang w:bidi="en-US"/>
        </w:rPr>
      </w:pPr>
      <w:r w:rsidRPr="00F94F18">
        <w:rPr>
          <w:rFonts w:ascii="Times New Roman" w:eastAsia="Courier New" w:hAnsi="Times New Roman"/>
          <w:sz w:val="22"/>
          <w:lang w:bidi="en-US"/>
        </w:rPr>
        <w:t>В проекта участват 22 партньора от Испания, Германия, Гърция, Италия, България, Румъния, Словения, Ирландия и Португалия. Пристанищата, участващи в  проекта и целящи да извършат необходимите проучвания с цел бъдещо внедряване на система за захранване с електричество от брега и за изпълнение на инвестиционния им план, са следните: Валенсия, Барселона, Хуелва, Хихон, Венеция, Анкона, Триест и Монфалконе, Венеция, Бургас, Констанца, Пирея, Рафина , Варна, Копер, Лейксос, Пристанища на Азорските острови, и Ирландски Пристанища (Valencia, Barcelona, Huelva, Gijon, Venice, Ancona, Trieste and Monfalcone, Venice, Burgas, Constanta, Piraeus, Rafina, Varna, Koper, Leixoes, Portos dos Açores, Irish ports).</w:t>
      </w:r>
    </w:p>
    <w:p w:rsidR="00DE60F1" w:rsidRPr="00F94F18" w:rsidRDefault="00DE60F1" w:rsidP="00DE60F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sz w:val="22"/>
          <w:lang w:bidi="en-US"/>
        </w:rPr>
      </w:pP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b/>
          <w:sz w:val="22"/>
          <w:lang w:val="ru-RU"/>
        </w:rPr>
      </w:pPr>
      <w:r w:rsidRPr="00046156">
        <w:rPr>
          <w:rFonts w:ascii="Times New Roman" w:hAnsi="Times New Roman"/>
          <w:b/>
          <w:sz w:val="22"/>
          <w:lang w:val="ru-RU"/>
        </w:rPr>
        <w:t>За изпълнението на дейности по проекта за периода 20</w:t>
      </w:r>
      <w:r w:rsidRPr="00046156">
        <w:rPr>
          <w:rFonts w:ascii="Times New Roman" w:hAnsi="Times New Roman"/>
          <w:b/>
          <w:sz w:val="22"/>
        </w:rPr>
        <w:t>22</w:t>
      </w:r>
      <w:r w:rsidRPr="00046156">
        <w:rPr>
          <w:rFonts w:ascii="Times New Roman" w:hAnsi="Times New Roman"/>
          <w:b/>
          <w:sz w:val="22"/>
          <w:lang w:val="ru-RU"/>
        </w:rPr>
        <w:t>-202</w:t>
      </w:r>
      <w:r w:rsidRPr="00046156">
        <w:rPr>
          <w:rFonts w:ascii="Times New Roman" w:hAnsi="Times New Roman"/>
          <w:b/>
          <w:sz w:val="22"/>
        </w:rPr>
        <w:t>4</w:t>
      </w:r>
      <w:r w:rsidRPr="00046156">
        <w:rPr>
          <w:rFonts w:ascii="Times New Roman" w:hAnsi="Times New Roman"/>
          <w:b/>
          <w:sz w:val="22"/>
          <w:lang w:val="ru-RU"/>
        </w:rPr>
        <w:t xml:space="preserve"> г. са разчетени средства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b/>
          <w:sz w:val="22"/>
        </w:rPr>
      </w:pPr>
      <w:r w:rsidRPr="00046156">
        <w:rPr>
          <w:rFonts w:ascii="Times New Roman" w:hAnsi="Times New Roman"/>
          <w:b/>
          <w:sz w:val="22"/>
          <w:lang w:val="ru-RU"/>
        </w:rPr>
        <w:t>202</w:t>
      </w:r>
      <w:r w:rsidRPr="00046156">
        <w:rPr>
          <w:rFonts w:ascii="Times New Roman" w:hAnsi="Times New Roman"/>
          <w:b/>
          <w:sz w:val="22"/>
        </w:rPr>
        <w:t>2</w:t>
      </w:r>
      <w:r w:rsidRPr="00046156">
        <w:rPr>
          <w:rFonts w:ascii="Times New Roman" w:hAnsi="Times New Roman"/>
          <w:b/>
          <w:sz w:val="22"/>
          <w:lang w:val="ru-RU"/>
        </w:rPr>
        <w:t xml:space="preserve"> г. – </w:t>
      </w:r>
      <w:r w:rsidRPr="00046156">
        <w:rPr>
          <w:rFonts w:ascii="Times New Roman" w:hAnsi="Times New Roman"/>
          <w:b/>
          <w:sz w:val="22"/>
        </w:rPr>
        <w:t>81 394</w:t>
      </w:r>
      <w:r w:rsidRPr="00046156">
        <w:rPr>
          <w:rFonts w:ascii="Times New Roman" w:hAnsi="Times New Roman"/>
          <w:b/>
          <w:sz w:val="22"/>
          <w:lang w:val="ru-RU"/>
        </w:rPr>
        <w:t xml:space="preserve"> лв</w:t>
      </w:r>
      <w:r w:rsidRPr="00046156">
        <w:rPr>
          <w:rFonts w:ascii="Times New Roman" w:hAnsi="Times New Roman"/>
          <w:b/>
          <w:sz w:val="22"/>
          <w:lang w:val="en-US"/>
        </w:rPr>
        <w:t>.</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b/>
          <w:sz w:val="22"/>
          <w:lang w:val="ru-RU"/>
        </w:rPr>
      </w:pPr>
      <w:r w:rsidRPr="00046156">
        <w:rPr>
          <w:rFonts w:ascii="Times New Roman" w:hAnsi="Times New Roman"/>
          <w:b/>
          <w:sz w:val="22"/>
          <w:lang w:val="ru-RU"/>
        </w:rPr>
        <w:t>20</w:t>
      </w:r>
      <w:r w:rsidRPr="00046156">
        <w:rPr>
          <w:rFonts w:ascii="Times New Roman" w:hAnsi="Times New Roman"/>
          <w:b/>
          <w:sz w:val="22"/>
        </w:rPr>
        <w:t>23</w:t>
      </w:r>
      <w:r w:rsidRPr="00046156">
        <w:rPr>
          <w:rFonts w:ascii="Times New Roman" w:hAnsi="Times New Roman"/>
          <w:b/>
          <w:sz w:val="22"/>
          <w:lang w:val="ru-RU"/>
        </w:rPr>
        <w:t xml:space="preserve"> г. – </w:t>
      </w:r>
      <w:r w:rsidRPr="00046156">
        <w:rPr>
          <w:rFonts w:ascii="Times New Roman" w:hAnsi="Times New Roman"/>
          <w:b/>
          <w:sz w:val="22"/>
        </w:rPr>
        <w:t xml:space="preserve">69 765 </w:t>
      </w:r>
      <w:r w:rsidRPr="00046156">
        <w:rPr>
          <w:rFonts w:ascii="Times New Roman" w:hAnsi="Times New Roman"/>
          <w:b/>
          <w:sz w:val="22"/>
          <w:lang w:val="ru-RU"/>
        </w:rPr>
        <w:t xml:space="preserve">лв. </w:t>
      </w:r>
    </w:p>
    <w:p w:rsidR="00DE60F1" w:rsidRPr="00046156" w:rsidRDefault="00DE60F1" w:rsidP="00DE60F1">
      <w:pPr>
        <w:widowControl w:val="0"/>
        <w:tabs>
          <w:tab w:val="left" w:pos="993"/>
          <w:tab w:val="left" w:pos="1276"/>
          <w:tab w:val="left" w:pos="1418"/>
        </w:tabs>
        <w:autoSpaceDE w:val="0"/>
        <w:autoSpaceDN w:val="0"/>
        <w:adjustRightInd w:val="0"/>
        <w:spacing w:line="240" w:lineRule="auto"/>
        <w:contextualSpacing/>
        <w:rPr>
          <w:rFonts w:ascii="Times New Roman" w:eastAsia="Courier New" w:hAnsi="Times New Roman"/>
          <w:lang w:bidi="en-US"/>
        </w:rPr>
      </w:pPr>
    </w:p>
    <w:p w:rsidR="00DE60F1" w:rsidRPr="00046156" w:rsidRDefault="00DE60F1" w:rsidP="00DE60F1">
      <w:pPr>
        <w:tabs>
          <w:tab w:val="left" w:pos="0"/>
          <w:tab w:val="left" w:pos="567"/>
          <w:tab w:val="left" w:pos="709"/>
          <w:tab w:val="left" w:pos="1134"/>
          <w:tab w:val="left" w:pos="1560"/>
        </w:tabs>
        <w:spacing w:line="280" w:lineRule="atLeast"/>
        <w:rPr>
          <w:b/>
        </w:rPr>
      </w:pPr>
    </w:p>
    <w:p w:rsidR="00DE60F1" w:rsidRPr="00046156" w:rsidRDefault="00DE60F1" w:rsidP="00DE60F1">
      <w:pPr>
        <w:tabs>
          <w:tab w:val="left" w:pos="851"/>
          <w:tab w:val="left" w:pos="1134"/>
          <w:tab w:val="num" w:pos="1276"/>
        </w:tabs>
        <w:spacing w:before="60"/>
        <w:jc w:val="center"/>
        <w:rPr>
          <w:b/>
          <w:u w:val="single"/>
        </w:rPr>
      </w:pPr>
      <w:r w:rsidRPr="00046156">
        <w:rPr>
          <w:b/>
          <w:u w:val="single"/>
        </w:rPr>
        <w:t xml:space="preserve">ПРОЕКТИ, ПЛАНИРАНИ ЗА РЕАЛИЗАЦИЯ ПО ПТС </w:t>
      </w:r>
    </w:p>
    <w:p w:rsidR="00DE60F1" w:rsidRPr="00046156" w:rsidRDefault="00DE60F1" w:rsidP="00DE60F1">
      <w:pPr>
        <w:tabs>
          <w:tab w:val="left" w:pos="851"/>
          <w:tab w:val="left" w:pos="1134"/>
          <w:tab w:val="num" w:pos="1276"/>
        </w:tabs>
        <w:spacing w:before="60"/>
        <w:jc w:val="center"/>
        <w:rPr>
          <w:b/>
          <w:u w:val="single"/>
        </w:rPr>
      </w:pPr>
      <w:r w:rsidRPr="00046156">
        <w:rPr>
          <w:b/>
          <w:u w:val="single"/>
        </w:rPr>
        <w:t>ПРЕЗ ПРОГРАМЕН ПЕРИОД 2021-2027 г.</w:t>
      </w:r>
    </w:p>
    <w:p w:rsidR="00DE60F1" w:rsidRPr="00046156" w:rsidRDefault="00DE60F1" w:rsidP="00DE60F1">
      <w:pPr>
        <w:tabs>
          <w:tab w:val="left" w:pos="851"/>
          <w:tab w:val="left" w:pos="1134"/>
          <w:tab w:val="num" w:pos="1276"/>
        </w:tabs>
        <w:spacing w:before="60"/>
        <w:rPr>
          <w:b/>
          <w:u w:val="single"/>
        </w:rPr>
      </w:pPr>
    </w:p>
    <w:p w:rsidR="00DE60F1" w:rsidRPr="00046156" w:rsidRDefault="00DE60F1" w:rsidP="00DE60F1">
      <w:pPr>
        <w:widowControl w:val="0"/>
        <w:tabs>
          <w:tab w:val="left" w:pos="567"/>
        </w:tabs>
        <w:autoSpaceDE w:val="0"/>
        <w:autoSpaceDN w:val="0"/>
        <w:adjustRightInd w:val="0"/>
        <w:spacing w:before="120" w:line="240" w:lineRule="auto"/>
        <w:contextualSpacing/>
        <w:rPr>
          <w:b/>
          <w:sz w:val="22"/>
          <w:szCs w:val="22"/>
          <w:u w:val="single"/>
          <w:lang w:val="pl-PL" w:eastAsia="pl-PL"/>
        </w:rPr>
      </w:pPr>
      <w:r w:rsidRPr="00046156">
        <w:rPr>
          <w:b/>
          <w:sz w:val="22"/>
          <w:szCs w:val="22"/>
          <w:u w:val="single"/>
          <w:lang w:val="pl-PL" w:eastAsia="pl-PL"/>
        </w:rPr>
        <w:t>„Разработване и внедряване на интегрирана информационна система за координиране и управление в реално време на операции при бедствия и аварии в Българския морски отговорен район за търсене и спасяване  (БМОРТС)</w:t>
      </w:r>
      <w:r w:rsidRPr="00046156">
        <w:rPr>
          <w:b/>
          <w:sz w:val="22"/>
          <w:szCs w:val="22"/>
          <w:u w:val="single"/>
          <w:lang w:eastAsia="pl-PL"/>
        </w:rPr>
        <w:t xml:space="preserve"> </w:t>
      </w:r>
      <w:r w:rsidRPr="00046156">
        <w:rPr>
          <w:b/>
          <w:sz w:val="22"/>
          <w:szCs w:val="22"/>
          <w:u w:val="single"/>
          <w:lang w:val="pl-PL" w:eastAsia="pl-PL"/>
        </w:rPr>
        <w:t>(с акроним БУЛМАС - Българска морска система за безопасност)“</w:t>
      </w:r>
    </w:p>
    <w:p w:rsidR="00DE60F1" w:rsidRPr="00046156" w:rsidRDefault="00DE60F1" w:rsidP="00DE60F1">
      <w:pPr>
        <w:tabs>
          <w:tab w:val="left" w:pos="567"/>
        </w:tabs>
        <w:spacing w:before="120" w:line="240" w:lineRule="auto"/>
        <w:ind w:left="1066"/>
        <w:contextualSpacing/>
        <w:rPr>
          <w:sz w:val="22"/>
          <w:szCs w:val="22"/>
          <w:lang w:val="pl-PL" w:eastAsia="pl-PL"/>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046156">
        <w:rPr>
          <w:rFonts w:ascii="Times New Roman" w:hAnsi="Times New Roman"/>
          <w:sz w:val="22"/>
          <w:szCs w:val="22"/>
          <w:lang w:val="ru-RU"/>
        </w:rPr>
        <w:t xml:space="preserve">2022 г. – </w:t>
      </w:r>
      <w:r w:rsidRPr="00046156">
        <w:rPr>
          <w:rFonts w:ascii="Times New Roman" w:hAnsi="Times New Roman"/>
          <w:sz w:val="22"/>
          <w:szCs w:val="22"/>
        </w:rPr>
        <w:t>2 732 530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2 268 400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8 016 000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567"/>
        </w:tabs>
        <w:autoSpaceDE w:val="0"/>
        <w:autoSpaceDN w:val="0"/>
        <w:adjustRightInd w:val="0"/>
        <w:spacing w:before="120" w:line="240" w:lineRule="auto"/>
        <w:contextualSpacing/>
        <w:rPr>
          <w:b/>
          <w:sz w:val="22"/>
          <w:szCs w:val="22"/>
          <w:u w:val="single"/>
          <w:lang w:val="pl-PL" w:eastAsia="pl-PL"/>
        </w:rPr>
      </w:pPr>
    </w:p>
    <w:p w:rsidR="00DE60F1" w:rsidRPr="00046156" w:rsidRDefault="00DE60F1" w:rsidP="00DE60F1">
      <w:pPr>
        <w:widowControl w:val="0"/>
        <w:tabs>
          <w:tab w:val="left" w:pos="567"/>
        </w:tabs>
        <w:autoSpaceDE w:val="0"/>
        <w:autoSpaceDN w:val="0"/>
        <w:adjustRightInd w:val="0"/>
        <w:spacing w:before="120" w:line="240" w:lineRule="auto"/>
        <w:contextualSpacing/>
        <w:rPr>
          <w:b/>
          <w:sz w:val="22"/>
          <w:szCs w:val="22"/>
          <w:u w:val="single"/>
          <w:lang w:val="pl-PL" w:eastAsia="pl-PL"/>
        </w:rPr>
      </w:pPr>
      <w:r w:rsidRPr="00046156">
        <w:rPr>
          <w:b/>
          <w:sz w:val="22"/>
          <w:szCs w:val="22"/>
          <w:u w:val="single"/>
          <w:lang w:val="pl-PL" w:eastAsia="pl-PL"/>
        </w:rPr>
        <w:t>„</w:t>
      </w:r>
      <w:r w:rsidRPr="00046156">
        <w:rPr>
          <w:b/>
          <w:sz w:val="22"/>
          <w:szCs w:val="22"/>
          <w:u w:val="single"/>
          <w:lang w:eastAsia="pl-PL"/>
        </w:rPr>
        <w:t>Доставка на маркиращ кораб за обслужване на брегова сигнализация</w:t>
      </w:r>
      <w:r w:rsidRPr="00046156">
        <w:rPr>
          <w:b/>
          <w:sz w:val="22"/>
          <w:szCs w:val="22"/>
          <w:u w:val="single"/>
          <w:lang w:val="pl-PL" w:eastAsia="pl-PL"/>
        </w:rPr>
        <w:t>“</w:t>
      </w:r>
    </w:p>
    <w:p w:rsidR="00DE60F1" w:rsidRPr="00046156" w:rsidRDefault="00DE60F1" w:rsidP="00DE60F1">
      <w:pPr>
        <w:tabs>
          <w:tab w:val="left" w:pos="567"/>
        </w:tabs>
        <w:spacing w:before="120" w:line="240" w:lineRule="auto"/>
        <w:ind w:left="1066"/>
        <w:contextualSpacing/>
        <w:rPr>
          <w:sz w:val="22"/>
          <w:szCs w:val="22"/>
          <w:lang w:val="pl-PL" w:eastAsia="pl-PL"/>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00413687" w:rsidRPr="00046156">
        <w:rPr>
          <w:rFonts w:ascii="Times New Roman" w:hAnsi="Times New Roman"/>
          <w:sz w:val="22"/>
          <w:szCs w:val="22"/>
          <w:lang w:val="ru-RU"/>
        </w:rPr>
        <w:t xml:space="preserve">     </w:t>
      </w:r>
      <w:r w:rsidRPr="00046156">
        <w:rPr>
          <w:rFonts w:ascii="Times New Roman" w:hAnsi="Times New Roman"/>
          <w:sz w:val="22"/>
          <w:szCs w:val="22"/>
        </w:rPr>
        <w:t>69 200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lastRenderedPageBreak/>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6 000 400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4 950 000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DE60F1" w:rsidRPr="00046156" w:rsidRDefault="00DE60F1" w:rsidP="00DE60F1">
      <w:pPr>
        <w:widowControl w:val="0"/>
        <w:tabs>
          <w:tab w:val="left" w:pos="567"/>
        </w:tabs>
        <w:autoSpaceDE w:val="0"/>
        <w:autoSpaceDN w:val="0"/>
        <w:adjustRightInd w:val="0"/>
        <w:spacing w:before="120" w:line="240" w:lineRule="auto"/>
        <w:contextualSpacing/>
        <w:rPr>
          <w:b/>
          <w:sz w:val="22"/>
          <w:szCs w:val="22"/>
          <w:u w:val="single"/>
          <w:lang w:val="pl-PL" w:eastAsia="pl-PL"/>
        </w:rPr>
      </w:pPr>
      <w:r w:rsidRPr="00046156">
        <w:rPr>
          <w:b/>
          <w:sz w:val="22"/>
          <w:szCs w:val="22"/>
          <w:u w:val="single"/>
          <w:lang w:eastAsia="pl-PL"/>
        </w:rPr>
        <w:t>Ремонт на оперативен кей</w:t>
      </w:r>
      <w:r w:rsidRPr="00046156">
        <w:rPr>
          <w:b/>
          <w:sz w:val="22"/>
          <w:szCs w:val="22"/>
          <w:u w:val="single"/>
          <w:lang w:val="pl-PL" w:eastAsia="pl-PL"/>
        </w:rPr>
        <w:t>“</w:t>
      </w:r>
    </w:p>
    <w:p w:rsidR="00DE60F1" w:rsidRPr="00046156" w:rsidRDefault="00DE60F1" w:rsidP="00DE60F1">
      <w:pPr>
        <w:tabs>
          <w:tab w:val="left" w:pos="567"/>
        </w:tabs>
        <w:spacing w:before="120" w:line="240" w:lineRule="auto"/>
        <w:ind w:left="1069"/>
        <w:contextualSpacing/>
        <w:rPr>
          <w:sz w:val="22"/>
          <w:szCs w:val="22"/>
          <w:lang w:val="pl-PL" w:eastAsia="pl-PL"/>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00413687" w:rsidRPr="00046156">
        <w:rPr>
          <w:rFonts w:ascii="Times New Roman" w:hAnsi="Times New Roman"/>
          <w:sz w:val="22"/>
          <w:szCs w:val="22"/>
          <w:lang w:val="ru-RU"/>
        </w:rPr>
        <w:t xml:space="preserve">  </w:t>
      </w:r>
      <w:r w:rsidRPr="00046156">
        <w:rPr>
          <w:rFonts w:ascii="Times New Roman" w:hAnsi="Times New Roman"/>
          <w:sz w:val="22"/>
          <w:szCs w:val="22"/>
        </w:rPr>
        <w:t xml:space="preserve">250 000 </w:t>
      </w:r>
      <w:r w:rsidRPr="00046156">
        <w:rPr>
          <w:rFonts w:ascii="Times New Roman" w:hAnsi="Times New Roman"/>
          <w:sz w:val="22"/>
          <w:szCs w:val="22"/>
          <w:lang w:val="ru-RU"/>
        </w:rPr>
        <w:t>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2023 г. – </w:t>
      </w:r>
      <w:r w:rsidR="00413687" w:rsidRPr="00046156">
        <w:rPr>
          <w:rFonts w:ascii="Times New Roman" w:hAnsi="Times New Roman"/>
          <w:sz w:val="22"/>
          <w:szCs w:val="22"/>
          <w:lang w:val="ru-RU"/>
        </w:rPr>
        <w:t xml:space="preserve">  </w:t>
      </w:r>
      <w:r w:rsidRPr="00046156">
        <w:rPr>
          <w:rFonts w:ascii="Times New Roman" w:hAnsi="Times New Roman"/>
          <w:sz w:val="22"/>
          <w:szCs w:val="22"/>
          <w:lang w:val="ru-RU"/>
        </w:rPr>
        <w:t>250 000 лв.</w:t>
      </w: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046156">
        <w:rPr>
          <w:rFonts w:ascii="Times New Roman" w:hAnsi="Times New Roman"/>
          <w:sz w:val="22"/>
          <w:szCs w:val="22"/>
          <w:lang w:val="ru-RU"/>
        </w:rPr>
        <w:t xml:space="preserve">2024г. – </w:t>
      </w:r>
      <w:r w:rsidRPr="00046156">
        <w:rPr>
          <w:rFonts w:ascii="Times New Roman" w:hAnsi="Times New Roman"/>
          <w:sz w:val="22"/>
          <w:szCs w:val="22"/>
          <w:lang w:val="pl-PL"/>
        </w:rPr>
        <w:t>2 980 400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DE60F1" w:rsidRPr="00046156" w:rsidRDefault="00DE60F1" w:rsidP="00DE60F1">
      <w:pPr>
        <w:widowControl w:val="0"/>
        <w:autoSpaceDE w:val="0"/>
        <w:autoSpaceDN w:val="0"/>
        <w:adjustRightInd w:val="0"/>
        <w:spacing w:line="240" w:lineRule="auto"/>
        <w:rPr>
          <w:rFonts w:ascii="Times New Roman" w:hAnsi="Times New Roman"/>
          <w:sz w:val="22"/>
          <w:szCs w:val="22"/>
        </w:rPr>
      </w:pPr>
    </w:p>
    <w:p w:rsidR="00DE60F1" w:rsidRPr="00046156" w:rsidRDefault="00DE60F1" w:rsidP="00DE60F1">
      <w:pPr>
        <w:widowControl w:val="0"/>
        <w:autoSpaceDE w:val="0"/>
        <w:autoSpaceDN w:val="0"/>
        <w:adjustRightInd w:val="0"/>
        <w:spacing w:line="240" w:lineRule="auto"/>
        <w:contextualSpacing/>
        <w:rPr>
          <w:rFonts w:ascii="Times New Roman" w:hAnsi="Times New Roman"/>
          <w:b/>
          <w:sz w:val="22"/>
          <w:szCs w:val="22"/>
          <w:u w:val="single"/>
          <w:lang w:val="pl-PL" w:eastAsia="pl-PL"/>
        </w:rPr>
      </w:pPr>
      <w:r w:rsidRPr="00046156">
        <w:rPr>
          <w:rFonts w:ascii="Times New Roman" w:hAnsi="Times New Roman"/>
          <w:b/>
          <w:sz w:val="22"/>
          <w:szCs w:val="22"/>
          <w:u w:val="single"/>
          <w:lang w:val="pl-PL" w:eastAsia="pl-PL"/>
        </w:rPr>
        <w:t>Разработване и внедряване на система за електронен обмен на информация в българските пристанища (Port Community System – PCS)</w:t>
      </w:r>
    </w:p>
    <w:p w:rsidR="00DE60F1" w:rsidRPr="00046156" w:rsidRDefault="00DE60F1" w:rsidP="00DE60F1">
      <w:pPr>
        <w:spacing w:line="240" w:lineRule="auto"/>
        <w:ind w:left="1069"/>
        <w:contextualSpacing/>
        <w:rPr>
          <w:rFonts w:ascii="Times New Roman" w:hAnsi="Times New Roman"/>
          <w:sz w:val="22"/>
          <w:szCs w:val="22"/>
          <w:lang w:val="pl-PL" w:eastAsia="pl-PL"/>
        </w:rPr>
      </w:pPr>
    </w:p>
    <w:p w:rsidR="00DE60F1" w:rsidRPr="00046156" w:rsidRDefault="00DE60F1" w:rsidP="00DE60F1">
      <w:pPr>
        <w:tabs>
          <w:tab w:val="left" w:pos="1701"/>
        </w:tabs>
        <w:spacing w:after="20" w:line="240" w:lineRule="auto"/>
        <w:rPr>
          <w:rFonts w:ascii="Times New Roman" w:hAnsi="Times New Roman"/>
          <w:sz w:val="22"/>
          <w:szCs w:val="22"/>
          <w:lang w:val="ru-RU"/>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tabs>
          <w:tab w:val="left" w:pos="1701"/>
        </w:tabs>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2022г. – </w:t>
      </w:r>
      <w:r w:rsidRPr="00046156">
        <w:rPr>
          <w:rFonts w:ascii="Times New Roman" w:hAnsi="Times New Roman"/>
          <w:sz w:val="22"/>
          <w:szCs w:val="22"/>
        </w:rPr>
        <w:t>4 376 703</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046156">
        <w:rPr>
          <w:rFonts w:ascii="Times New Roman" w:hAnsi="Times New Roman"/>
          <w:sz w:val="22"/>
          <w:szCs w:val="22"/>
          <w:lang w:val="ru-RU"/>
        </w:rPr>
        <w:t xml:space="preserve">2023г. – </w:t>
      </w:r>
      <w:r w:rsidR="00413687" w:rsidRPr="00046156">
        <w:rPr>
          <w:rFonts w:ascii="Times New Roman" w:hAnsi="Times New Roman"/>
          <w:sz w:val="22"/>
          <w:szCs w:val="22"/>
          <w:lang w:val="ru-RU"/>
        </w:rPr>
        <w:t xml:space="preserve">  </w:t>
      </w:r>
      <w:r w:rsidRPr="00046156">
        <w:rPr>
          <w:rFonts w:ascii="Times New Roman" w:hAnsi="Times New Roman"/>
          <w:sz w:val="22"/>
          <w:szCs w:val="22"/>
          <w:lang w:val="pl-PL"/>
        </w:rPr>
        <w:t>504 428</w:t>
      </w:r>
      <w:r w:rsidRPr="00046156">
        <w:rPr>
          <w:rFonts w:ascii="Times New Roman" w:hAnsi="Times New Roman"/>
          <w:sz w:val="22"/>
          <w:szCs w:val="22"/>
          <w:lang w:val="ru-RU"/>
        </w:rPr>
        <w:t xml:space="preserve"> лв.</w:t>
      </w:r>
    </w:p>
    <w:p w:rsidR="00DE60F1" w:rsidRPr="00046156" w:rsidRDefault="00DE60F1" w:rsidP="00DE60F1">
      <w:pPr>
        <w:tabs>
          <w:tab w:val="left" w:pos="851"/>
          <w:tab w:val="left" w:pos="1134"/>
          <w:tab w:val="num" w:pos="1276"/>
        </w:tabs>
        <w:spacing w:before="60"/>
        <w:rPr>
          <w:b/>
          <w:sz w:val="22"/>
          <w:szCs w:val="22"/>
          <w:u w:val="single"/>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val="pl-PL" w:eastAsia="en-GB"/>
        </w:rPr>
        <w:t>„Изграждане на ледобран (кейово съоръжение) на територията на терминал Русе-запад</w:t>
      </w:r>
      <w:r w:rsidRPr="00046156">
        <w:rPr>
          <w:rFonts w:ascii="Times New Roman" w:hAnsi="Times New Roman"/>
          <w:b/>
          <w:spacing w:val="-4"/>
          <w:sz w:val="22"/>
          <w:szCs w:val="22"/>
          <w:u w:val="single"/>
          <w:lang w:eastAsia="en-GB"/>
        </w:rPr>
        <w:t>“</w:t>
      </w:r>
    </w:p>
    <w:p w:rsidR="00DE60F1" w:rsidRPr="00046156" w:rsidRDefault="00DE60F1" w:rsidP="00DE60F1">
      <w:pPr>
        <w:spacing w:line="240" w:lineRule="auto"/>
        <w:ind w:left="720"/>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2022 г. – </w:t>
      </w:r>
      <w:r w:rsidRPr="00046156">
        <w:rPr>
          <w:rFonts w:ascii="Times New Roman" w:hAnsi="Times New Roman"/>
          <w:sz w:val="22"/>
          <w:szCs w:val="22"/>
        </w:rPr>
        <w:t>1 030 000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2023г. – </w:t>
      </w:r>
      <w:r w:rsidRPr="00046156">
        <w:rPr>
          <w:rFonts w:ascii="Times New Roman" w:hAnsi="Times New Roman"/>
          <w:sz w:val="22"/>
          <w:szCs w:val="22"/>
        </w:rPr>
        <w:t>3 090 000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046156">
        <w:rPr>
          <w:rFonts w:ascii="Times New Roman" w:hAnsi="Times New Roman"/>
          <w:sz w:val="22"/>
          <w:szCs w:val="22"/>
          <w:lang w:val="ru-RU"/>
        </w:rPr>
        <w:t xml:space="preserve">2024г. – </w:t>
      </w:r>
      <w:r w:rsidRPr="00046156">
        <w:rPr>
          <w:rFonts w:ascii="Times New Roman" w:hAnsi="Times New Roman"/>
          <w:sz w:val="22"/>
          <w:szCs w:val="22"/>
          <w:lang w:val="pl-PL"/>
        </w:rPr>
        <w:t>3 090 000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eastAsia="en-GB"/>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eastAsia="en-GB"/>
        </w:rPr>
        <w:t>„</w:t>
      </w:r>
      <w:r w:rsidRPr="00046156">
        <w:rPr>
          <w:rFonts w:ascii="Times New Roman" w:hAnsi="Times New Roman"/>
          <w:b/>
          <w:spacing w:val="-4"/>
          <w:sz w:val="22"/>
          <w:szCs w:val="22"/>
          <w:u w:val="single"/>
          <w:lang w:val="pl-PL" w:eastAsia="en-GB"/>
        </w:rPr>
        <w:t>Проучване за изграждане на закрити корабни места на територията на терминали Русе-запад и Русе-изток (1 и 2)</w:t>
      </w:r>
      <w:r w:rsidRPr="00046156">
        <w:rPr>
          <w:rFonts w:ascii="Times New Roman" w:hAnsi="Times New Roman"/>
          <w:b/>
          <w:spacing w:val="-4"/>
          <w:sz w:val="22"/>
          <w:szCs w:val="22"/>
          <w:u w:val="single"/>
          <w:lang w:eastAsia="en-GB"/>
        </w:rPr>
        <w:t>“</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2022г. – </w:t>
      </w:r>
      <w:r w:rsidRPr="00046156">
        <w:rPr>
          <w:rFonts w:ascii="Times New Roman" w:hAnsi="Times New Roman"/>
          <w:sz w:val="22"/>
          <w:szCs w:val="22"/>
        </w:rPr>
        <w:t>257 500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2023г. – </w:t>
      </w:r>
      <w:r w:rsidRPr="00046156">
        <w:rPr>
          <w:rFonts w:ascii="Times New Roman" w:hAnsi="Times New Roman"/>
          <w:sz w:val="22"/>
          <w:szCs w:val="22"/>
        </w:rPr>
        <w:t>515 000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046156">
        <w:rPr>
          <w:rFonts w:ascii="Times New Roman" w:hAnsi="Times New Roman"/>
          <w:sz w:val="22"/>
          <w:szCs w:val="22"/>
          <w:lang w:val="ru-RU"/>
        </w:rPr>
        <w:t xml:space="preserve">2024г. – </w:t>
      </w:r>
      <w:r w:rsidRPr="00046156">
        <w:rPr>
          <w:rFonts w:ascii="Times New Roman" w:hAnsi="Times New Roman"/>
          <w:sz w:val="22"/>
          <w:szCs w:val="22"/>
          <w:lang w:val="pl-PL"/>
        </w:rPr>
        <w:t>257 500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b/>
          <w:spacing w:val="-4"/>
          <w:sz w:val="22"/>
          <w:szCs w:val="22"/>
          <w:u w:val="single"/>
          <w:lang w:eastAsia="en-GB"/>
        </w:rPr>
      </w:pPr>
      <w:r w:rsidRPr="00046156">
        <w:rPr>
          <w:rFonts w:ascii="Times New Roman" w:hAnsi="Times New Roman"/>
          <w:b/>
          <w:spacing w:val="-4"/>
          <w:sz w:val="22"/>
          <w:szCs w:val="22"/>
          <w:u w:val="single"/>
          <w:lang w:eastAsia="en-GB"/>
        </w:rPr>
        <w:t>„Изграждане на съоръжения против заливане на терминал Русе-запад при високи води на р. Дунав“</w:t>
      </w:r>
    </w:p>
    <w:p w:rsidR="00DE60F1" w:rsidRPr="00046156" w:rsidRDefault="00DE60F1" w:rsidP="00DE60F1">
      <w:pPr>
        <w:spacing w:line="240" w:lineRule="auto"/>
        <w:ind w:left="720"/>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2022г. – </w:t>
      </w:r>
      <w:r w:rsidRPr="00046156">
        <w:rPr>
          <w:rFonts w:ascii="Times New Roman" w:hAnsi="Times New Roman"/>
          <w:sz w:val="22"/>
          <w:szCs w:val="22"/>
        </w:rPr>
        <w:t>1 030 000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 xml:space="preserve">2023г. – </w:t>
      </w:r>
      <w:r w:rsidRPr="00046156">
        <w:rPr>
          <w:rFonts w:ascii="Times New Roman" w:hAnsi="Times New Roman"/>
          <w:sz w:val="22"/>
          <w:szCs w:val="22"/>
        </w:rPr>
        <w:t>3 090 000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sz w:val="22"/>
          <w:szCs w:val="22"/>
          <w:lang w:val="ru-RU"/>
        </w:rPr>
      </w:pPr>
      <w:r w:rsidRPr="00046156">
        <w:rPr>
          <w:rFonts w:ascii="Times New Roman" w:hAnsi="Times New Roman"/>
          <w:sz w:val="22"/>
          <w:szCs w:val="22"/>
          <w:lang w:val="ru-RU"/>
        </w:rPr>
        <w:t xml:space="preserve">2024г. – </w:t>
      </w:r>
      <w:r w:rsidRPr="00046156">
        <w:rPr>
          <w:rFonts w:ascii="Times New Roman" w:hAnsi="Times New Roman"/>
          <w:sz w:val="22"/>
          <w:szCs w:val="22"/>
          <w:lang w:val="pl-PL"/>
        </w:rPr>
        <w:t>3 090 000</w:t>
      </w:r>
      <w:r w:rsidRPr="00046156">
        <w:rPr>
          <w:rFonts w:ascii="Times New Roman" w:hAnsi="Times New Roman"/>
          <w:sz w:val="22"/>
          <w:szCs w:val="22"/>
          <w:lang w:val="ru-RU"/>
        </w:rPr>
        <w:t xml:space="preserve"> лв.</w:t>
      </w:r>
    </w:p>
    <w:p w:rsidR="00DE60F1" w:rsidRPr="00046156" w:rsidRDefault="00DE60F1" w:rsidP="00DE60F1">
      <w:pPr>
        <w:tabs>
          <w:tab w:val="left" w:pos="1701"/>
        </w:tabs>
        <w:spacing w:after="20" w:line="240" w:lineRule="auto"/>
        <w:rPr>
          <w:rFonts w:ascii="Times New Roman" w:hAnsi="Times New Roman"/>
          <w:sz w:val="22"/>
          <w:szCs w:val="22"/>
          <w:lang w:val="ru-RU"/>
        </w:rPr>
      </w:pPr>
    </w:p>
    <w:p w:rsidR="00DE60F1" w:rsidRPr="00046156" w:rsidRDefault="00DE60F1" w:rsidP="00DE60F1">
      <w:pPr>
        <w:widowControl w:val="0"/>
        <w:tabs>
          <w:tab w:val="left" w:pos="1701"/>
        </w:tabs>
        <w:autoSpaceDE w:val="0"/>
        <w:autoSpaceDN w:val="0"/>
        <w:adjustRightInd w:val="0"/>
        <w:spacing w:after="20" w:line="240" w:lineRule="auto"/>
        <w:contextualSpacing/>
        <w:rPr>
          <w:rFonts w:ascii="Times New Roman" w:hAnsi="Times New Roman"/>
          <w:b/>
          <w:sz w:val="22"/>
          <w:szCs w:val="22"/>
          <w:u w:val="single"/>
          <w:lang w:val="pl-PL"/>
        </w:rPr>
      </w:pPr>
      <w:r w:rsidRPr="00046156">
        <w:rPr>
          <w:rFonts w:ascii="Times New Roman" w:hAnsi="Times New Roman"/>
          <w:b/>
          <w:sz w:val="22"/>
          <w:szCs w:val="22"/>
          <w:u w:val="single"/>
          <w:lang w:val="pl-PL"/>
        </w:rPr>
        <w:t>Изграждане и внедряване на система за електронен обмен на информация в българските пристанища (Port Community System PCS) на река</w:t>
      </w:r>
    </w:p>
    <w:p w:rsidR="00DE60F1" w:rsidRPr="00046156" w:rsidRDefault="00DE60F1" w:rsidP="00DE60F1">
      <w:pPr>
        <w:tabs>
          <w:tab w:val="left" w:pos="1701"/>
        </w:tabs>
        <w:spacing w:after="20" w:line="240" w:lineRule="auto"/>
        <w:ind w:left="1069"/>
        <w:contextualSpacing/>
        <w:rPr>
          <w:rFonts w:ascii="Times New Roman" w:hAnsi="Times New Roman"/>
          <w:sz w:val="22"/>
          <w:szCs w:val="22"/>
          <w:lang w:val="pl-PL"/>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Pr="00046156">
        <w:rPr>
          <w:rFonts w:ascii="Times New Roman" w:hAnsi="Times New Roman"/>
          <w:sz w:val="22"/>
          <w:szCs w:val="22"/>
        </w:rPr>
        <w:t>1 030 000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w:t>
      </w:r>
      <w:r w:rsidRPr="00046156">
        <w:rPr>
          <w:rFonts w:ascii="Times New Roman" w:hAnsi="Times New Roman"/>
          <w:sz w:val="22"/>
          <w:szCs w:val="22"/>
        </w:rPr>
        <w:t>4 120 000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4 120 000</w:t>
      </w:r>
      <w:r w:rsidRPr="00046156">
        <w:rPr>
          <w:rFonts w:ascii="Times New Roman" w:hAnsi="Times New Roman"/>
          <w:sz w:val="22"/>
          <w:szCs w:val="22"/>
          <w:lang w:val="ru-RU"/>
        </w:rPr>
        <w:t xml:space="preserve"> лв.</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val="pl-PL" w:eastAsia="en-GB"/>
        </w:rPr>
        <w:lastRenderedPageBreak/>
        <w:t>Превенция от наводнение на гр. Лом и терминал Лом чрез реконструкция на Източен кей</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Pr="00046156">
        <w:rPr>
          <w:rFonts w:ascii="Times New Roman" w:hAnsi="Times New Roman"/>
          <w:sz w:val="22"/>
          <w:szCs w:val="22"/>
        </w:rPr>
        <w:t>2 575 000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w:t>
      </w:r>
      <w:r w:rsidRPr="00046156">
        <w:rPr>
          <w:rFonts w:ascii="Times New Roman" w:hAnsi="Times New Roman"/>
          <w:sz w:val="22"/>
          <w:szCs w:val="22"/>
        </w:rPr>
        <w:t>5 150 000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5 150 000</w:t>
      </w:r>
      <w:r w:rsidRPr="00046156">
        <w:rPr>
          <w:rFonts w:ascii="Times New Roman" w:hAnsi="Times New Roman"/>
          <w:sz w:val="22"/>
          <w:szCs w:val="22"/>
          <w:lang w:val="ru-RU"/>
        </w:rPr>
        <w:t xml:space="preserve"> лв.</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val="pl-PL" w:eastAsia="en-GB"/>
        </w:rPr>
        <w:t>Осигуряване на устойчиво развитие, безопасност и сигурност на мултимодалните операции по основната и широкообхватна TEN-T мрежа, чрез внедряване на високотехнологични  пристанищни съоръжения за безопасно и екологосъобразно извършване (осъществяване) на баластни операции в морските пристанища, и информационна система за контрол</w:t>
      </w:r>
    </w:p>
    <w:p w:rsidR="00DE60F1" w:rsidRPr="00046156" w:rsidRDefault="00DE60F1" w:rsidP="00DE60F1">
      <w:pPr>
        <w:spacing w:line="240" w:lineRule="auto"/>
        <w:ind w:left="720"/>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Pr="00046156">
        <w:rPr>
          <w:rFonts w:ascii="Times New Roman" w:hAnsi="Times New Roman"/>
          <w:sz w:val="22"/>
          <w:szCs w:val="22"/>
        </w:rPr>
        <w:t xml:space="preserve">1 545 000 </w:t>
      </w:r>
      <w:r w:rsidRPr="00046156">
        <w:rPr>
          <w:rFonts w:ascii="Times New Roman" w:hAnsi="Times New Roman"/>
          <w:sz w:val="22"/>
          <w:szCs w:val="22"/>
          <w:lang w:val="ru-RU"/>
        </w:rPr>
        <w:t>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w:t>
      </w:r>
      <w:r w:rsidRPr="00046156">
        <w:rPr>
          <w:rFonts w:ascii="Times New Roman" w:hAnsi="Times New Roman"/>
          <w:sz w:val="22"/>
          <w:szCs w:val="22"/>
        </w:rPr>
        <w:t>3 090 000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2 060 000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eastAsia="en-GB"/>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val="pl-PL" w:eastAsia="en-GB"/>
        </w:rPr>
        <w:t>Внедряване на иновативни високочестотни системи за осигуряване непрекъснато наблюдение в реално време на основни хидрологични параметри осигуряващи безопасността на корабите в пристанищата, рейдовете и подходите към пристанищата</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Pr="00046156">
        <w:rPr>
          <w:rFonts w:ascii="Times New Roman" w:hAnsi="Times New Roman"/>
          <w:sz w:val="22"/>
          <w:szCs w:val="22"/>
        </w:rPr>
        <w:t>1 030 000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w:t>
      </w:r>
      <w:r w:rsidRPr="00046156">
        <w:rPr>
          <w:rFonts w:ascii="Times New Roman" w:hAnsi="Times New Roman"/>
          <w:sz w:val="22"/>
          <w:szCs w:val="22"/>
        </w:rPr>
        <w:t>2 060 000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00413687" w:rsidRPr="00046156">
        <w:rPr>
          <w:rFonts w:ascii="Times New Roman" w:hAnsi="Times New Roman"/>
          <w:sz w:val="22"/>
          <w:szCs w:val="22"/>
          <w:lang w:val="ru-RU"/>
        </w:rPr>
        <w:t xml:space="preserve">   </w:t>
      </w:r>
      <w:r w:rsidRPr="00046156">
        <w:rPr>
          <w:rFonts w:ascii="Times New Roman" w:hAnsi="Times New Roman"/>
          <w:sz w:val="22"/>
          <w:szCs w:val="22"/>
        </w:rPr>
        <w:t>515 000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eastAsia="en-GB"/>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val="pl-PL" w:eastAsia="en-GB"/>
        </w:rPr>
        <w:t>Увеличаване на  капацитета, безопасността и ефективността на пристанище Варна за извършване на мултимодални операции, чрез осигуряване на ново кейово място, разширение и модернизиране на пристанищната инфраструктура</w:t>
      </w:r>
    </w:p>
    <w:p w:rsidR="00DE60F1" w:rsidRPr="00046156" w:rsidRDefault="00DE60F1" w:rsidP="00DE60F1">
      <w:pPr>
        <w:spacing w:line="240" w:lineRule="auto"/>
        <w:ind w:left="720"/>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00413687" w:rsidRPr="00046156">
        <w:rPr>
          <w:rFonts w:ascii="Times New Roman" w:hAnsi="Times New Roman"/>
          <w:sz w:val="22"/>
          <w:szCs w:val="22"/>
          <w:lang w:val="ru-RU"/>
        </w:rPr>
        <w:t xml:space="preserve">  </w:t>
      </w:r>
      <w:r w:rsidRPr="00046156">
        <w:rPr>
          <w:rFonts w:ascii="Times New Roman" w:hAnsi="Times New Roman"/>
          <w:sz w:val="22"/>
          <w:szCs w:val="22"/>
        </w:rPr>
        <w:t>5 150 000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w:t>
      </w:r>
      <w:r w:rsidRPr="00046156">
        <w:rPr>
          <w:rFonts w:ascii="Times New Roman" w:hAnsi="Times New Roman"/>
          <w:sz w:val="22"/>
          <w:szCs w:val="22"/>
        </w:rPr>
        <w:t>10 300 000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10 300 000</w:t>
      </w:r>
      <w:r w:rsidRPr="00046156">
        <w:rPr>
          <w:rFonts w:ascii="Times New Roman" w:hAnsi="Times New Roman"/>
          <w:sz w:val="22"/>
          <w:szCs w:val="22"/>
          <w:lang w:val="ru-RU"/>
        </w:rPr>
        <w:t xml:space="preserve"> лв.</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contextualSpacing/>
        <w:rPr>
          <w:rFonts w:ascii="Times New Roman" w:hAnsi="Times New Roman"/>
          <w:b/>
          <w:spacing w:val="-4"/>
          <w:sz w:val="22"/>
          <w:szCs w:val="22"/>
          <w:u w:val="single"/>
          <w:lang w:val="pl-PL" w:eastAsia="en-GB"/>
        </w:rPr>
      </w:pPr>
      <w:r w:rsidRPr="00046156">
        <w:rPr>
          <w:rFonts w:ascii="Times New Roman" w:hAnsi="Times New Roman"/>
          <w:b/>
          <w:spacing w:val="-4"/>
          <w:sz w:val="22"/>
          <w:szCs w:val="22"/>
          <w:u w:val="single"/>
          <w:lang w:val="pl-PL" w:eastAsia="en-GB"/>
        </w:rPr>
        <w:t>Развитие и разширение на пристанище Лом с цел създаване на условия за изграждане на мултимодален терминал</w:t>
      </w:r>
    </w:p>
    <w:p w:rsidR="00DE60F1" w:rsidRPr="00046156" w:rsidRDefault="00DE60F1" w:rsidP="00DE60F1">
      <w:pPr>
        <w:tabs>
          <w:tab w:val="left" w:pos="851"/>
          <w:tab w:val="left" w:pos="1134"/>
        </w:tabs>
        <w:spacing w:line="240" w:lineRule="auto"/>
        <w:ind w:left="1069"/>
        <w:contextualSpacing/>
        <w:rPr>
          <w:rFonts w:ascii="Times New Roman" w:hAnsi="Times New Roman"/>
          <w:spacing w:val="-4"/>
          <w:sz w:val="22"/>
          <w:szCs w:val="22"/>
          <w:lang w:val="pl-PL" w:eastAsia="en-GB"/>
        </w:rPr>
      </w:pPr>
    </w:p>
    <w:p w:rsidR="00DE60F1" w:rsidRPr="00046156" w:rsidRDefault="00DE60F1" w:rsidP="00DE60F1">
      <w:pPr>
        <w:widowControl w:val="0"/>
        <w:tabs>
          <w:tab w:val="left" w:pos="851"/>
          <w:tab w:val="left" w:pos="1134"/>
        </w:tabs>
        <w:autoSpaceDE w:val="0"/>
        <w:autoSpaceDN w:val="0"/>
        <w:adjustRightInd w:val="0"/>
        <w:spacing w:line="240" w:lineRule="auto"/>
        <w:rPr>
          <w:rFonts w:ascii="Times New Roman" w:hAnsi="Times New Roman"/>
          <w:spacing w:val="-4"/>
          <w:sz w:val="22"/>
          <w:szCs w:val="22"/>
          <w:lang w:val="pl-PL" w:eastAsia="en-GB"/>
        </w:rPr>
      </w:pPr>
      <w:r w:rsidRPr="00046156">
        <w:rPr>
          <w:rFonts w:ascii="Times New Roman" w:hAnsi="Times New Roman"/>
          <w:sz w:val="22"/>
          <w:szCs w:val="22"/>
          <w:lang w:val="ru-RU"/>
        </w:rPr>
        <w:t>За изпълнението на дейности по проекта за периода 20</w:t>
      </w:r>
      <w:r w:rsidRPr="00046156">
        <w:rPr>
          <w:rFonts w:ascii="Times New Roman" w:hAnsi="Times New Roman"/>
          <w:sz w:val="22"/>
          <w:szCs w:val="22"/>
          <w:lang w:val="en-US"/>
        </w:rPr>
        <w:t>22</w:t>
      </w: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са разчетени средства </w:t>
      </w:r>
      <w:r w:rsidRPr="00046156">
        <w:rPr>
          <w:rFonts w:ascii="Times New Roman" w:hAnsi="Times New Roman"/>
          <w:sz w:val="22"/>
          <w:szCs w:val="22"/>
        </w:rPr>
        <w:t>с източници ЕС и НС</w:t>
      </w:r>
      <w:r w:rsidRPr="00046156">
        <w:rPr>
          <w:rFonts w:ascii="Times New Roman" w:hAnsi="Times New Roman"/>
          <w:sz w:val="22"/>
          <w:szCs w:val="22"/>
          <w:lang w:val="ru-RU"/>
        </w:rPr>
        <w:t xml:space="preserve"> по години както следва:</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w:t>
      </w:r>
      <w:r w:rsidRPr="00046156">
        <w:rPr>
          <w:rFonts w:ascii="Times New Roman" w:hAnsi="Times New Roman"/>
          <w:sz w:val="22"/>
          <w:szCs w:val="22"/>
          <w:lang w:val="en-US"/>
        </w:rPr>
        <w:t>22</w:t>
      </w:r>
      <w:r w:rsidRPr="00046156">
        <w:rPr>
          <w:rFonts w:ascii="Times New Roman" w:hAnsi="Times New Roman"/>
          <w:sz w:val="22"/>
          <w:szCs w:val="22"/>
          <w:lang w:val="ru-RU"/>
        </w:rPr>
        <w:t xml:space="preserve"> г. – </w:t>
      </w:r>
      <w:r w:rsidRPr="00046156">
        <w:rPr>
          <w:rFonts w:ascii="Times New Roman" w:hAnsi="Times New Roman"/>
          <w:sz w:val="22"/>
          <w:szCs w:val="22"/>
        </w:rPr>
        <w:t>2 575 000</w:t>
      </w:r>
      <w:r w:rsidRPr="00046156">
        <w:rPr>
          <w:rFonts w:ascii="Times New Roman" w:hAnsi="Times New Roman"/>
          <w:sz w:val="22"/>
          <w:szCs w:val="22"/>
          <w:lang w:val="ru-RU"/>
        </w:rPr>
        <w:t xml:space="preserve"> лв.</w:t>
      </w:r>
    </w:p>
    <w:p w:rsidR="00DE60F1" w:rsidRPr="00046156"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3</w:t>
      </w:r>
      <w:r w:rsidRPr="00046156">
        <w:rPr>
          <w:rFonts w:ascii="Times New Roman" w:hAnsi="Times New Roman"/>
          <w:sz w:val="22"/>
          <w:szCs w:val="22"/>
          <w:lang w:val="ru-RU"/>
        </w:rPr>
        <w:t xml:space="preserve"> г. – </w:t>
      </w:r>
      <w:r w:rsidRPr="00046156">
        <w:rPr>
          <w:rFonts w:ascii="Times New Roman" w:hAnsi="Times New Roman"/>
          <w:sz w:val="22"/>
          <w:szCs w:val="22"/>
        </w:rPr>
        <w:t>5 150 000</w:t>
      </w:r>
      <w:r w:rsidRPr="00046156">
        <w:rPr>
          <w:rFonts w:ascii="Times New Roman" w:hAnsi="Times New Roman"/>
          <w:sz w:val="22"/>
          <w:szCs w:val="22"/>
          <w:lang w:val="ru-RU"/>
        </w:rPr>
        <w:t xml:space="preserve"> лв.</w:t>
      </w:r>
    </w:p>
    <w:p w:rsidR="00DE60F1" w:rsidRPr="00216BB1" w:rsidRDefault="00DE60F1" w:rsidP="00DE60F1">
      <w:pPr>
        <w:widowControl w:val="0"/>
        <w:tabs>
          <w:tab w:val="left" w:pos="1701"/>
        </w:tabs>
        <w:autoSpaceDE w:val="0"/>
        <w:autoSpaceDN w:val="0"/>
        <w:adjustRightInd w:val="0"/>
        <w:spacing w:after="20" w:line="240" w:lineRule="auto"/>
        <w:rPr>
          <w:rFonts w:ascii="Times New Roman" w:hAnsi="Times New Roman"/>
          <w:sz w:val="22"/>
          <w:szCs w:val="22"/>
          <w:lang w:val="ru-RU"/>
        </w:rPr>
      </w:pPr>
      <w:r w:rsidRPr="00046156">
        <w:rPr>
          <w:rFonts w:ascii="Times New Roman" w:hAnsi="Times New Roman"/>
          <w:sz w:val="22"/>
          <w:szCs w:val="22"/>
          <w:lang w:val="ru-RU"/>
        </w:rPr>
        <w:t>202</w:t>
      </w:r>
      <w:r w:rsidRPr="00046156">
        <w:rPr>
          <w:rFonts w:ascii="Times New Roman" w:hAnsi="Times New Roman"/>
          <w:sz w:val="22"/>
          <w:szCs w:val="22"/>
          <w:lang w:val="en-US"/>
        </w:rPr>
        <w:t>4</w:t>
      </w:r>
      <w:r w:rsidRPr="00046156">
        <w:rPr>
          <w:rFonts w:ascii="Times New Roman" w:hAnsi="Times New Roman"/>
          <w:sz w:val="22"/>
          <w:szCs w:val="22"/>
          <w:lang w:val="ru-RU"/>
        </w:rPr>
        <w:t xml:space="preserve"> г. – </w:t>
      </w:r>
      <w:r w:rsidRPr="00046156">
        <w:rPr>
          <w:rFonts w:ascii="Times New Roman" w:hAnsi="Times New Roman"/>
          <w:sz w:val="22"/>
          <w:szCs w:val="22"/>
        </w:rPr>
        <w:t>5 150 000</w:t>
      </w:r>
      <w:r w:rsidRPr="00046156">
        <w:rPr>
          <w:rFonts w:ascii="Times New Roman" w:hAnsi="Times New Roman"/>
          <w:sz w:val="22"/>
          <w:szCs w:val="22"/>
          <w:lang w:val="ru-RU"/>
        </w:rPr>
        <w:t xml:space="preserve"> лв.</w:t>
      </w:r>
    </w:p>
    <w:p w:rsidR="00463173" w:rsidRPr="00620809" w:rsidRDefault="00463173" w:rsidP="00463173">
      <w:pPr>
        <w:tabs>
          <w:tab w:val="left" w:pos="1701"/>
        </w:tabs>
        <w:spacing w:after="20"/>
        <w:rPr>
          <w:lang w:val="ru-RU" w:eastAsia="en-US"/>
        </w:rPr>
      </w:pPr>
    </w:p>
    <w:p w:rsidR="00EE5AAF" w:rsidRDefault="00EE5AAF" w:rsidP="00AB5DB4">
      <w:pPr>
        <w:tabs>
          <w:tab w:val="left" w:pos="0"/>
          <w:tab w:val="left" w:pos="567"/>
          <w:tab w:val="left" w:pos="709"/>
          <w:tab w:val="left" w:pos="1134"/>
          <w:tab w:val="left" w:pos="1560"/>
        </w:tabs>
        <w:spacing w:line="280" w:lineRule="atLeast"/>
        <w:rPr>
          <w:b/>
          <w:sz w:val="22"/>
          <w:szCs w:val="22"/>
        </w:rPr>
      </w:pPr>
    </w:p>
    <w:p w:rsidR="002F189E" w:rsidRDefault="002F189E"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046156" w:rsidRDefault="00046156" w:rsidP="00AB5DB4">
      <w:pPr>
        <w:tabs>
          <w:tab w:val="left" w:pos="0"/>
          <w:tab w:val="left" w:pos="567"/>
          <w:tab w:val="left" w:pos="709"/>
          <w:tab w:val="left" w:pos="1134"/>
          <w:tab w:val="left" w:pos="1560"/>
        </w:tabs>
        <w:spacing w:line="280" w:lineRule="atLeast"/>
        <w:rPr>
          <w:b/>
          <w:sz w:val="22"/>
          <w:szCs w:val="22"/>
        </w:rPr>
      </w:pPr>
    </w:p>
    <w:p w:rsidR="002F189E" w:rsidRPr="00620809" w:rsidRDefault="002F189E" w:rsidP="00AB5DB4">
      <w:pPr>
        <w:tabs>
          <w:tab w:val="left" w:pos="0"/>
          <w:tab w:val="left" w:pos="567"/>
          <w:tab w:val="left" w:pos="709"/>
          <w:tab w:val="left" w:pos="1134"/>
          <w:tab w:val="left" w:pos="1560"/>
        </w:tabs>
        <w:spacing w:line="280" w:lineRule="atLeast"/>
        <w:rPr>
          <w:b/>
          <w:sz w:val="22"/>
          <w:szCs w:val="22"/>
        </w:rPr>
      </w:pPr>
    </w:p>
    <w:p w:rsidR="00305F66" w:rsidRPr="00B26412" w:rsidRDefault="00EE5AAF" w:rsidP="00AB5DB4">
      <w:pPr>
        <w:tabs>
          <w:tab w:val="left" w:pos="0"/>
          <w:tab w:val="left" w:pos="567"/>
          <w:tab w:val="left" w:pos="709"/>
          <w:tab w:val="left" w:pos="1134"/>
          <w:tab w:val="left" w:pos="1560"/>
        </w:tabs>
        <w:spacing w:line="280" w:lineRule="atLeast"/>
        <w:rPr>
          <w:b/>
          <w:sz w:val="22"/>
          <w:szCs w:val="22"/>
        </w:rPr>
      </w:pPr>
      <w:r w:rsidRPr="00620809">
        <w:rPr>
          <w:b/>
          <w:sz w:val="22"/>
          <w:szCs w:val="22"/>
        </w:rPr>
        <w:tab/>
      </w:r>
      <w:r w:rsidRPr="00620809">
        <w:rPr>
          <w:b/>
          <w:sz w:val="22"/>
          <w:szCs w:val="22"/>
        </w:rPr>
        <w:tab/>
      </w:r>
      <w:r w:rsidRPr="00620809">
        <w:rPr>
          <w:b/>
          <w:sz w:val="22"/>
          <w:szCs w:val="22"/>
        </w:rPr>
        <w:tab/>
      </w:r>
      <w:r w:rsidRPr="00620809">
        <w:rPr>
          <w:b/>
          <w:sz w:val="22"/>
          <w:szCs w:val="22"/>
        </w:rPr>
        <w:tab/>
        <w:t xml:space="preserve">                                                                                                                    </w:t>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620809">
        <w:rPr>
          <w:b/>
          <w:sz w:val="22"/>
          <w:szCs w:val="22"/>
        </w:rPr>
        <w:tab/>
      </w:r>
      <w:r w:rsidRPr="00B26412">
        <w:rPr>
          <w:b/>
          <w:sz w:val="22"/>
          <w:szCs w:val="22"/>
        </w:rPr>
        <w:t>П</w:t>
      </w:r>
      <w:r w:rsidR="00DA5855" w:rsidRPr="00B26412">
        <w:rPr>
          <w:b/>
          <w:sz w:val="22"/>
          <w:szCs w:val="22"/>
        </w:rPr>
        <w:t>риложение № 4</w:t>
      </w:r>
    </w:p>
    <w:p w:rsidR="00305F66" w:rsidRPr="00B26412" w:rsidRDefault="00305F66" w:rsidP="00AB5DB4">
      <w:pPr>
        <w:tabs>
          <w:tab w:val="left" w:pos="0"/>
          <w:tab w:val="left" w:pos="567"/>
          <w:tab w:val="left" w:pos="709"/>
          <w:tab w:val="left" w:pos="1134"/>
          <w:tab w:val="left" w:pos="1560"/>
        </w:tabs>
        <w:spacing w:line="280" w:lineRule="atLeast"/>
        <w:rPr>
          <w:b/>
          <w:sz w:val="22"/>
          <w:szCs w:val="22"/>
        </w:rPr>
      </w:pPr>
    </w:p>
    <w:p w:rsidR="00305F66" w:rsidRPr="00B26412" w:rsidRDefault="00305F66" w:rsidP="00AB5DB4">
      <w:pPr>
        <w:tabs>
          <w:tab w:val="left" w:pos="0"/>
          <w:tab w:val="left" w:pos="567"/>
          <w:tab w:val="left" w:pos="709"/>
          <w:tab w:val="left" w:pos="1134"/>
          <w:tab w:val="left" w:pos="1560"/>
        </w:tabs>
        <w:spacing w:line="280" w:lineRule="atLeast"/>
        <w:rPr>
          <w:b/>
          <w:sz w:val="22"/>
          <w:szCs w:val="22"/>
        </w:rPr>
      </w:pPr>
    </w:p>
    <w:p w:rsidR="002F189E" w:rsidRPr="00B26412" w:rsidRDefault="002F189E" w:rsidP="002F189E">
      <w:pPr>
        <w:jc w:val="center"/>
        <w:rPr>
          <w:b/>
          <w:color w:val="000000" w:themeColor="text1"/>
        </w:rPr>
      </w:pPr>
      <w:r w:rsidRPr="00B26412">
        <w:rPr>
          <w:b/>
          <w:color w:val="000000" w:themeColor="text1"/>
        </w:rPr>
        <w:t>ОБОСНОВКА НА ОБЕКТИТЕ, ПРЕДЛОЖЕНИ ЗА ФИНАНСИРАНЕ ОТ ДЪРЖАВНИЯ БЮДЖЕТ ЗА ПЕРИОДА 2022</w:t>
      </w:r>
      <w:r w:rsidRPr="00B26412">
        <w:rPr>
          <w:b/>
          <w:color w:val="000000" w:themeColor="text1"/>
          <w:lang w:val="en-US"/>
        </w:rPr>
        <w:t xml:space="preserve"> </w:t>
      </w:r>
      <w:r w:rsidRPr="00B26412">
        <w:rPr>
          <w:b/>
          <w:color w:val="000000" w:themeColor="text1"/>
        </w:rPr>
        <w:t>г. – 2024</w:t>
      </w:r>
      <w:r w:rsidRPr="00B26412">
        <w:rPr>
          <w:b/>
          <w:color w:val="000000" w:themeColor="text1"/>
          <w:lang w:val="en-US"/>
        </w:rPr>
        <w:t xml:space="preserve"> </w:t>
      </w:r>
      <w:r w:rsidRPr="00B26412">
        <w:rPr>
          <w:b/>
          <w:color w:val="000000" w:themeColor="text1"/>
        </w:rPr>
        <w:t>г.</w:t>
      </w:r>
    </w:p>
    <w:p w:rsidR="002F189E" w:rsidRPr="00B26412" w:rsidRDefault="002F189E" w:rsidP="002F189E">
      <w:pPr>
        <w:jc w:val="center"/>
        <w:rPr>
          <w:b/>
          <w:color w:val="000000" w:themeColor="text1"/>
        </w:rPr>
      </w:pPr>
      <w:r w:rsidRPr="00B26412">
        <w:rPr>
          <w:b/>
          <w:color w:val="000000" w:themeColor="text1"/>
        </w:rPr>
        <w:t>ДЪРЖАВНО ПРЕДПРИЯТИЕ „ПРИСТАНИЩНА ИНФРАСТРУКТУРА“</w:t>
      </w:r>
    </w:p>
    <w:p w:rsidR="002F189E" w:rsidRPr="00B26412" w:rsidRDefault="002F189E" w:rsidP="002F189E">
      <w:pPr>
        <w:jc w:val="center"/>
        <w:rPr>
          <w:b/>
          <w:color w:val="000000" w:themeColor="text1"/>
        </w:rPr>
      </w:pPr>
    </w:p>
    <w:p w:rsidR="002F189E" w:rsidRPr="00B26412" w:rsidRDefault="002F189E" w:rsidP="002F189E">
      <w:pPr>
        <w:jc w:val="center"/>
        <w:rPr>
          <w:b/>
          <w:color w:val="000000" w:themeColor="text1"/>
        </w:rPr>
      </w:pPr>
    </w:p>
    <w:p w:rsidR="002F189E" w:rsidRPr="00B26412" w:rsidRDefault="002F189E" w:rsidP="002F189E">
      <w:pPr>
        <w:rPr>
          <w:b/>
          <w:color w:val="000000" w:themeColor="text1"/>
          <w:sz w:val="22"/>
          <w:szCs w:val="22"/>
        </w:rPr>
      </w:pPr>
      <w:r w:rsidRPr="00B26412">
        <w:rPr>
          <w:color w:val="000000" w:themeColor="text1"/>
          <w:sz w:val="22"/>
          <w:szCs w:val="22"/>
        </w:rPr>
        <w:t xml:space="preserve"> </w:t>
      </w:r>
      <w:r w:rsidRPr="00B26412">
        <w:rPr>
          <w:b/>
          <w:color w:val="000000" w:themeColor="text1"/>
          <w:sz w:val="22"/>
          <w:szCs w:val="22"/>
        </w:rPr>
        <w:t>Инженеринг за възстановяване на пристанищно съоръжение при нос Шабла – „морска естакада“ с островна площадка и строителен надзор</w:t>
      </w:r>
    </w:p>
    <w:p w:rsidR="002F189E" w:rsidRPr="00B26412" w:rsidRDefault="002F189E" w:rsidP="002F189E">
      <w:pPr>
        <w:autoSpaceDE w:val="0"/>
        <w:autoSpaceDN w:val="0"/>
        <w:adjustRightInd w:val="0"/>
        <w:ind w:firstLine="720"/>
        <w:rPr>
          <w:color w:val="000000" w:themeColor="text1"/>
          <w:sz w:val="22"/>
          <w:szCs w:val="22"/>
        </w:rPr>
      </w:pPr>
      <w:r w:rsidRPr="00B26412">
        <w:rPr>
          <w:color w:val="000000" w:themeColor="text1"/>
          <w:sz w:val="22"/>
          <w:szCs w:val="22"/>
          <w:lang w:val="ru-RU"/>
        </w:rPr>
        <w:t xml:space="preserve">Пристанищното съоръжение на нос Шабла е предоставено за управление на </w:t>
      </w:r>
      <w:r w:rsidRPr="00B26412">
        <w:rPr>
          <w:color w:val="000000" w:themeColor="text1"/>
          <w:sz w:val="22"/>
          <w:szCs w:val="22"/>
          <w:lang w:val="x-none"/>
        </w:rPr>
        <w:t xml:space="preserve">Държавно предприятие "Пристанищна инфраструктура" </w:t>
      </w:r>
      <w:r w:rsidRPr="00B26412">
        <w:rPr>
          <w:color w:val="000000" w:themeColor="text1"/>
          <w:sz w:val="22"/>
          <w:szCs w:val="22"/>
        </w:rPr>
        <w:t>с</w:t>
      </w:r>
      <w:r w:rsidRPr="00B26412">
        <w:rPr>
          <w:color w:val="000000" w:themeColor="text1"/>
          <w:sz w:val="22"/>
          <w:szCs w:val="22"/>
          <w:lang w:val="ru-RU"/>
        </w:rPr>
        <w:t xml:space="preserve"> решение на Министерски съвет № 814 от 10 октомври 2012 г.</w:t>
      </w:r>
      <w:r w:rsidRPr="00B26412">
        <w:rPr>
          <w:bCs/>
          <w:iCs/>
          <w:color w:val="000000" w:themeColor="text1"/>
          <w:sz w:val="22"/>
          <w:szCs w:val="22"/>
        </w:rPr>
        <w:t xml:space="preserve"> </w:t>
      </w:r>
      <w:r w:rsidRPr="00B26412">
        <w:rPr>
          <w:color w:val="000000" w:themeColor="text1"/>
          <w:sz w:val="22"/>
          <w:szCs w:val="22"/>
        </w:rPr>
        <w:t xml:space="preserve">Съоръжението представлява естакада – метална конструкция с дължина около 410 м. </w:t>
      </w:r>
      <w:r w:rsidRPr="00B26412">
        <w:rPr>
          <w:bCs/>
          <w:iCs/>
          <w:color w:val="000000" w:themeColor="text1"/>
          <w:sz w:val="22"/>
          <w:szCs w:val="22"/>
        </w:rPr>
        <w:t>При предаването естакадата б</w:t>
      </w:r>
      <w:r w:rsidRPr="00B26412">
        <w:rPr>
          <w:color w:val="000000" w:themeColor="text1"/>
          <w:sz w:val="22"/>
          <w:szCs w:val="22"/>
        </w:rPr>
        <w:t>еше в много лошо общо конструктивно състояние и на практика не беше в експлоатационна годност. Конструкцията беше изцяло компрометирана - ръждясали и напълно изгнили метални части, скъсани елементи, частични и цялостни разрушения на места. Това наложи извършването на рехабилитационни дейности по възстановяването на съоръжението.</w:t>
      </w:r>
    </w:p>
    <w:p w:rsidR="002F189E" w:rsidRPr="00B26412" w:rsidRDefault="002F189E" w:rsidP="002F189E">
      <w:pPr>
        <w:ind w:firstLine="720"/>
        <w:rPr>
          <w:color w:val="000000" w:themeColor="text1"/>
          <w:sz w:val="22"/>
          <w:szCs w:val="22"/>
        </w:rPr>
      </w:pPr>
      <w:r w:rsidRPr="00B26412">
        <w:rPr>
          <w:color w:val="000000" w:themeColor="text1"/>
          <w:sz w:val="22"/>
          <w:szCs w:val="22"/>
        </w:rPr>
        <w:t>Възстановяването на пристанищното съоръжение на нос Шабла е от съществена важност за делимитацията на морските пространства.</w:t>
      </w:r>
    </w:p>
    <w:p w:rsidR="002F189E" w:rsidRPr="00B26412" w:rsidRDefault="002F189E" w:rsidP="002F189E">
      <w:pPr>
        <w:ind w:firstLine="720"/>
        <w:rPr>
          <w:color w:val="000000" w:themeColor="text1"/>
          <w:sz w:val="22"/>
          <w:szCs w:val="22"/>
          <w:lang w:val="en-US"/>
        </w:rPr>
      </w:pPr>
    </w:p>
    <w:p w:rsidR="002F189E" w:rsidRPr="00B26412" w:rsidRDefault="002F189E" w:rsidP="002F189E">
      <w:pPr>
        <w:rPr>
          <w:b/>
          <w:color w:val="000000" w:themeColor="text1"/>
          <w:sz w:val="22"/>
          <w:szCs w:val="22"/>
        </w:rPr>
      </w:pPr>
      <w:r w:rsidRPr="00B26412">
        <w:rPr>
          <w:color w:val="000000" w:themeColor="text1"/>
          <w:sz w:val="22"/>
          <w:szCs w:val="22"/>
        </w:rPr>
        <w:t xml:space="preserve"> </w:t>
      </w:r>
      <w:r w:rsidRPr="00B26412">
        <w:rPr>
          <w:b/>
          <w:color w:val="000000" w:themeColor="text1"/>
          <w:sz w:val="22"/>
          <w:szCs w:val="22"/>
        </w:rPr>
        <w:t>Проектиране и удълбочаване на Канал 1 и Канал 2, Пристанище Варна – инженеринг</w:t>
      </w:r>
    </w:p>
    <w:p w:rsidR="002F189E" w:rsidRPr="00B26412" w:rsidRDefault="002F189E" w:rsidP="002F189E">
      <w:pPr>
        <w:ind w:firstLine="720"/>
        <w:rPr>
          <w:color w:val="000000" w:themeColor="text1"/>
          <w:sz w:val="22"/>
          <w:szCs w:val="22"/>
        </w:rPr>
      </w:pPr>
      <w:r w:rsidRPr="00B26412">
        <w:rPr>
          <w:color w:val="000000" w:themeColor="text1"/>
          <w:sz w:val="22"/>
          <w:szCs w:val="22"/>
        </w:rPr>
        <w:t>Достъпът на корабите от Черно море до пристанищата, разположени по бреговете на Варненското и Белославското езера се осъществява чрез плавателен Канал № 1 и плавателен Канал № 2. Недостатъчните плавателни дълбочини в двата канала ограничават достъпността до тези важни пристанища. За разрешаване на проблемите за транспортната достъпност една от мерките в интегрираната транспортна стратегия е удълбочаване на двата канала. Целта е цялостно и дългосрочно решение на настоящите проблеми за подход и маневриране на корабите и бъдещите потребности от нови маневрени зони, съобразно инвестиционните проекти на пристанищните оператори на терминалите и пристанищата, разположени в района на пристанище Варна.</w:t>
      </w:r>
    </w:p>
    <w:p w:rsidR="002F189E" w:rsidRPr="00B26412" w:rsidRDefault="002F189E" w:rsidP="002F189E">
      <w:pPr>
        <w:ind w:firstLine="720"/>
        <w:rPr>
          <w:color w:val="000000" w:themeColor="text1"/>
          <w:sz w:val="22"/>
          <w:szCs w:val="22"/>
          <w:lang w:eastAsia="en-US"/>
        </w:rPr>
      </w:pPr>
      <w:r w:rsidRPr="00B26412">
        <w:rPr>
          <w:color w:val="000000" w:themeColor="text1"/>
          <w:sz w:val="22"/>
          <w:szCs w:val="22"/>
          <w:lang w:eastAsia="en-US"/>
        </w:rPr>
        <w:t>С изпълнение на обекта ще се постигне, както съответствие между съществуващите възможности на корабните места в отделните пристанища за приставане на съответните разчетни кораби, така и осигуряване на условия за развитие на всички пристанища в съответствие с добрата морска практика по отношение на безопасното корабоплаване.</w:t>
      </w:r>
    </w:p>
    <w:p w:rsidR="002F189E" w:rsidRPr="00B26412" w:rsidRDefault="002F189E" w:rsidP="002F189E">
      <w:pPr>
        <w:ind w:firstLine="720"/>
        <w:rPr>
          <w:color w:val="000000" w:themeColor="text1"/>
          <w:sz w:val="22"/>
          <w:szCs w:val="22"/>
          <w:lang w:val="en-US" w:eastAsia="en-US"/>
        </w:rPr>
      </w:pPr>
    </w:p>
    <w:p w:rsidR="007A495B" w:rsidRPr="00B26412" w:rsidRDefault="002F189E" w:rsidP="0077723D">
      <w:pPr>
        <w:rPr>
          <w:color w:val="000000" w:themeColor="text1"/>
          <w:sz w:val="22"/>
          <w:szCs w:val="22"/>
        </w:rPr>
      </w:pPr>
      <w:r w:rsidRPr="00B26412">
        <w:rPr>
          <w:b/>
          <w:color w:val="000000" w:themeColor="text1"/>
          <w:sz w:val="22"/>
          <w:szCs w:val="22"/>
          <w:lang w:eastAsia="en-US"/>
        </w:rPr>
        <w:t xml:space="preserve"> </w:t>
      </w:r>
    </w:p>
    <w:p w:rsidR="002F189E" w:rsidRPr="00B26412" w:rsidRDefault="002F189E" w:rsidP="002F189E">
      <w:pPr>
        <w:spacing w:after="60"/>
        <w:outlineLvl w:val="1"/>
        <w:rPr>
          <w:b/>
          <w:color w:val="000000" w:themeColor="text1"/>
          <w:sz w:val="22"/>
          <w:szCs w:val="22"/>
        </w:rPr>
      </w:pPr>
      <w:r w:rsidRPr="00B26412">
        <w:rPr>
          <w:b/>
          <w:color w:val="000000" w:themeColor="text1"/>
          <w:sz w:val="22"/>
          <w:szCs w:val="22"/>
        </w:rPr>
        <w:t xml:space="preserve"> Ремонтно-възстановителни и укрепителни работи по Вълнолом Варна – II етап</w:t>
      </w:r>
    </w:p>
    <w:p w:rsidR="002F189E" w:rsidRPr="00B26412" w:rsidRDefault="002F189E" w:rsidP="002F189E">
      <w:pPr>
        <w:spacing w:after="60"/>
        <w:ind w:firstLine="720"/>
        <w:outlineLvl w:val="1"/>
        <w:rPr>
          <w:color w:val="000000" w:themeColor="text1"/>
          <w:sz w:val="22"/>
          <w:szCs w:val="22"/>
        </w:rPr>
      </w:pPr>
      <w:r w:rsidRPr="00B26412">
        <w:rPr>
          <w:color w:val="000000" w:themeColor="text1"/>
          <w:sz w:val="22"/>
          <w:szCs w:val="22"/>
        </w:rPr>
        <w:t>Вълноломът е основно пристанищно съоръжение, което защитава акваторията на пристанището от вълнение, наноси и ледове. Той е подложен на тежки натоварвания, което налага особени изисквания към конструкцията по отношение здравина и стабилност и изисква постоянно наблюдение и поддръжка. Като хидротехническо съоръжение вълноломът е проектиран и изграден през далечната 1906 г. От изграждането си до днес е претърпял много изменения под въздействието на природните условия и извършвани ремонти. Вследствие на лошите метеорологични условия през зимата 2011-2012 г. и последните вълнови корозии, ремонтно възстановителните работи станаха крайно наложителни. През 2015 г. беше изработен технически проект за възстановяване на съоръжението, който предвижда три етапа на изпълнение на СМР. През 2016 г. беш</w:t>
      </w:r>
      <w:r w:rsidRPr="00B26412">
        <w:rPr>
          <w:color w:val="000000" w:themeColor="text1"/>
          <w:sz w:val="22"/>
          <w:szCs w:val="22"/>
          <w:lang w:val="en-US"/>
        </w:rPr>
        <w:t xml:space="preserve">e </w:t>
      </w:r>
      <w:r w:rsidRPr="00B26412">
        <w:rPr>
          <w:color w:val="000000" w:themeColor="text1"/>
          <w:sz w:val="22"/>
          <w:szCs w:val="22"/>
        </w:rPr>
        <w:t xml:space="preserve">изпълнен и въведен в експлоатация първи етап от </w:t>
      </w:r>
      <w:r w:rsidRPr="00B26412">
        <w:rPr>
          <w:color w:val="000000" w:themeColor="text1"/>
          <w:sz w:val="22"/>
          <w:szCs w:val="22"/>
        </w:rPr>
        <w:lastRenderedPageBreak/>
        <w:t>възстановителните работи. С настоящият обект се изпълняват проектните дейности от вторият етап, който обхваща участък от вълнолома с дължина 463 м., разположен от км 0+793 до км 0+330. Изпълнението на СМР е възложено на 30 юни 2020 г. и се планира да приключи през 2022 г. С реализацията на обекта се цели възстановяване на проектните параметри на съоръжението и осигуряване на конструктивната стабилност и безопасност на експлоатация.</w:t>
      </w:r>
    </w:p>
    <w:p w:rsidR="002F189E" w:rsidRPr="00B26412" w:rsidRDefault="002F189E" w:rsidP="002F189E">
      <w:pPr>
        <w:ind w:firstLine="720"/>
        <w:rPr>
          <w:color w:val="000000" w:themeColor="text1"/>
          <w:sz w:val="22"/>
          <w:szCs w:val="22"/>
        </w:rPr>
      </w:pPr>
    </w:p>
    <w:p w:rsidR="002F189E" w:rsidRPr="00B26412" w:rsidRDefault="002F189E" w:rsidP="00A26EAB">
      <w:pPr>
        <w:rPr>
          <w:color w:val="000000" w:themeColor="text1"/>
          <w:sz w:val="22"/>
          <w:szCs w:val="22"/>
        </w:rPr>
      </w:pPr>
      <w:r w:rsidRPr="00B26412">
        <w:rPr>
          <w:b/>
          <w:color w:val="000000" w:themeColor="text1"/>
          <w:sz w:val="22"/>
          <w:szCs w:val="22"/>
        </w:rPr>
        <w:t xml:space="preserve"> </w:t>
      </w:r>
    </w:p>
    <w:p w:rsidR="002F189E" w:rsidRPr="00B26412" w:rsidRDefault="002F189E" w:rsidP="002F189E">
      <w:pPr>
        <w:rPr>
          <w:b/>
          <w:color w:val="000000" w:themeColor="text1"/>
          <w:sz w:val="22"/>
          <w:szCs w:val="22"/>
        </w:rPr>
      </w:pPr>
      <w:r w:rsidRPr="00B26412">
        <w:rPr>
          <w:b/>
          <w:color w:val="000000" w:themeColor="text1"/>
          <w:sz w:val="22"/>
          <w:szCs w:val="22"/>
        </w:rPr>
        <w:t xml:space="preserve"> Рехабилитация за постигане на проектни дълбочини на подходен канал към пристанищни терминали Бургас-изток 2 и Бургас-запад</w:t>
      </w:r>
    </w:p>
    <w:p w:rsidR="002F189E" w:rsidRPr="00B26412" w:rsidRDefault="002F189E" w:rsidP="002F189E">
      <w:pPr>
        <w:ind w:firstLine="720"/>
        <w:rPr>
          <w:color w:val="000000" w:themeColor="text1"/>
          <w:sz w:val="22"/>
          <w:szCs w:val="22"/>
        </w:rPr>
      </w:pPr>
      <w:r w:rsidRPr="00B26412">
        <w:rPr>
          <w:color w:val="000000" w:themeColor="text1"/>
          <w:sz w:val="22"/>
          <w:szCs w:val="22"/>
        </w:rPr>
        <w:t>Съгласно чл. 115м, ал. 1, т. 4 от Закона за морските пространства, вътрешните водни пътища и пристанищата на Република България, ДП „Пристанищна инфраструктура“  има задължение да поддържа съществуващите и изгражда нови подходни канали, пристанищни акватории, включително инфраструктура за достъп, в пристанищата по чл. 106а и в пристанищата за обществен транспорт –държавна собственост. За нормалното и безаварийно приставане на корабите, осъществяване на товаро-разтоварните процеси в пристанището, облекчаването на работата и повишаването на сигурността на маневриране и експлоатация, са необходими драгажни работи за осигуряване на проектните параметри в акваторията на подходния канал. Драгаж на тази акватория не е извършван, което е довело до значително намаляване на обявените корабоплавателни дълбочини. Към настоящия момент съществуващите дълбочини са намалени от 15,5 м. до 13 м. Това обстоятелство изключително много затруднява влизането и маневрирането на корабите в пристанището.</w:t>
      </w:r>
    </w:p>
    <w:p w:rsidR="002F189E" w:rsidRPr="00B26412" w:rsidRDefault="002F189E" w:rsidP="002F189E">
      <w:pPr>
        <w:ind w:firstLine="720"/>
        <w:rPr>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Капитално драгиране - басейн между нов източен вълнолом и пристанищен терминал Бургас-изток 2/2А/, маневрена зона до Т2А</w:t>
      </w:r>
    </w:p>
    <w:p w:rsidR="002F189E" w:rsidRPr="00B26412" w:rsidRDefault="002F189E" w:rsidP="002F189E">
      <w:pPr>
        <w:spacing w:before="40"/>
        <w:ind w:firstLine="720"/>
        <w:rPr>
          <w:color w:val="000000" w:themeColor="text1"/>
          <w:sz w:val="22"/>
          <w:szCs w:val="22"/>
        </w:rPr>
      </w:pPr>
      <w:r w:rsidRPr="00B26412">
        <w:rPr>
          <w:color w:val="000000" w:themeColor="text1"/>
          <w:sz w:val="22"/>
          <w:szCs w:val="22"/>
        </w:rPr>
        <w:t>Изпълнението на обекта е във връзка със задълженията на ДП „Пристанищна инфраструктура“ съгласно Закона за морските пространства, вътрешните водни пътища и пристанищата на Република България. Реализацията ще даде цялостно и дългосрочно решение на настоящите проблеми за подход и маневриране на корабите и бъдещите потребности от нови маневрените зони, съобразно инвестиционните проекти на пристанищните оператори на терминалите и пристанищата, разположени в акваторията на пристанище Бургас.</w:t>
      </w:r>
    </w:p>
    <w:p w:rsidR="002F189E" w:rsidRPr="00B26412" w:rsidRDefault="002F189E" w:rsidP="002F189E">
      <w:pPr>
        <w:ind w:firstLine="720"/>
        <w:rPr>
          <w:color w:val="000000" w:themeColor="text1"/>
          <w:sz w:val="22"/>
          <w:szCs w:val="22"/>
        </w:rPr>
      </w:pPr>
      <w:r w:rsidRPr="00B26412">
        <w:rPr>
          <w:color w:val="000000" w:themeColor="text1"/>
          <w:sz w:val="22"/>
          <w:szCs w:val="22"/>
        </w:rPr>
        <w:t>Предвижда се удълбочаване, което включва драгиране за постигане на нови проектни дълбочини, съгласно инвестиционните намерения на пристанищните оператори в акваторията на пристанище Бургас. Достигането на нови проектни параметри на акваторията ще позволи устройственото планиране на пристанищата да се съобрази с възможността за безопасно влизане и приставане на по-големи разчетни кораби и ще осигури необходимите предпоставки за развитие на терминалите.</w:t>
      </w:r>
    </w:p>
    <w:p w:rsidR="002F189E" w:rsidRPr="00B26412" w:rsidRDefault="002F189E" w:rsidP="002F189E">
      <w:pPr>
        <w:ind w:firstLine="720"/>
        <w:rPr>
          <w:b/>
          <w:color w:val="000000" w:themeColor="text1"/>
          <w:sz w:val="22"/>
          <w:szCs w:val="22"/>
        </w:rPr>
      </w:pPr>
    </w:p>
    <w:p w:rsidR="002F189E" w:rsidRPr="00B26412" w:rsidRDefault="002F189E" w:rsidP="002F189E">
      <w:pPr>
        <w:ind w:firstLine="720"/>
        <w:rPr>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Възстановяване на настилки на Мол А и кейова стена на 10 к. м., пристанищен терминал Варна - изток</w:t>
      </w:r>
    </w:p>
    <w:p w:rsidR="002F189E" w:rsidRPr="00B26412" w:rsidRDefault="002F189E" w:rsidP="002F189E">
      <w:pPr>
        <w:ind w:right="-1" w:firstLine="720"/>
        <w:rPr>
          <w:color w:val="000000" w:themeColor="text1"/>
          <w:sz w:val="22"/>
          <w:szCs w:val="22"/>
        </w:rPr>
      </w:pPr>
      <w:r w:rsidRPr="00B26412">
        <w:rPr>
          <w:color w:val="000000" w:themeColor="text1"/>
          <w:sz w:val="22"/>
          <w:szCs w:val="22"/>
        </w:rPr>
        <w:t>Настилките предвидени за рехабилитация обхващат тила на 6, 7, 8, 9 и 10 к. м. и се намират на територията на пристанищен терминал Варна – изток – Мол А.</w:t>
      </w:r>
    </w:p>
    <w:p w:rsidR="002F189E" w:rsidRPr="00B26412" w:rsidRDefault="002F189E" w:rsidP="002F189E">
      <w:pPr>
        <w:ind w:right="-1" w:firstLine="720"/>
        <w:rPr>
          <w:color w:val="000000" w:themeColor="text1"/>
          <w:sz w:val="22"/>
          <w:szCs w:val="22"/>
        </w:rPr>
      </w:pPr>
      <w:r w:rsidRPr="00B26412">
        <w:rPr>
          <w:color w:val="000000" w:themeColor="text1"/>
          <w:sz w:val="22"/>
          <w:szCs w:val="22"/>
        </w:rPr>
        <w:t>Към момента състоянието им е лошо, има много пропадания, което възпрепятства използването на територията за товаро-разтоварна дейност и складирането на товари. Съществуващата отводнителна система е затлачена и запушена, а на места е разрушена, като това състояние затруднява отводняването на терена. Железния път в обсега на обекта е амортизиран – релсо-траверсовата скара е амортизирана /изгнили дървени и амортизирани стоманобетонови траверси и корозирали релси/. Баластовата призма е замърсена на повече от 40%.</w:t>
      </w:r>
    </w:p>
    <w:p w:rsidR="002F189E" w:rsidRPr="00B26412" w:rsidRDefault="002F189E" w:rsidP="002F189E">
      <w:pPr>
        <w:ind w:right="-1" w:firstLine="720"/>
        <w:rPr>
          <w:color w:val="000000" w:themeColor="text1"/>
          <w:sz w:val="22"/>
          <w:szCs w:val="22"/>
        </w:rPr>
      </w:pPr>
      <w:r w:rsidRPr="00B26412">
        <w:rPr>
          <w:color w:val="000000" w:themeColor="text1"/>
          <w:sz w:val="22"/>
          <w:szCs w:val="22"/>
        </w:rPr>
        <w:t xml:space="preserve">Площта на предвидения за възстановяване терен е около 29 000 кв.м., като ремонтът на настилките е продължение на вече ремонтирани в съседство такива. Кейовата стена на 10 к.м. е част от </w:t>
      </w:r>
      <w:r w:rsidRPr="00B26412">
        <w:rPr>
          <w:color w:val="000000" w:themeColor="text1"/>
          <w:sz w:val="22"/>
          <w:szCs w:val="22"/>
        </w:rPr>
        <w:lastRenderedPageBreak/>
        <w:t>Мол А, тя е в лошо състояние предвид дългогодишната експлоатация и възникнали сблъсъци на плавателни средства с кея.</w:t>
      </w:r>
    </w:p>
    <w:p w:rsidR="002F189E" w:rsidRPr="00B26412" w:rsidRDefault="002F189E" w:rsidP="002F189E">
      <w:pPr>
        <w:ind w:firstLine="708"/>
        <w:rPr>
          <w:color w:val="000000" w:themeColor="text1"/>
          <w:sz w:val="22"/>
          <w:szCs w:val="22"/>
        </w:rPr>
      </w:pPr>
      <w:r w:rsidRPr="00B26412">
        <w:rPr>
          <w:color w:val="000000" w:themeColor="text1"/>
          <w:sz w:val="22"/>
          <w:szCs w:val="22"/>
        </w:rPr>
        <w:t>С цел гарантиране на сигурността и експлоатационната безопасност е необходимо да се възстановят проектните параметри на кейовата стена и настилките.</w:t>
      </w:r>
    </w:p>
    <w:p w:rsidR="002F189E" w:rsidRPr="00B26412" w:rsidRDefault="002F189E" w:rsidP="002F189E">
      <w:pPr>
        <w:ind w:firstLine="708"/>
        <w:rPr>
          <w:color w:val="000000" w:themeColor="text1"/>
          <w:sz w:val="22"/>
          <w:szCs w:val="22"/>
        </w:rPr>
      </w:pPr>
    </w:p>
    <w:p w:rsidR="002F189E" w:rsidRPr="00B26412" w:rsidRDefault="002F189E" w:rsidP="002F189E">
      <w:pPr>
        <w:ind w:firstLine="709"/>
        <w:rPr>
          <w:color w:val="000000" w:themeColor="text1"/>
          <w:sz w:val="22"/>
          <w:szCs w:val="22"/>
        </w:rPr>
      </w:pPr>
    </w:p>
    <w:p w:rsidR="002F189E" w:rsidRPr="00B26412" w:rsidRDefault="002F189E" w:rsidP="002F189E">
      <w:pPr>
        <w:ind w:right="-1"/>
        <w:rPr>
          <w:b/>
          <w:color w:val="000000" w:themeColor="text1"/>
          <w:sz w:val="22"/>
          <w:szCs w:val="22"/>
          <w:lang w:val="en-US"/>
        </w:rPr>
      </w:pPr>
      <w:r w:rsidRPr="00B26412">
        <w:rPr>
          <w:b/>
          <w:color w:val="000000" w:themeColor="text1"/>
          <w:sz w:val="22"/>
          <w:szCs w:val="22"/>
        </w:rPr>
        <w:t>Укрепване и рехабилитация на кейова стена в района на 4 к.м. пристанище Бургас</w:t>
      </w:r>
    </w:p>
    <w:p w:rsidR="002F189E" w:rsidRPr="00B26412" w:rsidRDefault="002F189E" w:rsidP="002F189E">
      <w:pPr>
        <w:ind w:firstLine="708"/>
        <w:rPr>
          <w:color w:val="000000" w:themeColor="text1"/>
          <w:sz w:val="22"/>
          <w:szCs w:val="22"/>
        </w:rPr>
      </w:pPr>
      <w:r w:rsidRPr="00B26412">
        <w:rPr>
          <w:color w:val="000000" w:themeColor="text1"/>
          <w:sz w:val="22"/>
          <w:szCs w:val="22"/>
        </w:rPr>
        <w:t>Кейовата стена на корабно място № 4 се намира на територията на Пристанище за обществен транспорт Бургас, пристанищен терминал Бургас-изток 1. Вследствие дългогодишната експлоатация, въздействията от вълнението и агресивната среда на морската вода, конструкцията на кейовите стени на терминала, е дефектирала на много места, пукнатините са разширени до степен, съдействаща извличането на задблоковия материал и пропадане на настилката. Обектът е част от поетапното изпълнение на изработения през 2016 г. технически проект за укрепване и осъвременяване на кейовите стени на к. м. с №№ 1, 2, 3, 4, 5, 6, 7, 8, 10, 11, 12 и 13. В периода 2018-2020 г. беше изпълнено укрепването на кейовата стена на 5-то корабно място, съгласно разработените в проекта дейности и конструктивната експертиза за състоянието й. Във връзка с безаварийното приставане на корабите, нормалната експлоатация и повишаване на сигурността и безопасността, обектът се явява сред най-неотложните за ремонтно-възстановителни работи.</w:t>
      </w:r>
    </w:p>
    <w:p w:rsidR="002F189E" w:rsidRPr="00B26412" w:rsidRDefault="002F189E" w:rsidP="002F189E">
      <w:pPr>
        <w:ind w:firstLine="708"/>
        <w:rPr>
          <w:color w:val="000000" w:themeColor="text1"/>
          <w:sz w:val="22"/>
          <w:szCs w:val="22"/>
        </w:rPr>
      </w:pPr>
    </w:p>
    <w:p w:rsidR="002F189E" w:rsidRPr="00B26412" w:rsidRDefault="002F189E" w:rsidP="002F189E">
      <w:pPr>
        <w:ind w:right="-1" w:firstLine="720"/>
        <w:rPr>
          <w:color w:val="000000" w:themeColor="text1"/>
          <w:sz w:val="22"/>
          <w:szCs w:val="22"/>
        </w:rPr>
      </w:pPr>
    </w:p>
    <w:p w:rsidR="002F189E" w:rsidRPr="00B26412" w:rsidRDefault="002F189E" w:rsidP="002F189E">
      <w:pPr>
        <w:rPr>
          <w:color w:val="000000" w:themeColor="text1"/>
          <w:sz w:val="22"/>
          <w:szCs w:val="22"/>
        </w:rPr>
      </w:pPr>
      <w:r w:rsidRPr="00B26412">
        <w:rPr>
          <w:b/>
          <w:color w:val="000000" w:themeColor="text1"/>
          <w:sz w:val="22"/>
          <w:szCs w:val="22"/>
        </w:rPr>
        <w:t>Рехабилитация на акваториите и лиманите в пристанищните терминали за обществен транспорт, разположени на река Дунав в териториалния обхват на Клон ТП „Пристанище Русе“</w:t>
      </w:r>
    </w:p>
    <w:p w:rsidR="002F189E" w:rsidRPr="00B26412" w:rsidRDefault="002F189E" w:rsidP="002F189E">
      <w:pPr>
        <w:ind w:firstLine="708"/>
        <w:rPr>
          <w:color w:val="000000" w:themeColor="text1"/>
          <w:sz w:val="22"/>
          <w:szCs w:val="22"/>
        </w:rPr>
      </w:pPr>
      <w:r w:rsidRPr="00B26412">
        <w:rPr>
          <w:color w:val="000000" w:themeColor="text1"/>
          <w:sz w:val="22"/>
          <w:szCs w:val="22"/>
        </w:rPr>
        <w:t>Въз основа на резултатите от извършени хидрографски промери на акваториите за подхождане и маневриране и в лиманите на пристанищните терминали по река Дунав, попадащи в териториалния обхват на Клон ТП „Пристанище Русе“ и издадените разпореждания за безопасно газене от Директора на „Речен надзор – Русе“, както и изискването на Дунавската комисия за осигуряване на дълбочина от 2,50 м. при условно кота „0“ на съответния речен участък, се налага необходимостта от рехабилитацията им, с цел достигане на дълбочини от 2,50 м. при условна кота „0“.</w:t>
      </w:r>
    </w:p>
    <w:p w:rsidR="002F189E" w:rsidRPr="00B26412" w:rsidRDefault="002F189E" w:rsidP="002F189E">
      <w:pPr>
        <w:ind w:firstLine="708"/>
        <w:rPr>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Премахване на остров, разположен в акваторията на лимана на пристанищен терминал Русе-запад</w:t>
      </w:r>
    </w:p>
    <w:p w:rsidR="002F189E" w:rsidRPr="00B26412" w:rsidRDefault="002F189E" w:rsidP="002F189E">
      <w:pPr>
        <w:ind w:firstLine="708"/>
        <w:rPr>
          <w:color w:val="000000" w:themeColor="text1"/>
          <w:sz w:val="22"/>
          <w:szCs w:val="22"/>
        </w:rPr>
      </w:pPr>
      <w:r w:rsidRPr="00B26412">
        <w:rPr>
          <w:color w:val="000000" w:themeColor="text1"/>
          <w:sz w:val="22"/>
          <w:szCs w:val="22"/>
        </w:rPr>
        <w:t>В акваторията на лимана на пристанищен терминал Русе-запад е разположен остров, който се е образувал, вследствие на потънали плаващи съоръжения и кораби и натрупана върху тях наносна маса, състояща се от отложени неравномерно прахови тини и глинести пясъци в мекопластично състояние. Наличието му затруднява маневрирането и безопасността при швартоване на самоходните и несамоходни съдове, които се обработват на I-ви участък на пристанищен терминал Русе-запад. Не може да бъде използвана ефективно цялата акватория на лимана за предоставяне на услуга „Зимуване на кораби”. Необходимо е, в съответствие със Закона за морските пространства, вътрешните водни пътища и пристанищата на Република България, да се осигурят оптимални условия за корабоплаване, като се премахне този остров и се изгради подходящо хидротехническо съоръжение за швартоване на кораби, които ще зимуват.</w:t>
      </w:r>
    </w:p>
    <w:p w:rsidR="002F189E" w:rsidRPr="00B26412" w:rsidRDefault="002F189E" w:rsidP="002F189E">
      <w:pPr>
        <w:ind w:firstLine="720"/>
        <w:rPr>
          <w:b/>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Удълбочаване и укрепване на кейовата стена при 6 к. м. и 7 к. м, пристанищен терминал Варна-изток</w:t>
      </w:r>
    </w:p>
    <w:p w:rsidR="002F189E" w:rsidRPr="00B26412" w:rsidRDefault="002F189E" w:rsidP="002F189E">
      <w:pPr>
        <w:ind w:firstLine="720"/>
        <w:rPr>
          <w:color w:val="000000" w:themeColor="text1"/>
          <w:sz w:val="22"/>
          <w:szCs w:val="22"/>
          <w:lang w:eastAsia="en-US"/>
        </w:rPr>
      </w:pPr>
      <w:r w:rsidRPr="00B26412">
        <w:rPr>
          <w:color w:val="000000" w:themeColor="text1"/>
          <w:sz w:val="22"/>
          <w:szCs w:val="22"/>
          <w:lang w:eastAsia="en-US"/>
        </w:rPr>
        <w:t>Кейовите стени в района на 6-то и 7–мо к. м. са изградени през 60-те години на миналия век и от тогава са в интензивна експлоатация. Вследствие на дългогодишната експлоатация и въздействието на агресивната морска среда по конструкцията на кейовите стени се наблюдават дефектирали зони и пукнатини. През годините не са извършвани ремонтни дейности, освен запълване на фуги и каверни с бетон в ютени чувалчета.</w:t>
      </w:r>
    </w:p>
    <w:p w:rsidR="002F189E" w:rsidRPr="00B26412" w:rsidRDefault="002F189E" w:rsidP="002F189E">
      <w:pPr>
        <w:autoSpaceDE w:val="0"/>
        <w:autoSpaceDN w:val="0"/>
        <w:adjustRightInd w:val="0"/>
        <w:ind w:firstLine="720"/>
        <w:rPr>
          <w:color w:val="000000" w:themeColor="text1"/>
          <w:sz w:val="22"/>
          <w:szCs w:val="22"/>
          <w:lang w:eastAsia="en-US"/>
        </w:rPr>
      </w:pPr>
      <w:r w:rsidRPr="00B26412">
        <w:rPr>
          <w:color w:val="000000" w:themeColor="text1"/>
          <w:sz w:val="22"/>
          <w:szCs w:val="22"/>
          <w:lang w:eastAsia="en-US"/>
        </w:rPr>
        <w:lastRenderedPageBreak/>
        <w:t xml:space="preserve">В последните години търговските интереси на операторите налагат обработка на кораби с все по-голямо газене, за които е необходимо използването на по-нова и по-тежка кейова механизация, обслужваща товаро-разтоварния процес. Товарооборотът се е увеличил многократно, което изисква осигуряване на устойчивостта и надеждността на кейовите стени. За целта през 2019 г. беше изработен и инвестиционен работен проект. Към момента проектът е окончателно приет и текат съгласувателни процедури със съответните органи и институции във връзка с изискванията на ЗУТ. </w:t>
      </w:r>
    </w:p>
    <w:p w:rsidR="002F189E" w:rsidRPr="00B26412" w:rsidRDefault="002F189E" w:rsidP="002F189E">
      <w:pPr>
        <w:autoSpaceDE w:val="0"/>
        <w:autoSpaceDN w:val="0"/>
        <w:adjustRightInd w:val="0"/>
        <w:ind w:firstLine="720"/>
        <w:rPr>
          <w:color w:val="000000" w:themeColor="text1"/>
          <w:sz w:val="22"/>
          <w:szCs w:val="22"/>
          <w:lang w:eastAsia="en-US"/>
        </w:rPr>
      </w:pPr>
    </w:p>
    <w:p w:rsidR="002F189E" w:rsidRPr="00B26412" w:rsidRDefault="002F189E" w:rsidP="002F189E">
      <w:pPr>
        <w:rPr>
          <w:b/>
          <w:color w:val="000000" w:themeColor="text1"/>
          <w:sz w:val="22"/>
          <w:szCs w:val="22"/>
        </w:rPr>
      </w:pPr>
      <w:r w:rsidRPr="00B26412">
        <w:rPr>
          <w:b/>
          <w:color w:val="000000" w:themeColor="text1"/>
          <w:sz w:val="22"/>
          <w:szCs w:val="22"/>
        </w:rPr>
        <w:t xml:space="preserve"> Строително-монтажни работи за укрепване и рехабилитация на кейови стени к.м. 1, 2, 3, 6, 7, 8, 10, 11, 12, 13 в пристанищен терминал Бургас-изток 1</w:t>
      </w:r>
    </w:p>
    <w:p w:rsidR="002F189E" w:rsidRPr="00B26412" w:rsidRDefault="002F189E" w:rsidP="002F189E">
      <w:pPr>
        <w:ind w:firstLine="708"/>
        <w:rPr>
          <w:color w:val="000000" w:themeColor="text1"/>
          <w:sz w:val="22"/>
          <w:szCs w:val="22"/>
        </w:rPr>
      </w:pPr>
      <w:r w:rsidRPr="00B26412">
        <w:rPr>
          <w:color w:val="000000" w:themeColor="text1"/>
          <w:sz w:val="22"/>
          <w:szCs w:val="22"/>
        </w:rPr>
        <w:t>Вследствие дългогодишната експлоатация, въздействието от вълнението и агресивната среда на морската вода, конструкцията на кейовите стени е дефектирала на много места, пукнатините са разширени до степен, съдействаща извличането на задблоковия материал и пропадане на настилката. Повредите в настилките водят до деформации и поражения в подкрановите пътища, преминаващите в надстройката ел. кабели и тръбопроводи. През 2016 г. беше възложено изработването на технически проект за укрепване и осъвременяване на кейовите стени на корабни места от 1-во до 13-то. Техническият проект беше изработен и окончателно приет. Проектът е разработен по отделно за всяко корабно място, което позволява  поетапно изпълнение на ремонтните дейности и съответно въвеждане в експлоатация. В момента са възложени и се изпълняват предвидените в проекта дейности за района на 4-то корабно място. Изпълнението на СМР за останалите корабни места се предвижда да стартират поетапно, в периода 2022 - 2024 г.</w:t>
      </w:r>
    </w:p>
    <w:p w:rsidR="002F189E" w:rsidRPr="00B26412" w:rsidRDefault="002F189E" w:rsidP="002F189E">
      <w:pPr>
        <w:ind w:firstLine="708"/>
        <w:rPr>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Рехабилитация на вълнолом – пристанищен терминал Бургас-изток 1 Пристанище Бургас</w:t>
      </w:r>
    </w:p>
    <w:p w:rsidR="002F189E" w:rsidRPr="00B26412" w:rsidRDefault="002F189E" w:rsidP="002F189E">
      <w:pPr>
        <w:ind w:firstLine="720"/>
        <w:rPr>
          <w:bCs/>
          <w:color w:val="000000" w:themeColor="text1"/>
          <w:sz w:val="22"/>
          <w:szCs w:val="22"/>
        </w:rPr>
      </w:pPr>
      <w:r w:rsidRPr="00B26412">
        <w:rPr>
          <w:bCs/>
          <w:color w:val="000000" w:themeColor="text1"/>
          <w:sz w:val="22"/>
          <w:szCs w:val="22"/>
        </w:rPr>
        <w:t>Вълноломът е основно пристанищно съоръжение, което защитава акваторията на пристанището от вълнение, наноси и ледове. Той е подложен на тежки натоварвания, което налага особени изисквания към конструкцията по отношение здравина и стабилност и изисква постоянно наблюдение и поддръжка.</w:t>
      </w:r>
    </w:p>
    <w:p w:rsidR="002F189E" w:rsidRPr="00B26412" w:rsidRDefault="002F189E" w:rsidP="002F189E">
      <w:pPr>
        <w:ind w:firstLine="720"/>
        <w:rPr>
          <w:color w:val="000000" w:themeColor="text1"/>
          <w:sz w:val="22"/>
          <w:szCs w:val="22"/>
        </w:rPr>
      </w:pPr>
      <w:r w:rsidRPr="00B26412">
        <w:rPr>
          <w:color w:val="000000" w:themeColor="text1"/>
          <w:sz w:val="22"/>
          <w:szCs w:val="22"/>
        </w:rPr>
        <w:t xml:space="preserve">Като хидротехническо съоръжение вълноломът на терминал Изток 1 е проектиран и изграден с цел да подсигури защита от въздействието на морските вълни </w:t>
      </w:r>
      <w:r w:rsidRPr="00B26412">
        <w:rPr>
          <w:bCs/>
          <w:color w:val="000000" w:themeColor="text1"/>
          <w:sz w:val="22"/>
          <w:szCs w:val="22"/>
        </w:rPr>
        <w:t xml:space="preserve">както на акваторията на пристанището, така и на редица съоръжения, прилежащите кейови стени и други обекти в зоната на пристанището. </w:t>
      </w:r>
      <w:r w:rsidRPr="00B26412">
        <w:rPr>
          <w:color w:val="000000" w:themeColor="text1"/>
          <w:sz w:val="22"/>
          <w:szCs w:val="22"/>
        </w:rPr>
        <w:t>Общата дължина на вълнолома е около 1</w:t>
      </w:r>
      <w:r w:rsidRPr="00B26412">
        <w:rPr>
          <w:color w:val="000000" w:themeColor="text1"/>
          <w:sz w:val="22"/>
          <w:szCs w:val="22"/>
          <w:lang w:val="en-US"/>
        </w:rPr>
        <w:t xml:space="preserve"> </w:t>
      </w:r>
      <w:r w:rsidRPr="00B26412">
        <w:rPr>
          <w:color w:val="000000" w:themeColor="text1"/>
          <w:sz w:val="22"/>
          <w:szCs w:val="22"/>
        </w:rPr>
        <w:t>200 м. В периода на експлоатация на съоръжението се наблюдават продължителни във времето слягания с различен интензитет, аварийни разрушения и други въздействия, като респективно са извършвани аварийно-възстановителни работи. Тези обстоятелства, както и развитието на пристанище Бургас в направление на интермодалност и обособяване на пасажерски терминал на територията на пристанищен терминал Бургас-изток 1, налагат извършване на мероприятия за стабилизиране вълнолома и свързване с градската среда в съответствие с европейските директиви.</w:t>
      </w:r>
    </w:p>
    <w:p w:rsidR="002F189E" w:rsidRPr="00B26412" w:rsidRDefault="002F189E" w:rsidP="002F189E">
      <w:pPr>
        <w:ind w:left="57" w:firstLine="720"/>
        <w:rPr>
          <w:color w:val="000000" w:themeColor="text1"/>
          <w:sz w:val="22"/>
          <w:szCs w:val="22"/>
        </w:rPr>
      </w:pPr>
      <w:r w:rsidRPr="00B26412">
        <w:rPr>
          <w:color w:val="000000" w:themeColor="text1"/>
          <w:sz w:val="22"/>
          <w:szCs w:val="22"/>
        </w:rPr>
        <w:t>През 2015 г. е изработен технически проект за възстановяването на вълнолома, който включва три етапа на ремонтно-възстановителните работи.</w:t>
      </w:r>
    </w:p>
    <w:p w:rsidR="002F189E" w:rsidRPr="00B26412" w:rsidRDefault="002F189E" w:rsidP="002F189E">
      <w:pPr>
        <w:ind w:left="57" w:firstLine="720"/>
        <w:rPr>
          <w:color w:val="000000" w:themeColor="text1"/>
          <w:sz w:val="22"/>
          <w:szCs w:val="22"/>
          <w:lang w:val="en-US"/>
        </w:rPr>
      </w:pPr>
    </w:p>
    <w:p w:rsidR="002F189E" w:rsidRPr="00B26412" w:rsidRDefault="002F189E" w:rsidP="002F189E">
      <w:pPr>
        <w:rPr>
          <w:b/>
          <w:color w:val="000000" w:themeColor="text1"/>
          <w:sz w:val="22"/>
          <w:szCs w:val="22"/>
        </w:rPr>
      </w:pPr>
      <w:r w:rsidRPr="00B26412">
        <w:rPr>
          <w:b/>
          <w:color w:val="000000" w:themeColor="text1"/>
          <w:sz w:val="22"/>
          <w:szCs w:val="22"/>
        </w:rPr>
        <w:t xml:space="preserve"> Изпълнение на СМР на Морска гара Варна, във връзка с изготвен работен проект</w:t>
      </w:r>
    </w:p>
    <w:p w:rsidR="002F189E" w:rsidRPr="00B26412" w:rsidRDefault="002F189E" w:rsidP="002F189E">
      <w:pPr>
        <w:ind w:firstLine="708"/>
        <w:rPr>
          <w:color w:val="000000" w:themeColor="text1"/>
          <w:sz w:val="22"/>
          <w:szCs w:val="22"/>
        </w:rPr>
      </w:pPr>
      <w:r w:rsidRPr="00B26412">
        <w:rPr>
          <w:color w:val="000000" w:themeColor="text1"/>
          <w:sz w:val="22"/>
          <w:szCs w:val="22"/>
        </w:rPr>
        <w:t>През 2017 г. беше възложена и изработена техническа експертиза за оценка състоянието на конструкцията на Морска гара Варна. Целта беше да се установи действителното състояние, предвид инвестиционните намерения за реконструкция и модернизация на сградата. Предстои изработването на инвестиционен проект в работна фаза, който да съобрази дадените в експертизата констатации и варианти за конструктивно възстановяване на сграда. На следващ етап се предвижда изпълнението на заложените в него СМР в период 2023 - 2024 г.</w:t>
      </w:r>
    </w:p>
    <w:p w:rsidR="002F189E" w:rsidRPr="00B26412" w:rsidRDefault="002F189E" w:rsidP="002F189E">
      <w:pPr>
        <w:ind w:firstLine="708"/>
        <w:rPr>
          <w:color w:val="000000" w:themeColor="text1"/>
          <w:sz w:val="22"/>
          <w:szCs w:val="22"/>
        </w:rPr>
      </w:pPr>
    </w:p>
    <w:p w:rsidR="002F189E" w:rsidRPr="00B26412" w:rsidRDefault="002F189E" w:rsidP="002F189E">
      <w:pPr>
        <w:spacing w:after="60"/>
        <w:outlineLvl w:val="1"/>
        <w:rPr>
          <w:b/>
          <w:color w:val="000000" w:themeColor="text1"/>
          <w:sz w:val="22"/>
          <w:szCs w:val="22"/>
        </w:rPr>
      </w:pPr>
      <w:r w:rsidRPr="00B26412">
        <w:rPr>
          <w:b/>
          <w:color w:val="000000" w:themeColor="text1"/>
          <w:sz w:val="22"/>
          <w:szCs w:val="22"/>
        </w:rPr>
        <w:t>Ремонтно-възстановителни и укрепителни работи по Вълнолом Варна – IIІ етап</w:t>
      </w:r>
    </w:p>
    <w:p w:rsidR="002F189E" w:rsidRPr="00B26412" w:rsidRDefault="002F189E" w:rsidP="002F189E">
      <w:pPr>
        <w:spacing w:after="60"/>
        <w:ind w:firstLine="720"/>
        <w:outlineLvl w:val="1"/>
        <w:rPr>
          <w:color w:val="000000" w:themeColor="text1"/>
          <w:sz w:val="22"/>
          <w:szCs w:val="22"/>
        </w:rPr>
      </w:pPr>
      <w:r w:rsidRPr="00B26412">
        <w:rPr>
          <w:color w:val="000000" w:themeColor="text1"/>
          <w:sz w:val="22"/>
          <w:szCs w:val="22"/>
        </w:rPr>
        <w:t xml:space="preserve">Планирано е изпълнение на последния трети етап от предвидените в инвестиционния проект строително – монтажни дейности за завършване на цалостната рехабилитация на съоръжението и </w:t>
      </w:r>
      <w:r w:rsidRPr="00B26412">
        <w:rPr>
          <w:color w:val="000000" w:themeColor="text1"/>
          <w:sz w:val="22"/>
          <w:szCs w:val="22"/>
        </w:rPr>
        <w:lastRenderedPageBreak/>
        <w:t>възстановяване на проектните му параметри постигане на конструктивна устойчивост и безопасна експлоатация.</w:t>
      </w:r>
    </w:p>
    <w:p w:rsidR="002F189E" w:rsidRPr="00B26412" w:rsidRDefault="002F189E" w:rsidP="002F189E">
      <w:pPr>
        <w:spacing w:after="60"/>
        <w:ind w:firstLine="720"/>
        <w:outlineLvl w:val="1"/>
        <w:rPr>
          <w:color w:val="000000" w:themeColor="text1"/>
          <w:sz w:val="22"/>
          <w:szCs w:val="22"/>
        </w:rPr>
      </w:pPr>
    </w:p>
    <w:p w:rsidR="002F189E" w:rsidRPr="00B26412" w:rsidRDefault="002F189E" w:rsidP="002F189E">
      <w:pPr>
        <w:rPr>
          <w:color w:val="000000" w:themeColor="text1"/>
          <w:sz w:val="22"/>
          <w:szCs w:val="22"/>
        </w:rPr>
      </w:pPr>
      <w:r w:rsidRPr="00B26412">
        <w:rPr>
          <w:b/>
          <w:color w:val="000000" w:themeColor="text1"/>
          <w:sz w:val="22"/>
          <w:szCs w:val="22"/>
        </w:rPr>
        <w:t>Изпълнение на инженеринг (проектиране и изграждане) на яхтена зона и сервизна зона в град Варна</w:t>
      </w:r>
    </w:p>
    <w:p w:rsidR="002F189E" w:rsidRPr="00B26412" w:rsidRDefault="002F189E" w:rsidP="002F189E">
      <w:pPr>
        <w:ind w:firstLine="708"/>
        <w:rPr>
          <w:color w:val="000000" w:themeColor="text1"/>
          <w:sz w:val="22"/>
          <w:szCs w:val="22"/>
        </w:rPr>
      </w:pPr>
      <w:r w:rsidRPr="00B26412">
        <w:rPr>
          <w:color w:val="000000" w:themeColor="text1"/>
          <w:sz w:val="22"/>
          <w:szCs w:val="22"/>
        </w:rPr>
        <w:t>Построените в началото на миналия век съоръжения в пристанищен терминал Варна-изток са вече в очертанията на централните градски части, което създава проблеми, както от екологично, така и от архитектурно-строително и териториално - устройствено естество. Това изисква нови административно - управленчески подходи и съвременни инфраструктурни решения по конкретни проекти в направления, като изместване на пристанищните съоръжения за обработка на товари по-далеч от широкия център на града, преустройство на част от пристанищните съоръжения в пристанища за обслужване на пътници, яхтени и бизнес зони и др. Целта е да се даде възможност за изпълнение на нови обществени функции в ограничената към момента за широката общественост пристанищна територия. Тази тенденция е предмет и на разработваният генерален план на пристанището. Чрез реализацията на настоящия обект ще постигне развитие на морския и круизен туризъм. С ново изградените зони – яхтена  и сервизна се очаква увеличаване на яхтения туризъм и съпътстващите го дейности, както и създаване на благоприятни условия за развитие на нови бизнеси, което ще генерира нови приходи за общината и държавата.</w:t>
      </w:r>
    </w:p>
    <w:p w:rsidR="002F189E" w:rsidRPr="00B26412" w:rsidRDefault="002F189E" w:rsidP="002F189E">
      <w:pPr>
        <w:ind w:firstLine="708"/>
        <w:rPr>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Изпълнение на инженеринг (проектиране и изграждане) на яхтена зона в град Бургас</w:t>
      </w:r>
    </w:p>
    <w:p w:rsidR="002F189E" w:rsidRPr="00B26412" w:rsidRDefault="002F189E" w:rsidP="002F189E">
      <w:pPr>
        <w:ind w:firstLine="708"/>
        <w:rPr>
          <w:color w:val="000000" w:themeColor="text1"/>
          <w:sz w:val="22"/>
          <w:szCs w:val="22"/>
        </w:rPr>
      </w:pPr>
      <w:r w:rsidRPr="00B26412">
        <w:rPr>
          <w:color w:val="000000" w:themeColor="text1"/>
          <w:sz w:val="22"/>
          <w:szCs w:val="22"/>
        </w:rPr>
        <w:t>Пристанище Бургас в по-голямата си част е изградено в началото на миналия век Терминал Бургас-изток 1 е в очертанията на централните градски части. Това не отговаря на съвременните тенденции за отдалечаване на трафика и изместване на пристанищните съоръжения за обработка на товари по-далеч от центъра на града, преустройство на част от пристанищните съоръжения в пристанища за обслужване на пътници, яхтени и бизнес зони и други. За пристанище Бургас вече от десетилетие е в процес на поетапна реализация проекта „Супер Бургас“ в резултат на който се изградиха Морската гара и Конгресният център Бургас, продължава строителството на Детският научен център, планетариумът и т.н. Създаването на яхтена зона е част от предвидените устройствени решения за модернизация на пристанището и отваряне на града към морето. Чрез реализацията на настоящия обект се очаква увеличаване на яхтения туризъм и съпътстващите го дейности, както и създаване на благоприятни условия за развитие на нови бизнеси, което ще генерира нови приходи за общината и държавата.</w:t>
      </w:r>
    </w:p>
    <w:p w:rsidR="002F189E" w:rsidRPr="00B26412" w:rsidRDefault="002F189E" w:rsidP="002F189E">
      <w:pPr>
        <w:ind w:firstLine="708"/>
        <w:rPr>
          <w:color w:val="000000" w:themeColor="text1"/>
          <w:sz w:val="22"/>
          <w:szCs w:val="22"/>
        </w:rPr>
      </w:pPr>
    </w:p>
    <w:p w:rsidR="002F189E" w:rsidRPr="00B26412" w:rsidRDefault="002F189E" w:rsidP="002F189E">
      <w:pPr>
        <w:rPr>
          <w:b/>
          <w:color w:val="000000" w:themeColor="text1"/>
          <w:sz w:val="22"/>
          <w:szCs w:val="22"/>
        </w:rPr>
      </w:pPr>
      <w:r w:rsidRPr="00B26412">
        <w:rPr>
          <w:b/>
          <w:color w:val="000000" w:themeColor="text1"/>
          <w:sz w:val="22"/>
          <w:szCs w:val="22"/>
        </w:rPr>
        <w:t>Изграждане на мултифункционален-интерактивен център Морска Палата Варна</w:t>
      </w:r>
    </w:p>
    <w:p w:rsidR="002F189E" w:rsidRPr="00B26412" w:rsidRDefault="002F189E" w:rsidP="002F189E">
      <w:pPr>
        <w:ind w:firstLine="708"/>
        <w:rPr>
          <w:color w:val="000000" w:themeColor="text1"/>
          <w:sz w:val="22"/>
          <w:szCs w:val="22"/>
        </w:rPr>
      </w:pPr>
      <w:r w:rsidRPr="00B26412">
        <w:rPr>
          <w:color w:val="000000" w:themeColor="text1"/>
          <w:sz w:val="22"/>
          <w:szCs w:val="22"/>
        </w:rPr>
        <w:t>След създаването на зона за обществен достъп на част от пристанищен терминал Варна-изток и във връзка с концепцията за отваряне на града към морето, преструктурирането на крайбрежните промишлени зони в такива за отдих и други дейности, се планира изграждане на модерен мултифункционален-интерактивен център, който да се превърне в притегателна точка за варненци и гостите на града.</w:t>
      </w:r>
    </w:p>
    <w:p w:rsidR="002F189E" w:rsidRPr="00B26412" w:rsidRDefault="002F189E" w:rsidP="002F189E">
      <w:pPr>
        <w:ind w:firstLine="708"/>
        <w:rPr>
          <w:color w:val="000000" w:themeColor="text1"/>
          <w:sz w:val="22"/>
          <w:szCs w:val="22"/>
        </w:rPr>
      </w:pPr>
      <w:r w:rsidRPr="00B26412">
        <w:rPr>
          <w:color w:val="000000" w:themeColor="text1"/>
          <w:sz w:val="22"/>
          <w:szCs w:val="22"/>
        </w:rPr>
        <w:t>Идеята се осъществява, чрез преустройство на част от съществуващата Магазия, която се запазва като интерактивен, мултифункционален център – Морска палата и изграждането на изцяло нова сграда със ЗП 754,87 м2, на четири нива, разположена от западната страна на интерактивния център, на мястото на демонтираната част на халето.</w:t>
      </w:r>
    </w:p>
    <w:p w:rsidR="002F189E" w:rsidRPr="002F189E" w:rsidRDefault="002F189E" w:rsidP="002F189E">
      <w:pPr>
        <w:ind w:firstLine="708"/>
        <w:rPr>
          <w:color w:val="000000" w:themeColor="text1"/>
          <w:sz w:val="22"/>
          <w:szCs w:val="22"/>
          <w:lang w:val="en-US"/>
        </w:rPr>
      </w:pPr>
      <w:r w:rsidRPr="00B26412">
        <w:rPr>
          <w:color w:val="000000" w:themeColor="text1"/>
          <w:sz w:val="22"/>
          <w:szCs w:val="22"/>
        </w:rPr>
        <w:t>Предвидено е центърът да има изцяло морска насоченост в областта на корабоплаването, история на навигацията, морска биология и океанография, пристанищно дело, както и всички природни и обществени науки, които по един или друг начин имат допирни точки с морска тематика. Целта е по този начин е да се подчертае ролята на град Варна, като Морска столица и да се възроди тенденцията на водещ мореплавателен център, какъвто градът е бил в миналото</w:t>
      </w:r>
      <w:r w:rsidRPr="00B26412">
        <w:rPr>
          <w:color w:val="000000" w:themeColor="text1"/>
          <w:sz w:val="22"/>
          <w:szCs w:val="22"/>
          <w:lang w:val="en-US"/>
        </w:rPr>
        <w:t>.</w:t>
      </w:r>
    </w:p>
    <w:p w:rsidR="003D248D" w:rsidRPr="0018698C" w:rsidRDefault="003D248D" w:rsidP="00FA07A1">
      <w:pPr>
        <w:rPr>
          <w:b/>
          <w:sz w:val="22"/>
          <w:szCs w:val="22"/>
        </w:rPr>
      </w:pPr>
    </w:p>
    <w:p w:rsidR="003D248D" w:rsidRPr="0018698C" w:rsidRDefault="003D248D" w:rsidP="00FA07A1">
      <w:pPr>
        <w:rPr>
          <w:b/>
          <w:sz w:val="22"/>
          <w:szCs w:val="22"/>
        </w:rPr>
      </w:pPr>
    </w:p>
    <w:p w:rsidR="003D248D" w:rsidRDefault="003D248D" w:rsidP="00FA07A1">
      <w:pPr>
        <w:rPr>
          <w:b/>
          <w:sz w:val="22"/>
          <w:szCs w:val="22"/>
        </w:rPr>
      </w:pPr>
    </w:p>
    <w:p w:rsidR="00B26412" w:rsidRDefault="00B26412" w:rsidP="00FA07A1">
      <w:pPr>
        <w:rPr>
          <w:b/>
          <w:sz w:val="22"/>
          <w:szCs w:val="22"/>
        </w:rPr>
      </w:pPr>
    </w:p>
    <w:p w:rsidR="00305F66" w:rsidRPr="0018698C" w:rsidRDefault="00305F66" w:rsidP="00AB5DB4">
      <w:pPr>
        <w:tabs>
          <w:tab w:val="left" w:pos="0"/>
          <w:tab w:val="left" w:pos="567"/>
          <w:tab w:val="left" w:pos="709"/>
          <w:tab w:val="left" w:pos="1134"/>
          <w:tab w:val="left" w:pos="1560"/>
        </w:tabs>
        <w:spacing w:line="280" w:lineRule="atLeast"/>
        <w:rPr>
          <w:b/>
          <w:sz w:val="22"/>
          <w:szCs w:val="22"/>
        </w:rPr>
      </w:pPr>
    </w:p>
    <w:p w:rsidR="00F126A9" w:rsidRPr="00A25AE8" w:rsidRDefault="00F126A9" w:rsidP="00F126A9">
      <w:pPr>
        <w:tabs>
          <w:tab w:val="left" w:pos="0"/>
          <w:tab w:val="left" w:pos="567"/>
          <w:tab w:val="left" w:pos="709"/>
          <w:tab w:val="left" w:pos="1134"/>
          <w:tab w:val="left" w:pos="1560"/>
        </w:tabs>
        <w:ind w:left="6372" w:firstLine="567"/>
        <w:rPr>
          <w:b/>
        </w:rPr>
      </w:pPr>
      <w:r w:rsidRPr="006C733B">
        <w:rPr>
          <w:b/>
        </w:rPr>
        <w:t xml:space="preserve">   </w:t>
      </w:r>
      <w:r w:rsidRPr="00A25AE8">
        <w:rPr>
          <w:b/>
        </w:rPr>
        <w:t>Приложение  № 5</w:t>
      </w:r>
    </w:p>
    <w:p w:rsidR="00F126A9" w:rsidRPr="00A25AE8" w:rsidRDefault="00F126A9" w:rsidP="00F126A9">
      <w:pPr>
        <w:tabs>
          <w:tab w:val="left" w:pos="0"/>
          <w:tab w:val="left" w:pos="567"/>
          <w:tab w:val="left" w:pos="709"/>
          <w:tab w:val="left" w:pos="1134"/>
          <w:tab w:val="left" w:pos="1560"/>
        </w:tabs>
        <w:spacing w:after="120"/>
        <w:ind w:firstLine="567"/>
      </w:pPr>
    </w:p>
    <w:p w:rsidR="00F126A9" w:rsidRPr="00A25AE8" w:rsidRDefault="00F126A9" w:rsidP="00F126A9">
      <w:pPr>
        <w:tabs>
          <w:tab w:val="left" w:pos="0"/>
          <w:tab w:val="left" w:pos="567"/>
          <w:tab w:val="left" w:pos="709"/>
          <w:tab w:val="left" w:pos="792"/>
          <w:tab w:val="left" w:pos="967"/>
          <w:tab w:val="left" w:pos="1134"/>
          <w:tab w:val="left" w:pos="1560"/>
        </w:tabs>
        <w:spacing w:before="120" w:after="120"/>
        <w:ind w:firstLine="567"/>
        <w:outlineLvl w:val="2"/>
        <w:rPr>
          <w:rFonts w:ascii="Times New Roman" w:hAnsi="Times New Roman"/>
          <w:bCs/>
          <w:sz w:val="22"/>
          <w:szCs w:val="22"/>
        </w:rPr>
      </w:pPr>
      <w:r w:rsidRPr="00A25AE8">
        <w:rPr>
          <w:rFonts w:ascii="Times New Roman" w:hAnsi="Times New Roman"/>
          <w:bCs/>
          <w:sz w:val="22"/>
          <w:szCs w:val="22"/>
        </w:rPr>
        <w:t>Програма „РАЗВИТИЕ И ПОДДРЪЖКА НА ТРАНСПОРТНАТА ИНФРАСТРУКТУРА”</w:t>
      </w:r>
    </w:p>
    <w:p w:rsidR="00F126A9" w:rsidRPr="00A25AE8" w:rsidRDefault="00F126A9" w:rsidP="00F126A9">
      <w:pPr>
        <w:keepNext/>
        <w:tabs>
          <w:tab w:val="left" w:pos="0"/>
          <w:tab w:val="left" w:pos="540"/>
          <w:tab w:val="left" w:pos="567"/>
          <w:tab w:val="left" w:pos="709"/>
          <w:tab w:val="left" w:pos="1134"/>
          <w:tab w:val="left" w:pos="1560"/>
        </w:tabs>
        <w:spacing w:before="120" w:after="120"/>
        <w:ind w:firstLine="567"/>
        <w:outlineLvl w:val="2"/>
        <w:rPr>
          <w:rFonts w:ascii="Times New Roman" w:hAnsi="Times New Roman"/>
          <w:bCs/>
          <w:sz w:val="22"/>
          <w:szCs w:val="22"/>
        </w:rPr>
      </w:pPr>
      <w:r w:rsidRPr="00A25AE8">
        <w:rPr>
          <w:rFonts w:ascii="Times New Roman" w:hAnsi="Times New Roman"/>
          <w:bCs/>
          <w:sz w:val="22"/>
          <w:szCs w:val="22"/>
        </w:rPr>
        <w:t>Подпрограма „ПОЛИТИКА В ПЪТНАТА ИНФРАСТРУКТУРА”</w:t>
      </w:r>
    </w:p>
    <w:p w:rsidR="00F126A9" w:rsidRPr="00A25AE8" w:rsidRDefault="00F126A9" w:rsidP="00F126A9">
      <w:pPr>
        <w:tabs>
          <w:tab w:val="left" w:pos="0"/>
          <w:tab w:val="left" w:pos="567"/>
          <w:tab w:val="left" w:pos="709"/>
          <w:tab w:val="left" w:pos="1134"/>
          <w:tab w:val="left" w:pos="1560"/>
        </w:tabs>
        <w:spacing w:before="120"/>
        <w:ind w:firstLine="567"/>
        <w:rPr>
          <w:rFonts w:cs="Times New Roman CYR"/>
          <w:b/>
          <w:i/>
          <w:color w:val="000000"/>
          <w:sz w:val="22"/>
          <w:szCs w:val="22"/>
        </w:rPr>
      </w:pPr>
      <w:r w:rsidRPr="00A25AE8">
        <w:rPr>
          <w:rFonts w:cs="Times New Roman CYR"/>
          <w:b/>
          <w:i/>
          <w:color w:val="000000"/>
          <w:sz w:val="22"/>
          <w:szCs w:val="22"/>
        </w:rPr>
        <w:t>Описание на проектите, управлявани от дирекция „Координация на програми и проекти”</w:t>
      </w:r>
    </w:p>
    <w:p w:rsidR="00F126A9" w:rsidRPr="00A25AE8" w:rsidRDefault="00F126A9" w:rsidP="00F126A9">
      <w:pPr>
        <w:tabs>
          <w:tab w:val="left" w:pos="0"/>
          <w:tab w:val="left" w:pos="567"/>
          <w:tab w:val="left" w:pos="709"/>
          <w:tab w:val="left" w:pos="1134"/>
          <w:tab w:val="left" w:pos="1560"/>
        </w:tabs>
        <w:spacing w:before="120" w:after="20"/>
        <w:ind w:firstLine="567"/>
        <w:rPr>
          <w:b/>
          <w:sz w:val="22"/>
          <w:szCs w:val="22"/>
        </w:rPr>
      </w:pPr>
      <w:r w:rsidRPr="00A25AE8">
        <w:rPr>
          <w:b/>
          <w:sz w:val="22"/>
          <w:szCs w:val="22"/>
        </w:rPr>
        <w:t>ПРОГРАМЕН ПЕРИОД 2014-2020 Г. ОП „ТРАНСПОРТ И ТРАНСПОРТНА ИНФРАСТРУКТУРА“</w:t>
      </w:r>
    </w:p>
    <w:p w:rsidR="00F126A9" w:rsidRPr="00A25AE8" w:rsidRDefault="00F126A9" w:rsidP="00F126A9">
      <w:pPr>
        <w:tabs>
          <w:tab w:val="left" w:pos="0"/>
          <w:tab w:val="left" w:pos="567"/>
          <w:tab w:val="left" w:pos="709"/>
          <w:tab w:val="left" w:pos="1134"/>
          <w:tab w:val="left" w:pos="1560"/>
        </w:tabs>
        <w:spacing w:before="120" w:after="20"/>
        <w:ind w:firstLine="567"/>
        <w:rPr>
          <w:b/>
          <w:sz w:val="22"/>
          <w:szCs w:val="22"/>
        </w:rPr>
      </w:pPr>
    </w:p>
    <w:p w:rsidR="00F126A9" w:rsidRPr="00A25AE8" w:rsidRDefault="00F126A9" w:rsidP="00F126A9">
      <w:pPr>
        <w:tabs>
          <w:tab w:val="left" w:pos="567"/>
        </w:tabs>
        <w:rPr>
          <w:rFonts w:ascii="Times New Roman" w:eastAsia="Microsoft JhengHei" w:hAnsi="Times New Roman"/>
          <w:b/>
          <w:sz w:val="22"/>
          <w:szCs w:val="22"/>
          <w:u w:val="single"/>
          <w:lang w:val="en-US"/>
        </w:rPr>
      </w:pPr>
      <w:r w:rsidRPr="00A25AE8">
        <w:rPr>
          <w:rFonts w:ascii="Times New Roman" w:eastAsia="Microsoft JhengHei" w:hAnsi="Times New Roman"/>
          <w:b/>
          <w:sz w:val="22"/>
          <w:szCs w:val="22"/>
          <w:u w:val="single"/>
          <w:lang w:val="en-US"/>
        </w:rPr>
        <w:t>Проект  Автомагистрала „Струма“ - Лот 3.1, Лот 3.3 и тунел Железница</w:t>
      </w:r>
    </w:p>
    <w:p w:rsidR="00F126A9" w:rsidRPr="00A25AE8" w:rsidRDefault="00F126A9" w:rsidP="00F126A9">
      <w:pPr>
        <w:widowControl w:val="0"/>
        <w:tabs>
          <w:tab w:val="left" w:pos="720"/>
          <w:tab w:val="left" w:pos="810"/>
        </w:tabs>
        <w:autoSpaceDE w:val="0"/>
        <w:autoSpaceDN w:val="0"/>
        <w:adjustRightInd w:val="0"/>
        <w:spacing w:line="240" w:lineRule="auto"/>
        <w:rPr>
          <w:rFonts w:ascii="Times New Roman" w:hAnsi="Times New Roman"/>
          <w:sz w:val="22"/>
          <w:szCs w:val="22"/>
        </w:rPr>
      </w:pPr>
      <w:r w:rsidRPr="00A25AE8">
        <w:rPr>
          <w:rFonts w:ascii="Times New Roman" w:hAnsi="Times New Roman"/>
          <w:sz w:val="22"/>
          <w:szCs w:val="22"/>
        </w:rPr>
        <w:t>АМ „Струма“ Лот 3.1 Благоевград – Крупник от км 359+000 до км 366+000 и от км 370+460 до км 376+000</w:t>
      </w:r>
      <w:r w:rsidRPr="00A25AE8">
        <w:rPr>
          <w:rFonts w:ascii="Times New Roman" w:hAnsi="Times New Roman"/>
          <w:sz w:val="22"/>
          <w:szCs w:val="22"/>
          <w:lang w:val="en-US"/>
        </w:rPr>
        <w:t>.</w:t>
      </w:r>
      <w:r w:rsidRPr="00A25AE8">
        <w:rPr>
          <w:rFonts w:ascii="Times New Roman" w:hAnsi="Times New Roman"/>
          <w:sz w:val="22"/>
          <w:szCs w:val="22"/>
        </w:rPr>
        <w:t xml:space="preserve"> Обектът е на инженеринг и е във фаза строителство. </w:t>
      </w:r>
    </w:p>
    <w:p w:rsidR="00F126A9" w:rsidRPr="00A25AE8" w:rsidRDefault="00F126A9" w:rsidP="00F126A9">
      <w:pPr>
        <w:tabs>
          <w:tab w:val="left" w:pos="720"/>
          <w:tab w:val="left" w:pos="810"/>
        </w:tabs>
        <w:spacing w:line="240" w:lineRule="auto"/>
        <w:rPr>
          <w:rFonts w:ascii="Times New Roman" w:hAnsi="Times New Roman"/>
          <w:sz w:val="22"/>
          <w:szCs w:val="22"/>
        </w:rPr>
      </w:pPr>
    </w:p>
    <w:p w:rsidR="00F126A9" w:rsidRPr="00A25AE8" w:rsidRDefault="00F126A9" w:rsidP="00F126A9">
      <w:pPr>
        <w:widowControl w:val="0"/>
        <w:tabs>
          <w:tab w:val="left" w:pos="720"/>
          <w:tab w:val="left" w:pos="810"/>
        </w:tabs>
        <w:autoSpaceDE w:val="0"/>
        <w:autoSpaceDN w:val="0"/>
        <w:adjustRightInd w:val="0"/>
        <w:spacing w:line="240" w:lineRule="auto"/>
        <w:rPr>
          <w:rFonts w:ascii="Times New Roman" w:hAnsi="Times New Roman"/>
          <w:sz w:val="22"/>
          <w:szCs w:val="22"/>
        </w:rPr>
      </w:pPr>
      <w:r w:rsidRPr="00A25AE8">
        <w:rPr>
          <w:rFonts w:ascii="Times New Roman" w:hAnsi="Times New Roman"/>
          <w:sz w:val="22"/>
          <w:szCs w:val="22"/>
        </w:rPr>
        <w:t xml:space="preserve">АМ „Струма“ Лот 3.1.1 - Тунел Железница, Подучастък 1 от км 366+000 до км 366+720, включително обслужващ тунелен път при северния портал на тунел Железница.  Обектът е на инженеринг и е във фаза строителство. </w:t>
      </w:r>
    </w:p>
    <w:p w:rsidR="00F126A9" w:rsidRPr="00A25AE8" w:rsidRDefault="00F126A9" w:rsidP="00F126A9">
      <w:pPr>
        <w:tabs>
          <w:tab w:val="left" w:pos="720"/>
          <w:tab w:val="left" w:pos="810"/>
        </w:tabs>
        <w:spacing w:line="240" w:lineRule="auto"/>
        <w:rPr>
          <w:rFonts w:ascii="Times New Roman" w:hAnsi="Times New Roman"/>
          <w:sz w:val="22"/>
          <w:szCs w:val="22"/>
        </w:rPr>
      </w:pPr>
    </w:p>
    <w:p w:rsidR="00F126A9" w:rsidRPr="00A25AE8" w:rsidRDefault="00F126A9" w:rsidP="00F126A9">
      <w:pPr>
        <w:widowControl w:val="0"/>
        <w:tabs>
          <w:tab w:val="left" w:pos="720"/>
          <w:tab w:val="left" w:pos="810"/>
        </w:tabs>
        <w:autoSpaceDE w:val="0"/>
        <w:autoSpaceDN w:val="0"/>
        <w:adjustRightInd w:val="0"/>
        <w:spacing w:line="240" w:lineRule="auto"/>
        <w:rPr>
          <w:rFonts w:ascii="Times New Roman" w:hAnsi="Times New Roman"/>
          <w:sz w:val="22"/>
          <w:szCs w:val="22"/>
        </w:rPr>
      </w:pPr>
      <w:r w:rsidRPr="00A25AE8">
        <w:rPr>
          <w:rFonts w:ascii="Times New Roman" w:hAnsi="Times New Roman"/>
          <w:sz w:val="22"/>
          <w:szCs w:val="22"/>
        </w:rPr>
        <w:t xml:space="preserve">АМ „Струма“ Лот 3.1.2 - Тунел Железница, Подучастък 2. Обектът е на инженеринг и е във фаза строителство. </w:t>
      </w:r>
    </w:p>
    <w:p w:rsidR="00F126A9" w:rsidRPr="00A25AE8" w:rsidRDefault="00F126A9" w:rsidP="00F126A9">
      <w:pPr>
        <w:tabs>
          <w:tab w:val="left" w:pos="720"/>
          <w:tab w:val="left" w:pos="810"/>
        </w:tabs>
        <w:spacing w:line="240" w:lineRule="auto"/>
        <w:rPr>
          <w:rFonts w:ascii="Times New Roman" w:hAnsi="Times New Roman"/>
          <w:sz w:val="22"/>
          <w:szCs w:val="22"/>
        </w:rPr>
      </w:pPr>
    </w:p>
    <w:p w:rsidR="00F126A9" w:rsidRPr="00A25AE8" w:rsidRDefault="00F126A9" w:rsidP="00F126A9">
      <w:pPr>
        <w:widowControl w:val="0"/>
        <w:tabs>
          <w:tab w:val="left" w:pos="720"/>
          <w:tab w:val="left" w:pos="810"/>
        </w:tabs>
        <w:autoSpaceDE w:val="0"/>
        <w:autoSpaceDN w:val="0"/>
        <w:adjustRightInd w:val="0"/>
        <w:spacing w:line="240" w:lineRule="auto"/>
        <w:rPr>
          <w:rFonts w:ascii="Times New Roman" w:hAnsi="Times New Roman"/>
          <w:sz w:val="22"/>
          <w:szCs w:val="22"/>
        </w:rPr>
      </w:pPr>
      <w:r w:rsidRPr="00A25AE8">
        <w:rPr>
          <w:rFonts w:ascii="Times New Roman" w:hAnsi="Times New Roman"/>
          <w:sz w:val="22"/>
          <w:szCs w:val="22"/>
        </w:rPr>
        <w:t xml:space="preserve">АМ „Струма“ Лот 3.1.3 - Тунел Железница, Подучастък 3 от км 369+000 до км 370+400. Обектът е на инженеринг и е във фаза строителство. </w:t>
      </w:r>
    </w:p>
    <w:p w:rsidR="00F126A9" w:rsidRPr="00A25AE8" w:rsidRDefault="00F126A9" w:rsidP="00F126A9">
      <w:pPr>
        <w:tabs>
          <w:tab w:val="left" w:pos="720"/>
          <w:tab w:val="left" w:pos="810"/>
        </w:tabs>
        <w:spacing w:line="240" w:lineRule="auto"/>
        <w:rPr>
          <w:rFonts w:ascii="Times New Roman" w:hAnsi="Times New Roman"/>
          <w:sz w:val="22"/>
          <w:szCs w:val="22"/>
        </w:rPr>
      </w:pPr>
    </w:p>
    <w:p w:rsidR="00F126A9" w:rsidRPr="00A25AE8" w:rsidRDefault="00F126A9" w:rsidP="00F126A9">
      <w:pPr>
        <w:tabs>
          <w:tab w:val="left" w:pos="567"/>
        </w:tabs>
        <w:spacing w:line="240" w:lineRule="auto"/>
        <w:rPr>
          <w:rFonts w:ascii="Times New Roman" w:hAnsi="Times New Roman"/>
          <w:sz w:val="22"/>
          <w:szCs w:val="22"/>
        </w:rPr>
      </w:pPr>
      <w:r w:rsidRPr="00A25AE8">
        <w:rPr>
          <w:rFonts w:ascii="Times New Roman" w:hAnsi="Times New Roman"/>
          <w:sz w:val="22"/>
          <w:szCs w:val="22"/>
        </w:rPr>
        <w:t>Предвидените средства са за реализацията на дейности по строителство и упражняване на авторски надзор по проекта.</w:t>
      </w:r>
    </w:p>
    <w:p w:rsidR="00F126A9" w:rsidRPr="00A25AE8" w:rsidRDefault="00F126A9" w:rsidP="00F126A9">
      <w:pPr>
        <w:tabs>
          <w:tab w:val="left" w:pos="567"/>
        </w:tabs>
        <w:spacing w:line="240" w:lineRule="auto"/>
        <w:rPr>
          <w:rFonts w:ascii="Times New Roman" w:hAnsi="Times New Roman"/>
          <w:b/>
          <w:sz w:val="22"/>
          <w:szCs w:val="22"/>
        </w:rPr>
      </w:pPr>
    </w:p>
    <w:p w:rsidR="00F126A9" w:rsidRPr="00A25AE8" w:rsidRDefault="00F126A9" w:rsidP="00F126A9">
      <w:pPr>
        <w:tabs>
          <w:tab w:val="left" w:pos="1701"/>
        </w:tabs>
        <w:spacing w:after="20" w:line="240" w:lineRule="auto"/>
        <w:rPr>
          <w:rFonts w:ascii="Times New Roman" w:hAnsi="Times New Roman"/>
          <w:b/>
          <w:sz w:val="22"/>
          <w:szCs w:val="22"/>
          <w:lang w:val="ru-RU"/>
        </w:rPr>
      </w:pPr>
      <w:r w:rsidRPr="00A25AE8">
        <w:rPr>
          <w:rFonts w:ascii="Times New Roman" w:hAnsi="Times New Roman"/>
          <w:b/>
          <w:sz w:val="22"/>
          <w:szCs w:val="22"/>
          <w:lang w:val="ru-RU"/>
        </w:rPr>
        <w:t>За изпълнението на дейности по проекта за периода 20</w:t>
      </w:r>
      <w:r w:rsidRPr="00A25AE8">
        <w:rPr>
          <w:rFonts w:ascii="Times New Roman" w:hAnsi="Times New Roman"/>
          <w:b/>
          <w:sz w:val="22"/>
          <w:szCs w:val="22"/>
          <w:lang w:val="en-US"/>
        </w:rPr>
        <w:t>22</w:t>
      </w:r>
      <w:r w:rsidRPr="00A25AE8">
        <w:rPr>
          <w:rFonts w:ascii="Times New Roman" w:hAnsi="Times New Roman"/>
          <w:b/>
          <w:sz w:val="22"/>
          <w:szCs w:val="22"/>
          <w:lang w:val="ru-RU"/>
        </w:rPr>
        <w:t>-202</w:t>
      </w:r>
      <w:r w:rsidRPr="00A25AE8">
        <w:rPr>
          <w:rFonts w:ascii="Times New Roman" w:hAnsi="Times New Roman"/>
          <w:b/>
          <w:sz w:val="22"/>
          <w:szCs w:val="22"/>
          <w:lang w:val="en-US"/>
        </w:rPr>
        <w:t>4</w:t>
      </w:r>
      <w:r w:rsidRPr="00A25AE8">
        <w:rPr>
          <w:rFonts w:ascii="Times New Roman" w:hAnsi="Times New Roman"/>
          <w:b/>
          <w:sz w:val="22"/>
          <w:szCs w:val="22"/>
          <w:lang w:val="ru-RU"/>
        </w:rPr>
        <w:t xml:space="preserve"> г. са разчетени средства </w:t>
      </w:r>
      <w:r w:rsidRPr="00A25AE8">
        <w:rPr>
          <w:rFonts w:ascii="Times New Roman" w:hAnsi="Times New Roman"/>
          <w:b/>
          <w:sz w:val="22"/>
          <w:szCs w:val="22"/>
        </w:rPr>
        <w:t>с източници ЕС и НС</w:t>
      </w:r>
      <w:r w:rsidRPr="00A25AE8">
        <w:rPr>
          <w:rFonts w:ascii="Times New Roman" w:hAnsi="Times New Roman"/>
          <w:b/>
          <w:sz w:val="22"/>
          <w:szCs w:val="22"/>
          <w:lang w:val="ru-RU"/>
        </w:rPr>
        <w:t xml:space="preserve"> по години както следва:</w:t>
      </w:r>
    </w:p>
    <w:p w:rsidR="00F126A9" w:rsidRPr="00A25AE8" w:rsidRDefault="00F126A9" w:rsidP="00F126A9">
      <w:pPr>
        <w:tabs>
          <w:tab w:val="left" w:pos="1701"/>
        </w:tabs>
        <w:spacing w:after="20" w:line="240" w:lineRule="auto"/>
        <w:rPr>
          <w:rFonts w:ascii="Times New Roman" w:hAnsi="Times New Roman"/>
          <w:b/>
          <w:sz w:val="22"/>
          <w:szCs w:val="22"/>
          <w:lang w:val="ru-RU"/>
        </w:rPr>
      </w:pPr>
      <w:r w:rsidRPr="00A25AE8">
        <w:rPr>
          <w:rFonts w:ascii="Times New Roman" w:hAnsi="Times New Roman"/>
          <w:b/>
          <w:sz w:val="22"/>
          <w:szCs w:val="22"/>
          <w:lang w:val="ru-RU"/>
        </w:rPr>
        <w:t>202</w:t>
      </w:r>
      <w:r w:rsidRPr="00A25AE8">
        <w:rPr>
          <w:rFonts w:ascii="Times New Roman" w:hAnsi="Times New Roman"/>
          <w:b/>
          <w:sz w:val="22"/>
          <w:szCs w:val="22"/>
          <w:lang w:val="en-US"/>
        </w:rPr>
        <w:t>2</w:t>
      </w:r>
      <w:r w:rsidRPr="00A25AE8">
        <w:rPr>
          <w:rFonts w:ascii="Times New Roman" w:hAnsi="Times New Roman"/>
          <w:b/>
          <w:sz w:val="22"/>
          <w:szCs w:val="22"/>
          <w:lang w:val="ru-RU"/>
        </w:rPr>
        <w:t xml:space="preserve"> г. – </w:t>
      </w:r>
      <w:r w:rsidRPr="00A25AE8">
        <w:rPr>
          <w:rFonts w:ascii="Times New Roman" w:hAnsi="Times New Roman"/>
          <w:b/>
          <w:sz w:val="22"/>
          <w:szCs w:val="22"/>
        </w:rPr>
        <w:t>35 660 640</w:t>
      </w:r>
      <w:r w:rsidRPr="00A25AE8">
        <w:rPr>
          <w:rFonts w:ascii="Times New Roman" w:hAnsi="Times New Roman"/>
          <w:b/>
          <w:sz w:val="22"/>
          <w:szCs w:val="22"/>
          <w:lang w:val="ru-RU"/>
        </w:rPr>
        <w:t xml:space="preserve"> лв.</w:t>
      </w:r>
    </w:p>
    <w:p w:rsidR="00F126A9" w:rsidRPr="00A25AE8" w:rsidRDefault="00F126A9" w:rsidP="00F126A9">
      <w:pPr>
        <w:tabs>
          <w:tab w:val="left" w:pos="1701"/>
        </w:tabs>
        <w:spacing w:after="20" w:line="240" w:lineRule="auto"/>
        <w:rPr>
          <w:rFonts w:ascii="Times New Roman" w:hAnsi="Times New Roman"/>
          <w:b/>
          <w:sz w:val="22"/>
          <w:szCs w:val="22"/>
          <w:lang w:val="ru-RU"/>
        </w:rPr>
      </w:pPr>
      <w:r w:rsidRPr="00A25AE8">
        <w:rPr>
          <w:rFonts w:ascii="Times New Roman" w:hAnsi="Times New Roman"/>
          <w:b/>
          <w:sz w:val="22"/>
          <w:szCs w:val="22"/>
          <w:lang w:val="ru-RU"/>
        </w:rPr>
        <w:t>20</w:t>
      </w:r>
      <w:r w:rsidRPr="00A25AE8">
        <w:rPr>
          <w:rFonts w:ascii="Times New Roman" w:hAnsi="Times New Roman"/>
          <w:b/>
          <w:sz w:val="22"/>
          <w:szCs w:val="22"/>
          <w:lang w:val="en-US"/>
        </w:rPr>
        <w:t>23</w:t>
      </w:r>
      <w:r w:rsidRPr="00A25AE8">
        <w:rPr>
          <w:rFonts w:ascii="Times New Roman" w:hAnsi="Times New Roman"/>
          <w:b/>
          <w:sz w:val="22"/>
          <w:szCs w:val="22"/>
          <w:lang w:val="ru-RU"/>
        </w:rPr>
        <w:t xml:space="preserve"> г. – </w:t>
      </w:r>
      <w:r w:rsidR="004F0020" w:rsidRPr="00A25AE8">
        <w:rPr>
          <w:rFonts w:ascii="Times New Roman" w:hAnsi="Times New Roman"/>
          <w:b/>
          <w:sz w:val="22"/>
          <w:szCs w:val="22"/>
          <w:lang w:val="ru-RU"/>
        </w:rPr>
        <w:t xml:space="preserve">     </w:t>
      </w:r>
      <w:r w:rsidRPr="00A25AE8">
        <w:rPr>
          <w:rFonts w:ascii="Times New Roman" w:hAnsi="Times New Roman"/>
          <w:b/>
          <w:sz w:val="22"/>
          <w:szCs w:val="22"/>
          <w:lang w:val="ru-RU"/>
        </w:rPr>
        <w:t>239 666 лв.</w:t>
      </w:r>
    </w:p>
    <w:p w:rsidR="00F126A9" w:rsidRPr="00A25AE8" w:rsidRDefault="00F126A9" w:rsidP="00F126A9">
      <w:pPr>
        <w:tabs>
          <w:tab w:val="left" w:pos="567"/>
        </w:tabs>
        <w:rPr>
          <w:rFonts w:ascii="Times New Roman" w:eastAsia="Microsoft JhengHei" w:hAnsi="Times New Roman"/>
          <w:sz w:val="22"/>
          <w:szCs w:val="22"/>
          <w:lang w:val="en-US"/>
        </w:rPr>
      </w:pPr>
    </w:p>
    <w:p w:rsidR="00F126A9" w:rsidRPr="00A25AE8" w:rsidRDefault="00F126A9" w:rsidP="00F126A9">
      <w:pPr>
        <w:tabs>
          <w:tab w:val="left" w:pos="567"/>
        </w:tabs>
        <w:rPr>
          <w:b/>
          <w:sz w:val="22"/>
          <w:szCs w:val="22"/>
          <w:u w:val="single"/>
          <w:lang w:val="pl-PL" w:eastAsia="pl-PL"/>
        </w:rPr>
      </w:pPr>
      <w:r w:rsidRPr="00A25AE8">
        <w:rPr>
          <w:b/>
          <w:sz w:val="22"/>
          <w:szCs w:val="22"/>
          <w:u w:val="single"/>
          <w:lang w:val="pl-PL" w:eastAsia="pl-PL"/>
        </w:rPr>
        <w:t>Проект</w:t>
      </w:r>
      <w:r w:rsidRPr="00A25AE8">
        <w:rPr>
          <w:b/>
          <w:sz w:val="22"/>
          <w:szCs w:val="22"/>
          <w:u w:val="single"/>
          <w:lang w:eastAsia="pl-PL"/>
        </w:rPr>
        <w:t xml:space="preserve"> АМ „Европа“ от км 32+447,20 до км 48+903</w:t>
      </w:r>
    </w:p>
    <w:p w:rsidR="00F126A9" w:rsidRPr="00A25AE8" w:rsidRDefault="00F126A9" w:rsidP="00F126A9">
      <w:pPr>
        <w:tabs>
          <w:tab w:val="left" w:pos="567"/>
        </w:tabs>
        <w:jc w:val="center"/>
        <w:rPr>
          <w:b/>
          <w:sz w:val="22"/>
          <w:szCs w:val="22"/>
          <w:u w:val="single"/>
          <w:lang w:val="pl-PL" w:eastAsia="pl-PL"/>
        </w:rPr>
      </w:pPr>
    </w:p>
    <w:p w:rsidR="00F126A9" w:rsidRPr="00A25AE8" w:rsidRDefault="00F126A9" w:rsidP="00F126A9">
      <w:pPr>
        <w:tabs>
          <w:tab w:val="left" w:pos="567"/>
        </w:tabs>
        <w:rPr>
          <w:sz w:val="22"/>
          <w:szCs w:val="22"/>
        </w:rPr>
      </w:pPr>
      <w:r w:rsidRPr="00A25AE8">
        <w:rPr>
          <w:sz w:val="22"/>
          <w:szCs w:val="22"/>
        </w:rPr>
        <w:t>Предвидените средства са за реализацията на дейности по строителство и упражняване на авторски надзор по проекта.</w:t>
      </w:r>
    </w:p>
    <w:p w:rsidR="00F126A9" w:rsidRPr="00A25AE8" w:rsidRDefault="00F126A9" w:rsidP="00F126A9">
      <w:pPr>
        <w:tabs>
          <w:tab w:val="left" w:pos="1701"/>
        </w:tabs>
        <w:spacing w:after="20"/>
        <w:rPr>
          <w:b/>
          <w:sz w:val="22"/>
          <w:szCs w:val="22"/>
          <w:lang w:val="ru-RU"/>
        </w:rPr>
      </w:pPr>
      <w:r w:rsidRPr="00A25AE8">
        <w:rPr>
          <w:b/>
          <w:sz w:val="22"/>
          <w:szCs w:val="22"/>
          <w:lang w:val="ru-RU"/>
        </w:rPr>
        <w:t>За изпълнението на дейности по проекта за периода 20</w:t>
      </w:r>
      <w:r w:rsidRPr="00A25AE8">
        <w:rPr>
          <w:b/>
          <w:sz w:val="22"/>
          <w:szCs w:val="22"/>
          <w:lang w:val="en-US"/>
        </w:rPr>
        <w:t>22</w:t>
      </w:r>
      <w:r w:rsidRPr="00A25AE8">
        <w:rPr>
          <w:b/>
          <w:sz w:val="22"/>
          <w:szCs w:val="22"/>
          <w:lang w:val="ru-RU"/>
        </w:rPr>
        <w:t>-202</w:t>
      </w:r>
      <w:r w:rsidRPr="00A25AE8">
        <w:rPr>
          <w:b/>
          <w:sz w:val="22"/>
          <w:szCs w:val="22"/>
          <w:lang w:val="en-US"/>
        </w:rPr>
        <w:t>4</w:t>
      </w:r>
      <w:r w:rsidRPr="00A25AE8">
        <w:rPr>
          <w:b/>
          <w:sz w:val="22"/>
          <w:szCs w:val="22"/>
          <w:lang w:val="ru-RU"/>
        </w:rPr>
        <w:t xml:space="preserve"> г. са разчетени средства </w:t>
      </w:r>
      <w:r w:rsidRPr="00A25AE8">
        <w:rPr>
          <w:b/>
          <w:sz w:val="22"/>
          <w:szCs w:val="22"/>
        </w:rPr>
        <w:t>с източници ЕС и НС</w:t>
      </w:r>
      <w:r w:rsidRPr="00A25AE8">
        <w:rPr>
          <w:b/>
          <w:sz w:val="22"/>
          <w:szCs w:val="22"/>
          <w:lang w:val="ru-RU"/>
        </w:rPr>
        <w:t xml:space="preserve"> по години както следва:</w:t>
      </w:r>
    </w:p>
    <w:p w:rsidR="00F126A9" w:rsidRPr="00A25AE8" w:rsidRDefault="00F126A9" w:rsidP="00F126A9">
      <w:pPr>
        <w:tabs>
          <w:tab w:val="left" w:pos="1701"/>
        </w:tabs>
        <w:spacing w:after="20"/>
        <w:rPr>
          <w:b/>
          <w:sz w:val="22"/>
          <w:szCs w:val="22"/>
          <w:lang w:val="ru-RU"/>
        </w:rPr>
      </w:pPr>
      <w:r w:rsidRPr="00A25AE8">
        <w:rPr>
          <w:b/>
          <w:sz w:val="22"/>
          <w:szCs w:val="22"/>
          <w:lang w:val="ru-RU"/>
        </w:rPr>
        <w:t>202</w:t>
      </w:r>
      <w:r w:rsidRPr="00A25AE8">
        <w:rPr>
          <w:b/>
          <w:sz w:val="22"/>
          <w:szCs w:val="22"/>
          <w:lang w:val="en-US"/>
        </w:rPr>
        <w:t>2</w:t>
      </w:r>
      <w:r w:rsidRPr="00A25AE8">
        <w:rPr>
          <w:b/>
          <w:sz w:val="22"/>
          <w:szCs w:val="22"/>
          <w:lang w:val="ru-RU"/>
        </w:rPr>
        <w:t xml:space="preserve"> г. – </w:t>
      </w:r>
      <w:r w:rsidRPr="00A25AE8">
        <w:rPr>
          <w:b/>
          <w:sz w:val="22"/>
          <w:szCs w:val="22"/>
        </w:rPr>
        <w:t>137 954 041</w:t>
      </w:r>
      <w:r w:rsidRPr="00A25AE8">
        <w:rPr>
          <w:b/>
          <w:sz w:val="22"/>
          <w:szCs w:val="22"/>
          <w:lang w:val="ru-RU"/>
        </w:rPr>
        <w:t xml:space="preserve"> лв.</w:t>
      </w:r>
    </w:p>
    <w:p w:rsidR="00F126A9" w:rsidRPr="00A25AE8" w:rsidRDefault="00F126A9" w:rsidP="00F126A9">
      <w:pPr>
        <w:tabs>
          <w:tab w:val="left" w:pos="1701"/>
        </w:tabs>
        <w:spacing w:after="20"/>
        <w:rPr>
          <w:b/>
          <w:sz w:val="22"/>
          <w:szCs w:val="22"/>
          <w:lang w:val="ru-RU"/>
        </w:rPr>
      </w:pPr>
      <w:r w:rsidRPr="00A25AE8">
        <w:rPr>
          <w:b/>
          <w:sz w:val="22"/>
          <w:szCs w:val="22"/>
          <w:lang w:val="ru-RU"/>
        </w:rPr>
        <w:t>20</w:t>
      </w:r>
      <w:r w:rsidRPr="00A25AE8">
        <w:rPr>
          <w:b/>
          <w:sz w:val="22"/>
          <w:szCs w:val="22"/>
          <w:lang w:val="en-US"/>
        </w:rPr>
        <w:t>23</w:t>
      </w:r>
      <w:r w:rsidRPr="00A25AE8">
        <w:rPr>
          <w:b/>
          <w:sz w:val="22"/>
          <w:szCs w:val="22"/>
          <w:lang w:val="ru-RU"/>
        </w:rPr>
        <w:t xml:space="preserve"> г. – 137 954 041 лв.</w:t>
      </w:r>
    </w:p>
    <w:p w:rsidR="00F126A9" w:rsidRPr="00A25AE8" w:rsidRDefault="00F126A9" w:rsidP="00F126A9">
      <w:pPr>
        <w:tabs>
          <w:tab w:val="left" w:pos="1701"/>
        </w:tabs>
        <w:spacing w:after="20"/>
        <w:rPr>
          <w:rFonts w:ascii="Times New Roman" w:eastAsia="Microsoft JhengHei" w:hAnsi="Times New Roman"/>
          <w:sz w:val="22"/>
          <w:szCs w:val="22"/>
          <w:lang w:val="en-US"/>
        </w:rPr>
      </w:pPr>
    </w:p>
    <w:p w:rsidR="00F126A9" w:rsidRPr="00A25AE8" w:rsidRDefault="00F126A9" w:rsidP="00F126A9">
      <w:pPr>
        <w:tabs>
          <w:tab w:val="left" w:pos="567"/>
        </w:tabs>
        <w:spacing w:line="252" w:lineRule="auto"/>
        <w:contextualSpacing/>
        <w:rPr>
          <w:rFonts w:ascii="Times New Roman" w:hAnsi="Times New Roman"/>
          <w:b/>
          <w:sz w:val="22"/>
          <w:szCs w:val="22"/>
          <w:u w:val="single"/>
        </w:rPr>
      </w:pPr>
      <w:r w:rsidRPr="00A25AE8">
        <w:rPr>
          <w:rFonts w:ascii="Times New Roman" w:hAnsi="Times New Roman"/>
          <w:b/>
          <w:sz w:val="22"/>
          <w:szCs w:val="22"/>
          <w:u w:val="single"/>
        </w:rPr>
        <w:t xml:space="preserve">Проект „Разработване и внедряване на интелигентна транспортна система в обхвата на автомагистрала „Тракия“ </w:t>
      </w:r>
    </w:p>
    <w:p w:rsidR="00F126A9" w:rsidRPr="00A25AE8" w:rsidRDefault="00F126A9" w:rsidP="00F126A9">
      <w:pPr>
        <w:tabs>
          <w:tab w:val="left" w:pos="567"/>
        </w:tabs>
        <w:spacing w:line="252" w:lineRule="auto"/>
        <w:contextualSpacing/>
        <w:rPr>
          <w:rFonts w:ascii="Times New Roman" w:hAnsi="Times New Roman"/>
          <w:b/>
          <w:sz w:val="22"/>
          <w:szCs w:val="22"/>
          <w:u w:val="single"/>
        </w:rPr>
      </w:pPr>
    </w:p>
    <w:p w:rsidR="00F126A9" w:rsidRPr="00A25AE8" w:rsidRDefault="00F126A9" w:rsidP="00F126A9">
      <w:pPr>
        <w:tabs>
          <w:tab w:val="left" w:pos="567"/>
        </w:tabs>
        <w:rPr>
          <w:rFonts w:ascii="Times New Roman" w:hAnsi="Times New Roman"/>
          <w:sz w:val="22"/>
          <w:szCs w:val="22"/>
          <w:lang w:val="ru-RU"/>
        </w:rPr>
      </w:pPr>
      <w:r w:rsidRPr="00A25AE8">
        <w:rPr>
          <w:sz w:val="22"/>
          <w:szCs w:val="22"/>
        </w:rPr>
        <w:t>Предвидени са средства за реализацията на дейности по строителство и упражняване на авторски надзор по проекта.</w:t>
      </w:r>
    </w:p>
    <w:p w:rsidR="00F126A9" w:rsidRPr="00A25AE8" w:rsidRDefault="00F126A9" w:rsidP="00F126A9">
      <w:pPr>
        <w:tabs>
          <w:tab w:val="left" w:pos="567"/>
        </w:tabs>
        <w:rPr>
          <w:rFonts w:ascii="Times New Roman" w:hAnsi="Times New Roman"/>
          <w:sz w:val="22"/>
          <w:szCs w:val="22"/>
          <w:lang w:val="ru-RU"/>
        </w:rPr>
      </w:pPr>
      <w:r w:rsidRPr="00A25AE8">
        <w:rPr>
          <w:rFonts w:ascii="Times New Roman" w:hAnsi="Times New Roman"/>
          <w:sz w:val="22"/>
          <w:szCs w:val="22"/>
          <w:lang w:val="ru-RU"/>
        </w:rPr>
        <w:t>За изпълнението на дейности по проекта за периода 2022-2024 г. са разчетени средства с източник ЕС и НС по години както следва:</w:t>
      </w:r>
    </w:p>
    <w:p w:rsidR="00F126A9" w:rsidRPr="00A25AE8" w:rsidRDefault="00F126A9" w:rsidP="00F126A9">
      <w:pPr>
        <w:tabs>
          <w:tab w:val="left" w:pos="567"/>
        </w:tabs>
        <w:rPr>
          <w:rFonts w:ascii="Times New Roman" w:hAnsi="Times New Roman"/>
          <w:sz w:val="22"/>
          <w:szCs w:val="22"/>
          <w:lang w:val="ru-RU"/>
        </w:rPr>
      </w:pPr>
      <w:r w:rsidRPr="00A25AE8">
        <w:rPr>
          <w:rFonts w:ascii="Times New Roman" w:hAnsi="Times New Roman"/>
          <w:sz w:val="22"/>
          <w:szCs w:val="22"/>
          <w:lang w:val="ru-RU"/>
        </w:rPr>
        <w:lastRenderedPageBreak/>
        <w:t>2022 г. – 8 103 276 лв.</w:t>
      </w:r>
    </w:p>
    <w:p w:rsidR="00F126A9" w:rsidRPr="00A25AE8" w:rsidRDefault="00F126A9" w:rsidP="00F126A9">
      <w:pPr>
        <w:rPr>
          <w:rFonts w:ascii="Times New Roman" w:hAnsi="Times New Roman"/>
          <w:color w:val="000000"/>
          <w:lang w:val="en-US"/>
        </w:rPr>
      </w:pPr>
    </w:p>
    <w:p w:rsidR="00F126A9" w:rsidRPr="00A25AE8" w:rsidRDefault="00F126A9" w:rsidP="00F126A9">
      <w:pPr>
        <w:rPr>
          <w:rFonts w:ascii="Times New Roman" w:hAnsi="Times New Roman"/>
          <w:color w:val="000000"/>
          <w:lang w:val="en-US"/>
        </w:rPr>
      </w:pPr>
    </w:p>
    <w:p w:rsidR="00F126A9" w:rsidRPr="00A25AE8" w:rsidRDefault="00F126A9" w:rsidP="00F126A9">
      <w:pPr>
        <w:tabs>
          <w:tab w:val="left" w:pos="851"/>
          <w:tab w:val="left" w:pos="1134"/>
          <w:tab w:val="num" w:pos="1276"/>
        </w:tabs>
        <w:spacing w:before="60"/>
        <w:jc w:val="center"/>
        <w:rPr>
          <w:b/>
          <w:sz w:val="22"/>
          <w:szCs w:val="22"/>
          <w:u w:val="single"/>
        </w:rPr>
      </w:pPr>
      <w:r w:rsidRPr="00A25AE8">
        <w:rPr>
          <w:b/>
          <w:sz w:val="22"/>
          <w:szCs w:val="22"/>
          <w:u w:val="single"/>
        </w:rPr>
        <w:t xml:space="preserve">ПРОЕКТИ, ПЛАНИРАНИ ЗА РЕАЛИЗАЦИЯ ПО ПТС </w:t>
      </w:r>
    </w:p>
    <w:p w:rsidR="00F126A9" w:rsidRPr="00A25AE8" w:rsidRDefault="00F126A9" w:rsidP="00F126A9">
      <w:pPr>
        <w:tabs>
          <w:tab w:val="left" w:pos="851"/>
          <w:tab w:val="left" w:pos="1134"/>
          <w:tab w:val="num" w:pos="1276"/>
        </w:tabs>
        <w:spacing w:before="60"/>
        <w:jc w:val="center"/>
        <w:rPr>
          <w:b/>
          <w:sz w:val="22"/>
          <w:szCs w:val="22"/>
          <w:u w:val="single"/>
        </w:rPr>
      </w:pPr>
      <w:r w:rsidRPr="00A25AE8">
        <w:rPr>
          <w:b/>
          <w:sz w:val="22"/>
          <w:szCs w:val="22"/>
          <w:u w:val="single"/>
        </w:rPr>
        <w:t xml:space="preserve">ПРЕЗ ПРОГРАМЕН ПЕРИОД 2021-2027 </w:t>
      </w:r>
    </w:p>
    <w:p w:rsidR="00F126A9" w:rsidRPr="00A25AE8" w:rsidRDefault="00F126A9" w:rsidP="00F126A9">
      <w:pPr>
        <w:tabs>
          <w:tab w:val="left" w:pos="851"/>
          <w:tab w:val="left" w:pos="1134"/>
          <w:tab w:val="num" w:pos="1276"/>
        </w:tabs>
        <w:spacing w:before="60"/>
        <w:jc w:val="center"/>
        <w:rPr>
          <w:b/>
          <w:sz w:val="22"/>
          <w:szCs w:val="22"/>
        </w:rPr>
      </w:pPr>
    </w:p>
    <w:p w:rsidR="00F126A9" w:rsidRPr="00A25AE8" w:rsidRDefault="00F126A9" w:rsidP="00F126A9">
      <w:pPr>
        <w:tabs>
          <w:tab w:val="left" w:pos="851"/>
          <w:tab w:val="left" w:pos="1134"/>
        </w:tabs>
        <w:spacing w:line="240" w:lineRule="auto"/>
        <w:rPr>
          <w:b/>
          <w:bCs/>
          <w:sz w:val="22"/>
          <w:szCs w:val="22"/>
          <w:u w:val="single"/>
        </w:rPr>
      </w:pPr>
      <w:r w:rsidRPr="00A25AE8">
        <w:rPr>
          <w:b/>
          <w:bCs/>
          <w:sz w:val="22"/>
          <w:szCs w:val="22"/>
          <w:u w:val="single"/>
        </w:rPr>
        <w:t xml:space="preserve">АМ „Струма“ Лот 3.2. </w:t>
      </w:r>
    </w:p>
    <w:p w:rsidR="00F126A9" w:rsidRPr="00A25AE8" w:rsidRDefault="00F126A9" w:rsidP="00F126A9">
      <w:pPr>
        <w:tabs>
          <w:tab w:val="left" w:pos="1701"/>
        </w:tabs>
        <w:spacing w:after="20"/>
        <w:rPr>
          <w:sz w:val="22"/>
          <w:szCs w:val="22"/>
          <w:lang w:val="ru-RU"/>
        </w:rPr>
      </w:pPr>
      <w:r w:rsidRPr="00A25AE8">
        <w:rPr>
          <w:sz w:val="22"/>
          <w:szCs w:val="22"/>
          <w:lang w:val="ru-RU"/>
        </w:rPr>
        <w:t>За изпълнението на дейности по проекта за периода 20</w:t>
      </w:r>
      <w:r w:rsidRPr="00A25AE8">
        <w:rPr>
          <w:sz w:val="22"/>
          <w:szCs w:val="22"/>
          <w:lang w:val="en-US"/>
        </w:rPr>
        <w:t>2</w:t>
      </w:r>
      <w:r w:rsidRPr="00A25AE8">
        <w:rPr>
          <w:sz w:val="22"/>
          <w:szCs w:val="22"/>
        </w:rPr>
        <w:t>2</w:t>
      </w:r>
      <w:r w:rsidRPr="00A25AE8">
        <w:rPr>
          <w:sz w:val="22"/>
          <w:szCs w:val="22"/>
          <w:lang w:val="ru-RU"/>
        </w:rPr>
        <w:t>-202</w:t>
      </w:r>
      <w:r w:rsidRPr="00A25AE8">
        <w:rPr>
          <w:sz w:val="22"/>
          <w:szCs w:val="22"/>
        </w:rPr>
        <w:t>4</w:t>
      </w:r>
      <w:r w:rsidRPr="00A25AE8">
        <w:rPr>
          <w:sz w:val="22"/>
          <w:szCs w:val="22"/>
          <w:lang w:val="ru-RU"/>
        </w:rPr>
        <w:t xml:space="preserve"> г. са разчетени средства </w:t>
      </w:r>
      <w:r w:rsidRPr="00A25AE8">
        <w:rPr>
          <w:sz w:val="22"/>
          <w:szCs w:val="22"/>
        </w:rPr>
        <w:t>с източници ЕС и НС</w:t>
      </w:r>
      <w:r w:rsidRPr="00A25AE8">
        <w:rPr>
          <w:sz w:val="22"/>
          <w:szCs w:val="22"/>
          <w:lang w:val="ru-RU"/>
        </w:rPr>
        <w:t xml:space="preserve"> по години както следва:</w:t>
      </w:r>
    </w:p>
    <w:p w:rsidR="00F126A9" w:rsidRPr="00A25AE8" w:rsidRDefault="00F126A9" w:rsidP="00F126A9">
      <w:pPr>
        <w:tabs>
          <w:tab w:val="left" w:pos="1701"/>
        </w:tabs>
        <w:spacing w:after="20"/>
        <w:rPr>
          <w:sz w:val="22"/>
          <w:szCs w:val="22"/>
          <w:lang w:val="ru-RU"/>
        </w:rPr>
      </w:pPr>
      <w:r w:rsidRPr="00A25AE8">
        <w:rPr>
          <w:sz w:val="22"/>
          <w:szCs w:val="22"/>
          <w:lang w:val="ru-RU"/>
        </w:rPr>
        <w:t>20</w:t>
      </w:r>
      <w:r w:rsidRPr="00A25AE8">
        <w:rPr>
          <w:sz w:val="22"/>
          <w:szCs w:val="22"/>
          <w:lang w:val="en-US"/>
        </w:rPr>
        <w:t>22</w:t>
      </w:r>
      <w:r w:rsidRPr="00A25AE8">
        <w:rPr>
          <w:sz w:val="22"/>
          <w:szCs w:val="22"/>
          <w:lang w:val="ru-RU"/>
        </w:rPr>
        <w:t xml:space="preserve"> г. – </w:t>
      </w:r>
      <w:r w:rsidRPr="00A25AE8">
        <w:rPr>
          <w:sz w:val="22"/>
          <w:szCs w:val="22"/>
        </w:rPr>
        <w:t>131</w:t>
      </w:r>
      <w:r w:rsidRPr="00A25AE8">
        <w:rPr>
          <w:sz w:val="22"/>
          <w:szCs w:val="22"/>
          <w:lang w:val="en-US"/>
        </w:rPr>
        <w:t> </w:t>
      </w:r>
      <w:r w:rsidRPr="00A25AE8">
        <w:rPr>
          <w:sz w:val="22"/>
          <w:szCs w:val="22"/>
        </w:rPr>
        <w:t>768</w:t>
      </w:r>
      <w:r w:rsidRPr="00A25AE8">
        <w:rPr>
          <w:sz w:val="22"/>
          <w:szCs w:val="22"/>
          <w:lang w:val="en-US"/>
        </w:rPr>
        <w:t xml:space="preserve"> </w:t>
      </w:r>
      <w:r w:rsidRPr="00A25AE8">
        <w:rPr>
          <w:sz w:val="22"/>
          <w:szCs w:val="22"/>
        </w:rPr>
        <w:t>879</w:t>
      </w:r>
      <w:r w:rsidRPr="00A25AE8">
        <w:rPr>
          <w:sz w:val="22"/>
          <w:szCs w:val="22"/>
          <w:lang w:val="ru-RU"/>
        </w:rPr>
        <w:t xml:space="preserve"> лв.</w:t>
      </w:r>
    </w:p>
    <w:p w:rsidR="00F126A9" w:rsidRPr="00A25AE8" w:rsidRDefault="00F126A9" w:rsidP="00F126A9">
      <w:pPr>
        <w:tabs>
          <w:tab w:val="left" w:pos="1701"/>
        </w:tabs>
        <w:spacing w:after="20"/>
        <w:rPr>
          <w:sz w:val="22"/>
          <w:szCs w:val="22"/>
          <w:lang w:val="ru-RU"/>
        </w:rPr>
      </w:pPr>
      <w:r w:rsidRPr="00A25AE8">
        <w:rPr>
          <w:sz w:val="22"/>
          <w:szCs w:val="22"/>
          <w:lang w:val="ru-RU"/>
        </w:rPr>
        <w:t>202</w:t>
      </w:r>
      <w:r w:rsidRPr="00A25AE8">
        <w:rPr>
          <w:sz w:val="22"/>
          <w:szCs w:val="22"/>
        </w:rPr>
        <w:t>4</w:t>
      </w:r>
      <w:r w:rsidRPr="00A25AE8">
        <w:rPr>
          <w:sz w:val="22"/>
          <w:szCs w:val="22"/>
          <w:lang w:val="ru-RU"/>
        </w:rPr>
        <w:t xml:space="preserve"> г. – </w:t>
      </w:r>
      <w:r w:rsidRPr="00A25AE8">
        <w:rPr>
          <w:sz w:val="22"/>
          <w:szCs w:val="22"/>
        </w:rPr>
        <w:t>160</w:t>
      </w:r>
      <w:r w:rsidRPr="00A25AE8">
        <w:rPr>
          <w:sz w:val="22"/>
          <w:szCs w:val="22"/>
          <w:lang w:val="en-US"/>
        </w:rPr>
        <w:t> </w:t>
      </w:r>
      <w:r w:rsidRPr="00A25AE8">
        <w:rPr>
          <w:sz w:val="22"/>
          <w:szCs w:val="22"/>
        </w:rPr>
        <w:t>296</w:t>
      </w:r>
      <w:r w:rsidRPr="00A25AE8">
        <w:rPr>
          <w:sz w:val="22"/>
          <w:szCs w:val="22"/>
          <w:lang w:val="en-US"/>
        </w:rPr>
        <w:t xml:space="preserve"> </w:t>
      </w:r>
      <w:r w:rsidRPr="00A25AE8">
        <w:rPr>
          <w:sz w:val="22"/>
          <w:szCs w:val="22"/>
        </w:rPr>
        <w:t>164</w:t>
      </w:r>
      <w:r w:rsidRPr="00A25AE8">
        <w:rPr>
          <w:sz w:val="22"/>
          <w:szCs w:val="22"/>
          <w:lang w:val="ru-RU"/>
        </w:rPr>
        <w:t xml:space="preserve"> лв.</w:t>
      </w:r>
    </w:p>
    <w:p w:rsidR="00F126A9" w:rsidRPr="00A25AE8" w:rsidRDefault="00F126A9" w:rsidP="00F126A9">
      <w:pPr>
        <w:tabs>
          <w:tab w:val="left" w:pos="851"/>
          <w:tab w:val="left" w:pos="1134"/>
        </w:tabs>
        <w:spacing w:after="200"/>
        <w:ind w:left="714"/>
        <w:contextualSpacing/>
        <w:rPr>
          <w:rFonts w:ascii="Calibri" w:eastAsiaTheme="minorEastAsia" w:hAnsi="Calibri"/>
          <w:spacing w:val="-4"/>
          <w:sz w:val="22"/>
          <w:szCs w:val="22"/>
          <w:lang w:eastAsia="en-GB"/>
        </w:rPr>
      </w:pPr>
    </w:p>
    <w:p w:rsidR="00F126A9" w:rsidRPr="00A25AE8" w:rsidRDefault="00F126A9" w:rsidP="00F126A9">
      <w:pPr>
        <w:tabs>
          <w:tab w:val="left" w:pos="851"/>
          <w:tab w:val="left" w:pos="1134"/>
        </w:tabs>
        <w:spacing w:line="240" w:lineRule="auto"/>
        <w:rPr>
          <w:b/>
          <w:bCs/>
          <w:sz w:val="22"/>
          <w:szCs w:val="22"/>
          <w:u w:val="single"/>
        </w:rPr>
      </w:pPr>
      <w:r w:rsidRPr="00A25AE8">
        <w:rPr>
          <w:b/>
          <w:bCs/>
          <w:sz w:val="22"/>
          <w:szCs w:val="22"/>
          <w:u w:val="single"/>
        </w:rPr>
        <w:t xml:space="preserve">АМ „Русе-Велико Търново“ </w:t>
      </w:r>
    </w:p>
    <w:p w:rsidR="00F126A9" w:rsidRPr="00A25AE8" w:rsidRDefault="00F126A9" w:rsidP="00F126A9">
      <w:pPr>
        <w:tabs>
          <w:tab w:val="left" w:pos="851"/>
          <w:tab w:val="left" w:pos="1134"/>
        </w:tabs>
        <w:spacing w:line="240" w:lineRule="auto"/>
        <w:rPr>
          <w:rFonts w:eastAsiaTheme="minorEastAsia"/>
          <w:spacing w:val="-4"/>
          <w:sz w:val="22"/>
          <w:szCs w:val="22"/>
          <w:lang w:eastAsia="en-GB"/>
        </w:rPr>
      </w:pPr>
      <w:r w:rsidRPr="00A25AE8">
        <w:rPr>
          <w:bCs/>
          <w:sz w:val="22"/>
          <w:szCs w:val="22"/>
        </w:rPr>
        <w:t xml:space="preserve">Общата дължина на магистралата е 133 км. Проектът е разделен на три участъка Русе -Бяла, обходен път на гр.Бяла и Бяла - Велико Търново. </w:t>
      </w:r>
    </w:p>
    <w:p w:rsidR="00F126A9" w:rsidRPr="00A25AE8" w:rsidRDefault="00F126A9" w:rsidP="00F126A9">
      <w:pPr>
        <w:tabs>
          <w:tab w:val="left" w:pos="1701"/>
        </w:tabs>
        <w:spacing w:after="20"/>
        <w:rPr>
          <w:sz w:val="22"/>
          <w:szCs w:val="22"/>
          <w:lang w:val="ru-RU"/>
        </w:rPr>
      </w:pPr>
      <w:r w:rsidRPr="00A25AE8">
        <w:rPr>
          <w:sz w:val="22"/>
          <w:szCs w:val="22"/>
          <w:lang w:val="ru-RU"/>
        </w:rPr>
        <w:t>За изпълнението на дейности по проекта за периода 20</w:t>
      </w:r>
      <w:r w:rsidRPr="00A25AE8">
        <w:rPr>
          <w:sz w:val="22"/>
          <w:szCs w:val="22"/>
          <w:lang w:val="en-US"/>
        </w:rPr>
        <w:t>2</w:t>
      </w:r>
      <w:r w:rsidRPr="00A25AE8">
        <w:rPr>
          <w:sz w:val="22"/>
          <w:szCs w:val="22"/>
        </w:rPr>
        <w:t>2</w:t>
      </w:r>
      <w:r w:rsidRPr="00A25AE8">
        <w:rPr>
          <w:sz w:val="22"/>
          <w:szCs w:val="22"/>
          <w:lang w:val="ru-RU"/>
        </w:rPr>
        <w:t>-202</w:t>
      </w:r>
      <w:r w:rsidRPr="00A25AE8">
        <w:rPr>
          <w:sz w:val="22"/>
          <w:szCs w:val="22"/>
        </w:rPr>
        <w:t>4</w:t>
      </w:r>
      <w:r w:rsidRPr="00A25AE8">
        <w:rPr>
          <w:sz w:val="22"/>
          <w:szCs w:val="22"/>
          <w:lang w:val="ru-RU"/>
        </w:rPr>
        <w:t xml:space="preserve"> г. са разчетени средства </w:t>
      </w:r>
      <w:r w:rsidRPr="00A25AE8">
        <w:rPr>
          <w:sz w:val="22"/>
          <w:szCs w:val="22"/>
        </w:rPr>
        <w:t>с източници ЕС и НС</w:t>
      </w:r>
      <w:r w:rsidRPr="00A25AE8">
        <w:rPr>
          <w:sz w:val="22"/>
          <w:szCs w:val="22"/>
          <w:lang w:val="ru-RU"/>
        </w:rPr>
        <w:t xml:space="preserve"> по години както следва:</w:t>
      </w:r>
    </w:p>
    <w:p w:rsidR="00F126A9" w:rsidRPr="00A25AE8" w:rsidRDefault="00F126A9" w:rsidP="00F126A9">
      <w:pPr>
        <w:tabs>
          <w:tab w:val="left" w:pos="1701"/>
        </w:tabs>
        <w:spacing w:after="20"/>
        <w:rPr>
          <w:sz w:val="22"/>
          <w:szCs w:val="22"/>
          <w:lang w:val="ru-RU"/>
        </w:rPr>
      </w:pPr>
      <w:r w:rsidRPr="00A25AE8">
        <w:rPr>
          <w:sz w:val="22"/>
          <w:szCs w:val="22"/>
          <w:lang w:val="ru-RU"/>
        </w:rPr>
        <w:t>20</w:t>
      </w:r>
      <w:r w:rsidRPr="00A25AE8">
        <w:rPr>
          <w:sz w:val="22"/>
          <w:szCs w:val="22"/>
          <w:lang w:val="en-US"/>
        </w:rPr>
        <w:t>22</w:t>
      </w:r>
      <w:r w:rsidRPr="00A25AE8">
        <w:rPr>
          <w:sz w:val="22"/>
          <w:szCs w:val="22"/>
          <w:lang w:val="ru-RU"/>
        </w:rPr>
        <w:t xml:space="preserve"> г. – </w:t>
      </w:r>
      <w:r w:rsidRPr="00A25AE8">
        <w:rPr>
          <w:sz w:val="22"/>
          <w:szCs w:val="22"/>
        </w:rPr>
        <w:t>112</w:t>
      </w:r>
      <w:r w:rsidRPr="00A25AE8">
        <w:rPr>
          <w:sz w:val="22"/>
          <w:szCs w:val="22"/>
          <w:lang w:val="en-US"/>
        </w:rPr>
        <w:t> </w:t>
      </w:r>
      <w:r w:rsidRPr="00A25AE8">
        <w:rPr>
          <w:sz w:val="22"/>
          <w:szCs w:val="22"/>
        </w:rPr>
        <w:t>392 480</w:t>
      </w:r>
      <w:r w:rsidRPr="00A25AE8">
        <w:rPr>
          <w:sz w:val="22"/>
          <w:szCs w:val="22"/>
          <w:lang w:val="ru-RU"/>
        </w:rPr>
        <w:t xml:space="preserve"> лв.</w:t>
      </w:r>
    </w:p>
    <w:p w:rsidR="00F126A9" w:rsidRPr="00A25AE8" w:rsidRDefault="00F126A9" w:rsidP="00F126A9">
      <w:pPr>
        <w:tabs>
          <w:tab w:val="left" w:pos="1701"/>
        </w:tabs>
        <w:spacing w:after="20"/>
        <w:rPr>
          <w:sz w:val="22"/>
          <w:szCs w:val="22"/>
          <w:lang w:val="ru-RU"/>
        </w:rPr>
      </w:pPr>
      <w:r w:rsidRPr="00A25AE8">
        <w:rPr>
          <w:sz w:val="22"/>
          <w:szCs w:val="22"/>
          <w:lang w:val="ru-RU"/>
        </w:rPr>
        <w:t>202</w:t>
      </w:r>
      <w:r w:rsidRPr="00A25AE8">
        <w:rPr>
          <w:sz w:val="22"/>
          <w:szCs w:val="22"/>
          <w:lang w:val="en-US"/>
        </w:rPr>
        <w:t>3</w:t>
      </w:r>
      <w:r w:rsidRPr="00A25AE8">
        <w:rPr>
          <w:sz w:val="22"/>
          <w:szCs w:val="22"/>
          <w:lang w:val="ru-RU"/>
        </w:rPr>
        <w:t xml:space="preserve"> г. – </w:t>
      </w:r>
      <w:r w:rsidRPr="00A25AE8">
        <w:rPr>
          <w:sz w:val="22"/>
          <w:szCs w:val="22"/>
        </w:rPr>
        <w:t>153</w:t>
      </w:r>
      <w:r w:rsidRPr="00A25AE8">
        <w:rPr>
          <w:sz w:val="22"/>
          <w:szCs w:val="22"/>
          <w:lang w:val="en-US"/>
        </w:rPr>
        <w:t> </w:t>
      </w:r>
      <w:r w:rsidRPr="00A25AE8">
        <w:rPr>
          <w:sz w:val="22"/>
          <w:szCs w:val="22"/>
        </w:rPr>
        <w:t>603</w:t>
      </w:r>
      <w:r w:rsidRPr="00A25AE8">
        <w:rPr>
          <w:sz w:val="22"/>
          <w:szCs w:val="22"/>
          <w:lang w:val="en-US"/>
        </w:rPr>
        <w:t xml:space="preserve"> </w:t>
      </w:r>
      <w:r w:rsidRPr="00A25AE8">
        <w:rPr>
          <w:sz w:val="22"/>
          <w:szCs w:val="22"/>
        </w:rPr>
        <w:t>792</w:t>
      </w:r>
      <w:r w:rsidRPr="00A25AE8">
        <w:rPr>
          <w:sz w:val="22"/>
          <w:szCs w:val="22"/>
          <w:lang w:val="ru-RU"/>
        </w:rPr>
        <w:t xml:space="preserve"> лв.</w:t>
      </w:r>
    </w:p>
    <w:p w:rsidR="00F126A9" w:rsidRPr="00A25AE8" w:rsidRDefault="00F126A9" w:rsidP="00F126A9">
      <w:pPr>
        <w:tabs>
          <w:tab w:val="left" w:pos="1701"/>
        </w:tabs>
        <w:spacing w:after="20"/>
        <w:rPr>
          <w:sz w:val="22"/>
          <w:szCs w:val="22"/>
          <w:lang w:val="ru-RU"/>
        </w:rPr>
      </w:pPr>
      <w:r w:rsidRPr="00A25AE8">
        <w:rPr>
          <w:sz w:val="22"/>
          <w:szCs w:val="22"/>
          <w:lang w:val="ru-RU"/>
        </w:rPr>
        <w:t>202</w:t>
      </w:r>
      <w:r w:rsidRPr="00A25AE8">
        <w:rPr>
          <w:sz w:val="22"/>
          <w:szCs w:val="22"/>
        </w:rPr>
        <w:t>4</w:t>
      </w:r>
      <w:r w:rsidRPr="00A25AE8">
        <w:rPr>
          <w:sz w:val="22"/>
          <w:szCs w:val="22"/>
          <w:lang w:val="ru-RU"/>
        </w:rPr>
        <w:t xml:space="preserve"> г. – </w:t>
      </w:r>
      <w:r w:rsidRPr="00A25AE8">
        <w:rPr>
          <w:sz w:val="22"/>
          <w:szCs w:val="22"/>
        </w:rPr>
        <w:t>265</w:t>
      </w:r>
      <w:r w:rsidRPr="00A25AE8">
        <w:rPr>
          <w:sz w:val="22"/>
          <w:szCs w:val="22"/>
          <w:lang w:val="en-US"/>
        </w:rPr>
        <w:t> </w:t>
      </w:r>
      <w:r w:rsidRPr="00A25AE8">
        <w:rPr>
          <w:sz w:val="22"/>
          <w:szCs w:val="22"/>
        </w:rPr>
        <w:t>950</w:t>
      </w:r>
      <w:r w:rsidRPr="00A25AE8">
        <w:rPr>
          <w:sz w:val="22"/>
          <w:szCs w:val="22"/>
          <w:lang w:val="en-US"/>
        </w:rPr>
        <w:t xml:space="preserve"> </w:t>
      </w:r>
      <w:r w:rsidRPr="00A25AE8">
        <w:rPr>
          <w:sz w:val="22"/>
          <w:szCs w:val="22"/>
        </w:rPr>
        <w:t>992</w:t>
      </w:r>
      <w:r w:rsidRPr="00A25AE8">
        <w:rPr>
          <w:sz w:val="22"/>
          <w:szCs w:val="22"/>
          <w:lang w:val="ru-RU"/>
        </w:rPr>
        <w:t xml:space="preserve"> лв.</w:t>
      </w:r>
    </w:p>
    <w:p w:rsidR="00F126A9" w:rsidRPr="00A25AE8" w:rsidRDefault="00F126A9" w:rsidP="00F126A9">
      <w:pPr>
        <w:tabs>
          <w:tab w:val="left" w:pos="851"/>
          <w:tab w:val="left" w:pos="1134"/>
        </w:tabs>
        <w:spacing w:after="200"/>
        <w:ind w:left="714"/>
        <w:contextualSpacing/>
        <w:rPr>
          <w:rFonts w:ascii="Calibri" w:eastAsiaTheme="minorEastAsia" w:hAnsi="Calibri"/>
          <w:spacing w:val="-4"/>
          <w:sz w:val="22"/>
          <w:szCs w:val="22"/>
          <w:lang w:eastAsia="en-GB"/>
        </w:rPr>
      </w:pPr>
    </w:p>
    <w:p w:rsidR="00F126A9" w:rsidRPr="00A25AE8" w:rsidRDefault="00F126A9" w:rsidP="00F126A9">
      <w:pPr>
        <w:spacing w:line="240" w:lineRule="auto"/>
        <w:rPr>
          <w:rFonts w:eastAsia="Calibri"/>
          <w:b/>
          <w:bCs/>
          <w:sz w:val="22"/>
          <w:szCs w:val="22"/>
          <w:u w:val="single"/>
          <w:lang w:val="pl-PL"/>
        </w:rPr>
      </w:pPr>
      <w:r w:rsidRPr="00A25AE8">
        <w:rPr>
          <w:rFonts w:eastAsia="Calibri"/>
          <w:b/>
          <w:bCs/>
          <w:sz w:val="22"/>
          <w:szCs w:val="22"/>
          <w:u w:val="single"/>
          <w:lang w:val="pl-PL"/>
        </w:rPr>
        <w:t>„Обход на гр. Габрово от км 20+124,50 до км 30+673,48, включително тунел под връх Шипка“</w:t>
      </w:r>
    </w:p>
    <w:p w:rsidR="00F126A9" w:rsidRPr="00A25AE8" w:rsidRDefault="00F126A9" w:rsidP="00F126A9">
      <w:pPr>
        <w:tabs>
          <w:tab w:val="left" w:pos="1701"/>
        </w:tabs>
        <w:spacing w:after="20"/>
        <w:rPr>
          <w:sz w:val="22"/>
          <w:szCs w:val="22"/>
          <w:lang w:val="ru-RU"/>
        </w:rPr>
      </w:pPr>
      <w:r w:rsidRPr="00A25AE8">
        <w:rPr>
          <w:sz w:val="22"/>
          <w:szCs w:val="22"/>
          <w:lang w:val="ru-RU"/>
        </w:rPr>
        <w:t>За изпълнението на дейности по проекта за периода 20</w:t>
      </w:r>
      <w:r w:rsidRPr="00A25AE8">
        <w:rPr>
          <w:sz w:val="22"/>
          <w:szCs w:val="22"/>
          <w:lang w:val="en-US"/>
        </w:rPr>
        <w:t>22</w:t>
      </w:r>
      <w:r w:rsidRPr="00A25AE8">
        <w:rPr>
          <w:sz w:val="22"/>
          <w:szCs w:val="22"/>
          <w:lang w:val="ru-RU"/>
        </w:rPr>
        <w:t>-202</w:t>
      </w:r>
      <w:r w:rsidRPr="00A25AE8">
        <w:rPr>
          <w:sz w:val="22"/>
          <w:szCs w:val="22"/>
        </w:rPr>
        <w:t>4</w:t>
      </w:r>
      <w:r w:rsidRPr="00A25AE8">
        <w:rPr>
          <w:sz w:val="22"/>
          <w:szCs w:val="22"/>
          <w:lang w:val="ru-RU"/>
        </w:rPr>
        <w:t xml:space="preserve"> г. са разчетени средства </w:t>
      </w:r>
      <w:r w:rsidRPr="00A25AE8">
        <w:rPr>
          <w:sz w:val="22"/>
          <w:szCs w:val="22"/>
        </w:rPr>
        <w:t>с източници ЕС и НС</w:t>
      </w:r>
      <w:r w:rsidRPr="00A25AE8">
        <w:rPr>
          <w:sz w:val="22"/>
          <w:szCs w:val="22"/>
          <w:lang w:val="ru-RU"/>
        </w:rPr>
        <w:t xml:space="preserve"> по години както следва:</w:t>
      </w:r>
    </w:p>
    <w:p w:rsidR="00F126A9" w:rsidRPr="00A25AE8" w:rsidRDefault="00F126A9" w:rsidP="00F126A9">
      <w:pPr>
        <w:tabs>
          <w:tab w:val="left" w:pos="1701"/>
        </w:tabs>
        <w:spacing w:after="20"/>
        <w:rPr>
          <w:sz w:val="22"/>
          <w:szCs w:val="22"/>
          <w:lang w:val="ru-RU"/>
        </w:rPr>
      </w:pPr>
      <w:r w:rsidRPr="00A25AE8">
        <w:rPr>
          <w:sz w:val="22"/>
          <w:szCs w:val="22"/>
          <w:lang w:val="ru-RU"/>
        </w:rPr>
        <w:t>20</w:t>
      </w:r>
      <w:r w:rsidRPr="00A25AE8">
        <w:rPr>
          <w:sz w:val="22"/>
          <w:szCs w:val="22"/>
          <w:lang w:val="en-US"/>
        </w:rPr>
        <w:t>22</w:t>
      </w:r>
      <w:r w:rsidRPr="00A25AE8">
        <w:rPr>
          <w:sz w:val="22"/>
          <w:szCs w:val="22"/>
          <w:lang w:val="ru-RU"/>
        </w:rPr>
        <w:t xml:space="preserve"> г. – </w:t>
      </w:r>
      <w:r w:rsidR="004F0020" w:rsidRPr="00A25AE8">
        <w:rPr>
          <w:sz w:val="22"/>
          <w:szCs w:val="22"/>
          <w:lang w:val="ru-RU"/>
        </w:rPr>
        <w:t xml:space="preserve">  </w:t>
      </w:r>
      <w:r w:rsidRPr="00A25AE8">
        <w:rPr>
          <w:sz w:val="22"/>
          <w:szCs w:val="22"/>
        </w:rPr>
        <w:t>36</w:t>
      </w:r>
      <w:r w:rsidRPr="00A25AE8">
        <w:rPr>
          <w:sz w:val="22"/>
          <w:szCs w:val="22"/>
          <w:lang w:val="en-US"/>
        </w:rPr>
        <w:t> </w:t>
      </w:r>
      <w:r w:rsidRPr="00A25AE8">
        <w:rPr>
          <w:sz w:val="22"/>
          <w:szCs w:val="22"/>
        </w:rPr>
        <w:t>928</w:t>
      </w:r>
      <w:r w:rsidRPr="00A25AE8">
        <w:rPr>
          <w:sz w:val="22"/>
          <w:szCs w:val="22"/>
          <w:lang w:val="en-US"/>
        </w:rPr>
        <w:t xml:space="preserve"> </w:t>
      </w:r>
      <w:r w:rsidRPr="00A25AE8">
        <w:rPr>
          <w:sz w:val="22"/>
          <w:szCs w:val="22"/>
        </w:rPr>
        <w:t>310</w:t>
      </w:r>
      <w:r w:rsidRPr="00A25AE8">
        <w:rPr>
          <w:sz w:val="22"/>
          <w:szCs w:val="22"/>
          <w:lang w:val="ru-RU"/>
        </w:rPr>
        <w:t xml:space="preserve"> лв.</w:t>
      </w:r>
    </w:p>
    <w:p w:rsidR="00F126A9" w:rsidRPr="00A25AE8" w:rsidRDefault="00F126A9" w:rsidP="00F126A9">
      <w:pPr>
        <w:tabs>
          <w:tab w:val="left" w:pos="1701"/>
        </w:tabs>
        <w:spacing w:after="20"/>
        <w:rPr>
          <w:sz w:val="22"/>
          <w:szCs w:val="22"/>
          <w:lang w:val="ru-RU"/>
        </w:rPr>
      </w:pPr>
      <w:r w:rsidRPr="00A25AE8">
        <w:rPr>
          <w:sz w:val="22"/>
          <w:szCs w:val="22"/>
          <w:lang w:val="ru-RU"/>
        </w:rPr>
        <w:t>202</w:t>
      </w:r>
      <w:r w:rsidRPr="00A25AE8">
        <w:rPr>
          <w:sz w:val="22"/>
          <w:szCs w:val="22"/>
          <w:lang w:val="en-US"/>
        </w:rPr>
        <w:t>3</w:t>
      </w:r>
      <w:r w:rsidRPr="00A25AE8">
        <w:rPr>
          <w:sz w:val="22"/>
          <w:szCs w:val="22"/>
          <w:lang w:val="ru-RU"/>
        </w:rPr>
        <w:t xml:space="preserve"> г. – </w:t>
      </w:r>
      <w:r w:rsidRPr="00A25AE8">
        <w:rPr>
          <w:sz w:val="22"/>
          <w:szCs w:val="22"/>
        </w:rPr>
        <w:t>103</w:t>
      </w:r>
      <w:r w:rsidRPr="00A25AE8">
        <w:rPr>
          <w:sz w:val="22"/>
          <w:szCs w:val="22"/>
          <w:lang w:val="en-US"/>
        </w:rPr>
        <w:t> </w:t>
      </w:r>
      <w:r w:rsidRPr="00A25AE8">
        <w:rPr>
          <w:sz w:val="22"/>
          <w:szCs w:val="22"/>
        </w:rPr>
        <w:t>528</w:t>
      </w:r>
      <w:r w:rsidRPr="00A25AE8">
        <w:rPr>
          <w:sz w:val="22"/>
          <w:szCs w:val="22"/>
          <w:lang w:val="en-US"/>
        </w:rPr>
        <w:t xml:space="preserve"> </w:t>
      </w:r>
      <w:r w:rsidRPr="00A25AE8">
        <w:rPr>
          <w:sz w:val="22"/>
          <w:szCs w:val="22"/>
        </w:rPr>
        <w:t>310</w:t>
      </w:r>
      <w:r w:rsidRPr="00A25AE8">
        <w:rPr>
          <w:sz w:val="22"/>
          <w:szCs w:val="22"/>
          <w:lang w:val="ru-RU"/>
        </w:rPr>
        <w:t xml:space="preserve"> лв.</w:t>
      </w:r>
    </w:p>
    <w:p w:rsidR="00F126A9" w:rsidRPr="00A25AE8" w:rsidRDefault="00F126A9" w:rsidP="00F126A9">
      <w:pPr>
        <w:tabs>
          <w:tab w:val="left" w:pos="1701"/>
        </w:tabs>
        <w:spacing w:after="20"/>
        <w:rPr>
          <w:sz w:val="22"/>
          <w:szCs w:val="22"/>
          <w:lang w:val="ru-RU"/>
        </w:rPr>
      </w:pPr>
      <w:r w:rsidRPr="00A25AE8">
        <w:rPr>
          <w:sz w:val="22"/>
          <w:szCs w:val="22"/>
          <w:lang w:val="ru-RU"/>
        </w:rPr>
        <w:t>202</w:t>
      </w:r>
      <w:r w:rsidRPr="00A25AE8">
        <w:rPr>
          <w:sz w:val="22"/>
          <w:szCs w:val="22"/>
        </w:rPr>
        <w:t>4</w:t>
      </w:r>
      <w:r w:rsidRPr="00A25AE8">
        <w:rPr>
          <w:sz w:val="22"/>
          <w:szCs w:val="22"/>
          <w:lang w:val="ru-RU"/>
        </w:rPr>
        <w:t xml:space="preserve"> г. – </w:t>
      </w:r>
      <w:r w:rsidRPr="00A25AE8">
        <w:rPr>
          <w:sz w:val="22"/>
          <w:szCs w:val="22"/>
        </w:rPr>
        <w:t>120</w:t>
      </w:r>
      <w:r w:rsidRPr="00A25AE8">
        <w:rPr>
          <w:sz w:val="22"/>
          <w:szCs w:val="22"/>
          <w:lang w:val="en-US"/>
        </w:rPr>
        <w:t> </w:t>
      </w:r>
      <w:r w:rsidRPr="00A25AE8">
        <w:rPr>
          <w:sz w:val="22"/>
          <w:szCs w:val="22"/>
        </w:rPr>
        <w:t>508</w:t>
      </w:r>
      <w:r w:rsidRPr="00A25AE8">
        <w:rPr>
          <w:sz w:val="22"/>
          <w:szCs w:val="22"/>
          <w:lang w:val="en-US"/>
        </w:rPr>
        <w:t xml:space="preserve"> </w:t>
      </w:r>
      <w:r w:rsidRPr="00A25AE8">
        <w:rPr>
          <w:sz w:val="22"/>
          <w:szCs w:val="22"/>
        </w:rPr>
        <w:t>310</w:t>
      </w:r>
      <w:r w:rsidRPr="00A25AE8">
        <w:rPr>
          <w:sz w:val="22"/>
          <w:szCs w:val="22"/>
          <w:lang w:val="ru-RU"/>
        </w:rPr>
        <w:t xml:space="preserve"> лв.</w:t>
      </w:r>
    </w:p>
    <w:p w:rsidR="00F126A9" w:rsidRPr="00A25AE8" w:rsidRDefault="00F126A9" w:rsidP="00F126A9">
      <w:pPr>
        <w:spacing w:after="200"/>
        <w:ind w:left="1069"/>
        <w:contextualSpacing/>
        <w:rPr>
          <w:rFonts w:ascii="Calibri" w:hAnsi="Calibri"/>
          <w:bCs/>
          <w:sz w:val="22"/>
          <w:szCs w:val="22"/>
        </w:rPr>
      </w:pPr>
    </w:p>
    <w:p w:rsidR="00F126A9" w:rsidRPr="00A25AE8" w:rsidRDefault="00F126A9" w:rsidP="00F126A9">
      <w:pPr>
        <w:widowControl w:val="0"/>
        <w:tabs>
          <w:tab w:val="left" w:pos="1701"/>
        </w:tabs>
        <w:autoSpaceDE w:val="0"/>
        <w:autoSpaceDN w:val="0"/>
        <w:adjustRightInd w:val="0"/>
        <w:spacing w:after="20" w:line="240" w:lineRule="auto"/>
        <w:contextualSpacing/>
        <w:rPr>
          <w:rFonts w:ascii="Times New Roman" w:hAnsi="Times New Roman"/>
          <w:b/>
          <w:sz w:val="22"/>
          <w:szCs w:val="22"/>
          <w:u w:val="single"/>
          <w:lang w:val="ru-RU"/>
        </w:rPr>
      </w:pPr>
      <w:r w:rsidRPr="00A25AE8">
        <w:rPr>
          <w:rFonts w:ascii="Times New Roman" w:eastAsia="Calibri" w:hAnsi="Times New Roman"/>
          <w:b/>
          <w:bCs/>
          <w:sz w:val="22"/>
          <w:szCs w:val="22"/>
          <w:u w:val="single"/>
          <w:lang w:val="pl-PL"/>
        </w:rPr>
        <w:t>Осигуряване финансиране за изплащане на месечни възнаграждения на служители в Агенция „Пътна инфраструктура”</w:t>
      </w:r>
      <w:r w:rsidRPr="00A25AE8">
        <w:rPr>
          <w:rFonts w:ascii="Times New Roman" w:eastAsia="Calibri" w:hAnsi="Times New Roman"/>
          <w:b/>
          <w:bCs/>
          <w:sz w:val="22"/>
          <w:szCs w:val="22"/>
          <w:u w:val="single"/>
        </w:rPr>
        <w:t xml:space="preserve"> </w:t>
      </w:r>
    </w:p>
    <w:p w:rsidR="00F126A9" w:rsidRPr="00A25AE8" w:rsidRDefault="00F126A9" w:rsidP="00F126A9">
      <w:pPr>
        <w:tabs>
          <w:tab w:val="left" w:pos="1701"/>
        </w:tabs>
        <w:spacing w:after="20" w:line="240" w:lineRule="auto"/>
        <w:ind w:left="1069"/>
        <w:contextualSpacing/>
        <w:rPr>
          <w:rFonts w:ascii="Times New Roman" w:hAnsi="Times New Roman"/>
          <w:sz w:val="22"/>
          <w:szCs w:val="22"/>
          <w:lang w:val="ru-RU"/>
        </w:rPr>
      </w:pPr>
    </w:p>
    <w:p w:rsidR="00F126A9" w:rsidRPr="00A25AE8" w:rsidRDefault="00F126A9" w:rsidP="00F126A9">
      <w:pPr>
        <w:tabs>
          <w:tab w:val="left" w:pos="1701"/>
        </w:tabs>
        <w:spacing w:after="20" w:line="240" w:lineRule="auto"/>
        <w:rPr>
          <w:rFonts w:ascii="Times New Roman" w:hAnsi="Times New Roman"/>
          <w:sz w:val="22"/>
          <w:szCs w:val="22"/>
          <w:lang w:val="ru-RU"/>
        </w:rPr>
      </w:pPr>
      <w:r w:rsidRPr="00A25AE8">
        <w:rPr>
          <w:rFonts w:ascii="Times New Roman" w:hAnsi="Times New Roman"/>
          <w:sz w:val="22"/>
          <w:szCs w:val="22"/>
          <w:lang w:val="ru-RU"/>
        </w:rPr>
        <w:t>За изпълнението на дейности по проекта за периода 20</w:t>
      </w:r>
      <w:r w:rsidRPr="00A25AE8">
        <w:rPr>
          <w:rFonts w:ascii="Times New Roman" w:hAnsi="Times New Roman"/>
          <w:sz w:val="22"/>
          <w:szCs w:val="22"/>
          <w:lang w:val="en-US"/>
        </w:rPr>
        <w:t>22</w:t>
      </w:r>
      <w:r w:rsidRPr="00A25AE8">
        <w:rPr>
          <w:rFonts w:ascii="Times New Roman" w:hAnsi="Times New Roman"/>
          <w:sz w:val="22"/>
          <w:szCs w:val="22"/>
          <w:lang w:val="ru-RU"/>
        </w:rPr>
        <w:t>-202</w:t>
      </w:r>
      <w:r w:rsidRPr="00A25AE8">
        <w:rPr>
          <w:rFonts w:ascii="Times New Roman" w:hAnsi="Times New Roman"/>
          <w:sz w:val="22"/>
          <w:szCs w:val="22"/>
          <w:lang w:val="en-US"/>
        </w:rPr>
        <w:t>4</w:t>
      </w:r>
      <w:r w:rsidRPr="00A25AE8">
        <w:rPr>
          <w:rFonts w:ascii="Times New Roman" w:hAnsi="Times New Roman"/>
          <w:sz w:val="22"/>
          <w:szCs w:val="22"/>
          <w:lang w:val="ru-RU"/>
        </w:rPr>
        <w:t xml:space="preserve"> г. са разчетени средства </w:t>
      </w:r>
      <w:r w:rsidRPr="00A25AE8">
        <w:rPr>
          <w:rFonts w:ascii="Times New Roman" w:hAnsi="Times New Roman"/>
          <w:sz w:val="22"/>
          <w:szCs w:val="22"/>
        </w:rPr>
        <w:t>с източници ЕС и НС</w:t>
      </w:r>
      <w:r w:rsidRPr="00A25AE8">
        <w:rPr>
          <w:rFonts w:ascii="Times New Roman" w:hAnsi="Times New Roman"/>
          <w:sz w:val="22"/>
          <w:szCs w:val="22"/>
          <w:lang w:val="ru-RU"/>
        </w:rPr>
        <w:t xml:space="preserve"> по години както следва:</w:t>
      </w:r>
    </w:p>
    <w:p w:rsidR="00F126A9" w:rsidRPr="00A25AE8" w:rsidRDefault="00F126A9" w:rsidP="00F126A9">
      <w:pPr>
        <w:tabs>
          <w:tab w:val="left" w:pos="1701"/>
        </w:tabs>
        <w:spacing w:after="20" w:line="240" w:lineRule="auto"/>
        <w:rPr>
          <w:rFonts w:ascii="Times New Roman" w:hAnsi="Times New Roman"/>
          <w:sz w:val="22"/>
          <w:szCs w:val="22"/>
          <w:lang w:val="ru-RU"/>
        </w:rPr>
      </w:pPr>
      <w:r w:rsidRPr="00A25AE8">
        <w:rPr>
          <w:rFonts w:ascii="Times New Roman" w:hAnsi="Times New Roman"/>
          <w:sz w:val="22"/>
          <w:szCs w:val="22"/>
          <w:lang w:val="ru-RU"/>
        </w:rPr>
        <w:t>202</w:t>
      </w:r>
      <w:r w:rsidRPr="00A25AE8">
        <w:rPr>
          <w:rFonts w:ascii="Times New Roman" w:hAnsi="Times New Roman"/>
          <w:sz w:val="22"/>
          <w:szCs w:val="22"/>
          <w:lang w:val="en-US"/>
        </w:rPr>
        <w:t>3</w:t>
      </w:r>
      <w:r w:rsidRPr="00A25AE8">
        <w:rPr>
          <w:rFonts w:ascii="Times New Roman" w:hAnsi="Times New Roman"/>
          <w:sz w:val="22"/>
          <w:szCs w:val="22"/>
          <w:lang w:val="ru-RU"/>
        </w:rPr>
        <w:t xml:space="preserve"> г. – </w:t>
      </w:r>
      <w:r w:rsidRPr="00A25AE8">
        <w:rPr>
          <w:rFonts w:ascii="Times New Roman" w:hAnsi="Times New Roman"/>
          <w:sz w:val="22"/>
          <w:szCs w:val="22"/>
        </w:rPr>
        <w:t>1 210 000</w:t>
      </w:r>
      <w:r w:rsidRPr="00A25AE8">
        <w:rPr>
          <w:rFonts w:ascii="Times New Roman" w:hAnsi="Times New Roman"/>
          <w:sz w:val="22"/>
          <w:szCs w:val="22"/>
          <w:lang w:val="ru-RU"/>
        </w:rPr>
        <w:t xml:space="preserve"> лв.</w:t>
      </w:r>
    </w:p>
    <w:p w:rsidR="00F126A9" w:rsidRPr="004F0020" w:rsidRDefault="00F126A9" w:rsidP="00F126A9">
      <w:pPr>
        <w:tabs>
          <w:tab w:val="left" w:pos="1701"/>
        </w:tabs>
        <w:spacing w:after="20" w:line="240" w:lineRule="auto"/>
        <w:rPr>
          <w:rFonts w:ascii="Times New Roman" w:hAnsi="Times New Roman"/>
          <w:sz w:val="22"/>
          <w:szCs w:val="22"/>
          <w:lang w:val="ru-RU"/>
        </w:rPr>
      </w:pPr>
      <w:r w:rsidRPr="00A25AE8">
        <w:rPr>
          <w:rFonts w:ascii="Times New Roman" w:hAnsi="Times New Roman"/>
          <w:sz w:val="22"/>
          <w:szCs w:val="22"/>
          <w:lang w:val="ru-RU"/>
        </w:rPr>
        <w:t>202</w:t>
      </w:r>
      <w:r w:rsidRPr="00A25AE8">
        <w:rPr>
          <w:rFonts w:ascii="Times New Roman" w:hAnsi="Times New Roman"/>
          <w:sz w:val="22"/>
          <w:szCs w:val="22"/>
          <w:lang w:val="en-US"/>
        </w:rPr>
        <w:t>4</w:t>
      </w:r>
      <w:r w:rsidRPr="00A25AE8">
        <w:rPr>
          <w:rFonts w:ascii="Times New Roman" w:hAnsi="Times New Roman"/>
          <w:sz w:val="22"/>
          <w:szCs w:val="22"/>
          <w:lang w:val="ru-RU"/>
        </w:rPr>
        <w:t xml:space="preserve"> г. – </w:t>
      </w:r>
      <w:r w:rsidRPr="00A25AE8">
        <w:rPr>
          <w:rFonts w:ascii="Times New Roman" w:hAnsi="Times New Roman"/>
          <w:sz w:val="22"/>
          <w:szCs w:val="22"/>
        </w:rPr>
        <w:t>1 331 000</w:t>
      </w:r>
      <w:r w:rsidRPr="00A25AE8">
        <w:rPr>
          <w:rFonts w:ascii="Times New Roman" w:hAnsi="Times New Roman"/>
          <w:sz w:val="22"/>
          <w:szCs w:val="22"/>
          <w:lang w:val="ru-RU"/>
        </w:rPr>
        <w:t xml:space="preserve"> лв.</w:t>
      </w:r>
    </w:p>
    <w:p w:rsidR="00A631E4" w:rsidRPr="0018698C" w:rsidRDefault="00A631E4" w:rsidP="00255F1D">
      <w:pPr>
        <w:tabs>
          <w:tab w:val="left" w:pos="0"/>
          <w:tab w:val="left" w:pos="567"/>
          <w:tab w:val="left" w:pos="709"/>
          <w:tab w:val="left" w:pos="1134"/>
          <w:tab w:val="left" w:pos="1560"/>
        </w:tabs>
        <w:ind w:left="6372" w:firstLine="567"/>
        <w:rPr>
          <w:b/>
          <w:sz w:val="22"/>
          <w:szCs w:val="22"/>
        </w:rPr>
      </w:pPr>
    </w:p>
    <w:p w:rsidR="00A631E4" w:rsidRPr="0018698C" w:rsidRDefault="00A631E4" w:rsidP="00255F1D">
      <w:pPr>
        <w:tabs>
          <w:tab w:val="left" w:pos="0"/>
          <w:tab w:val="left" w:pos="567"/>
          <w:tab w:val="left" w:pos="709"/>
          <w:tab w:val="left" w:pos="1134"/>
          <w:tab w:val="left" w:pos="1560"/>
        </w:tabs>
        <w:ind w:left="6372" w:firstLine="567"/>
        <w:rPr>
          <w:b/>
          <w:sz w:val="22"/>
          <w:szCs w:val="22"/>
        </w:rPr>
      </w:pPr>
    </w:p>
    <w:p w:rsidR="004A1A2B" w:rsidRDefault="004A1A2B" w:rsidP="00255F1D">
      <w:pPr>
        <w:tabs>
          <w:tab w:val="left" w:pos="0"/>
          <w:tab w:val="left" w:pos="567"/>
          <w:tab w:val="left" w:pos="709"/>
          <w:tab w:val="left" w:pos="1134"/>
          <w:tab w:val="left" w:pos="1560"/>
        </w:tabs>
        <w:ind w:left="6372" w:firstLine="567"/>
        <w:rPr>
          <w:b/>
          <w:sz w:val="22"/>
          <w:szCs w:val="22"/>
        </w:rPr>
      </w:pPr>
    </w:p>
    <w:p w:rsidR="00262D0C" w:rsidRPr="0018698C" w:rsidRDefault="00262D0C" w:rsidP="00255F1D">
      <w:pPr>
        <w:tabs>
          <w:tab w:val="left" w:pos="0"/>
          <w:tab w:val="left" w:pos="567"/>
          <w:tab w:val="left" w:pos="709"/>
          <w:tab w:val="left" w:pos="1134"/>
          <w:tab w:val="left" w:pos="1560"/>
        </w:tabs>
        <w:ind w:left="6372" w:firstLine="567"/>
        <w:rPr>
          <w:b/>
          <w:sz w:val="22"/>
          <w:szCs w:val="22"/>
        </w:rPr>
      </w:pPr>
    </w:p>
    <w:p w:rsidR="00262D0C" w:rsidRPr="0018698C" w:rsidRDefault="00262D0C" w:rsidP="00255F1D">
      <w:pPr>
        <w:tabs>
          <w:tab w:val="left" w:pos="0"/>
          <w:tab w:val="left" w:pos="567"/>
          <w:tab w:val="left" w:pos="709"/>
          <w:tab w:val="left" w:pos="1134"/>
          <w:tab w:val="left" w:pos="1560"/>
        </w:tabs>
        <w:ind w:left="6372" w:firstLine="567"/>
        <w:rPr>
          <w:b/>
          <w:sz w:val="22"/>
          <w:szCs w:val="22"/>
        </w:rPr>
      </w:pPr>
    </w:p>
    <w:p w:rsidR="004C4C45" w:rsidRDefault="004C4C45" w:rsidP="004C4C45">
      <w:pPr>
        <w:pStyle w:val="ListParagraph"/>
        <w:ind w:left="1069"/>
        <w:rPr>
          <w:bCs/>
          <w:sz w:val="24"/>
        </w:rPr>
      </w:pPr>
    </w:p>
    <w:sectPr w:rsidR="004C4C45" w:rsidSect="00C14B4F">
      <w:footerReference w:type="even" r:id="rId17"/>
      <w:footerReference w:type="default" r:id="rId18"/>
      <w:pgSz w:w="12240" w:h="15840"/>
      <w:pgMar w:top="709" w:right="1350" w:bottom="567" w:left="1134" w:header="709" w:footer="0" w:gutter="0"/>
      <w:pgNumType w:start="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4A" w:rsidRDefault="0047224A">
      <w:r>
        <w:separator/>
      </w:r>
    </w:p>
  </w:endnote>
  <w:endnote w:type="continuationSeparator" w:id="0">
    <w:p w:rsidR="0047224A" w:rsidRDefault="0047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ll Times New Roman">
    <w:altName w:val="Times New Roman"/>
    <w:charset w:val="CC"/>
    <w:family w:val="roman"/>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TimesNewRoman+1">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Noto Sans CJK SC Regular">
    <w:altName w:val="Times New Roman"/>
    <w:charset w:val="01"/>
    <w:family w:val="auto"/>
    <w:pitch w:val="variable"/>
  </w:font>
  <w:font w:name="TimesNewRomanPS-BoldMT">
    <w:altName w:val="MS Gothic"/>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5E" w:rsidRDefault="0094135E" w:rsidP="00782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35E" w:rsidRDefault="0094135E" w:rsidP="00782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49402"/>
      <w:docPartObj>
        <w:docPartGallery w:val="Page Numbers (Bottom of Page)"/>
        <w:docPartUnique/>
      </w:docPartObj>
    </w:sdtPr>
    <w:sdtContent>
      <w:p w:rsidR="0094135E" w:rsidRDefault="0094135E">
        <w:pPr>
          <w:pStyle w:val="Footer"/>
          <w:jc w:val="right"/>
        </w:pPr>
        <w:r>
          <w:fldChar w:fldCharType="begin"/>
        </w:r>
        <w:r>
          <w:instrText>PAGE   \* MERGEFORMAT</w:instrText>
        </w:r>
        <w:r>
          <w:fldChar w:fldCharType="separate"/>
        </w:r>
        <w:r w:rsidR="00CB4114">
          <w:rPr>
            <w:noProof/>
          </w:rPr>
          <w:t>171</w:t>
        </w:r>
        <w:r>
          <w:fldChar w:fldCharType="end"/>
        </w:r>
      </w:p>
    </w:sdtContent>
  </w:sdt>
  <w:p w:rsidR="0094135E" w:rsidRPr="00995716" w:rsidRDefault="0094135E" w:rsidP="00782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4A" w:rsidRDefault="0047224A">
      <w:r>
        <w:separator/>
      </w:r>
    </w:p>
  </w:footnote>
  <w:footnote w:type="continuationSeparator" w:id="0">
    <w:p w:rsidR="0047224A" w:rsidRDefault="00472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63126"/>
    <w:lvl w:ilvl="0">
      <w:start w:val="1"/>
      <w:numFmt w:val="bullet"/>
      <w:pStyle w:val="Lis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AEA6F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hint="default"/>
      </w:rPr>
    </w:lvl>
  </w:abstractNum>
  <w:abstractNum w:abstractNumId="3" w15:restartNumberingAfterBreak="0">
    <w:nsid w:val="014279C3"/>
    <w:multiLevelType w:val="hybridMultilevel"/>
    <w:tmpl w:val="8782EBCC"/>
    <w:lvl w:ilvl="0" w:tplc="04020001">
      <w:start w:val="1"/>
      <w:numFmt w:val="bullet"/>
      <w:lvlText w:val=""/>
      <w:lvlJc w:val="left"/>
      <w:pPr>
        <w:tabs>
          <w:tab w:val="num" w:pos="720"/>
        </w:tabs>
        <w:ind w:left="720" w:hanging="360"/>
      </w:pPr>
      <w:rPr>
        <w:rFonts w:ascii="Symbol" w:hAnsi="Symbol" w:hint="default"/>
      </w:rPr>
    </w:lvl>
    <w:lvl w:ilvl="1" w:tplc="04020001">
      <w:start w:val="1"/>
      <w:numFmt w:val="bullet"/>
      <w:lvlText w:val=""/>
      <w:lvlJc w:val="left"/>
      <w:pPr>
        <w:tabs>
          <w:tab w:val="num" w:pos="1440"/>
        </w:tabs>
        <w:ind w:left="1440" w:hanging="360"/>
      </w:pPr>
      <w:rPr>
        <w:rFonts w:ascii="Symbol" w:hAnsi="Symbol" w:hint="default"/>
      </w:rPr>
    </w:lvl>
    <w:lvl w:ilvl="2" w:tplc="74126B7A">
      <w:start w:val="7"/>
      <w:numFmt w:val="decimal"/>
      <w:lvlText w:val="%3."/>
      <w:lvlJc w:val="left"/>
      <w:pPr>
        <w:tabs>
          <w:tab w:val="num" w:pos="2340"/>
        </w:tabs>
        <w:ind w:left="2340" w:hanging="36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4293AE7"/>
    <w:multiLevelType w:val="hybridMultilevel"/>
    <w:tmpl w:val="B5749970"/>
    <w:lvl w:ilvl="0" w:tplc="04020001">
      <w:start w:val="1"/>
      <w:numFmt w:val="bullet"/>
      <w:lvlText w:val=""/>
      <w:lvlJc w:val="left"/>
      <w:pPr>
        <w:tabs>
          <w:tab w:val="num" w:pos="2486"/>
        </w:tabs>
        <w:ind w:left="2486"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229F7"/>
    <w:multiLevelType w:val="hybridMultilevel"/>
    <w:tmpl w:val="5F0CEE3E"/>
    <w:lvl w:ilvl="0" w:tplc="EEC8232E">
      <w:start w:val="1"/>
      <w:numFmt w:val="decimal"/>
      <w:lvlText w:val="%1."/>
      <w:lvlJc w:val="left"/>
      <w:pPr>
        <w:ind w:left="1211" w:hanging="360"/>
      </w:pPr>
      <w:rPr>
        <w:rFonts w:hint="default"/>
        <w:b w:val="0"/>
        <w:i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4502A97"/>
    <w:multiLevelType w:val="hybridMultilevel"/>
    <w:tmpl w:val="4E769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52CEA"/>
    <w:multiLevelType w:val="hybridMultilevel"/>
    <w:tmpl w:val="9AAC28D2"/>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8" w15:restartNumberingAfterBreak="0">
    <w:nsid w:val="091F1505"/>
    <w:multiLevelType w:val="hybridMultilevel"/>
    <w:tmpl w:val="4ECA09B0"/>
    <w:lvl w:ilvl="0" w:tplc="04020001">
      <w:start w:val="1"/>
      <w:numFmt w:val="bullet"/>
      <w:lvlText w:val=""/>
      <w:lvlJc w:val="left"/>
      <w:pPr>
        <w:tabs>
          <w:tab w:val="num" w:pos="928"/>
        </w:tabs>
        <w:ind w:left="928" w:hanging="360"/>
      </w:pPr>
      <w:rPr>
        <w:rFonts w:ascii="Symbol" w:hAnsi="Symbol" w:hint="default"/>
      </w:rPr>
    </w:lvl>
    <w:lvl w:ilvl="1" w:tplc="D8BAE8E2">
      <w:start w:val="7"/>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24C0F"/>
    <w:multiLevelType w:val="hybridMultilevel"/>
    <w:tmpl w:val="43FEC5DE"/>
    <w:lvl w:ilvl="0" w:tplc="04020009">
      <w:start w:val="1"/>
      <w:numFmt w:val="bullet"/>
      <w:lvlText w:val=""/>
      <w:lvlJc w:val="left"/>
      <w:pPr>
        <w:tabs>
          <w:tab w:val="num" w:pos="1070"/>
        </w:tabs>
        <w:ind w:left="1070" w:hanging="360"/>
      </w:pPr>
      <w:rPr>
        <w:rFonts w:ascii="Wingdings" w:hAnsi="Wingdings"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EBE3316"/>
    <w:multiLevelType w:val="hybridMultilevel"/>
    <w:tmpl w:val="0B2ABE4E"/>
    <w:lvl w:ilvl="0" w:tplc="04020001">
      <w:start w:val="1"/>
      <w:numFmt w:val="bullet"/>
      <w:lvlText w:val=""/>
      <w:lvlJc w:val="left"/>
      <w:pPr>
        <w:tabs>
          <w:tab w:val="num" w:pos="1474"/>
        </w:tabs>
        <w:ind w:left="1474" w:hanging="360"/>
      </w:pPr>
      <w:rPr>
        <w:rFonts w:ascii="Symbol" w:hAnsi="Symbol" w:hint="default"/>
      </w:rPr>
    </w:lvl>
    <w:lvl w:ilvl="1" w:tplc="04020003" w:tentative="1">
      <w:start w:val="1"/>
      <w:numFmt w:val="bullet"/>
      <w:lvlText w:val="o"/>
      <w:lvlJc w:val="left"/>
      <w:pPr>
        <w:tabs>
          <w:tab w:val="num" w:pos="2194"/>
        </w:tabs>
        <w:ind w:left="2194" w:hanging="360"/>
      </w:pPr>
      <w:rPr>
        <w:rFonts w:ascii="Courier New" w:hAnsi="Courier New" w:cs="Courier New" w:hint="default"/>
      </w:rPr>
    </w:lvl>
    <w:lvl w:ilvl="2" w:tplc="04020005" w:tentative="1">
      <w:start w:val="1"/>
      <w:numFmt w:val="bullet"/>
      <w:lvlText w:val=""/>
      <w:lvlJc w:val="left"/>
      <w:pPr>
        <w:tabs>
          <w:tab w:val="num" w:pos="2914"/>
        </w:tabs>
        <w:ind w:left="2914" w:hanging="360"/>
      </w:pPr>
      <w:rPr>
        <w:rFonts w:ascii="Wingdings" w:hAnsi="Wingdings" w:hint="default"/>
      </w:rPr>
    </w:lvl>
    <w:lvl w:ilvl="3" w:tplc="04020001" w:tentative="1">
      <w:start w:val="1"/>
      <w:numFmt w:val="bullet"/>
      <w:lvlText w:val=""/>
      <w:lvlJc w:val="left"/>
      <w:pPr>
        <w:tabs>
          <w:tab w:val="num" w:pos="3634"/>
        </w:tabs>
        <w:ind w:left="3634" w:hanging="360"/>
      </w:pPr>
      <w:rPr>
        <w:rFonts w:ascii="Symbol" w:hAnsi="Symbol" w:hint="default"/>
      </w:rPr>
    </w:lvl>
    <w:lvl w:ilvl="4" w:tplc="04020003" w:tentative="1">
      <w:start w:val="1"/>
      <w:numFmt w:val="bullet"/>
      <w:lvlText w:val="o"/>
      <w:lvlJc w:val="left"/>
      <w:pPr>
        <w:tabs>
          <w:tab w:val="num" w:pos="4354"/>
        </w:tabs>
        <w:ind w:left="4354" w:hanging="360"/>
      </w:pPr>
      <w:rPr>
        <w:rFonts w:ascii="Courier New" w:hAnsi="Courier New" w:cs="Courier New" w:hint="default"/>
      </w:rPr>
    </w:lvl>
    <w:lvl w:ilvl="5" w:tplc="04020005" w:tentative="1">
      <w:start w:val="1"/>
      <w:numFmt w:val="bullet"/>
      <w:lvlText w:val=""/>
      <w:lvlJc w:val="left"/>
      <w:pPr>
        <w:tabs>
          <w:tab w:val="num" w:pos="5074"/>
        </w:tabs>
        <w:ind w:left="5074" w:hanging="360"/>
      </w:pPr>
      <w:rPr>
        <w:rFonts w:ascii="Wingdings" w:hAnsi="Wingdings" w:hint="default"/>
      </w:rPr>
    </w:lvl>
    <w:lvl w:ilvl="6" w:tplc="04020001" w:tentative="1">
      <w:start w:val="1"/>
      <w:numFmt w:val="bullet"/>
      <w:lvlText w:val=""/>
      <w:lvlJc w:val="left"/>
      <w:pPr>
        <w:tabs>
          <w:tab w:val="num" w:pos="5794"/>
        </w:tabs>
        <w:ind w:left="5794" w:hanging="360"/>
      </w:pPr>
      <w:rPr>
        <w:rFonts w:ascii="Symbol" w:hAnsi="Symbol" w:hint="default"/>
      </w:rPr>
    </w:lvl>
    <w:lvl w:ilvl="7" w:tplc="04020003" w:tentative="1">
      <w:start w:val="1"/>
      <w:numFmt w:val="bullet"/>
      <w:lvlText w:val="o"/>
      <w:lvlJc w:val="left"/>
      <w:pPr>
        <w:tabs>
          <w:tab w:val="num" w:pos="6514"/>
        </w:tabs>
        <w:ind w:left="6514" w:hanging="360"/>
      </w:pPr>
      <w:rPr>
        <w:rFonts w:ascii="Courier New" w:hAnsi="Courier New" w:cs="Courier New" w:hint="default"/>
      </w:rPr>
    </w:lvl>
    <w:lvl w:ilvl="8" w:tplc="04020005" w:tentative="1">
      <w:start w:val="1"/>
      <w:numFmt w:val="bullet"/>
      <w:lvlText w:val=""/>
      <w:lvlJc w:val="left"/>
      <w:pPr>
        <w:tabs>
          <w:tab w:val="num" w:pos="7234"/>
        </w:tabs>
        <w:ind w:left="7234" w:hanging="360"/>
      </w:pPr>
      <w:rPr>
        <w:rFonts w:ascii="Wingdings" w:hAnsi="Wingdings" w:hint="default"/>
      </w:rPr>
    </w:lvl>
  </w:abstractNum>
  <w:abstractNum w:abstractNumId="11" w15:restartNumberingAfterBreak="0">
    <w:nsid w:val="111A41C5"/>
    <w:multiLevelType w:val="hybridMultilevel"/>
    <w:tmpl w:val="39BC3514"/>
    <w:lvl w:ilvl="0" w:tplc="D262A1C0">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076C0"/>
    <w:multiLevelType w:val="hybridMultilevel"/>
    <w:tmpl w:val="9B7ED88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2062"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146478C6"/>
    <w:multiLevelType w:val="hybridMultilevel"/>
    <w:tmpl w:val="3C282888"/>
    <w:lvl w:ilvl="0" w:tplc="05A2796E">
      <w:start w:val="1"/>
      <w:numFmt w:val="decimal"/>
      <w:pStyle w:val="Bullet1"/>
      <w:lvlText w:val="%1."/>
      <w:lvlJc w:val="left"/>
      <w:pPr>
        <w:tabs>
          <w:tab w:val="num" w:pos="357"/>
        </w:tabs>
        <w:ind w:left="720" w:hanging="360"/>
      </w:pPr>
      <w:rPr>
        <w:rFonts w:hint="default"/>
      </w:rPr>
    </w:lvl>
    <w:lvl w:ilvl="1" w:tplc="85DE2D64">
      <w:start w:val="1"/>
      <w:numFmt w:val="bullet"/>
      <w:pStyle w:val="StyleHeading4"/>
      <w:lvlText w:val=""/>
      <w:lvlJc w:val="left"/>
      <w:pPr>
        <w:tabs>
          <w:tab w:val="num" w:pos="1440"/>
        </w:tabs>
        <w:ind w:left="1440" w:hanging="360"/>
      </w:pPr>
      <w:rPr>
        <w:rFonts w:ascii="Symbol" w:hAnsi="Symbol" w:hint="default"/>
        <w:sz w:val="22"/>
        <w:szCs w:val="22"/>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1511726B"/>
    <w:multiLevelType w:val="hybridMultilevel"/>
    <w:tmpl w:val="798212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1722E1EC">
      <w:numFmt w:val="bullet"/>
      <w:lvlText w:val="-"/>
      <w:lvlJc w:val="left"/>
      <w:pPr>
        <w:ind w:left="2160" w:hanging="180"/>
      </w:pPr>
      <w:rPr>
        <w:rFonts w:ascii="Times New Roman" w:eastAsia="Times New Roman" w:hAnsi="Times New Roman" w:cs="Times New Roman"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C077BF7"/>
    <w:multiLevelType w:val="hybridMultilevel"/>
    <w:tmpl w:val="F2B0DF42"/>
    <w:lvl w:ilvl="0" w:tplc="1722E1E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CA23904"/>
    <w:multiLevelType w:val="hybridMultilevel"/>
    <w:tmpl w:val="FD2C28C0"/>
    <w:lvl w:ilvl="0" w:tplc="08090001">
      <w:start w:val="1"/>
      <w:numFmt w:val="bullet"/>
      <w:lvlText w:val=""/>
      <w:lvlJc w:val="left"/>
      <w:pPr>
        <w:ind w:left="1211" w:hanging="360"/>
      </w:pPr>
      <w:rPr>
        <w:rFonts w:ascii="Symbol" w:hAnsi="Symbol" w:hint="default"/>
        <w:b/>
        <w:color w:val="222A35" w:themeColor="text2" w:themeShade="80"/>
        <w:kern w:val="16"/>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1D0C7D10"/>
    <w:multiLevelType w:val="hybridMultilevel"/>
    <w:tmpl w:val="076C03E6"/>
    <w:lvl w:ilvl="0" w:tplc="EEC8232E">
      <w:start w:val="1"/>
      <w:numFmt w:val="decimal"/>
      <w:lvlText w:val="%1."/>
      <w:lvlJc w:val="left"/>
      <w:pPr>
        <w:ind w:left="1211" w:hanging="360"/>
      </w:pPr>
      <w:rPr>
        <w:rFonts w:hint="default"/>
        <w:b w:val="0"/>
        <w:i w:val="0"/>
        <w:sz w:val="24"/>
        <w:szCs w:val="24"/>
      </w:rPr>
    </w:lvl>
    <w:lvl w:ilvl="1" w:tplc="04020019" w:tentative="1">
      <w:start w:val="1"/>
      <w:numFmt w:val="lowerLetter"/>
      <w:lvlText w:val="%2."/>
      <w:lvlJc w:val="left"/>
      <w:pPr>
        <w:ind w:left="1223" w:hanging="360"/>
      </w:pPr>
    </w:lvl>
    <w:lvl w:ilvl="2" w:tplc="0402001B" w:tentative="1">
      <w:start w:val="1"/>
      <w:numFmt w:val="lowerRoman"/>
      <w:lvlText w:val="%3."/>
      <w:lvlJc w:val="right"/>
      <w:pPr>
        <w:ind w:left="1943" w:hanging="180"/>
      </w:pPr>
    </w:lvl>
    <w:lvl w:ilvl="3" w:tplc="0402000F" w:tentative="1">
      <w:start w:val="1"/>
      <w:numFmt w:val="decimal"/>
      <w:lvlText w:val="%4."/>
      <w:lvlJc w:val="left"/>
      <w:pPr>
        <w:ind w:left="2663" w:hanging="360"/>
      </w:pPr>
    </w:lvl>
    <w:lvl w:ilvl="4" w:tplc="04020019" w:tentative="1">
      <w:start w:val="1"/>
      <w:numFmt w:val="lowerLetter"/>
      <w:lvlText w:val="%5."/>
      <w:lvlJc w:val="left"/>
      <w:pPr>
        <w:ind w:left="3383" w:hanging="360"/>
      </w:pPr>
    </w:lvl>
    <w:lvl w:ilvl="5" w:tplc="0402001B" w:tentative="1">
      <w:start w:val="1"/>
      <w:numFmt w:val="lowerRoman"/>
      <w:lvlText w:val="%6."/>
      <w:lvlJc w:val="right"/>
      <w:pPr>
        <w:ind w:left="4103" w:hanging="180"/>
      </w:pPr>
    </w:lvl>
    <w:lvl w:ilvl="6" w:tplc="0402000F" w:tentative="1">
      <w:start w:val="1"/>
      <w:numFmt w:val="decimal"/>
      <w:lvlText w:val="%7."/>
      <w:lvlJc w:val="left"/>
      <w:pPr>
        <w:ind w:left="4823" w:hanging="360"/>
      </w:pPr>
    </w:lvl>
    <w:lvl w:ilvl="7" w:tplc="04020019" w:tentative="1">
      <w:start w:val="1"/>
      <w:numFmt w:val="lowerLetter"/>
      <w:lvlText w:val="%8."/>
      <w:lvlJc w:val="left"/>
      <w:pPr>
        <w:ind w:left="5543" w:hanging="360"/>
      </w:pPr>
    </w:lvl>
    <w:lvl w:ilvl="8" w:tplc="0402001B" w:tentative="1">
      <w:start w:val="1"/>
      <w:numFmt w:val="lowerRoman"/>
      <w:lvlText w:val="%9."/>
      <w:lvlJc w:val="right"/>
      <w:pPr>
        <w:ind w:left="6263" w:hanging="180"/>
      </w:pPr>
    </w:lvl>
  </w:abstractNum>
  <w:abstractNum w:abstractNumId="18" w15:restartNumberingAfterBreak="0">
    <w:nsid w:val="1E2F38D0"/>
    <w:multiLevelType w:val="hybridMultilevel"/>
    <w:tmpl w:val="401CCF2E"/>
    <w:lvl w:ilvl="0" w:tplc="B1E2C6BC">
      <w:numFmt w:val="bullet"/>
      <w:lvlText w:val=""/>
      <w:lvlJc w:val="left"/>
      <w:pPr>
        <w:tabs>
          <w:tab w:val="num" w:pos="854"/>
        </w:tabs>
        <w:ind w:left="854" w:hanging="360"/>
      </w:pPr>
      <w:rPr>
        <w:rFonts w:ascii="Wingdings" w:eastAsia="Times New Roman" w:hAnsi="Wingdings" w:cs="Wingdings" w:hint="default"/>
      </w:rPr>
    </w:lvl>
    <w:lvl w:ilvl="1" w:tplc="04020003" w:tentative="1">
      <w:start w:val="1"/>
      <w:numFmt w:val="bullet"/>
      <w:lvlText w:val="o"/>
      <w:lvlJc w:val="left"/>
      <w:pPr>
        <w:tabs>
          <w:tab w:val="num" w:pos="1574"/>
        </w:tabs>
        <w:ind w:left="1574" w:hanging="360"/>
      </w:pPr>
      <w:rPr>
        <w:rFonts w:ascii="Courier New" w:hAnsi="Courier New" w:cs="Courier New" w:hint="default"/>
      </w:rPr>
    </w:lvl>
    <w:lvl w:ilvl="2" w:tplc="04020005" w:tentative="1">
      <w:start w:val="1"/>
      <w:numFmt w:val="bullet"/>
      <w:lvlText w:val=""/>
      <w:lvlJc w:val="left"/>
      <w:pPr>
        <w:tabs>
          <w:tab w:val="num" w:pos="2294"/>
        </w:tabs>
        <w:ind w:left="2294" w:hanging="360"/>
      </w:pPr>
      <w:rPr>
        <w:rFonts w:ascii="Wingdings" w:hAnsi="Wingdings" w:hint="default"/>
      </w:rPr>
    </w:lvl>
    <w:lvl w:ilvl="3" w:tplc="04020001" w:tentative="1">
      <w:start w:val="1"/>
      <w:numFmt w:val="bullet"/>
      <w:lvlText w:val=""/>
      <w:lvlJc w:val="left"/>
      <w:pPr>
        <w:tabs>
          <w:tab w:val="num" w:pos="3014"/>
        </w:tabs>
        <w:ind w:left="3014" w:hanging="360"/>
      </w:pPr>
      <w:rPr>
        <w:rFonts w:ascii="Symbol" w:hAnsi="Symbol" w:hint="default"/>
      </w:rPr>
    </w:lvl>
    <w:lvl w:ilvl="4" w:tplc="04020003" w:tentative="1">
      <w:start w:val="1"/>
      <w:numFmt w:val="bullet"/>
      <w:lvlText w:val="o"/>
      <w:lvlJc w:val="left"/>
      <w:pPr>
        <w:tabs>
          <w:tab w:val="num" w:pos="3734"/>
        </w:tabs>
        <w:ind w:left="3734" w:hanging="360"/>
      </w:pPr>
      <w:rPr>
        <w:rFonts w:ascii="Courier New" w:hAnsi="Courier New" w:cs="Courier New" w:hint="default"/>
      </w:rPr>
    </w:lvl>
    <w:lvl w:ilvl="5" w:tplc="04020005" w:tentative="1">
      <w:start w:val="1"/>
      <w:numFmt w:val="bullet"/>
      <w:lvlText w:val=""/>
      <w:lvlJc w:val="left"/>
      <w:pPr>
        <w:tabs>
          <w:tab w:val="num" w:pos="4454"/>
        </w:tabs>
        <w:ind w:left="4454" w:hanging="360"/>
      </w:pPr>
      <w:rPr>
        <w:rFonts w:ascii="Wingdings" w:hAnsi="Wingdings" w:hint="default"/>
      </w:rPr>
    </w:lvl>
    <w:lvl w:ilvl="6" w:tplc="04020001" w:tentative="1">
      <w:start w:val="1"/>
      <w:numFmt w:val="bullet"/>
      <w:lvlText w:val=""/>
      <w:lvlJc w:val="left"/>
      <w:pPr>
        <w:tabs>
          <w:tab w:val="num" w:pos="5174"/>
        </w:tabs>
        <w:ind w:left="5174" w:hanging="360"/>
      </w:pPr>
      <w:rPr>
        <w:rFonts w:ascii="Symbol" w:hAnsi="Symbol" w:hint="default"/>
      </w:rPr>
    </w:lvl>
    <w:lvl w:ilvl="7" w:tplc="04020003" w:tentative="1">
      <w:start w:val="1"/>
      <w:numFmt w:val="bullet"/>
      <w:lvlText w:val="o"/>
      <w:lvlJc w:val="left"/>
      <w:pPr>
        <w:tabs>
          <w:tab w:val="num" w:pos="5894"/>
        </w:tabs>
        <w:ind w:left="5894" w:hanging="360"/>
      </w:pPr>
      <w:rPr>
        <w:rFonts w:ascii="Courier New" w:hAnsi="Courier New" w:cs="Courier New" w:hint="default"/>
      </w:rPr>
    </w:lvl>
    <w:lvl w:ilvl="8" w:tplc="04020005" w:tentative="1">
      <w:start w:val="1"/>
      <w:numFmt w:val="bullet"/>
      <w:lvlText w:val=""/>
      <w:lvlJc w:val="left"/>
      <w:pPr>
        <w:tabs>
          <w:tab w:val="num" w:pos="6614"/>
        </w:tabs>
        <w:ind w:left="6614" w:hanging="360"/>
      </w:pPr>
      <w:rPr>
        <w:rFonts w:ascii="Wingdings" w:hAnsi="Wingdings" w:hint="default"/>
      </w:rPr>
    </w:lvl>
  </w:abstractNum>
  <w:abstractNum w:abstractNumId="19" w15:restartNumberingAfterBreak="0">
    <w:nsid w:val="20FC0C65"/>
    <w:multiLevelType w:val="hybridMultilevel"/>
    <w:tmpl w:val="85184AE6"/>
    <w:lvl w:ilvl="0" w:tplc="04020001">
      <w:start w:val="1"/>
      <w:numFmt w:val="bullet"/>
      <w:lvlText w:val=""/>
      <w:lvlJc w:val="left"/>
      <w:pPr>
        <w:ind w:left="717" w:hanging="360"/>
      </w:pPr>
      <w:rPr>
        <w:rFonts w:ascii="Symbol" w:hAnsi="Symbol" w:hint="default"/>
      </w:rPr>
    </w:lvl>
    <w:lvl w:ilvl="1" w:tplc="04020003" w:tentative="1">
      <w:start w:val="1"/>
      <w:numFmt w:val="bullet"/>
      <w:lvlText w:val="o"/>
      <w:lvlJc w:val="left"/>
      <w:pPr>
        <w:ind w:left="1437" w:hanging="360"/>
      </w:pPr>
      <w:rPr>
        <w:rFonts w:ascii="Courier New" w:hAnsi="Courier New" w:cs="Courier New" w:hint="default"/>
      </w:rPr>
    </w:lvl>
    <w:lvl w:ilvl="2" w:tplc="04020005" w:tentative="1">
      <w:start w:val="1"/>
      <w:numFmt w:val="bullet"/>
      <w:lvlText w:val=""/>
      <w:lvlJc w:val="left"/>
      <w:pPr>
        <w:ind w:left="2157" w:hanging="360"/>
      </w:pPr>
      <w:rPr>
        <w:rFonts w:ascii="Wingdings" w:hAnsi="Wingdings" w:hint="default"/>
      </w:rPr>
    </w:lvl>
    <w:lvl w:ilvl="3" w:tplc="04020001" w:tentative="1">
      <w:start w:val="1"/>
      <w:numFmt w:val="bullet"/>
      <w:lvlText w:val=""/>
      <w:lvlJc w:val="left"/>
      <w:pPr>
        <w:ind w:left="2877" w:hanging="360"/>
      </w:pPr>
      <w:rPr>
        <w:rFonts w:ascii="Symbol" w:hAnsi="Symbol" w:hint="default"/>
      </w:rPr>
    </w:lvl>
    <w:lvl w:ilvl="4" w:tplc="04020003" w:tentative="1">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20" w15:restartNumberingAfterBreak="0">
    <w:nsid w:val="21707F50"/>
    <w:multiLevelType w:val="hybridMultilevel"/>
    <w:tmpl w:val="F3521816"/>
    <w:lvl w:ilvl="0" w:tplc="04020001">
      <w:start w:val="1"/>
      <w:numFmt w:val="bullet"/>
      <w:lvlText w:val=""/>
      <w:lvlJc w:val="left"/>
      <w:pPr>
        <w:ind w:left="456" w:hanging="456"/>
      </w:pPr>
      <w:rPr>
        <w:rFonts w:ascii="Symbol" w:hAnsi="Symbol"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21CA0DA0"/>
    <w:multiLevelType w:val="hybridMultilevel"/>
    <w:tmpl w:val="2AF2FA36"/>
    <w:lvl w:ilvl="0" w:tplc="94BA18F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35E0EB0"/>
    <w:multiLevelType w:val="multilevel"/>
    <w:tmpl w:val="3836C810"/>
    <w:lvl w:ilvl="0">
      <w:numFmt w:val="bullet"/>
      <w:pStyle w:val="Bulet1"/>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36B73DF"/>
    <w:multiLevelType w:val="hybridMultilevel"/>
    <w:tmpl w:val="F618BFA8"/>
    <w:lvl w:ilvl="0" w:tplc="218C7F80">
      <w:start w:val="25"/>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15:restartNumberingAfterBreak="0">
    <w:nsid w:val="23733D22"/>
    <w:multiLevelType w:val="hybridMultilevel"/>
    <w:tmpl w:val="ADAA04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5" w15:restartNumberingAfterBreak="0">
    <w:nsid w:val="24922080"/>
    <w:multiLevelType w:val="hybridMultilevel"/>
    <w:tmpl w:val="918E58A4"/>
    <w:lvl w:ilvl="0" w:tplc="C74E7536">
      <w:start w:val="1"/>
      <w:numFmt w:val="bullet"/>
      <w:lvlText w:val=""/>
      <w:lvlJc w:val="left"/>
      <w:pPr>
        <w:tabs>
          <w:tab w:val="num" w:pos="1778"/>
        </w:tabs>
        <w:ind w:left="1778" w:hanging="360"/>
      </w:pPr>
      <w:rPr>
        <w:rFonts w:ascii="Symbol" w:hAnsi="Symbol" w:hint="default"/>
        <w:sz w:val="20"/>
        <w:szCs w:val="2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6" w15:restartNumberingAfterBreak="0">
    <w:nsid w:val="25E91DD3"/>
    <w:multiLevelType w:val="hybridMultilevel"/>
    <w:tmpl w:val="C336A1C8"/>
    <w:lvl w:ilvl="0" w:tplc="03B240E4">
      <w:start w:val="1"/>
      <w:numFmt w:val="decimal"/>
      <w:lvlText w:val="%1."/>
      <w:lvlJc w:val="left"/>
      <w:pPr>
        <w:ind w:left="78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7" w15:restartNumberingAfterBreak="0">
    <w:nsid w:val="25F5680E"/>
    <w:multiLevelType w:val="hybridMultilevel"/>
    <w:tmpl w:val="425C1F00"/>
    <w:lvl w:ilvl="0" w:tplc="4FD4F85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26F53AEE"/>
    <w:multiLevelType w:val="hybridMultilevel"/>
    <w:tmpl w:val="0EC873A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78B4746"/>
    <w:multiLevelType w:val="hybridMultilevel"/>
    <w:tmpl w:val="9DC2A89A"/>
    <w:lvl w:ilvl="0" w:tplc="0856047E">
      <w:start w:val="1"/>
      <w:numFmt w:val="decimal"/>
      <w:lvlText w:val="%1."/>
      <w:lvlJc w:val="left"/>
      <w:pPr>
        <w:ind w:left="928"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15:restartNumberingAfterBreak="0">
    <w:nsid w:val="283121B4"/>
    <w:multiLevelType w:val="hybridMultilevel"/>
    <w:tmpl w:val="ADAA04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1" w15:restartNumberingAfterBreak="0">
    <w:nsid w:val="2ADD1F60"/>
    <w:multiLevelType w:val="hybridMultilevel"/>
    <w:tmpl w:val="C25CC688"/>
    <w:lvl w:ilvl="0" w:tplc="04020001">
      <w:start w:val="1"/>
      <w:numFmt w:val="bullet"/>
      <w:lvlText w:val=""/>
      <w:lvlJc w:val="left"/>
      <w:pPr>
        <w:ind w:left="1259" w:hanging="360"/>
      </w:pPr>
      <w:rPr>
        <w:rFonts w:ascii="Symbol" w:hAnsi="Symbol" w:hint="default"/>
      </w:rPr>
    </w:lvl>
    <w:lvl w:ilvl="1" w:tplc="04020003" w:tentative="1">
      <w:start w:val="1"/>
      <w:numFmt w:val="bullet"/>
      <w:lvlText w:val="o"/>
      <w:lvlJc w:val="left"/>
      <w:pPr>
        <w:ind w:left="1979" w:hanging="360"/>
      </w:pPr>
      <w:rPr>
        <w:rFonts w:ascii="Courier New" w:hAnsi="Courier New" w:cs="Courier New" w:hint="default"/>
      </w:rPr>
    </w:lvl>
    <w:lvl w:ilvl="2" w:tplc="04020005" w:tentative="1">
      <w:start w:val="1"/>
      <w:numFmt w:val="bullet"/>
      <w:lvlText w:val=""/>
      <w:lvlJc w:val="left"/>
      <w:pPr>
        <w:ind w:left="2699" w:hanging="360"/>
      </w:pPr>
      <w:rPr>
        <w:rFonts w:ascii="Wingdings" w:hAnsi="Wingdings" w:hint="default"/>
      </w:rPr>
    </w:lvl>
    <w:lvl w:ilvl="3" w:tplc="04020001" w:tentative="1">
      <w:start w:val="1"/>
      <w:numFmt w:val="bullet"/>
      <w:lvlText w:val=""/>
      <w:lvlJc w:val="left"/>
      <w:pPr>
        <w:ind w:left="3419" w:hanging="360"/>
      </w:pPr>
      <w:rPr>
        <w:rFonts w:ascii="Symbol" w:hAnsi="Symbol" w:hint="default"/>
      </w:rPr>
    </w:lvl>
    <w:lvl w:ilvl="4" w:tplc="04020003" w:tentative="1">
      <w:start w:val="1"/>
      <w:numFmt w:val="bullet"/>
      <w:lvlText w:val="o"/>
      <w:lvlJc w:val="left"/>
      <w:pPr>
        <w:ind w:left="4139" w:hanging="360"/>
      </w:pPr>
      <w:rPr>
        <w:rFonts w:ascii="Courier New" w:hAnsi="Courier New" w:cs="Courier New" w:hint="default"/>
      </w:rPr>
    </w:lvl>
    <w:lvl w:ilvl="5" w:tplc="04020005" w:tentative="1">
      <w:start w:val="1"/>
      <w:numFmt w:val="bullet"/>
      <w:lvlText w:val=""/>
      <w:lvlJc w:val="left"/>
      <w:pPr>
        <w:ind w:left="4859" w:hanging="360"/>
      </w:pPr>
      <w:rPr>
        <w:rFonts w:ascii="Wingdings" w:hAnsi="Wingdings" w:hint="default"/>
      </w:rPr>
    </w:lvl>
    <w:lvl w:ilvl="6" w:tplc="04020001" w:tentative="1">
      <w:start w:val="1"/>
      <w:numFmt w:val="bullet"/>
      <w:lvlText w:val=""/>
      <w:lvlJc w:val="left"/>
      <w:pPr>
        <w:ind w:left="5579" w:hanging="360"/>
      </w:pPr>
      <w:rPr>
        <w:rFonts w:ascii="Symbol" w:hAnsi="Symbol" w:hint="default"/>
      </w:rPr>
    </w:lvl>
    <w:lvl w:ilvl="7" w:tplc="04020003" w:tentative="1">
      <w:start w:val="1"/>
      <w:numFmt w:val="bullet"/>
      <w:lvlText w:val="o"/>
      <w:lvlJc w:val="left"/>
      <w:pPr>
        <w:ind w:left="6299" w:hanging="360"/>
      </w:pPr>
      <w:rPr>
        <w:rFonts w:ascii="Courier New" w:hAnsi="Courier New" w:cs="Courier New" w:hint="default"/>
      </w:rPr>
    </w:lvl>
    <w:lvl w:ilvl="8" w:tplc="04020005" w:tentative="1">
      <w:start w:val="1"/>
      <w:numFmt w:val="bullet"/>
      <w:lvlText w:val=""/>
      <w:lvlJc w:val="left"/>
      <w:pPr>
        <w:ind w:left="7019" w:hanging="360"/>
      </w:pPr>
      <w:rPr>
        <w:rFonts w:ascii="Wingdings" w:hAnsi="Wingdings" w:hint="default"/>
      </w:rPr>
    </w:lvl>
  </w:abstractNum>
  <w:abstractNum w:abstractNumId="32" w15:restartNumberingAfterBreak="0">
    <w:nsid w:val="2F481C52"/>
    <w:multiLevelType w:val="multilevel"/>
    <w:tmpl w:val="71ECFE72"/>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2A10A2C"/>
    <w:multiLevelType w:val="hybridMultilevel"/>
    <w:tmpl w:val="C4709D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350829C7"/>
    <w:multiLevelType w:val="hybridMultilevel"/>
    <w:tmpl w:val="47E207D0"/>
    <w:lvl w:ilvl="0" w:tplc="0402000B">
      <w:start w:val="1"/>
      <w:numFmt w:val="bullet"/>
      <w:lvlText w:val=""/>
      <w:lvlJc w:val="left"/>
      <w:pPr>
        <w:tabs>
          <w:tab w:val="num" w:pos="780"/>
        </w:tabs>
        <w:ind w:left="780" w:hanging="360"/>
      </w:pPr>
      <w:rPr>
        <w:rFonts w:ascii="Wingdings" w:hAnsi="Wingdings" w:hint="default"/>
      </w:rPr>
    </w:lvl>
    <w:lvl w:ilvl="1" w:tplc="0402000B">
      <w:start w:val="1"/>
      <w:numFmt w:val="bullet"/>
      <w:lvlText w:val=""/>
      <w:lvlJc w:val="left"/>
      <w:pPr>
        <w:tabs>
          <w:tab w:val="num" w:pos="1500"/>
        </w:tabs>
        <w:ind w:left="1500" w:hanging="360"/>
      </w:pPr>
      <w:rPr>
        <w:rFonts w:ascii="Wingdings" w:hAnsi="Wingdings"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36773826"/>
    <w:multiLevelType w:val="hybridMultilevel"/>
    <w:tmpl w:val="496AEEC8"/>
    <w:lvl w:ilvl="0" w:tplc="898C32BC">
      <w:start w:val="1"/>
      <w:numFmt w:val="bullet"/>
      <w:lvlText w:val=""/>
      <w:lvlJc w:val="left"/>
      <w:pPr>
        <w:tabs>
          <w:tab w:val="num" w:pos="999"/>
        </w:tabs>
        <w:ind w:left="999" w:hanging="432"/>
      </w:pPr>
      <w:rPr>
        <w:rFonts w:ascii="Symbol" w:hAnsi="Symbol" w:hint="default"/>
      </w:rPr>
    </w:lvl>
    <w:lvl w:ilvl="1" w:tplc="04020003" w:tentative="1">
      <w:start w:val="1"/>
      <w:numFmt w:val="bullet"/>
      <w:lvlText w:val="o"/>
      <w:lvlJc w:val="left"/>
      <w:pPr>
        <w:tabs>
          <w:tab w:val="num" w:pos="1719"/>
        </w:tabs>
        <w:ind w:left="1719" w:hanging="360"/>
      </w:pPr>
      <w:rPr>
        <w:rFonts w:ascii="Courier New" w:hAnsi="Courier New" w:cs="Courier New" w:hint="default"/>
      </w:rPr>
    </w:lvl>
    <w:lvl w:ilvl="2" w:tplc="04020005" w:tentative="1">
      <w:start w:val="1"/>
      <w:numFmt w:val="bullet"/>
      <w:lvlText w:val=""/>
      <w:lvlJc w:val="left"/>
      <w:pPr>
        <w:tabs>
          <w:tab w:val="num" w:pos="2439"/>
        </w:tabs>
        <w:ind w:left="2439" w:hanging="360"/>
      </w:pPr>
      <w:rPr>
        <w:rFonts w:ascii="Wingdings" w:hAnsi="Wingdings" w:hint="default"/>
      </w:rPr>
    </w:lvl>
    <w:lvl w:ilvl="3" w:tplc="04020001" w:tentative="1">
      <w:start w:val="1"/>
      <w:numFmt w:val="bullet"/>
      <w:lvlText w:val=""/>
      <w:lvlJc w:val="left"/>
      <w:pPr>
        <w:tabs>
          <w:tab w:val="num" w:pos="3159"/>
        </w:tabs>
        <w:ind w:left="3159" w:hanging="360"/>
      </w:pPr>
      <w:rPr>
        <w:rFonts w:ascii="Symbol" w:hAnsi="Symbol" w:hint="default"/>
      </w:rPr>
    </w:lvl>
    <w:lvl w:ilvl="4" w:tplc="04020003" w:tentative="1">
      <w:start w:val="1"/>
      <w:numFmt w:val="bullet"/>
      <w:lvlText w:val="o"/>
      <w:lvlJc w:val="left"/>
      <w:pPr>
        <w:tabs>
          <w:tab w:val="num" w:pos="3879"/>
        </w:tabs>
        <w:ind w:left="3879" w:hanging="360"/>
      </w:pPr>
      <w:rPr>
        <w:rFonts w:ascii="Courier New" w:hAnsi="Courier New" w:cs="Courier New" w:hint="default"/>
      </w:rPr>
    </w:lvl>
    <w:lvl w:ilvl="5" w:tplc="04020005" w:tentative="1">
      <w:start w:val="1"/>
      <w:numFmt w:val="bullet"/>
      <w:lvlText w:val=""/>
      <w:lvlJc w:val="left"/>
      <w:pPr>
        <w:tabs>
          <w:tab w:val="num" w:pos="4599"/>
        </w:tabs>
        <w:ind w:left="4599" w:hanging="360"/>
      </w:pPr>
      <w:rPr>
        <w:rFonts w:ascii="Wingdings" w:hAnsi="Wingdings" w:hint="default"/>
      </w:rPr>
    </w:lvl>
    <w:lvl w:ilvl="6" w:tplc="04020001" w:tentative="1">
      <w:start w:val="1"/>
      <w:numFmt w:val="bullet"/>
      <w:lvlText w:val=""/>
      <w:lvlJc w:val="left"/>
      <w:pPr>
        <w:tabs>
          <w:tab w:val="num" w:pos="5319"/>
        </w:tabs>
        <w:ind w:left="5319" w:hanging="360"/>
      </w:pPr>
      <w:rPr>
        <w:rFonts w:ascii="Symbol" w:hAnsi="Symbol" w:hint="default"/>
      </w:rPr>
    </w:lvl>
    <w:lvl w:ilvl="7" w:tplc="04020003" w:tentative="1">
      <w:start w:val="1"/>
      <w:numFmt w:val="bullet"/>
      <w:lvlText w:val="o"/>
      <w:lvlJc w:val="left"/>
      <w:pPr>
        <w:tabs>
          <w:tab w:val="num" w:pos="6039"/>
        </w:tabs>
        <w:ind w:left="6039" w:hanging="360"/>
      </w:pPr>
      <w:rPr>
        <w:rFonts w:ascii="Courier New" w:hAnsi="Courier New" w:cs="Courier New" w:hint="default"/>
      </w:rPr>
    </w:lvl>
    <w:lvl w:ilvl="8" w:tplc="04020005" w:tentative="1">
      <w:start w:val="1"/>
      <w:numFmt w:val="bullet"/>
      <w:lvlText w:val=""/>
      <w:lvlJc w:val="left"/>
      <w:pPr>
        <w:tabs>
          <w:tab w:val="num" w:pos="6759"/>
        </w:tabs>
        <w:ind w:left="6759" w:hanging="360"/>
      </w:pPr>
      <w:rPr>
        <w:rFonts w:ascii="Wingdings" w:hAnsi="Wingdings" w:hint="default"/>
      </w:rPr>
    </w:lvl>
  </w:abstractNum>
  <w:abstractNum w:abstractNumId="36" w15:restartNumberingAfterBreak="0">
    <w:nsid w:val="385B4A07"/>
    <w:multiLevelType w:val="hybridMultilevel"/>
    <w:tmpl w:val="5156C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90981"/>
    <w:multiLevelType w:val="hybridMultilevel"/>
    <w:tmpl w:val="4C00F3E0"/>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15:restartNumberingAfterBreak="0">
    <w:nsid w:val="3B8812C9"/>
    <w:multiLevelType w:val="hybridMultilevel"/>
    <w:tmpl w:val="1EC85214"/>
    <w:lvl w:ilvl="0" w:tplc="617C63B2">
      <w:start w:val="1"/>
      <w:numFmt w:val="decimal"/>
      <w:lvlText w:val="%1."/>
      <w:lvlJc w:val="left"/>
      <w:pPr>
        <w:ind w:left="927" w:hanging="360"/>
      </w:pPr>
      <w:rPr>
        <w:rFonts w:ascii="Times New Roman" w:eastAsia="Times New Roman" w:hAnsi="Times New Roman" w:cs="Times New Roman"/>
        <w:b/>
        <w:i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9" w15:restartNumberingAfterBreak="0">
    <w:nsid w:val="3E50411D"/>
    <w:multiLevelType w:val="hybridMultilevel"/>
    <w:tmpl w:val="4880CABE"/>
    <w:lvl w:ilvl="0" w:tplc="B31EF26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FBC6125"/>
    <w:multiLevelType w:val="hybridMultilevel"/>
    <w:tmpl w:val="18A265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40CE693E"/>
    <w:multiLevelType w:val="hybridMultilevel"/>
    <w:tmpl w:val="4C98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9D2B39"/>
    <w:multiLevelType w:val="hybridMultilevel"/>
    <w:tmpl w:val="9DC4DC02"/>
    <w:lvl w:ilvl="0" w:tplc="04020001">
      <w:start w:val="1"/>
      <w:numFmt w:val="bullet"/>
      <w:lvlText w:val=""/>
      <w:lvlJc w:val="left"/>
      <w:pPr>
        <w:ind w:left="1428" w:hanging="360"/>
      </w:pPr>
      <w:rPr>
        <w:rFonts w:ascii="Symbol" w:hAnsi="Symbol"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3" w15:restartNumberingAfterBreak="0">
    <w:nsid w:val="471246CB"/>
    <w:multiLevelType w:val="hybridMultilevel"/>
    <w:tmpl w:val="6D1ADCB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4" w15:restartNumberingAfterBreak="0">
    <w:nsid w:val="48982C12"/>
    <w:multiLevelType w:val="hybridMultilevel"/>
    <w:tmpl w:val="ADAA04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5" w15:restartNumberingAfterBreak="0">
    <w:nsid w:val="4980761E"/>
    <w:multiLevelType w:val="hybridMultilevel"/>
    <w:tmpl w:val="48D6C6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4C093465"/>
    <w:multiLevelType w:val="hybridMultilevel"/>
    <w:tmpl w:val="945ADE80"/>
    <w:lvl w:ilvl="0" w:tplc="1BD4DFC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7" w15:restartNumberingAfterBreak="0">
    <w:nsid w:val="4F023451"/>
    <w:multiLevelType w:val="hybridMultilevel"/>
    <w:tmpl w:val="8494B686"/>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8" w15:restartNumberingAfterBreak="0">
    <w:nsid w:val="4F2A3143"/>
    <w:multiLevelType w:val="hybridMultilevel"/>
    <w:tmpl w:val="0554A3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C964EA"/>
    <w:multiLevelType w:val="hybridMultilevel"/>
    <w:tmpl w:val="6BFE8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528C7B16"/>
    <w:multiLevelType w:val="hybridMultilevel"/>
    <w:tmpl w:val="A61052F8"/>
    <w:lvl w:ilvl="0" w:tplc="96884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D151EC"/>
    <w:multiLevelType w:val="hybridMultilevel"/>
    <w:tmpl w:val="49F6DD22"/>
    <w:lvl w:ilvl="0" w:tplc="88269CB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F27FF8"/>
    <w:multiLevelType w:val="hybridMultilevel"/>
    <w:tmpl w:val="9AA8CD0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3" w15:restartNumberingAfterBreak="0">
    <w:nsid w:val="55F319D4"/>
    <w:multiLevelType w:val="singleLevel"/>
    <w:tmpl w:val="C17A15B8"/>
    <w:lvl w:ilvl="0">
      <w:start w:val="1"/>
      <w:numFmt w:val="decimal"/>
      <w:pStyle w:val="bullet2"/>
      <w:lvlText w:val="%1"/>
      <w:legacy w:legacy="1" w:legacySpace="0" w:legacyIndent="360"/>
      <w:lvlJc w:val="left"/>
      <w:rPr>
        <w:rFonts w:ascii="Times New Roman CYR" w:hAnsi="Times New Roman CYR" w:cs="Times New Roman CYR" w:hint="default"/>
      </w:rPr>
    </w:lvl>
  </w:abstractNum>
  <w:abstractNum w:abstractNumId="54" w15:restartNumberingAfterBreak="0">
    <w:nsid w:val="59AB3EEE"/>
    <w:multiLevelType w:val="hybridMultilevel"/>
    <w:tmpl w:val="FBCA0E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640F5CFD"/>
    <w:multiLevelType w:val="multilevel"/>
    <w:tmpl w:val="3CAAAB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5037B7B"/>
    <w:multiLevelType w:val="hybridMultilevel"/>
    <w:tmpl w:val="F59E66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668C4954"/>
    <w:multiLevelType w:val="hybridMultilevel"/>
    <w:tmpl w:val="683C4C96"/>
    <w:lvl w:ilvl="0" w:tplc="0402000B">
      <w:start w:val="1"/>
      <w:numFmt w:val="bullet"/>
      <w:lvlText w:val=""/>
      <w:lvlJc w:val="left"/>
      <w:pPr>
        <w:tabs>
          <w:tab w:val="num" w:pos="720"/>
        </w:tabs>
        <w:ind w:left="720" w:hanging="360"/>
      </w:pPr>
      <w:rPr>
        <w:rFonts w:ascii="Wingdings" w:hAnsi="Wingdings" w:hint="default"/>
      </w:rPr>
    </w:lvl>
    <w:lvl w:ilvl="1" w:tplc="04020001">
      <w:start w:val="1"/>
      <w:numFmt w:val="bullet"/>
      <w:lvlText w:val=""/>
      <w:lvlJc w:val="left"/>
      <w:pPr>
        <w:tabs>
          <w:tab w:val="num" w:pos="900"/>
        </w:tabs>
        <w:ind w:left="900" w:hanging="360"/>
      </w:pPr>
      <w:rPr>
        <w:rFonts w:ascii="Symbol" w:hAnsi="Symbol" w:hint="default"/>
      </w:rPr>
    </w:lvl>
    <w:lvl w:ilvl="2" w:tplc="0402000B">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4612"/>
        </w:tabs>
        <w:ind w:left="4612" w:hanging="360"/>
      </w:pPr>
      <w:rPr>
        <w:rFonts w:ascii="Symbol" w:hAnsi="Symbol" w:hint="default"/>
      </w:rPr>
    </w:lvl>
    <w:lvl w:ilvl="4" w:tplc="0402000B">
      <w:start w:val="1"/>
      <w:numFmt w:val="bullet"/>
      <w:lvlText w:val=""/>
      <w:lvlJc w:val="left"/>
      <w:pPr>
        <w:tabs>
          <w:tab w:val="num" w:pos="3600"/>
        </w:tabs>
        <w:ind w:left="3600" w:hanging="360"/>
      </w:pPr>
      <w:rPr>
        <w:rFonts w:ascii="Wingdings" w:hAnsi="Wingdings"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7045015"/>
    <w:multiLevelType w:val="hybridMultilevel"/>
    <w:tmpl w:val="4E1257D8"/>
    <w:lvl w:ilvl="0" w:tplc="D240992C">
      <w:start w:val="1"/>
      <w:numFmt w:val="decimal"/>
      <w:lvlText w:val="%1."/>
      <w:lvlJc w:val="left"/>
      <w:pPr>
        <w:ind w:left="816" w:hanging="456"/>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15:restartNumberingAfterBreak="0">
    <w:nsid w:val="67823A62"/>
    <w:multiLevelType w:val="hybridMultilevel"/>
    <w:tmpl w:val="263E9E9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69134795"/>
    <w:multiLevelType w:val="hybridMultilevel"/>
    <w:tmpl w:val="7B68A880"/>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6D361D"/>
    <w:multiLevelType w:val="hybridMultilevel"/>
    <w:tmpl w:val="FFE21040"/>
    <w:lvl w:ilvl="0" w:tplc="0402000B">
      <w:start w:val="1"/>
      <w:numFmt w:val="bullet"/>
      <w:lvlText w:val=""/>
      <w:lvlJc w:val="left"/>
      <w:pPr>
        <w:ind w:left="720" w:hanging="360"/>
      </w:pPr>
      <w:rPr>
        <w:rFonts w:ascii="Wingdings" w:hAnsi="Wingdings" w:hint="default"/>
      </w:rPr>
    </w:lvl>
    <w:lvl w:ilvl="1" w:tplc="D15AF03E">
      <w:numFmt w:val="bullet"/>
      <w:lvlText w:val="–"/>
      <w:lvlJc w:val="left"/>
      <w:pPr>
        <w:ind w:left="1845" w:hanging="76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6A6901C1"/>
    <w:multiLevelType w:val="singleLevel"/>
    <w:tmpl w:val="208841AE"/>
    <w:lvl w:ilvl="0">
      <w:start w:val="1"/>
      <w:numFmt w:val="bullet"/>
      <w:pStyle w:val="ListBullet1"/>
      <w:lvlText w:val=""/>
      <w:lvlJc w:val="left"/>
      <w:pPr>
        <w:tabs>
          <w:tab w:val="num" w:pos="1003"/>
        </w:tabs>
        <w:ind w:left="1003" w:hanging="283"/>
      </w:pPr>
      <w:rPr>
        <w:rFonts w:ascii="Symbol" w:hAnsi="Symbol" w:hint="default"/>
      </w:rPr>
    </w:lvl>
  </w:abstractNum>
  <w:abstractNum w:abstractNumId="63" w15:restartNumberingAfterBreak="0">
    <w:nsid w:val="6A7F531A"/>
    <w:multiLevelType w:val="hybridMultilevel"/>
    <w:tmpl w:val="8D70A9A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4" w15:restartNumberingAfterBreak="0">
    <w:nsid w:val="6C530069"/>
    <w:multiLevelType w:val="hybridMultilevel"/>
    <w:tmpl w:val="ADAA04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65" w15:restartNumberingAfterBreak="0">
    <w:nsid w:val="6CB955BD"/>
    <w:multiLevelType w:val="singleLevel"/>
    <w:tmpl w:val="0F1C0EFC"/>
    <w:lvl w:ilvl="0">
      <w:start w:val="1"/>
      <w:numFmt w:val="bullet"/>
      <w:pStyle w:val="bullet10"/>
      <w:lvlText w:val=""/>
      <w:lvlJc w:val="left"/>
      <w:pPr>
        <w:tabs>
          <w:tab w:val="num" w:pos="360"/>
        </w:tabs>
        <w:ind w:left="360" w:hanging="360"/>
      </w:pPr>
      <w:rPr>
        <w:rFonts w:ascii="Symbol" w:hAnsi="Symbol" w:hint="default"/>
      </w:rPr>
    </w:lvl>
  </w:abstractNum>
  <w:abstractNum w:abstractNumId="66" w15:restartNumberingAfterBreak="0">
    <w:nsid w:val="6D87239E"/>
    <w:multiLevelType w:val="hybridMultilevel"/>
    <w:tmpl w:val="4B022438"/>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393AB0"/>
    <w:multiLevelType w:val="hybridMultilevel"/>
    <w:tmpl w:val="46B4FB9A"/>
    <w:lvl w:ilvl="0" w:tplc="04020001">
      <w:start w:val="1"/>
      <w:numFmt w:val="bullet"/>
      <w:lvlText w:val=""/>
      <w:lvlJc w:val="left"/>
      <w:pPr>
        <w:tabs>
          <w:tab w:val="num" w:pos="767"/>
        </w:tabs>
        <w:ind w:left="767" w:hanging="341"/>
      </w:pPr>
      <w:rPr>
        <w:rFonts w:ascii="Symbol" w:hAnsi="Symbol" w:hint="default"/>
        <w:color w:val="auto"/>
      </w:rPr>
    </w:lvl>
    <w:lvl w:ilvl="1" w:tplc="FF18D8E6">
      <w:start w:val="1"/>
      <w:numFmt w:val="bullet"/>
      <w:lvlText w:val=""/>
      <w:lvlJc w:val="left"/>
      <w:pPr>
        <w:tabs>
          <w:tab w:val="num" w:pos="1495"/>
        </w:tabs>
        <w:ind w:left="1495" w:hanging="360"/>
      </w:pPr>
      <w:rPr>
        <w:rFonts w:ascii="Symbol" w:hAnsi="Symbol" w:hint="default"/>
        <w:color w:val="auto"/>
        <w:sz w:val="22"/>
        <w:szCs w:val="22"/>
      </w:rPr>
    </w:lvl>
    <w:lvl w:ilvl="2" w:tplc="04090005">
      <w:start w:val="1"/>
      <w:numFmt w:val="bullet"/>
      <w:lvlText w:val=""/>
      <w:lvlJc w:val="left"/>
      <w:pPr>
        <w:tabs>
          <w:tab w:val="num" w:pos="2787"/>
        </w:tabs>
        <w:ind w:left="2787" w:hanging="360"/>
      </w:pPr>
      <w:rPr>
        <w:rFonts w:ascii="Wingdings" w:hAnsi="Wingdings" w:hint="default"/>
      </w:rPr>
    </w:lvl>
    <w:lvl w:ilvl="3" w:tplc="04090001">
      <w:start w:val="1"/>
      <w:numFmt w:val="bullet"/>
      <w:lvlText w:val=""/>
      <w:lvlJc w:val="left"/>
      <w:pPr>
        <w:tabs>
          <w:tab w:val="num" w:pos="3507"/>
        </w:tabs>
        <w:ind w:left="3507" w:hanging="360"/>
      </w:pPr>
      <w:rPr>
        <w:rFonts w:ascii="Symbol" w:hAnsi="Symbol" w:hint="default"/>
      </w:rPr>
    </w:lvl>
    <w:lvl w:ilvl="4" w:tplc="04090003" w:tentative="1">
      <w:start w:val="1"/>
      <w:numFmt w:val="bullet"/>
      <w:lvlText w:val="o"/>
      <w:lvlJc w:val="left"/>
      <w:pPr>
        <w:tabs>
          <w:tab w:val="num" w:pos="4227"/>
        </w:tabs>
        <w:ind w:left="4227" w:hanging="360"/>
      </w:pPr>
      <w:rPr>
        <w:rFonts w:ascii="Courier New" w:hAnsi="Courier New" w:cs="Courier New" w:hint="default"/>
      </w:rPr>
    </w:lvl>
    <w:lvl w:ilvl="5" w:tplc="04090005" w:tentative="1">
      <w:start w:val="1"/>
      <w:numFmt w:val="bullet"/>
      <w:lvlText w:val=""/>
      <w:lvlJc w:val="left"/>
      <w:pPr>
        <w:tabs>
          <w:tab w:val="num" w:pos="4947"/>
        </w:tabs>
        <w:ind w:left="4947" w:hanging="360"/>
      </w:pPr>
      <w:rPr>
        <w:rFonts w:ascii="Wingdings" w:hAnsi="Wingdings" w:hint="default"/>
      </w:rPr>
    </w:lvl>
    <w:lvl w:ilvl="6" w:tplc="04090001" w:tentative="1">
      <w:start w:val="1"/>
      <w:numFmt w:val="bullet"/>
      <w:lvlText w:val=""/>
      <w:lvlJc w:val="left"/>
      <w:pPr>
        <w:tabs>
          <w:tab w:val="num" w:pos="5667"/>
        </w:tabs>
        <w:ind w:left="5667" w:hanging="360"/>
      </w:pPr>
      <w:rPr>
        <w:rFonts w:ascii="Symbol" w:hAnsi="Symbol" w:hint="default"/>
      </w:rPr>
    </w:lvl>
    <w:lvl w:ilvl="7" w:tplc="04090003" w:tentative="1">
      <w:start w:val="1"/>
      <w:numFmt w:val="bullet"/>
      <w:lvlText w:val="o"/>
      <w:lvlJc w:val="left"/>
      <w:pPr>
        <w:tabs>
          <w:tab w:val="num" w:pos="6387"/>
        </w:tabs>
        <w:ind w:left="6387" w:hanging="360"/>
      </w:pPr>
      <w:rPr>
        <w:rFonts w:ascii="Courier New" w:hAnsi="Courier New" w:cs="Courier New" w:hint="default"/>
      </w:rPr>
    </w:lvl>
    <w:lvl w:ilvl="8" w:tplc="04090005" w:tentative="1">
      <w:start w:val="1"/>
      <w:numFmt w:val="bullet"/>
      <w:lvlText w:val=""/>
      <w:lvlJc w:val="left"/>
      <w:pPr>
        <w:tabs>
          <w:tab w:val="num" w:pos="7107"/>
        </w:tabs>
        <w:ind w:left="7107" w:hanging="360"/>
      </w:pPr>
      <w:rPr>
        <w:rFonts w:ascii="Wingdings" w:hAnsi="Wingdings" w:hint="default"/>
      </w:rPr>
    </w:lvl>
  </w:abstractNum>
  <w:abstractNum w:abstractNumId="68" w15:restartNumberingAfterBreak="0">
    <w:nsid w:val="74187B73"/>
    <w:multiLevelType w:val="hybridMultilevel"/>
    <w:tmpl w:val="11321F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7555174F"/>
    <w:multiLevelType w:val="multilevel"/>
    <w:tmpl w:val="BB66C4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8884EB3"/>
    <w:multiLevelType w:val="hybridMultilevel"/>
    <w:tmpl w:val="E382B6A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911074CC">
      <w:numFmt w:val="bullet"/>
      <w:lvlText w:val="-"/>
      <w:lvlJc w:val="left"/>
      <w:pPr>
        <w:tabs>
          <w:tab w:val="num" w:pos="2160"/>
        </w:tabs>
        <w:ind w:left="216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78B16C15"/>
    <w:multiLevelType w:val="hybridMultilevel"/>
    <w:tmpl w:val="C204AD64"/>
    <w:lvl w:ilvl="0" w:tplc="52D05302">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2" w15:restartNumberingAfterBreak="0">
    <w:nsid w:val="78C73915"/>
    <w:multiLevelType w:val="hybridMultilevel"/>
    <w:tmpl w:val="79A08936"/>
    <w:lvl w:ilvl="0" w:tplc="817E1F4E">
      <w:start w:val="1"/>
      <w:numFmt w:val="decimal"/>
      <w:pStyle w:val="Numb-1"/>
      <w:lvlText w:val="%1."/>
      <w:lvlJc w:val="left"/>
      <w:pPr>
        <w:tabs>
          <w:tab w:val="num" w:pos="1077"/>
        </w:tabs>
        <w:ind w:left="1077" w:hanging="360"/>
      </w:pPr>
      <w:rPr>
        <w:rFonts w:hint="default"/>
      </w:rPr>
    </w:lvl>
    <w:lvl w:ilvl="1" w:tplc="04020019">
      <w:start w:val="1"/>
      <w:numFmt w:val="lowerLetter"/>
      <w:lvlText w:val="%2."/>
      <w:lvlJc w:val="left"/>
      <w:pPr>
        <w:tabs>
          <w:tab w:val="num" w:pos="1797"/>
        </w:tabs>
        <w:ind w:left="1797" w:hanging="360"/>
      </w:pPr>
    </w:lvl>
    <w:lvl w:ilvl="2" w:tplc="0402001B" w:tentative="1">
      <w:start w:val="1"/>
      <w:numFmt w:val="lowerRoman"/>
      <w:lvlText w:val="%3."/>
      <w:lvlJc w:val="right"/>
      <w:pPr>
        <w:tabs>
          <w:tab w:val="num" w:pos="2517"/>
        </w:tabs>
        <w:ind w:left="2517" w:hanging="180"/>
      </w:pPr>
    </w:lvl>
    <w:lvl w:ilvl="3" w:tplc="0402000F" w:tentative="1">
      <w:start w:val="1"/>
      <w:numFmt w:val="decimal"/>
      <w:lvlText w:val="%4."/>
      <w:lvlJc w:val="left"/>
      <w:pPr>
        <w:tabs>
          <w:tab w:val="num" w:pos="3237"/>
        </w:tabs>
        <w:ind w:left="3237" w:hanging="360"/>
      </w:pPr>
    </w:lvl>
    <w:lvl w:ilvl="4" w:tplc="04020019" w:tentative="1">
      <w:start w:val="1"/>
      <w:numFmt w:val="lowerLetter"/>
      <w:lvlText w:val="%5."/>
      <w:lvlJc w:val="left"/>
      <w:pPr>
        <w:tabs>
          <w:tab w:val="num" w:pos="3957"/>
        </w:tabs>
        <w:ind w:left="3957" w:hanging="360"/>
      </w:pPr>
    </w:lvl>
    <w:lvl w:ilvl="5" w:tplc="0402001B" w:tentative="1">
      <w:start w:val="1"/>
      <w:numFmt w:val="lowerRoman"/>
      <w:lvlText w:val="%6."/>
      <w:lvlJc w:val="right"/>
      <w:pPr>
        <w:tabs>
          <w:tab w:val="num" w:pos="4677"/>
        </w:tabs>
        <w:ind w:left="4677" w:hanging="180"/>
      </w:pPr>
    </w:lvl>
    <w:lvl w:ilvl="6" w:tplc="0402000F" w:tentative="1">
      <w:start w:val="1"/>
      <w:numFmt w:val="decimal"/>
      <w:lvlText w:val="%7."/>
      <w:lvlJc w:val="left"/>
      <w:pPr>
        <w:tabs>
          <w:tab w:val="num" w:pos="5397"/>
        </w:tabs>
        <w:ind w:left="5397" w:hanging="360"/>
      </w:pPr>
    </w:lvl>
    <w:lvl w:ilvl="7" w:tplc="04020019" w:tentative="1">
      <w:start w:val="1"/>
      <w:numFmt w:val="lowerLetter"/>
      <w:lvlText w:val="%8."/>
      <w:lvlJc w:val="left"/>
      <w:pPr>
        <w:tabs>
          <w:tab w:val="num" w:pos="6117"/>
        </w:tabs>
        <w:ind w:left="6117" w:hanging="360"/>
      </w:pPr>
    </w:lvl>
    <w:lvl w:ilvl="8" w:tplc="0402001B" w:tentative="1">
      <w:start w:val="1"/>
      <w:numFmt w:val="lowerRoman"/>
      <w:lvlText w:val="%9."/>
      <w:lvlJc w:val="right"/>
      <w:pPr>
        <w:tabs>
          <w:tab w:val="num" w:pos="6837"/>
        </w:tabs>
        <w:ind w:left="6837" w:hanging="180"/>
      </w:pPr>
    </w:lvl>
  </w:abstractNum>
  <w:abstractNum w:abstractNumId="73" w15:restartNumberingAfterBreak="0">
    <w:nsid w:val="7C437AE8"/>
    <w:multiLevelType w:val="hybridMultilevel"/>
    <w:tmpl w:val="B72A512E"/>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4" w15:restartNumberingAfterBreak="0">
    <w:nsid w:val="7D8946F8"/>
    <w:multiLevelType w:val="hybridMultilevel"/>
    <w:tmpl w:val="AEF46C8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5" w15:restartNumberingAfterBreak="0">
    <w:nsid w:val="7F704D5A"/>
    <w:multiLevelType w:val="hybridMultilevel"/>
    <w:tmpl w:val="C318EBEA"/>
    <w:lvl w:ilvl="0" w:tplc="D240992C">
      <w:start w:val="1"/>
      <w:numFmt w:val="decimal"/>
      <w:lvlText w:val="%1."/>
      <w:lvlJc w:val="left"/>
      <w:pPr>
        <w:ind w:left="456" w:hanging="456"/>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53"/>
    <w:lvlOverride w:ilvl="0">
      <w:lvl w:ilvl="0">
        <w:start w:val="2"/>
        <w:numFmt w:val="decimal"/>
        <w:pStyle w:val="bullet2"/>
        <w:lvlText w:val="%1"/>
        <w:legacy w:legacy="1" w:legacySpace="0" w:legacyIndent="360"/>
        <w:lvlJc w:val="left"/>
        <w:rPr>
          <w:rFonts w:ascii="Times New Roman CYR" w:hAnsi="Times New Roman CYR" w:cs="Times New Roman CYR" w:hint="default"/>
        </w:rPr>
      </w:lvl>
    </w:lvlOverride>
  </w:num>
  <w:num w:numId="2">
    <w:abstractNumId w:val="13"/>
  </w:num>
  <w:num w:numId="3">
    <w:abstractNumId w:val="0"/>
  </w:num>
  <w:num w:numId="4">
    <w:abstractNumId w:val="69"/>
  </w:num>
  <w:num w:numId="5">
    <w:abstractNumId w:val="62"/>
  </w:num>
  <w:num w:numId="6">
    <w:abstractNumId w:val="1"/>
  </w:num>
  <w:num w:numId="7">
    <w:abstractNumId w:val="25"/>
  </w:num>
  <w:num w:numId="8">
    <w:abstractNumId w:val="9"/>
  </w:num>
  <w:num w:numId="9">
    <w:abstractNumId w:val="4"/>
  </w:num>
  <w:num w:numId="10">
    <w:abstractNumId w:val="65"/>
  </w:num>
  <w:num w:numId="11">
    <w:abstractNumId w:val="60"/>
  </w:num>
  <w:num w:numId="12">
    <w:abstractNumId w:val="72"/>
  </w:num>
  <w:num w:numId="13">
    <w:abstractNumId w:val="32"/>
  </w:num>
  <w:num w:numId="14">
    <w:abstractNumId w:val="26"/>
  </w:num>
  <w:num w:numId="15">
    <w:abstractNumId w:val="21"/>
  </w:num>
  <w:num w:numId="16">
    <w:abstractNumId w:val="38"/>
  </w:num>
  <w:num w:numId="17">
    <w:abstractNumId w:val="33"/>
  </w:num>
  <w:num w:numId="18">
    <w:abstractNumId w:val="57"/>
  </w:num>
  <w:num w:numId="19">
    <w:abstractNumId w:val="67"/>
  </w:num>
  <w:num w:numId="20">
    <w:abstractNumId w:val="22"/>
  </w:num>
  <w:num w:numId="21">
    <w:abstractNumId w:val="18"/>
  </w:num>
  <w:num w:numId="22">
    <w:abstractNumId w:val="8"/>
  </w:num>
  <w:num w:numId="23">
    <w:abstractNumId w:val="34"/>
  </w:num>
  <w:num w:numId="24">
    <w:abstractNumId w:val="61"/>
  </w:num>
  <w:num w:numId="25">
    <w:abstractNumId w:val="68"/>
  </w:num>
  <w:num w:numId="26">
    <w:abstractNumId w:val="4"/>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5"/>
  </w:num>
  <w:num w:numId="30">
    <w:abstractNumId w:val="46"/>
  </w:num>
  <w:num w:numId="31">
    <w:abstractNumId w:val="27"/>
  </w:num>
  <w:num w:numId="32">
    <w:abstractNumId w:val="52"/>
  </w:num>
  <w:num w:numId="33">
    <w:abstractNumId w:val="29"/>
  </w:num>
  <w:num w:numId="34">
    <w:abstractNumId w:val="70"/>
  </w:num>
  <w:num w:numId="35">
    <w:abstractNumId w:val="31"/>
  </w:num>
  <w:num w:numId="36">
    <w:abstractNumId w:val="35"/>
  </w:num>
  <w:num w:numId="37">
    <w:abstractNumId w:val="48"/>
  </w:num>
  <w:num w:numId="38">
    <w:abstractNumId w:val="10"/>
  </w:num>
  <w:num w:numId="39">
    <w:abstractNumId w:val="50"/>
  </w:num>
  <w:num w:numId="40">
    <w:abstractNumId w:val="23"/>
  </w:num>
  <w:num w:numId="41">
    <w:abstractNumId w:val="74"/>
  </w:num>
  <w:num w:numId="42">
    <w:abstractNumId w:val="28"/>
  </w:num>
  <w:num w:numId="43">
    <w:abstractNumId w:val="51"/>
  </w:num>
  <w:num w:numId="44">
    <w:abstractNumId w:val="15"/>
  </w:num>
  <w:num w:numId="45">
    <w:abstractNumId w:val="14"/>
  </w:num>
  <w:num w:numId="46">
    <w:abstractNumId w:val="16"/>
  </w:num>
  <w:num w:numId="47">
    <w:abstractNumId w:val="39"/>
  </w:num>
  <w:num w:numId="48">
    <w:abstractNumId w:val="64"/>
  </w:num>
  <w:num w:numId="49">
    <w:abstractNumId w:val="30"/>
  </w:num>
  <w:num w:numId="50">
    <w:abstractNumId w:val="24"/>
  </w:num>
  <w:num w:numId="51">
    <w:abstractNumId w:val="43"/>
  </w:num>
  <w:num w:numId="52">
    <w:abstractNumId w:val="44"/>
  </w:num>
  <w:num w:numId="53">
    <w:abstractNumId w:val="17"/>
  </w:num>
  <w:num w:numId="54">
    <w:abstractNumId w:val="5"/>
  </w:num>
  <w:num w:numId="55">
    <w:abstractNumId w:val="56"/>
  </w:num>
  <w:num w:numId="56">
    <w:abstractNumId w:val="58"/>
  </w:num>
  <w:num w:numId="57">
    <w:abstractNumId w:val="19"/>
  </w:num>
  <w:num w:numId="58">
    <w:abstractNumId w:val="49"/>
  </w:num>
  <w:num w:numId="59">
    <w:abstractNumId w:val="3"/>
  </w:num>
  <w:num w:numId="60">
    <w:abstractNumId w:val="66"/>
  </w:num>
  <w:num w:numId="61">
    <w:abstractNumId w:val="37"/>
  </w:num>
  <w:num w:numId="62">
    <w:abstractNumId w:val="59"/>
  </w:num>
  <w:num w:numId="63">
    <w:abstractNumId w:val="20"/>
  </w:num>
  <w:num w:numId="64">
    <w:abstractNumId w:val="55"/>
  </w:num>
  <w:num w:numId="65">
    <w:abstractNumId w:val="42"/>
  </w:num>
  <w:num w:numId="66">
    <w:abstractNumId w:val="40"/>
  </w:num>
  <w:num w:numId="67">
    <w:abstractNumId w:val="54"/>
  </w:num>
  <w:num w:numId="68">
    <w:abstractNumId w:val="6"/>
  </w:num>
  <w:num w:numId="69">
    <w:abstractNumId w:val="41"/>
  </w:num>
  <w:num w:numId="70">
    <w:abstractNumId w:val="36"/>
  </w:num>
  <w:num w:numId="71">
    <w:abstractNumId w:val="47"/>
  </w:num>
  <w:num w:numId="72">
    <w:abstractNumId w:val="11"/>
  </w:num>
  <w:num w:numId="73">
    <w:abstractNumId w:val="71"/>
  </w:num>
  <w:num w:numId="74">
    <w:abstractNumId w:val="63"/>
  </w:num>
  <w:num w:numId="75">
    <w:abstractNumId w:val="75"/>
  </w:num>
  <w:num w:numId="76">
    <w:abstractNumId w:val="73"/>
  </w:num>
  <w:num w:numId="77">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F5"/>
    <w:rsid w:val="00000452"/>
    <w:rsid w:val="000005C1"/>
    <w:rsid w:val="00000792"/>
    <w:rsid w:val="00000FEC"/>
    <w:rsid w:val="000012E5"/>
    <w:rsid w:val="000016C8"/>
    <w:rsid w:val="000016F1"/>
    <w:rsid w:val="000019C3"/>
    <w:rsid w:val="00001BBA"/>
    <w:rsid w:val="00002082"/>
    <w:rsid w:val="00002599"/>
    <w:rsid w:val="000027EB"/>
    <w:rsid w:val="00002CFC"/>
    <w:rsid w:val="000038B1"/>
    <w:rsid w:val="000039DA"/>
    <w:rsid w:val="00004652"/>
    <w:rsid w:val="000046C1"/>
    <w:rsid w:val="00004FD9"/>
    <w:rsid w:val="00005561"/>
    <w:rsid w:val="00005879"/>
    <w:rsid w:val="00005A49"/>
    <w:rsid w:val="00005EA5"/>
    <w:rsid w:val="00005FD8"/>
    <w:rsid w:val="00005FFE"/>
    <w:rsid w:val="000069D5"/>
    <w:rsid w:val="00007515"/>
    <w:rsid w:val="000077B0"/>
    <w:rsid w:val="000077EB"/>
    <w:rsid w:val="00007D24"/>
    <w:rsid w:val="00010131"/>
    <w:rsid w:val="00010C79"/>
    <w:rsid w:val="00011284"/>
    <w:rsid w:val="000116B3"/>
    <w:rsid w:val="00011D94"/>
    <w:rsid w:val="00011E52"/>
    <w:rsid w:val="00012556"/>
    <w:rsid w:val="0001274F"/>
    <w:rsid w:val="00012890"/>
    <w:rsid w:val="000131DA"/>
    <w:rsid w:val="0001334E"/>
    <w:rsid w:val="000133CA"/>
    <w:rsid w:val="0001350A"/>
    <w:rsid w:val="000147B0"/>
    <w:rsid w:val="0001481A"/>
    <w:rsid w:val="00014878"/>
    <w:rsid w:val="00014C22"/>
    <w:rsid w:val="00014F7A"/>
    <w:rsid w:val="00015DB8"/>
    <w:rsid w:val="00016A52"/>
    <w:rsid w:val="00016DB0"/>
    <w:rsid w:val="00017236"/>
    <w:rsid w:val="0001751A"/>
    <w:rsid w:val="00017772"/>
    <w:rsid w:val="00017A93"/>
    <w:rsid w:val="00017CC7"/>
    <w:rsid w:val="00017EDB"/>
    <w:rsid w:val="00017FA7"/>
    <w:rsid w:val="000204F4"/>
    <w:rsid w:val="00020DB0"/>
    <w:rsid w:val="0002186F"/>
    <w:rsid w:val="000224FC"/>
    <w:rsid w:val="00022B24"/>
    <w:rsid w:val="00022C39"/>
    <w:rsid w:val="00023095"/>
    <w:rsid w:val="000232B4"/>
    <w:rsid w:val="000234BC"/>
    <w:rsid w:val="000239EF"/>
    <w:rsid w:val="00023A1E"/>
    <w:rsid w:val="00023F90"/>
    <w:rsid w:val="000242DC"/>
    <w:rsid w:val="0002471A"/>
    <w:rsid w:val="000247D8"/>
    <w:rsid w:val="00025781"/>
    <w:rsid w:val="00025D54"/>
    <w:rsid w:val="000265FA"/>
    <w:rsid w:val="00026711"/>
    <w:rsid w:val="00026BD0"/>
    <w:rsid w:val="00026C06"/>
    <w:rsid w:val="00026E1A"/>
    <w:rsid w:val="00027436"/>
    <w:rsid w:val="000279C7"/>
    <w:rsid w:val="000304C0"/>
    <w:rsid w:val="00030CD1"/>
    <w:rsid w:val="000311AC"/>
    <w:rsid w:val="000311D8"/>
    <w:rsid w:val="0003198D"/>
    <w:rsid w:val="00031B0C"/>
    <w:rsid w:val="00031E6E"/>
    <w:rsid w:val="000324ED"/>
    <w:rsid w:val="00032559"/>
    <w:rsid w:val="00032589"/>
    <w:rsid w:val="00032CCF"/>
    <w:rsid w:val="00033373"/>
    <w:rsid w:val="000335C8"/>
    <w:rsid w:val="00034227"/>
    <w:rsid w:val="00034289"/>
    <w:rsid w:val="00034483"/>
    <w:rsid w:val="000344F4"/>
    <w:rsid w:val="00034C21"/>
    <w:rsid w:val="0003589D"/>
    <w:rsid w:val="0003591F"/>
    <w:rsid w:val="00036322"/>
    <w:rsid w:val="00036766"/>
    <w:rsid w:val="00036B38"/>
    <w:rsid w:val="00040183"/>
    <w:rsid w:val="0004027D"/>
    <w:rsid w:val="000403A4"/>
    <w:rsid w:val="00040CED"/>
    <w:rsid w:val="00040E34"/>
    <w:rsid w:val="0004157D"/>
    <w:rsid w:val="000417F0"/>
    <w:rsid w:val="0004194C"/>
    <w:rsid w:val="000423E4"/>
    <w:rsid w:val="000424B8"/>
    <w:rsid w:val="000426D1"/>
    <w:rsid w:val="00042CA6"/>
    <w:rsid w:val="00042D5D"/>
    <w:rsid w:val="00042DA1"/>
    <w:rsid w:val="00043DE3"/>
    <w:rsid w:val="00043F5E"/>
    <w:rsid w:val="000447D4"/>
    <w:rsid w:val="00044913"/>
    <w:rsid w:val="00045001"/>
    <w:rsid w:val="00045AB9"/>
    <w:rsid w:val="00046047"/>
    <w:rsid w:val="00046156"/>
    <w:rsid w:val="000461CD"/>
    <w:rsid w:val="00046255"/>
    <w:rsid w:val="00046359"/>
    <w:rsid w:val="000466FF"/>
    <w:rsid w:val="00046AC7"/>
    <w:rsid w:val="00046F44"/>
    <w:rsid w:val="00047056"/>
    <w:rsid w:val="00047360"/>
    <w:rsid w:val="000477BC"/>
    <w:rsid w:val="00047DBA"/>
    <w:rsid w:val="00047DD2"/>
    <w:rsid w:val="000505C2"/>
    <w:rsid w:val="00050716"/>
    <w:rsid w:val="00050D5A"/>
    <w:rsid w:val="0005147E"/>
    <w:rsid w:val="000514A2"/>
    <w:rsid w:val="00051958"/>
    <w:rsid w:val="00051E68"/>
    <w:rsid w:val="00052C86"/>
    <w:rsid w:val="00052D18"/>
    <w:rsid w:val="00052D27"/>
    <w:rsid w:val="00053459"/>
    <w:rsid w:val="000534D9"/>
    <w:rsid w:val="00053768"/>
    <w:rsid w:val="000538D6"/>
    <w:rsid w:val="00053C7A"/>
    <w:rsid w:val="00053D70"/>
    <w:rsid w:val="00054253"/>
    <w:rsid w:val="00055E6C"/>
    <w:rsid w:val="00056A3F"/>
    <w:rsid w:val="00056B43"/>
    <w:rsid w:val="00057468"/>
    <w:rsid w:val="00057790"/>
    <w:rsid w:val="00057B7A"/>
    <w:rsid w:val="00057E2F"/>
    <w:rsid w:val="00057F69"/>
    <w:rsid w:val="00060855"/>
    <w:rsid w:val="00061F27"/>
    <w:rsid w:val="00061F3E"/>
    <w:rsid w:val="000620B6"/>
    <w:rsid w:val="000621D8"/>
    <w:rsid w:val="00062928"/>
    <w:rsid w:val="00062A9E"/>
    <w:rsid w:val="00062F4F"/>
    <w:rsid w:val="00062FF0"/>
    <w:rsid w:val="0006313E"/>
    <w:rsid w:val="00063778"/>
    <w:rsid w:val="000637BF"/>
    <w:rsid w:val="00064742"/>
    <w:rsid w:val="00064773"/>
    <w:rsid w:val="00064787"/>
    <w:rsid w:val="00064BBE"/>
    <w:rsid w:val="00064DA5"/>
    <w:rsid w:val="00065241"/>
    <w:rsid w:val="0006554A"/>
    <w:rsid w:val="000655F8"/>
    <w:rsid w:val="00066895"/>
    <w:rsid w:val="0006754D"/>
    <w:rsid w:val="00067613"/>
    <w:rsid w:val="00067834"/>
    <w:rsid w:val="00067B0B"/>
    <w:rsid w:val="00067C87"/>
    <w:rsid w:val="00067D13"/>
    <w:rsid w:val="00067EC2"/>
    <w:rsid w:val="000707B7"/>
    <w:rsid w:val="00070B4A"/>
    <w:rsid w:val="0007126E"/>
    <w:rsid w:val="0007263F"/>
    <w:rsid w:val="00072843"/>
    <w:rsid w:val="000729EA"/>
    <w:rsid w:val="00073045"/>
    <w:rsid w:val="00073311"/>
    <w:rsid w:val="000733D2"/>
    <w:rsid w:val="00073E30"/>
    <w:rsid w:val="00074136"/>
    <w:rsid w:val="0007431E"/>
    <w:rsid w:val="000743D0"/>
    <w:rsid w:val="00074476"/>
    <w:rsid w:val="00074665"/>
    <w:rsid w:val="00074957"/>
    <w:rsid w:val="00074AC2"/>
    <w:rsid w:val="000751EA"/>
    <w:rsid w:val="00075243"/>
    <w:rsid w:val="00075686"/>
    <w:rsid w:val="00075FD4"/>
    <w:rsid w:val="00076012"/>
    <w:rsid w:val="000760A5"/>
    <w:rsid w:val="0007635F"/>
    <w:rsid w:val="000763B7"/>
    <w:rsid w:val="000767EA"/>
    <w:rsid w:val="00076D36"/>
    <w:rsid w:val="00076E46"/>
    <w:rsid w:val="000770C4"/>
    <w:rsid w:val="000777E2"/>
    <w:rsid w:val="00077C10"/>
    <w:rsid w:val="00077D71"/>
    <w:rsid w:val="00080251"/>
    <w:rsid w:val="00080280"/>
    <w:rsid w:val="0008070C"/>
    <w:rsid w:val="000807D5"/>
    <w:rsid w:val="00080D3D"/>
    <w:rsid w:val="00081061"/>
    <w:rsid w:val="00081BD7"/>
    <w:rsid w:val="00081DD5"/>
    <w:rsid w:val="000821A4"/>
    <w:rsid w:val="00082253"/>
    <w:rsid w:val="00082DB0"/>
    <w:rsid w:val="00083F7D"/>
    <w:rsid w:val="0008427C"/>
    <w:rsid w:val="0008473A"/>
    <w:rsid w:val="00084A41"/>
    <w:rsid w:val="00085A72"/>
    <w:rsid w:val="00085A98"/>
    <w:rsid w:val="00085B5F"/>
    <w:rsid w:val="000864FE"/>
    <w:rsid w:val="00086F26"/>
    <w:rsid w:val="00087C03"/>
    <w:rsid w:val="000900C2"/>
    <w:rsid w:val="00090164"/>
    <w:rsid w:val="00090395"/>
    <w:rsid w:val="000903FB"/>
    <w:rsid w:val="000907A6"/>
    <w:rsid w:val="00090C67"/>
    <w:rsid w:val="00091ED5"/>
    <w:rsid w:val="000921CB"/>
    <w:rsid w:val="0009274A"/>
    <w:rsid w:val="000929E4"/>
    <w:rsid w:val="000937F6"/>
    <w:rsid w:val="000938D5"/>
    <w:rsid w:val="00093B6B"/>
    <w:rsid w:val="00093E45"/>
    <w:rsid w:val="00093F07"/>
    <w:rsid w:val="00093F2D"/>
    <w:rsid w:val="00093F60"/>
    <w:rsid w:val="00094057"/>
    <w:rsid w:val="00094308"/>
    <w:rsid w:val="00094382"/>
    <w:rsid w:val="000944CC"/>
    <w:rsid w:val="0009499D"/>
    <w:rsid w:val="00094C0D"/>
    <w:rsid w:val="00094DDF"/>
    <w:rsid w:val="00095511"/>
    <w:rsid w:val="0009553B"/>
    <w:rsid w:val="000958B1"/>
    <w:rsid w:val="00095969"/>
    <w:rsid w:val="000969AE"/>
    <w:rsid w:val="00096DDF"/>
    <w:rsid w:val="00097558"/>
    <w:rsid w:val="0009761A"/>
    <w:rsid w:val="000A0A5E"/>
    <w:rsid w:val="000A0BB1"/>
    <w:rsid w:val="000A0C74"/>
    <w:rsid w:val="000A0F19"/>
    <w:rsid w:val="000A1346"/>
    <w:rsid w:val="000A1492"/>
    <w:rsid w:val="000A19D6"/>
    <w:rsid w:val="000A1A1A"/>
    <w:rsid w:val="000A1B64"/>
    <w:rsid w:val="000A1C1B"/>
    <w:rsid w:val="000A1DEB"/>
    <w:rsid w:val="000A1E3F"/>
    <w:rsid w:val="000A1EB1"/>
    <w:rsid w:val="000A22E4"/>
    <w:rsid w:val="000A243F"/>
    <w:rsid w:val="000A2856"/>
    <w:rsid w:val="000A297A"/>
    <w:rsid w:val="000A2F57"/>
    <w:rsid w:val="000A3284"/>
    <w:rsid w:val="000A334C"/>
    <w:rsid w:val="000A368A"/>
    <w:rsid w:val="000A3D4D"/>
    <w:rsid w:val="000A4031"/>
    <w:rsid w:val="000A435C"/>
    <w:rsid w:val="000A4545"/>
    <w:rsid w:val="000A475A"/>
    <w:rsid w:val="000A4923"/>
    <w:rsid w:val="000A4A48"/>
    <w:rsid w:val="000A4F61"/>
    <w:rsid w:val="000A4F88"/>
    <w:rsid w:val="000A5A3B"/>
    <w:rsid w:val="000A6921"/>
    <w:rsid w:val="000A7164"/>
    <w:rsid w:val="000A73BB"/>
    <w:rsid w:val="000A75A2"/>
    <w:rsid w:val="000A768C"/>
    <w:rsid w:val="000B04EF"/>
    <w:rsid w:val="000B063F"/>
    <w:rsid w:val="000B0CAB"/>
    <w:rsid w:val="000B0E41"/>
    <w:rsid w:val="000B1043"/>
    <w:rsid w:val="000B112B"/>
    <w:rsid w:val="000B12F2"/>
    <w:rsid w:val="000B158D"/>
    <w:rsid w:val="000B18B3"/>
    <w:rsid w:val="000B20B7"/>
    <w:rsid w:val="000B2353"/>
    <w:rsid w:val="000B29E9"/>
    <w:rsid w:val="000B2A1F"/>
    <w:rsid w:val="000B2B99"/>
    <w:rsid w:val="000B313E"/>
    <w:rsid w:val="000B3C08"/>
    <w:rsid w:val="000B3C7B"/>
    <w:rsid w:val="000B3FAC"/>
    <w:rsid w:val="000B49C7"/>
    <w:rsid w:val="000B49CB"/>
    <w:rsid w:val="000B4DCE"/>
    <w:rsid w:val="000B50F7"/>
    <w:rsid w:val="000B5EEB"/>
    <w:rsid w:val="000B6263"/>
    <w:rsid w:val="000B6663"/>
    <w:rsid w:val="000B685A"/>
    <w:rsid w:val="000B6992"/>
    <w:rsid w:val="000B6AA9"/>
    <w:rsid w:val="000B7273"/>
    <w:rsid w:val="000C0269"/>
    <w:rsid w:val="000C0729"/>
    <w:rsid w:val="000C0908"/>
    <w:rsid w:val="000C0DC9"/>
    <w:rsid w:val="000C0DD7"/>
    <w:rsid w:val="000C111E"/>
    <w:rsid w:val="000C15B5"/>
    <w:rsid w:val="000C1AE2"/>
    <w:rsid w:val="000C2195"/>
    <w:rsid w:val="000C36BD"/>
    <w:rsid w:val="000C388B"/>
    <w:rsid w:val="000C3B5A"/>
    <w:rsid w:val="000C3CA4"/>
    <w:rsid w:val="000C40B9"/>
    <w:rsid w:val="000C46E2"/>
    <w:rsid w:val="000C4740"/>
    <w:rsid w:val="000C4AFE"/>
    <w:rsid w:val="000C4E26"/>
    <w:rsid w:val="000C5883"/>
    <w:rsid w:val="000C5CD7"/>
    <w:rsid w:val="000C5E99"/>
    <w:rsid w:val="000C6F1B"/>
    <w:rsid w:val="000C6FCA"/>
    <w:rsid w:val="000C70D5"/>
    <w:rsid w:val="000C715E"/>
    <w:rsid w:val="000C7C6A"/>
    <w:rsid w:val="000C7CC4"/>
    <w:rsid w:val="000C7E64"/>
    <w:rsid w:val="000D0015"/>
    <w:rsid w:val="000D004E"/>
    <w:rsid w:val="000D0605"/>
    <w:rsid w:val="000D087F"/>
    <w:rsid w:val="000D0CF1"/>
    <w:rsid w:val="000D1743"/>
    <w:rsid w:val="000D1B96"/>
    <w:rsid w:val="000D2571"/>
    <w:rsid w:val="000D2B4A"/>
    <w:rsid w:val="000D2BED"/>
    <w:rsid w:val="000D35A1"/>
    <w:rsid w:val="000D372E"/>
    <w:rsid w:val="000D39A5"/>
    <w:rsid w:val="000D3A71"/>
    <w:rsid w:val="000D40C2"/>
    <w:rsid w:val="000D4221"/>
    <w:rsid w:val="000D4544"/>
    <w:rsid w:val="000D4787"/>
    <w:rsid w:val="000D499D"/>
    <w:rsid w:val="000D53D2"/>
    <w:rsid w:val="000D5465"/>
    <w:rsid w:val="000D593D"/>
    <w:rsid w:val="000D5AA5"/>
    <w:rsid w:val="000D6038"/>
    <w:rsid w:val="000D60DD"/>
    <w:rsid w:val="000D611C"/>
    <w:rsid w:val="000D63C0"/>
    <w:rsid w:val="000D66B5"/>
    <w:rsid w:val="000D712B"/>
    <w:rsid w:val="000D7A09"/>
    <w:rsid w:val="000D7C09"/>
    <w:rsid w:val="000E0193"/>
    <w:rsid w:val="000E1114"/>
    <w:rsid w:val="000E11F3"/>
    <w:rsid w:val="000E126E"/>
    <w:rsid w:val="000E1B8B"/>
    <w:rsid w:val="000E1C7F"/>
    <w:rsid w:val="000E2A32"/>
    <w:rsid w:val="000E3494"/>
    <w:rsid w:val="000E3AF1"/>
    <w:rsid w:val="000E4298"/>
    <w:rsid w:val="000E486B"/>
    <w:rsid w:val="000E549F"/>
    <w:rsid w:val="000E5633"/>
    <w:rsid w:val="000E5825"/>
    <w:rsid w:val="000E5A82"/>
    <w:rsid w:val="000E6D9A"/>
    <w:rsid w:val="000E7618"/>
    <w:rsid w:val="000F09DF"/>
    <w:rsid w:val="000F0AF4"/>
    <w:rsid w:val="000F0EF1"/>
    <w:rsid w:val="000F1522"/>
    <w:rsid w:val="000F1DD1"/>
    <w:rsid w:val="000F1F0F"/>
    <w:rsid w:val="000F20ED"/>
    <w:rsid w:val="000F2399"/>
    <w:rsid w:val="000F2EB8"/>
    <w:rsid w:val="000F3049"/>
    <w:rsid w:val="000F361E"/>
    <w:rsid w:val="000F37A6"/>
    <w:rsid w:val="000F38F5"/>
    <w:rsid w:val="000F3DD2"/>
    <w:rsid w:val="000F3F61"/>
    <w:rsid w:val="000F3FFA"/>
    <w:rsid w:val="000F447C"/>
    <w:rsid w:val="000F51DC"/>
    <w:rsid w:val="000F5282"/>
    <w:rsid w:val="000F5350"/>
    <w:rsid w:val="000F59B0"/>
    <w:rsid w:val="000F5A99"/>
    <w:rsid w:val="000F5AAB"/>
    <w:rsid w:val="000F5D3B"/>
    <w:rsid w:val="000F5F2B"/>
    <w:rsid w:val="000F6764"/>
    <w:rsid w:val="000F6B12"/>
    <w:rsid w:val="000F7355"/>
    <w:rsid w:val="000F74C4"/>
    <w:rsid w:val="000F7510"/>
    <w:rsid w:val="000F78C2"/>
    <w:rsid w:val="000F7C1F"/>
    <w:rsid w:val="000F7F1F"/>
    <w:rsid w:val="000F7FF0"/>
    <w:rsid w:val="00100264"/>
    <w:rsid w:val="001006CD"/>
    <w:rsid w:val="00100A6C"/>
    <w:rsid w:val="00100AE2"/>
    <w:rsid w:val="00100B46"/>
    <w:rsid w:val="00100F11"/>
    <w:rsid w:val="00101075"/>
    <w:rsid w:val="00101264"/>
    <w:rsid w:val="001016E3"/>
    <w:rsid w:val="0010190A"/>
    <w:rsid w:val="00102117"/>
    <w:rsid w:val="0010239A"/>
    <w:rsid w:val="00103144"/>
    <w:rsid w:val="00103549"/>
    <w:rsid w:val="00103B98"/>
    <w:rsid w:val="00103B9F"/>
    <w:rsid w:val="00104103"/>
    <w:rsid w:val="0010437A"/>
    <w:rsid w:val="001045CF"/>
    <w:rsid w:val="001046CB"/>
    <w:rsid w:val="001052ED"/>
    <w:rsid w:val="0010577C"/>
    <w:rsid w:val="00105C76"/>
    <w:rsid w:val="00105FD6"/>
    <w:rsid w:val="001061FA"/>
    <w:rsid w:val="001062F9"/>
    <w:rsid w:val="001067A0"/>
    <w:rsid w:val="00106B33"/>
    <w:rsid w:val="00106C35"/>
    <w:rsid w:val="001072AB"/>
    <w:rsid w:val="00107611"/>
    <w:rsid w:val="00107633"/>
    <w:rsid w:val="00107B27"/>
    <w:rsid w:val="00107C9C"/>
    <w:rsid w:val="00110BB8"/>
    <w:rsid w:val="00110CA2"/>
    <w:rsid w:val="00110EA3"/>
    <w:rsid w:val="001110C9"/>
    <w:rsid w:val="001112EA"/>
    <w:rsid w:val="00111748"/>
    <w:rsid w:val="001126F8"/>
    <w:rsid w:val="001131A1"/>
    <w:rsid w:val="001133F2"/>
    <w:rsid w:val="001134AB"/>
    <w:rsid w:val="001134AD"/>
    <w:rsid w:val="001134B1"/>
    <w:rsid w:val="00113551"/>
    <w:rsid w:val="00113AA4"/>
    <w:rsid w:val="00113D7D"/>
    <w:rsid w:val="00114B2C"/>
    <w:rsid w:val="00114FAA"/>
    <w:rsid w:val="0011544C"/>
    <w:rsid w:val="001155CB"/>
    <w:rsid w:val="001157B1"/>
    <w:rsid w:val="00115D05"/>
    <w:rsid w:val="00115DD4"/>
    <w:rsid w:val="00115FF9"/>
    <w:rsid w:val="001160E0"/>
    <w:rsid w:val="00116AF7"/>
    <w:rsid w:val="00116D0D"/>
    <w:rsid w:val="0011732D"/>
    <w:rsid w:val="0011738D"/>
    <w:rsid w:val="001173F8"/>
    <w:rsid w:val="00117A4B"/>
    <w:rsid w:val="00117B2D"/>
    <w:rsid w:val="00117D97"/>
    <w:rsid w:val="00120529"/>
    <w:rsid w:val="001207A9"/>
    <w:rsid w:val="001217C1"/>
    <w:rsid w:val="00121C39"/>
    <w:rsid w:val="00121C53"/>
    <w:rsid w:val="00121F8D"/>
    <w:rsid w:val="00121FE4"/>
    <w:rsid w:val="0012203A"/>
    <w:rsid w:val="001222B8"/>
    <w:rsid w:val="00122D03"/>
    <w:rsid w:val="00123842"/>
    <w:rsid w:val="001246B3"/>
    <w:rsid w:val="0012472B"/>
    <w:rsid w:val="0012477C"/>
    <w:rsid w:val="00124CDE"/>
    <w:rsid w:val="001263F9"/>
    <w:rsid w:val="0012686C"/>
    <w:rsid w:val="00126F80"/>
    <w:rsid w:val="00126FD3"/>
    <w:rsid w:val="00127CC0"/>
    <w:rsid w:val="00127F72"/>
    <w:rsid w:val="00130017"/>
    <w:rsid w:val="00130DBF"/>
    <w:rsid w:val="00130E11"/>
    <w:rsid w:val="00131498"/>
    <w:rsid w:val="00131C31"/>
    <w:rsid w:val="00131CE0"/>
    <w:rsid w:val="0013200B"/>
    <w:rsid w:val="00133A1C"/>
    <w:rsid w:val="00133BF9"/>
    <w:rsid w:val="00133F2A"/>
    <w:rsid w:val="00134601"/>
    <w:rsid w:val="00134A6D"/>
    <w:rsid w:val="00134D8D"/>
    <w:rsid w:val="001351A4"/>
    <w:rsid w:val="00135658"/>
    <w:rsid w:val="00135A95"/>
    <w:rsid w:val="00135AFD"/>
    <w:rsid w:val="00135E0D"/>
    <w:rsid w:val="00135F9A"/>
    <w:rsid w:val="00136266"/>
    <w:rsid w:val="00136604"/>
    <w:rsid w:val="00136BAD"/>
    <w:rsid w:val="00136BD3"/>
    <w:rsid w:val="00136DDF"/>
    <w:rsid w:val="00136E27"/>
    <w:rsid w:val="00137154"/>
    <w:rsid w:val="001372A6"/>
    <w:rsid w:val="00137428"/>
    <w:rsid w:val="00137E16"/>
    <w:rsid w:val="00137EB6"/>
    <w:rsid w:val="00137FA3"/>
    <w:rsid w:val="0014006C"/>
    <w:rsid w:val="001402B8"/>
    <w:rsid w:val="00140646"/>
    <w:rsid w:val="0014150D"/>
    <w:rsid w:val="001416E9"/>
    <w:rsid w:val="00141977"/>
    <w:rsid w:val="00141D62"/>
    <w:rsid w:val="00142004"/>
    <w:rsid w:val="001427DB"/>
    <w:rsid w:val="0014283E"/>
    <w:rsid w:val="00142D91"/>
    <w:rsid w:val="00142E03"/>
    <w:rsid w:val="0014319E"/>
    <w:rsid w:val="00143248"/>
    <w:rsid w:val="001437CE"/>
    <w:rsid w:val="00143A95"/>
    <w:rsid w:val="00143C84"/>
    <w:rsid w:val="001454DC"/>
    <w:rsid w:val="00145B2D"/>
    <w:rsid w:val="0014634B"/>
    <w:rsid w:val="00146F39"/>
    <w:rsid w:val="0014755F"/>
    <w:rsid w:val="0014773F"/>
    <w:rsid w:val="00147C1D"/>
    <w:rsid w:val="00147C56"/>
    <w:rsid w:val="00147EE0"/>
    <w:rsid w:val="00147FB6"/>
    <w:rsid w:val="00150810"/>
    <w:rsid w:val="001509D9"/>
    <w:rsid w:val="0015168C"/>
    <w:rsid w:val="00151B9A"/>
    <w:rsid w:val="00151FFB"/>
    <w:rsid w:val="0015242C"/>
    <w:rsid w:val="00152430"/>
    <w:rsid w:val="00152998"/>
    <w:rsid w:val="001530AF"/>
    <w:rsid w:val="00154B07"/>
    <w:rsid w:val="001554BE"/>
    <w:rsid w:val="00155E98"/>
    <w:rsid w:val="00156352"/>
    <w:rsid w:val="001565B6"/>
    <w:rsid w:val="00156EA0"/>
    <w:rsid w:val="00157A96"/>
    <w:rsid w:val="00157AD7"/>
    <w:rsid w:val="0016028F"/>
    <w:rsid w:val="00160350"/>
    <w:rsid w:val="00160550"/>
    <w:rsid w:val="00161073"/>
    <w:rsid w:val="00161174"/>
    <w:rsid w:val="001614EF"/>
    <w:rsid w:val="001615A9"/>
    <w:rsid w:val="00161B74"/>
    <w:rsid w:val="0016245A"/>
    <w:rsid w:val="00162737"/>
    <w:rsid w:val="00162C23"/>
    <w:rsid w:val="00163761"/>
    <w:rsid w:val="00163863"/>
    <w:rsid w:val="00163EE8"/>
    <w:rsid w:val="001640CF"/>
    <w:rsid w:val="00165048"/>
    <w:rsid w:val="00165403"/>
    <w:rsid w:val="001655F0"/>
    <w:rsid w:val="00165BBF"/>
    <w:rsid w:val="00165CDD"/>
    <w:rsid w:val="001661C2"/>
    <w:rsid w:val="00166E22"/>
    <w:rsid w:val="00167106"/>
    <w:rsid w:val="001671AA"/>
    <w:rsid w:val="001678B1"/>
    <w:rsid w:val="00167C89"/>
    <w:rsid w:val="00170930"/>
    <w:rsid w:val="001709F6"/>
    <w:rsid w:val="00171324"/>
    <w:rsid w:val="00171709"/>
    <w:rsid w:val="00171ABD"/>
    <w:rsid w:val="00171C6B"/>
    <w:rsid w:val="00171DBB"/>
    <w:rsid w:val="0017216F"/>
    <w:rsid w:val="00172340"/>
    <w:rsid w:val="0017260D"/>
    <w:rsid w:val="001726F8"/>
    <w:rsid w:val="00172A8E"/>
    <w:rsid w:val="00172BC9"/>
    <w:rsid w:val="00173706"/>
    <w:rsid w:val="001737C6"/>
    <w:rsid w:val="00173806"/>
    <w:rsid w:val="00173C4E"/>
    <w:rsid w:val="00174110"/>
    <w:rsid w:val="00174779"/>
    <w:rsid w:val="0017486B"/>
    <w:rsid w:val="001749B5"/>
    <w:rsid w:val="00175515"/>
    <w:rsid w:val="001755EE"/>
    <w:rsid w:val="00175D5C"/>
    <w:rsid w:val="00175E8F"/>
    <w:rsid w:val="00176598"/>
    <w:rsid w:val="001767AF"/>
    <w:rsid w:val="00176C79"/>
    <w:rsid w:val="00176F76"/>
    <w:rsid w:val="0017704F"/>
    <w:rsid w:val="00177249"/>
    <w:rsid w:val="00177890"/>
    <w:rsid w:val="00177BEA"/>
    <w:rsid w:val="0018038D"/>
    <w:rsid w:val="0018054E"/>
    <w:rsid w:val="00180691"/>
    <w:rsid w:val="00180C7D"/>
    <w:rsid w:val="00180D6C"/>
    <w:rsid w:val="0018119B"/>
    <w:rsid w:val="0018130C"/>
    <w:rsid w:val="001815EF"/>
    <w:rsid w:val="001817FB"/>
    <w:rsid w:val="00181AF0"/>
    <w:rsid w:val="00182D6A"/>
    <w:rsid w:val="00183265"/>
    <w:rsid w:val="00183429"/>
    <w:rsid w:val="00183639"/>
    <w:rsid w:val="001838C1"/>
    <w:rsid w:val="001839A2"/>
    <w:rsid w:val="00183DB1"/>
    <w:rsid w:val="00183F87"/>
    <w:rsid w:val="001842A1"/>
    <w:rsid w:val="00184857"/>
    <w:rsid w:val="00184BF2"/>
    <w:rsid w:val="00184E20"/>
    <w:rsid w:val="0018556A"/>
    <w:rsid w:val="001855F4"/>
    <w:rsid w:val="00185F87"/>
    <w:rsid w:val="001862B3"/>
    <w:rsid w:val="00186542"/>
    <w:rsid w:val="0018678F"/>
    <w:rsid w:val="0018698C"/>
    <w:rsid w:val="00186EF0"/>
    <w:rsid w:val="00186F1F"/>
    <w:rsid w:val="001870FC"/>
    <w:rsid w:val="00187392"/>
    <w:rsid w:val="00187507"/>
    <w:rsid w:val="00187578"/>
    <w:rsid w:val="00187692"/>
    <w:rsid w:val="00187738"/>
    <w:rsid w:val="0018796F"/>
    <w:rsid w:val="00190603"/>
    <w:rsid w:val="00190A28"/>
    <w:rsid w:val="00190B72"/>
    <w:rsid w:val="0019137B"/>
    <w:rsid w:val="00191445"/>
    <w:rsid w:val="00191A44"/>
    <w:rsid w:val="00192013"/>
    <w:rsid w:val="001925D2"/>
    <w:rsid w:val="00192778"/>
    <w:rsid w:val="001928B0"/>
    <w:rsid w:val="00192B5F"/>
    <w:rsid w:val="00192B82"/>
    <w:rsid w:val="00192F70"/>
    <w:rsid w:val="00193336"/>
    <w:rsid w:val="0019344E"/>
    <w:rsid w:val="001935E4"/>
    <w:rsid w:val="00193A70"/>
    <w:rsid w:val="00193FA6"/>
    <w:rsid w:val="00194B6E"/>
    <w:rsid w:val="00194C84"/>
    <w:rsid w:val="0019530F"/>
    <w:rsid w:val="001957A9"/>
    <w:rsid w:val="001958A2"/>
    <w:rsid w:val="00195F6D"/>
    <w:rsid w:val="00196107"/>
    <w:rsid w:val="0019677A"/>
    <w:rsid w:val="00196AC2"/>
    <w:rsid w:val="0019708F"/>
    <w:rsid w:val="00197D40"/>
    <w:rsid w:val="00197FEA"/>
    <w:rsid w:val="001A00EB"/>
    <w:rsid w:val="001A0119"/>
    <w:rsid w:val="001A1292"/>
    <w:rsid w:val="001A1D3B"/>
    <w:rsid w:val="001A2622"/>
    <w:rsid w:val="001A29B8"/>
    <w:rsid w:val="001A2A0B"/>
    <w:rsid w:val="001A2A32"/>
    <w:rsid w:val="001A2DC3"/>
    <w:rsid w:val="001A31E2"/>
    <w:rsid w:val="001A32AE"/>
    <w:rsid w:val="001A3C0B"/>
    <w:rsid w:val="001A3C49"/>
    <w:rsid w:val="001A4528"/>
    <w:rsid w:val="001A4D09"/>
    <w:rsid w:val="001A4DB6"/>
    <w:rsid w:val="001A57F0"/>
    <w:rsid w:val="001A5887"/>
    <w:rsid w:val="001A5982"/>
    <w:rsid w:val="001A5D26"/>
    <w:rsid w:val="001A5DB6"/>
    <w:rsid w:val="001A5F5F"/>
    <w:rsid w:val="001A6403"/>
    <w:rsid w:val="001A653F"/>
    <w:rsid w:val="001A6737"/>
    <w:rsid w:val="001A6A57"/>
    <w:rsid w:val="001A6DB3"/>
    <w:rsid w:val="001A6E32"/>
    <w:rsid w:val="001A70E8"/>
    <w:rsid w:val="001A7540"/>
    <w:rsid w:val="001B0688"/>
    <w:rsid w:val="001B0901"/>
    <w:rsid w:val="001B1282"/>
    <w:rsid w:val="001B22D0"/>
    <w:rsid w:val="001B2325"/>
    <w:rsid w:val="001B24FE"/>
    <w:rsid w:val="001B2D94"/>
    <w:rsid w:val="001B2EA0"/>
    <w:rsid w:val="001B3396"/>
    <w:rsid w:val="001B3467"/>
    <w:rsid w:val="001B396C"/>
    <w:rsid w:val="001B413D"/>
    <w:rsid w:val="001B4D18"/>
    <w:rsid w:val="001B4F8C"/>
    <w:rsid w:val="001B5D28"/>
    <w:rsid w:val="001B6052"/>
    <w:rsid w:val="001B60C7"/>
    <w:rsid w:val="001B6850"/>
    <w:rsid w:val="001B6A52"/>
    <w:rsid w:val="001B6C0B"/>
    <w:rsid w:val="001B7237"/>
    <w:rsid w:val="001C0016"/>
    <w:rsid w:val="001C089E"/>
    <w:rsid w:val="001C0CCA"/>
    <w:rsid w:val="001C0F1D"/>
    <w:rsid w:val="001C108C"/>
    <w:rsid w:val="001C15DA"/>
    <w:rsid w:val="001C1733"/>
    <w:rsid w:val="001C246C"/>
    <w:rsid w:val="001C26DE"/>
    <w:rsid w:val="001C2EEB"/>
    <w:rsid w:val="001C301E"/>
    <w:rsid w:val="001C310C"/>
    <w:rsid w:val="001C320D"/>
    <w:rsid w:val="001C340D"/>
    <w:rsid w:val="001C34A3"/>
    <w:rsid w:val="001C36D4"/>
    <w:rsid w:val="001C421D"/>
    <w:rsid w:val="001C42CD"/>
    <w:rsid w:val="001C459F"/>
    <w:rsid w:val="001C5589"/>
    <w:rsid w:val="001C5660"/>
    <w:rsid w:val="001C65E4"/>
    <w:rsid w:val="001C6625"/>
    <w:rsid w:val="001C6964"/>
    <w:rsid w:val="001C6A02"/>
    <w:rsid w:val="001C6B40"/>
    <w:rsid w:val="001C6E20"/>
    <w:rsid w:val="001C7198"/>
    <w:rsid w:val="001C71F8"/>
    <w:rsid w:val="001C798A"/>
    <w:rsid w:val="001C7AE5"/>
    <w:rsid w:val="001C7C65"/>
    <w:rsid w:val="001C7DE4"/>
    <w:rsid w:val="001D059A"/>
    <w:rsid w:val="001D09F2"/>
    <w:rsid w:val="001D0F17"/>
    <w:rsid w:val="001D101D"/>
    <w:rsid w:val="001D13B3"/>
    <w:rsid w:val="001D1604"/>
    <w:rsid w:val="001D1B4C"/>
    <w:rsid w:val="001D1DD8"/>
    <w:rsid w:val="001D291B"/>
    <w:rsid w:val="001D2DF3"/>
    <w:rsid w:val="001D34CD"/>
    <w:rsid w:val="001D3C5F"/>
    <w:rsid w:val="001D3DB6"/>
    <w:rsid w:val="001D3E45"/>
    <w:rsid w:val="001D4031"/>
    <w:rsid w:val="001D459C"/>
    <w:rsid w:val="001D4886"/>
    <w:rsid w:val="001D499D"/>
    <w:rsid w:val="001D49EE"/>
    <w:rsid w:val="001D5089"/>
    <w:rsid w:val="001D54B3"/>
    <w:rsid w:val="001D5570"/>
    <w:rsid w:val="001D55C3"/>
    <w:rsid w:val="001D569E"/>
    <w:rsid w:val="001D584E"/>
    <w:rsid w:val="001D5BFF"/>
    <w:rsid w:val="001D5EB2"/>
    <w:rsid w:val="001D6087"/>
    <w:rsid w:val="001D6A8B"/>
    <w:rsid w:val="001D6ED8"/>
    <w:rsid w:val="001D6FA7"/>
    <w:rsid w:val="001D70FD"/>
    <w:rsid w:val="001D738E"/>
    <w:rsid w:val="001D7399"/>
    <w:rsid w:val="001D7426"/>
    <w:rsid w:val="001D7A4D"/>
    <w:rsid w:val="001D7E72"/>
    <w:rsid w:val="001E068E"/>
    <w:rsid w:val="001E098B"/>
    <w:rsid w:val="001E0BBE"/>
    <w:rsid w:val="001E0CA3"/>
    <w:rsid w:val="001E1079"/>
    <w:rsid w:val="001E1241"/>
    <w:rsid w:val="001E1829"/>
    <w:rsid w:val="001E1B4F"/>
    <w:rsid w:val="001E24F8"/>
    <w:rsid w:val="001E27DD"/>
    <w:rsid w:val="001E28FB"/>
    <w:rsid w:val="001E2C61"/>
    <w:rsid w:val="001E2D7E"/>
    <w:rsid w:val="001E3354"/>
    <w:rsid w:val="001E383D"/>
    <w:rsid w:val="001E43AB"/>
    <w:rsid w:val="001E46A2"/>
    <w:rsid w:val="001E46C3"/>
    <w:rsid w:val="001E4DAF"/>
    <w:rsid w:val="001E4DF9"/>
    <w:rsid w:val="001E4FF1"/>
    <w:rsid w:val="001E538B"/>
    <w:rsid w:val="001E5FDC"/>
    <w:rsid w:val="001E641C"/>
    <w:rsid w:val="001E67FB"/>
    <w:rsid w:val="001E6E6B"/>
    <w:rsid w:val="001E705E"/>
    <w:rsid w:val="001E70F6"/>
    <w:rsid w:val="001F15DF"/>
    <w:rsid w:val="001F19F4"/>
    <w:rsid w:val="001F1BF5"/>
    <w:rsid w:val="001F1E28"/>
    <w:rsid w:val="001F1FD5"/>
    <w:rsid w:val="001F216D"/>
    <w:rsid w:val="001F2254"/>
    <w:rsid w:val="001F237A"/>
    <w:rsid w:val="001F275B"/>
    <w:rsid w:val="001F2BE2"/>
    <w:rsid w:val="001F34CD"/>
    <w:rsid w:val="001F3562"/>
    <w:rsid w:val="001F392B"/>
    <w:rsid w:val="001F3A30"/>
    <w:rsid w:val="001F3C1D"/>
    <w:rsid w:val="001F3E43"/>
    <w:rsid w:val="001F4300"/>
    <w:rsid w:val="001F494C"/>
    <w:rsid w:val="001F49A5"/>
    <w:rsid w:val="001F4A21"/>
    <w:rsid w:val="001F5573"/>
    <w:rsid w:val="001F6161"/>
    <w:rsid w:val="001F6315"/>
    <w:rsid w:val="001F66EB"/>
    <w:rsid w:val="001F67D5"/>
    <w:rsid w:val="001F6D4A"/>
    <w:rsid w:val="001F6FB8"/>
    <w:rsid w:val="001F7627"/>
    <w:rsid w:val="001F77E4"/>
    <w:rsid w:val="001F79C2"/>
    <w:rsid w:val="001F7BC3"/>
    <w:rsid w:val="00200192"/>
    <w:rsid w:val="00200363"/>
    <w:rsid w:val="0020063B"/>
    <w:rsid w:val="00200D58"/>
    <w:rsid w:val="00201645"/>
    <w:rsid w:val="00201AB5"/>
    <w:rsid w:val="00201D99"/>
    <w:rsid w:val="0020201C"/>
    <w:rsid w:val="002025BA"/>
    <w:rsid w:val="0020267F"/>
    <w:rsid w:val="00202939"/>
    <w:rsid w:val="0020302B"/>
    <w:rsid w:val="0020361B"/>
    <w:rsid w:val="002042EB"/>
    <w:rsid w:val="00204533"/>
    <w:rsid w:val="0020466E"/>
    <w:rsid w:val="00204916"/>
    <w:rsid w:val="0020527B"/>
    <w:rsid w:val="00205AD3"/>
    <w:rsid w:val="00205B17"/>
    <w:rsid w:val="00205F4D"/>
    <w:rsid w:val="00205F9B"/>
    <w:rsid w:val="002066B1"/>
    <w:rsid w:val="0020679F"/>
    <w:rsid w:val="00206948"/>
    <w:rsid w:val="002069DD"/>
    <w:rsid w:val="00206A89"/>
    <w:rsid w:val="00206C48"/>
    <w:rsid w:val="002070E8"/>
    <w:rsid w:val="002073E9"/>
    <w:rsid w:val="00207DAD"/>
    <w:rsid w:val="00207DE9"/>
    <w:rsid w:val="00207F45"/>
    <w:rsid w:val="00207F60"/>
    <w:rsid w:val="002101A8"/>
    <w:rsid w:val="00210425"/>
    <w:rsid w:val="0021042D"/>
    <w:rsid w:val="0021056E"/>
    <w:rsid w:val="00210713"/>
    <w:rsid w:val="00210886"/>
    <w:rsid w:val="00210950"/>
    <w:rsid w:val="002109FD"/>
    <w:rsid w:val="00210A01"/>
    <w:rsid w:val="0021129B"/>
    <w:rsid w:val="002115BA"/>
    <w:rsid w:val="002115CE"/>
    <w:rsid w:val="00211B2A"/>
    <w:rsid w:val="00211CBB"/>
    <w:rsid w:val="00212208"/>
    <w:rsid w:val="002132B6"/>
    <w:rsid w:val="00213C9F"/>
    <w:rsid w:val="002145C5"/>
    <w:rsid w:val="0021495B"/>
    <w:rsid w:val="002151BF"/>
    <w:rsid w:val="00215651"/>
    <w:rsid w:val="002160B3"/>
    <w:rsid w:val="00216239"/>
    <w:rsid w:val="0021636A"/>
    <w:rsid w:val="00216503"/>
    <w:rsid w:val="002168D4"/>
    <w:rsid w:val="00216BB1"/>
    <w:rsid w:val="00217061"/>
    <w:rsid w:val="00217412"/>
    <w:rsid w:val="00217448"/>
    <w:rsid w:val="0022063B"/>
    <w:rsid w:val="00220875"/>
    <w:rsid w:val="002208BC"/>
    <w:rsid w:val="00220BEB"/>
    <w:rsid w:val="002211A5"/>
    <w:rsid w:val="002214F7"/>
    <w:rsid w:val="00221526"/>
    <w:rsid w:val="00222496"/>
    <w:rsid w:val="00222D2F"/>
    <w:rsid w:val="002230FF"/>
    <w:rsid w:val="00223224"/>
    <w:rsid w:val="0022345F"/>
    <w:rsid w:val="00223E0E"/>
    <w:rsid w:val="00223FBE"/>
    <w:rsid w:val="0022425E"/>
    <w:rsid w:val="00225738"/>
    <w:rsid w:val="002257E5"/>
    <w:rsid w:val="0022592A"/>
    <w:rsid w:val="00225A7F"/>
    <w:rsid w:val="00226475"/>
    <w:rsid w:val="002268C2"/>
    <w:rsid w:val="00226961"/>
    <w:rsid w:val="002269BF"/>
    <w:rsid w:val="00226A5F"/>
    <w:rsid w:val="00227E52"/>
    <w:rsid w:val="00230609"/>
    <w:rsid w:val="00230B4B"/>
    <w:rsid w:val="00230E3D"/>
    <w:rsid w:val="0023224A"/>
    <w:rsid w:val="0023228E"/>
    <w:rsid w:val="00232460"/>
    <w:rsid w:val="00232581"/>
    <w:rsid w:val="002329AC"/>
    <w:rsid w:val="00232D1F"/>
    <w:rsid w:val="00232D26"/>
    <w:rsid w:val="002336CE"/>
    <w:rsid w:val="002338D0"/>
    <w:rsid w:val="002340B0"/>
    <w:rsid w:val="00234A1C"/>
    <w:rsid w:val="00235579"/>
    <w:rsid w:val="00235715"/>
    <w:rsid w:val="00236426"/>
    <w:rsid w:val="002376A7"/>
    <w:rsid w:val="00237707"/>
    <w:rsid w:val="0023779C"/>
    <w:rsid w:val="00237E10"/>
    <w:rsid w:val="00237F2A"/>
    <w:rsid w:val="00240269"/>
    <w:rsid w:val="00240340"/>
    <w:rsid w:val="00240943"/>
    <w:rsid w:val="0024096E"/>
    <w:rsid w:val="00240E40"/>
    <w:rsid w:val="00240FDE"/>
    <w:rsid w:val="0024116C"/>
    <w:rsid w:val="00241B7D"/>
    <w:rsid w:val="0024232C"/>
    <w:rsid w:val="0024268C"/>
    <w:rsid w:val="00242701"/>
    <w:rsid w:val="002431A4"/>
    <w:rsid w:val="00243473"/>
    <w:rsid w:val="00243789"/>
    <w:rsid w:val="00243DEC"/>
    <w:rsid w:val="00243F2B"/>
    <w:rsid w:val="0024405C"/>
    <w:rsid w:val="002440EF"/>
    <w:rsid w:val="002445ED"/>
    <w:rsid w:val="002449E3"/>
    <w:rsid w:val="00244B24"/>
    <w:rsid w:val="00245B4B"/>
    <w:rsid w:val="00246156"/>
    <w:rsid w:val="00246265"/>
    <w:rsid w:val="0024636D"/>
    <w:rsid w:val="002467BD"/>
    <w:rsid w:val="00246EC8"/>
    <w:rsid w:val="00246FC1"/>
    <w:rsid w:val="002470CA"/>
    <w:rsid w:val="00247328"/>
    <w:rsid w:val="00247842"/>
    <w:rsid w:val="00247978"/>
    <w:rsid w:val="00247ADC"/>
    <w:rsid w:val="0025026E"/>
    <w:rsid w:val="00250E48"/>
    <w:rsid w:val="002517F9"/>
    <w:rsid w:val="0025194D"/>
    <w:rsid w:val="00251B48"/>
    <w:rsid w:val="00251F38"/>
    <w:rsid w:val="002520BF"/>
    <w:rsid w:val="00252409"/>
    <w:rsid w:val="0025279C"/>
    <w:rsid w:val="00252B8A"/>
    <w:rsid w:val="00252CD5"/>
    <w:rsid w:val="00252E4C"/>
    <w:rsid w:val="00253232"/>
    <w:rsid w:val="002537A5"/>
    <w:rsid w:val="002539E2"/>
    <w:rsid w:val="00253A55"/>
    <w:rsid w:val="00253B32"/>
    <w:rsid w:val="00253F9E"/>
    <w:rsid w:val="002547C9"/>
    <w:rsid w:val="00254834"/>
    <w:rsid w:val="002550B4"/>
    <w:rsid w:val="002550BF"/>
    <w:rsid w:val="002550F3"/>
    <w:rsid w:val="00255168"/>
    <w:rsid w:val="002555B3"/>
    <w:rsid w:val="002556ED"/>
    <w:rsid w:val="0025596D"/>
    <w:rsid w:val="002559AB"/>
    <w:rsid w:val="00255F1D"/>
    <w:rsid w:val="00255F79"/>
    <w:rsid w:val="002566E9"/>
    <w:rsid w:val="002568F3"/>
    <w:rsid w:val="00256BD3"/>
    <w:rsid w:val="00256E37"/>
    <w:rsid w:val="002571E5"/>
    <w:rsid w:val="00257474"/>
    <w:rsid w:val="00257B6B"/>
    <w:rsid w:val="00257C36"/>
    <w:rsid w:val="0026017A"/>
    <w:rsid w:val="00260448"/>
    <w:rsid w:val="00260882"/>
    <w:rsid w:val="00260979"/>
    <w:rsid w:val="0026112A"/>
    <w:rsid w:val="00261BDB"/>
    <w:rsid w:val="00261D11"/>
    <w:rsid w:val="00261D2F"/>
    <w:rsid w:val="00261F5E"/>
    <w:rsid w:val="00261FDC"/>
    <w:rsid w:val="0026201E"/>
    <w:rsid w:val="00262254"/>
    <w:rsid w:val="00262282"/>
    <w:rsid w:val="002625FB"/>
    <w:rsid w:val="002628DD"/>
    <w:rsid w:val="00262D0C"/>
    <w:rsid w:val="00262D58"/>
    <w:rsid w:val="00262EDB"/>
    <w:rsid w:val="002632EC"/>
    <w:rsid w:val="00263B2C"/>
    <w:rsid w:val="00263E0B"/>
    <w:rsid w:val="002642D2"/>
    <w:rsid w:val="00264B82"/>
    <w:rsid w:val="00265011"/>
    <w:rsid w:val="00265110"/>
    <w:rsid w:val="0026514C"/>
    <w:rsid w:val="0026536F"/>
    <w:rsid w:val="002658EC"/>
    <w:rsid w:val="00265EA6"/>
    <w:rsid w:val="002663AB"/>
    <w:rsid w:val="00266492"/>
    <w:rsid w:val="0026655F"/>
    <w:rsid w:val="0026781B"/>
    <w:rsid w:val="00270201"/>
    <w:rsid w:val="00270230"/>
    <w:rsid w:val="0027079D"/>
    <w:rsid w:val="00270FDC"/>
    <w:rsid w:val="002710DF"/>
    <w:rsid w:val="00271208"/>
    <w:rsid w:val="002714AE"/>
    <w:rsid w:val="00271DDC"/>
    <w:rsid w:val="00272234"/>
    <w:rsid w:val="0027239E"/>
    <w:rsid w:val="00273067"/>
    <w:rsid w:val="002738FA"/>
    <w:rsid w:val="00273EF9"/>
    <w:rsid w:val="00274210"/>
    <w:rsid w:val="00274416"/>
    <w:rsid w:val="00274520"/>
    <w:rsid w:val="002747C0"/>
    <w:rsid w:val="00274DED"/>
    <w:rsid w:val="00275260"/>
    <w:rsid w:val="00275B8F"/>
    <w:rsid w:val="0027607D"/>
    <w:rsid w:val="002760BA"/>
    <w:rsid w:val="00276799"/>
    <w:rsid w:val="00276B76"/>
    <w:rsid w:val="0027706E"/>
    <w:rsid w:val="0027755F"/>
    <w:rsid w:val="00277A9F"/>
    <w:rsid w:val="00277B1C"/>
    <w:rsid w:val="00280074"/>
    <w:rsid w:val="002802AC"/>
    <w:rsid w:val="002807A1"/>
    <w:rsid w:val="0028094D"/>
    <w:rsid w:val="00280DE9"/>
    <w:rsid w:val="00280E06"/>
    <w:rsid w:val="00281480"/>
    <w:rsid w:val="00281CF5"/>
    <w:rsid w:val="00281E05"/>
    <w:rsid w:val="00281F33"/>
    <w:rsid w:val="00282A78"/>
    <w:rsid w:val="00282E4D"/>
    <w:rsid w:val="00282F93"/>
    <w:rsid w:val="002836D0"/>
    <w:rsid w:val="00283991"/>
    <w:rsid w:val="00283B41"/>
    <w:rsid w:val="0028443D"/>
    <w:rsid w:val="00284682"/>
    <w:rsid w:val="002847D1"/>
    <w:rsid w:val="002849A0"/>
    <w:rsid w:val="00284BBC"/>
    <w:rsid w:val="00284F38"/>
    <w:rsid w:val="0028516C"/>
    <w:rsid w:val="002853B5"/>
    <w:rsid w:val="00285468"/>
    <w:rsid w:val="00285522"/>
    <w:rsid w:val="00285605"/>
    <w:rsid w:val="002857EB"/>
    <w:rsid w:val="00285923"/>
    <w:rsid w:val="00285A2F"/>
    <w:rsid w:val="002860FD"/>
    <w:rsid w:val="0028612E"/>
    <w:rsid w:val="00286228"/>
    <w:rsid w:val="002862AA"/>
    <w:rsid w:val="00286C9C"/>
    <w:rsid w:val="00286CBD"/>
    <w:rsid w:val="00287650"/>
    <w:rsid w:val="00287BD6"/>
    <w:rsid w:val="0029023E"/>
    <w:rsid w:val="002902B2"/>
    <w:rsid w:val="002902EE"/>
    <w:rsid w:val="00290723"/>
    <w:rsid w:val="002911C0"/>
    <w:rsid w:val="0029182F"/>
    <w:rsid w:val="00291C59"/>
    <w:rsid w:val="002922D6"/>
    <w:rsid w:val="002925A8"/>
    <w:rsid w:val="002933A0"/>
    <w:rsid w:val="00293F20"/>
    <w:rsid w:val="00294840"/>
    <w:rsid w:val="00294847"/>
    <w:rsid w:val="00294AA7"/>
    <w:rsid w:val="00294E6E"/>
    <w:rsid w:val="0029504E"/>
    <w:rsid w:val="00295CC3"/>
    <w:rsid w:val="00295D37"/>
    <w:rsid w:val="00295E8B"/>
    <w:rsid w:val="00295EA3"/>
    <w:rsid w:val="00295EE1"/>
    <w:rsid w:val="0029637E"/>
    <w:rsid w:val="002963B4"/>
    <w:rsid w:val="00296572"/>
    <w:rsid w:val="002966ED"/>
    <w:rsid w:val="00296779"/>
    <w:rsid w:val="002969EC"/>
    <w:rsid w:val="00296CAF"/>
    <w:rsid w:val="00296D0A"/>
    <w:rsid w:val="00297CB6"/>
    <w:rsid w:val="00297FCB"/>
    <w:rsid w:val="002A0062"/>
    <w:rsid w:val="002A00CC"/>
    <w:rsid w:val="002A054A"/>
    <w:rsid w:val="002A0A91"/>
    <w:rsid w:val="002A0C2E"/>
    <w:rsid w:val="002A0C44"/>
    <w:rsid w:val="002A0C97"/>
    <w:rsid w:val="002A1088"/>
    <w:rsid w:val="002A1E0F"/>
    <w:rsid w:val="002A2B55"/>
    <w:rsid w:val="002A2B58"/>
    <w:rsid w:val="002A2B7E"/>
    <w:rsid w:val="002A2C13"/>
    <w:rsid w:val="002A3936"/>
    <w:rsid w:val="002A3ABC"/>
    <w:rsid w:val="002A3BA6"/>
    <w:rsid w:val="002A4310"/>
    <w:rsid w:val="002A4394"/>
    <w:rsid w:val="002A43E1"/>
    <w:rsid w:val="002A44E9"/>
    <w:rsid w:val="002A466E"/>
    <w:rsid w:val="002A4A33"/>
    <w:rsid w:val="002A4D66"/>
    <w:rsid w:val="002A5DA9"/>
    <w:rsid w:val="002A6D12"/>
    <w:rsid w:val="002B059D"/>
    <w:rsid w:val="002B08F3"/>
    <w:rsid w:val="002B0A78"/>
    <w:rsid w:val="002B0E28"/>
    <w:rsid w:val="002B0FE1"/>
    <w:rsid w:val="002B11A1"/>
    <w:rsid w:val="002B14A6"/>
    <w:rsid w:val="002B14C5"/>
    <w:rsid w:val="002B1506"/>
    <w:rsid w:val="002B1E02"/>
    <w:rsid w:val="002B1F34"/>
    <w:rsid w:val="002B20B3"/>
    <w:rsid w:val="002B219A"/>
    <w:rsid w:val="002B2515"/>
    <w:rsid w:val="002B2C02"/>
    <w:rsid w:val="002B3858"/>
    <w:rsid w:val="002B3918"/>
    <w:rsid w:val="002B3AA9"/>
    <w:rsid w:val="002B3F3E"/>
    <w:rsid w:val="002B40E7"/>
    <w:rsid w:val="002B4970"/>
    <w:rsid w:val="002B4F15"/>
    <w:rsid w:val="002B5186"/>
    <w:rsid w:val="002B5A5C"/>
    <w:rsid w:val="002B5BFF"/>
    <w:rsid w:val="002B61E2"/>
    <w:rsid w:val="002B62DF"/>
    <w:rsid w:val="002B6301"/>
    <w:rsid w:val="002B6699"/>
    <w:rsid w:val="002B68A0"/>
    <w:rsid w:val="002B6F62"/>
    <w:rsid w:val="002B71B3"/>
    <w:rsid w:val="002B72B3"/>
    <w:rsid w:val="002B7904"/>
    <w:rsid w:val="002C0906"/>
    <w:rsid w:val="002C0917"/>
    <w:rsid w:val="002C0E4D"/>
    <w:rsid w:val="002C164F"/>
    <w:rsid w:val="002C16C2"/>
    <w:rsid w:val="002C1D59"/>
    <w:rsid w:val="002C1FD4"/>
    <w:rsid w:val="002C239B"/>
    <w:rsid w:val="002C27C6"/>
    <w:rsid w:val="002C2DD5"/>
    <w:rsid w:val="002C3424"/>
    <w:rsid w:val="002C3840"/>
    <w:rsid w:val="002C385C"/>
    <w:rsid w:val="002C3C10"/>
    <w:rsid w:val="002C3CBE"/>
    <w:rsid w:val="002C3DD5"/>
    <w:rsid w:val="002C4574"/>
    <w:rsid w:val="002C4A4B"/>
    <w:rsid w:val="002C4ACD"/>
    <w:rsid w:val="002C4FD4"/>
    <w:rsid w:val="002C51DD"/>
    <w:rsid w:val="002C533D"/>
    <w:rsid w:val="002C5696"/>
    <w:rsid w:val="002C5700"/>
    <w:rsid w:val="002C5F0F"/>
    <w:rsid w:val="002C6551"/>
    <w:rsid w:val="002C68C7"/>
    <w:rsid w:val="002C70FC"/>
    <w:rsid w:val="002C799F"/>
    <w:rsid w:val="002C7B2D"/>
    <w:rsid w:val="002D0140"/>
    <w:rsid w:val="002D0419"/>
    <w:rsid w:val="002D0559"/>
    <w:rsid w:val="002D0F73"/>
    <w:rsid w:val="002D1172"/>
    <w:rsid w:val="002D1369"/>
    <w:rsid w:val="002D1C34"/>
    <w:rsid w:val="002D1C8E"/>
    <w:rsid w:val="002D1CE3"/>
    <w:rsid w:val="002D2001"/>
    <w:rsid w:val="002D26BF"/>
    <w:rsid w:val="002D2828"/>
    <w:rsid w:val="002D2C71"/>
    <w:rsid w:val="002D355B"/>
    <w:rsid w:val="002D3C47"/>
    <w:rsid w:val="002D3C57"/>
    <w:rsid w:val="002D3E16"/>
    <w:rsid w:val="002D3F8D"/>
    <w:rsid w:val="002D4627"/>
    <w:rsid w:val="002D48B0"/>
    <w:rsid w:val="002D4F51"/>
    <w:rsid w:val="002D4F87"/>
    <w:rsid w:val="002D54FC"/>
    <w:rsid w:val="002D5848"/>
    <w:rsid w:val="002D65BA"/>
    <w:rsid w:val="002D73BE"/>
    <w:rsid w:val="002D7472"/>
    <w:rsid w:val="002D7A05"/>
    <w:rsid w:val="002D7CD2"/>
    <w:rsid w:val="002E046A"/>
    <w:rsid w:val="002E0565"/>
    <w:rsid w:val="002E06DE"/>
    <w:rsid w:val="002E07CA"/>
    <w:rsid w:val="002E0AB4"/>
    <w:rsid w:val="002E0C86"/>
    <w:rsid w:val="002E1666"/>
    <w:rsid w:val="002E1CE3"/>
    <w:rsid w:val="002E268B"/>
    <w:rsid w:val="002E29F5"/>
    <w:rsid w:val="002E310F"/>
    <w:rsid w:val="002E33AF"/>
    <w:rsid w:val="002E3D58"/>
    <w:rsid w:val="002E3D62"/>
    <w:rsid w:val="002E3E3F"/>
    <w:rsid w:val="002E40FC"/>
    <w:rsid w:val="002E434B"/>
    <w:rsid w:val="002E43CE"/>
    <w:rsid w:val="002E4682"/>
    <w:rsid w:val="002E5810"/>
    <w:rsid w:val="002E5D01"/>
    <w:rsid w:val="002E6225"/>
    <w:rsid w:val="002E626E"/>
    <w:rsid w:val="002E6868"/>
    <w:rsid w:val="002E69DA"/>
    <w:rsid w:val="002E6A48"/>
    <w:rsid w:val="002E6E00"/>
    <w:rsid w:val="002E7080"/>
    <w:rsid w:val="002E716E"/>
    <w:rsid w:val="002E773D"/>
    <w:rsid w:val="002E7A91"/>
    <w:rsid w:val="002F031B"/>
    <w:rsid w:val="002F036E"/>
    <w:rsid w:val="002F04F9"/>
    <w:rsid w:val="002F09E2"/>
    <w:rsid w:val="002F0EF1"/>
    <w:rsid w:val="002F12E5"/>
    <w:rsid w:val="002F138D"/>
    <w:rsid w:val="002F17F0"/>
    <w:rsid w:val="002F189E"/>
    <w:rsid w:val="002F18C6"/>
    <w:rsid w:val="002F21F3"/>
    <w:rsid w:val="002F2279"/>
    <w:rsid w:val="002F2288"/>
    <w:rsid w:val="002F2306"/>
    <w:rsid w:val="002F27D6"/>
    <w:rsid w:val="002F2B7D"/>
    <w:rsid w:val="002F33A1"/>
    <w:rsid w:val="002F4220"/>
    <w:rsid w:val="002F4B80"/>
    <w:rsid w:val="002F4FA1"/>
    <w:rsid w:val="002F5462"/>
    <w:rsid w:val="002F5612"/>
    <w:rsid w:val="002F5E05"/>
    <w:rsid w:val="002F648E"/>
    <w:rsid w:val="002F6DD3"/>
    <w:rsid w:val="002F72B1"/>
    <w:rsid w:val="002F79F9"/>
    <w:rsid w:val="002F7B98"/>
    <w:rsid w:val="003000F0"/>
    <w:rsid w:val="0030015F"/>
    <w:rsid w:val="0030041E"/>
    <w:rsid w:val="00300446"/>
    <w:rsid w:val="00300645"/>
    <w:rsid w:val="003006BF"/>
    <w:rsid w:val="003008F4"/>
    <w:rsid w:val="00300990"/>
    <w:rsid w:val="00300A8F"/>
    <w:rsid w:val="00300BD9"/>
    <w:rsid w:val="003011F5"/>
    <w:rsid w:val="003013C9"/>
    <w:rsid w:val="00301B46"/>
    <w:rsid w:val="00301ED0"/>
    <w:rsid w:val="00302128"/>
    <w:rsid w:val="003022B4"/>
    <w:rsid w:val="00302458"/>
    <w:rsid w:val="00302683"/>
    <w:rsid w:val="003027F4"/>
    <w:rsid w:val="00302D1D"/>
    <w:rsid w:val="00302FAF"/>
    <w:rsid w:val="003037F3"/>
    <w:rsid w:val="00303B90"/>
    <w:rsid w:val="00303CC2"/>
    <w:rsid w:val="00303D5E"/>
    <w:rsid w:val="003048C3"/>
    <w:rsid w:val="003051CF"/>
    <w:rsid w:val="00305F66"/>
    <w:rsid w:val="00306CDD"/>
    <w:rsid w:val="00306F2A"/>
    <w:rsid w:val="0030776E"/>
    <w:rsid w:val="003077CF"/>
    <w:rsid w:val="003078BE"/>
    <w:rsid w:val="00307966"/>
    <w:rsid w:val="00307BDB"/>
    <w:rsid w:val="00307C21"/>
    <w:rsid w:val="00307C89"/>
    <w:rsid w:val="00310358"/>
    <w:rsid w:val="003105DD"/>
    <w:rsid w:val="00310AE1"/>
    <w:rsid w:val="003111B6"/>
    <w:rsid w:val="003113B7"/>
    <w:rsid w:val="0031154A"/>
    <w:rsid w:val="00311BA6"/>
    <w:rsid w:val="00311BE4"/>
    <w:rsid w:val="0031216A"/>
    <w:rsid w:val="003128A8"/>
    <w:rsid w:val="00312A0C"/>
    <w:rsid w:val="00312B32"/>
    <w:rsid w:val="003132FB"/>
    <w:rsid w:val="00313478"/>
    <w:rsid w:val="00313875"/>
    <w:rsid w:val="00314112"/>
    <w:rsid w:val="00314300"/>
    <w:rsid w:val="00314555"/>
    <w:rsid w:val="00314690"/>
    <w:rsid w:val="00314A6D"/>
    <w:rsid w:val="0031530D"/>
    <w:rsid w:val="00315477"/>
    <w:rsid w:val="00316025"/>
    <w:rsid w:val="00316060"/>
    <w:rsid w:val="003166ED"/>
    <w:rsid w:val="00317771"/>
    <w:rsid w:val="00317805"/>
    <w:rsid w:val="003178BD"/>
    <w:rsid w:val="00317B97"/>
    <w:rsid w:val="00317D45"/>
    <w:rsid w:val="0032014B"/>
    <w:rsid w:val="00320279"/>
    <w:rsid w:val="00320620"/>
    <w:rsid w:val="00320AD6"/>
    <w:rsid w:val="00320BDE"/>
    <w:rsid w:val="00320C1D"/>
    <w:rsid w:val="00320DF5"/>
    <w:rsid w:val="00321028"/>
    <w:rsid w:val="003233E7"/>
    <w:rsid w:val="0032351C"/>
    <w:rsid w:val="0032356C"/>
    <w:rsid w:val="00323701"/>
    <w:rsid w:val="00323C6C"/>
    <w:rsid w:val="00323FB8"/>
    <w:rsid w:val="0032517B"/>
    <w:rsid w:val="00325332"/>
    <w:rsid w:val="003254A5"/>
    <w:rsid w:val="0032577B"/>
    <w:rsid w:val="0032596F"/>
    <w:rsid w:val="003265EE"/>
    <w:rsid w:val="00326752"/>
    <w:rsid w:val="003269F2"/>
    <w:rsid w:val="00326AD4"/>
    <w:rsid w:val="00326CD6"/>
    <w:rsid w:val="00327220"/>
    <w:rsid w:val="0032756D"/>
    <w:rsid w:val="003300CC"/>
    <w:rsid w:val="00330B95"/>
    <w:rsid w:val="00330C54"/>
    <w:rsid w:val="00330C77"/>
    <w:rsid w:val="00331774"/>
    <w:rsid w:val="0033189A"/>
    <w:rsid w:val="00331CCC"/>
    <w:rsid w:val="003321BA"/>
    <w:rsid w:val="003324F2"/>
    <w:rsid w:val="003325FD"/>
    <w:rsid w:val="00332823"/>
    <w:rsid w:val="00333245"/>
    <w:rsid w:val="00333274"/>
    <w:rsid w:val="0033351A"/>
    <w:rsid w:val="00333966"/>
    <w:rsid w:val="00333CA2"/>
    <w:rsid w:val="003345FE"/>
    <w:rsid w:val="0033463A"/>
    <w:rsid w:val="00335349"/>
    <w:rsid w:val="00335444"/>
    <w:rsid w:val="003354EE"/>
    <w:rsid w:val="003359EC"/>
    <w:rsid w:val="00335F6B"/>
    <w:rsid w:val="00336826"/>
    <w:rsid w:val="00336E12"/>
    <w:rsid w:val="00337252"/>
    <w:rsid w:val="0034006D"/>
    <w:rsid w:val="003402B6"/>
    <w:rsid w:val="00340305"/>
    <w:rsid w:val="00340B14"/>
    <w:rsid w:val="00341248"/>
    <w:rsid w:val="0034167F"/>
    <w:rsid w:val="003417FA"/>
    <w:rsid w:val="00342014"/>
    <w:rsid w:val="00342697"/>
    <w:rsid w:val="00342F72"/>
    <w:rsid w:val="00343234"/>
    <w:rsid w:val="003435F6"/>
    <w:rsid w:val="00343776"/>
    <w:rsid w:val="00343889"/>
    <w:rsid w:val="00343972"/>
    <w:rsid w:val="00344087"/>
    <w:rsid w:val="003446CC"/>
    <w:rsid w:val="00344C5B"/>
    <w:rsid w:val="0034588E"/>
    <w:rsid w:val="003458A3"/>
    <w:rsid w:val="00345BB7"/>
    <w:rsid w:val="00345D7B"/>
    <w:rsid w:val="00345E5B"/>
    <w:rsid w:val="003461EF"/>
    <w:rsid w:val="00346412"/>
    <w:rsid w:val="003468AA"/>
    <w:rsid w:val="00346ECB"/>
    <w:rsid w:val="0034744A"/>
    <w:rsid w:val="0034748C"/>
    <w:rsid w:val="003475C9"/>
    <w:rsid w:val="003477A5"/>
    <w:rsid w:val="003479C3"/>
    <w:rsid w:val="0035076F"/>
    <w:rsid w:val="00350F21"/>
    <w:rsid w:val="00351349"/>
    <w:rsid w:val="00351530"/>
    <w:rsid w:val="00351744"/>
    <w:rsid w:val="003518FD"/>
    <w:rsid w:val="00351FCF"/>
    <w:rsid w:val="0035213C"/>
    <w:rsid w:val="00352513"/>
    <w:rsid w:val="003526AB"/>
    <w:rsid w:val="00352882"/>
    <w:rsid w:val="00352C26"/>
    <w:rsid w:val="00352C8D"/>
    <w:rsid w:val="003539E9"/>
    <w:rsid w:val="00353F43"/>
    <w:rsid w:val="003540E3"/>
    <w:rsid w:val="00354E46"/>
    <w:rsid w:val="00355AAA"/>
    <w:rsid w:val="00356494"/>
    <w:rsid w:val="00356776"/>
    <w:rsid w:val="00356841"/>
    <w:rsid w:val="0035796A"/>
    <w:rsid w:val="00357978"/>
    <w:rsid w:val="00357EE4"/>
    <w:rsid w:val="003600C3"/>
    <w:rsid w:val="00360206"/>
    <w:rsid w:val="0036038E"/>
    <w:rsid w:val="003605E5"/>
    <w:rsid w:val="00360FCF"/>
    <w:rsid w:val="0036122C"/>
    <w:rsid w:val="0036147B"/>
    <w:rsid w:val="00361482"/>
    <w:rsid w:val="00361BB1"/>
    <w:rsid w:val="003620A7"/>
    <w:rsid w:val="003620FD"/>
    <w:rsid w:val="003621E7"/>
    <w:rsid w:val="00362202"/>
    <w:rsid w:val="003638EA"/>
    <w:rsid w:val="00363AAA"/>
    <w:rsid w:val="00363B20"/>
    <w:rsid w:val="00363E75"/>
    <w:rsid w:val="00363F9A"/>
    <w:rsid w:val="0036407E"/>
    <w:rsid w:val="003648A6"/>
    <w:rsid w:val="00364EA0"/>
    <w:rsid w:val="00364FA3"/>
    <w:rsid w:val="003651A3"/>
    <w:rsid w:val="00365E1B"/>
    <w:rsid w:val="00365E37"/>
    <w:rsid w:val="00365E3C"/>
    <w:rsid w:val="00365F13"/>
    <w:rsid w:val="0036646C"/>
    <w:rsid w:val="003665EA"/>
    <w:rsid w:val="0036661F"/>
    <w:rsid w:val="003667C4"/>
    <w:rsid w:val="00367170"/>
    <w:rsid w:val="0036731E"/>
    <w:rsid w:val="003675AF"/>
    <w:rsid w:val="00367762"/>
    <w:rsid w:val="003677A7"/>
    <w:rsid w:val="003679EA"/>
    <w:rsid w:val="00367CCB"/>
    <w:rsid w:val="00367D36"/>
    <w:rsid w:val="00367FC4"/>
    <w:rsid w:val="003700DC"/>
    <w:rsid w:val="00370F4C"/>
    <w:rsid w:val="00371332"/>
    <w:rsid w:val="003715CC"/>
    <w:rsid w:val="00371610"/>
    <w:rsid w:val="00371A84"/>
    <w:rsid w:val="00371CC2"/>
    <w:rsid w:val="00372288"/>
    <w:rsid w:val="003725CC"/>
    <w:rsid w:val="0037262D"/>
    <w:rsid w:val="003726A8"/>
    <w:rsid w:val="0037283A"/>
    <w:rsid w:val="00373523"/>
    <w:rsid w:val="00373992"/>
    <w:rsid w:val="00373A6C"/>
    <w:rsid w:val="00373AE4"/>
    <w:rsid w:val="003743E3"/>
    <w:rsid w:val="0037440F"/>
    <w:rsid w:val="003747F4"/>
    <w:rsid w:val="00374E48"/>
    <w:rsid w:val="00374EF8"/>
    <w:rsid w:val="00375077"/>
    <w:rsid w:val="003750F5"/>
    <w:rsid w:val="00375189"/>
    <w:rsid w:val="003752FC"/>
    <w:rsid w:val="003758F8"/>
    <w:rsid w:val="0037599F"/>
    <w:rsid w:val="003759B5"/>
    <w:rsid w:val="003759E8"/>
    <w:rsid w:val="00375BA0"/>
    <w:rsid w:val="00375DAD"/>
    <w:rsid w:val="00376C27"/>
    <w:rsid w:val="00376F82"/>
    <w:rsid w:val="00377178"/>
    <w:rsid w:val="00377885"/>
    <w:rsid w:val="00377B71"/>
    <w:rsid w:val="00377EB9"/>
    <w:rsid w:val="0038044E"/>
    <w:rsid w:val="00380A31"/>
    <w:rsid w:val="00380B31"/>
    <w:rsid w:val="00380BCA"/>
    <w:rsid w:val="00380EB2"/>
    <w:rsid w:val="0038115C"/>
    <w:rsid w:val="00381517"/>
    <w:rsid w:val="003817A9"/>
    <w:rsid w:val="003818D8"/>
    <w:rsid w:val="00382743"/>
    <w:rsid w:val="00382B6E"/>
    <w:rsid w:val="00382C35"/>
    <w:rsid w:val="00382E81"/>
    <w:rsid w:val="00382E97"/>
    <w:rsid w:val="003830F2"/>
    <w:rsid w:val="00383464"/>
    <w:rsid w:val="00383509"/>
    <w:rsid w:val="00383D22"/>
    <w:rsid w:val="00383FD3"/>
    <w:rsid w:val="003840AE"/>
    <w:rsid w:val="003844DE"/>
    <w:rsid w:val="003851C5"/>
    <w:rsid w:val="003851E4"/>
    <w:rsid w:val="0038564D"/>
    <w:rsid w:val="003856EF"/>
    <w:rsid w:val="00385742"/>
    <w:rsid w:val="00385A5E"/>
    <w:rsid w:val="00385F67"/>
    <w:rsid w:val="0038624D"/>
    <w:rsid w:val="003869B8"/>
    <w:rsid w:val="003869EA"/>
    <w:rsid w:val="00387402"/>
    <w:rsid w:val="00387885"/>
    <w:rsid w:val="00387952"/>
    <w:rsid w:val="00387BB6"/>
    <w:rsid w:val="00387FCD"/>
    <w:rsid w:val="003903B8"/>
    <w:rsid w:val="00390574"/>
    <w:rsid w:val="00390645"/>
    <w:rsid w:val="00390718"/>
    <w:rsid w:val="003909B8"/>
    <w:rsid w:val="00390D02"/>
    <w:rsid w:val="00390F9A"/>
    <w:rsid w:val="003911D6"/>
    <w:rsid w:val="003913E1"/>
    <w:rsid w:val="00391484"/>
    <w:rsid w:val="00391E7B"/>
    <w:rsid w:val="00391F19"/>
    <w:rsid w:val="00391FF9"/>
    <w:rsid w:val="00392AB2"/>
    <w:rsid w:val="00392B00"/>
    <w:rsid w:val="00393433"/>
    <w:rsid w:val="00393818"/>
    <w:rsid w:val="00393A13"/>
    <w:rsid w:val="00393BE1"/>
    <w:rsid w:val="00393DA1"/>
    <w:rsid w:val="00393E61"/>
    <w:rsid w:val="003942D2"/>
    <w:rsid w:val="00395486"/>
    <w:rsid w:val="0039579A"/>
    <w:rsid w:val="00395E25"/>
    <w:rsid w:val="003961BD"/>
    <w:rsid w:val="003972E5"/>
    <w:rsid w:val="003973E6"/>
    <w:rsid w:val="00397686"/>
    <w:rsid w:val="00397CA8"/>
    <w:rsid w:val="003A0149"/>
    <w:rsid w:val="003A027D"/>
    <w:rsid w:val="003A081F"/>
    <w:rsid w:val="003A2139"/>
    <w:rsid w:val="003A21F8"/>
    <w:rsid w:val="003A2619"/>
    <w:rsid w:val="003A2771"/>
    <w:rsid w:val="003A2851"/>
    <w:rsid w:val="003A2956"/>
    <w:rsid w:val="003A2AA0"/>
    <w:rsid w:val="003A2DCF"/>
    <w:rsid w:val="003A3386"/>
    <w:rsid w:val="003A338E"/>
    <w:rsid w:val="003A33E7"/>
    <w:rsid w:val="003A369A"/>
    <w:rsid w:val="003A4024"/>
    <w:rsid w:val="003A424B"/>
    <w:rsid w:val="003A4356"/>
    <w:rsid w:val="003A4667"/>
    <w:rsid w:val="003A46A7"/>
    <w:rsid w:val="003A4821"/>
    <w:rsid w:val="003A4E37"/>
    <w:rsid w:val="003A4EED"/>
    <w:rsid w:val="003A56B3"/>
    <w:rsid w:val="003A5843"/>
    <w:rsid w:val="003A5DC2"/>
    <w:rsid w:val="003A608E"/>
    <w:rsid w:val="003A6369"/>
    <w:rsid w:val="003A67D3"/>
    <w:rsid w:val="003A6B29"/>
    <w:rsid w:val="003A6D25"/>
    <w:rsid w:val="003A6D55"/>
    <w:rsid w:val="003A7AB8"/>
    <w:rsid w:val="003B0006"/>
    <w:rsid w:val="003B06C8"/>
    <w:rsid w:val="003B0BDC"/>
    <w:rsid w:val="003B1050"/>
    <w:rsid w:val="003B1277"/>
    <w:rsid w:val="003B198C"/>
    <w:rsid w:val="003B1DF1"/>
    <w:rsid w:val="003B1F21"/>
    <w:rsid w:val="003B233F"/>
    <w:rsid w:val="003B33FB"/>
    <w:rsid w:val="003B35B5"/>
    <w:rsid w:val="003B3945"/>
    <w:rsid w:val="003B3B88"/>
    <w:rsid w:val="003B4178"/>
    <w:rsid w:val="003B448E"/>
    <w:rsid w:val="003B4BA8"/>
    <w:rsid w:val="003B510B"/>
    <w:rsid w:val="003B510F"/>
    <w:rsid w:val="003B53E5"/>
    <w:rsid w:val="003B5405"/>
    <w:rsid w:val="003B557C"/>
    <w:rsid w:val="003B55D8"/>
    <w:rsid w:val="003B56B9"/>
    <w:rsid w:val="003B59C9"/>
    <w:rsid w:val="003B5B31"/>
    <w:rsid w:val="003B5F9D"/>
    <w:rsid w:val="003B62BC"/>
    <w:rsid w:val="003B6464"/>
    <w:rsid w:val="003B650A"/>
    <w:rsid w:val="003B6A90"/>
    <w:rsid w:val="003B7488"/>
    <w:rsid w:val="003B7D73"/>
    <w:rsid w:val="003C0238"/>
    <w:rsid w:val="003C17D7"/>
    <w:rsid w:val="003C1B38"/>
    <w:rsid w:val="003C1BE6"/>
    <w:rsid w:val="003C1CF7"/>
    <w:rsid w:val="003C1EA7"/>
    <w:rsid w:val="003C2122"/>
    <w:rsid w:val="003C22DD"/>
    <w:rsid w:val="003C236E"/>
    <w:rsid w:val="003C2AC3"/>
    <w:rsid w:val="003C2E76"/>
    <w:rsid w:val="003C3549"/>
    <w:rsid w:val="003C3570"/>
    <w:rsid w:val="003C3D67"/>
    <w:rsid w:val="003C44FA"/>
    <w:rsid w:val="003C48D0"/>
    <w:rsid w:val="003C49B3"/>
    <w:rsid w:val="003C4BC4"/>
    <w:rsid w:val="003C4C47"/>
    <w:rsid w:val="003C4FA4"/>
    <w:rsid w:val="003C52FC"/>
    <w:rsid w:val="003C56E9"/>
    <w:rsid w:val="003C5A56"/>
    <w:rsid w:val="003C5D50"/>
    <w:rsid w:val="003C6433"/>
    <w:rsid w:val="003C6457"/>
    <w:rsid w:val="003C770C"/>
    <w:rsid w:val="003C7CCC"/>
    <w:rsid w:val="003D0714"/>
    <w:rsid w:val="003D08A5"/>
    <w:rsid w:val="003D1567"/>
    <w:rsid w:val="003D1DA9"/>
    <w:rsid w:val="003D1E52"/>
    <w:rsid w:val="003D2327"/>
    <w:rsid w:val="003D248D"/>
    <w:rsid w:val="003D2566"/>
    <w:rsid w:val="003D28F0"/>
    <w:rsid w:val="003D2993"/>
    <w:rsid w:val="003D2BE1"/>
    <w:rsid w:val="003D2D31"/>
    <w:rsid w:val="003D2F0A"/>
    <w:rsid w:val="003D305C"/>
    <w:rsid w:val="003D3A9A"/>
    <w:rsid w:val="003D3BFE"/>
    <w:rsid w:val="003D4141"/>
    <w:rsid w:val="003D4210"/>
    <w:rsid w:val="003D53C4"/>
    <w:rsid w:val="003D6084"/>
    <w:rsid w:val="003D61AA"/>
    <w:rsid w:val="003D63B0"/>
    <w:rsid w:val="003D6751"/>
    <w:rsid w:val="003D6817"/>
    <w:rsid w:val="003D6F87"/>
    <w:rsid w:val="003D6F9F"/>
    <w:rsid w:val="003D73AF"/>
    <w:rsid w:val="003D7704"/>
    <w:rsid w:val="003D7917"/>
    <w:rsid w:val="003E0643"/>
    <w:rsid w:val="003E0862"/>
    <w:rsid w:val="003E0CD7"/>
    <w:rsid w:val="003E10ED"/>
    <w:rsid w:val="003E1F73"/>
    <w:rsid w:val="003E2437"/>
    <w:rsid w:val="003E24F2"/>
    <w:rsid w:val="003E2786"/>
    <w:rsid w:val="003E2A69"/>
    <w:rsid w:val="003E2B25"/>
    <w:rsid w:val="003E31F6"/>
    <w:rsid w:val="003E3A8C"/>
    <w:rsid w:val="003E3C7C"/>
    <w:rsid w:val="003E430E"/>
    <w:rsid w:val="003E4636"/>
    <w:rsid w:val="003E49C8"/>
    <w:rsid w:val="003E4D27"/>
    <w:rsid w:val="003E5439"/>
    <w:rsid w:val="003E59F2"/>
    <w:rsid w:val="003E5B11"/>
    <w:rsid w:val="003E63C5"/>
    <w:rsid w:val="003E6D04"/>
    <w:rsid w:val="003E6FE5"/>
    <w:rsid w:val="003E7381"/>
    <w:rsid w:val="003E7999"/>
    <w:rsid w:val="003E7D15"/>
    <w:rsid w:val="003F062C"/>
    <w:rsid w:val="003F07FB"/>
    <w:rsid w:val="003F0902"/>
    <w:rsid w:val="003F0BA2"/>
    <w:rsid w:val="003F111B"/>
    <w:rsid w:val="003F16FD"/>
    <w:rsid w:val="003F21A5"/>
    <w:rsid w:val="003F2820"/>
    <w:rsid w:val="003F29F7"/>
    <w:rsid w:val="003F2C15"/>
    <w:rsid w:val="003F2E65"/>
    <w:rsid w:val="003F3215"/>
    <w:rsid w:val="003F32A7"/>
    <w:rsid w:val="003F33E9"/>
    <w:rsid w:val="003F3777"/>
    <w:rsid w:val="003F422C"/>
    <w:rsid w:val="003F488D"/>
    <w:rsid w:val="003F4C62"/>
    <w:rsid w:val="003F4EC6"/>
    <w:rsid w:val="003F5016"/>
    <w:rsid w:val="003F6262"/>
    <w:rsid w:val="003F6489"/>
    <w:rsid w:val="003F71BE"/>
    <w:rsid w:val="003F71C1"/>
    <w:rsid w:val="003F74D4"/>
    <w:rsid w:val="0040002B"/>
    <w:rsid w:val="00400043"/>
    <w:rsid w:val="00400440"/>
    <w:rsid w:val="00400EBC"/>
    <w:rsid w:val="0040102A"/>
    <w:rsid w:val="00401046"/>
    <w:rsid w:val="00401485"/>
    <w:rsid w:val="0040190C"/>
    <w:rsid w:val="00401EDC"/>
    <w:rsid w:val="00402051"/>
    <w:rsid w:val="00402576"/>
    <w:rsid w:val="00402CD7"/>
    <w:rsid w:val="00402D81"/>
    <w:rsid w:val="00403135"/>
    <w:rsid w:val="0040355D"/>
    <w:rsid w:val="004038C9"/>
    <w:rsid w:val="00403EF1"/>
    <w:rsid w:val="004044E2"/>
    <w:rsid w:val="00404704"/>
    <w:rsid w:val="0040479F"/>
    <w:rsid w:val="00404B43"/>
    <w:rsid w:val="00404C1B"/>
    <w:rsid w:val="00405F9B"/>
    <w:rsid w:val="004060CA"/>
    <w:rsid w:val="0040628B"/>
    <w:rsid w:val="00406716"/>
    <w:rsid w:val="00406AC6"/>
    <w:rsid w:val="00406C2F"/>
    <w:rsid w:val="004078EB"/>
    <w:rsid w:val="00407B34"/>
    <w:rsid w:val="00407C28"/>
    <w:rsid w:val="00407DBB"/>
    <w:rsid w:val="00407E10"/>
    <w:rsid w:val="004102BF"/>
    <w:rsid w:val="004104FB"/>
    <w:rsid w:val="00410513"/>
    <w:rsid w:val="00410833"/>
    <w:rsid w:val="00410A92"/>
    <w:rsid w:val="00410E36"/>
    <w:rsid w:val="004112AB"/>
    <w:rsid w:val="004112F7"/>
    <w:rsid w:val="004126AD"/>
    <w:rsid w:val="00412C41"/>
    <w:rsid w:val="00412E16"/>
    <w:rsid w:val="00413687"/>
    <w:rsid w:val="004136C2"/>
    <w:rsid w:val="004140A2"/>
    <w:rsid w:val="004141DF"/>
    <w:rsid w:val="00414331"/>
    <w:rsid w:val="0041437D"/>
    <w:rsid w:val="004144E4"/>
    <w:rsid w:val="0041455D"/>
    <w:rsid w:val="00415040"/>
    <w:rsid w:val="004151CE"/>
    <w:rsid w:val="004153A5"/>
    <w:rsid w:val="00415449"/>
    <w:rsid w:val="004155F1"/>
    <w:rsid w:val="00415652"/>
    <w:rsid w:val="00415753"/>
    <w:rsid w:val="00415E8A"/>
    <w:rsid w:val="004168FF"/>
    <w:rsid w:val="00416AF0"/>
    <w:rsid w:val="00417157"/>
    <w:rsid w:val="0041733D"/>
    <w:rsid w:val="004177BC"/>
    <w:rsid w:val="0041791F"/>
    <w:rsid w:val="00417C0A"/>
    <w:rsid w:val="004200FA"/>
    <w:rsid w:val="00420713"/>
    <w:rsid w:val="00420823"/>
    <w:rsid w:val="004216E2"/>
    <w:rsid w:val="00421BAE"/>
    <w:rsid w:val="00421E40"/>
    <w:rsid w:val="00421EC9"/>
    <w:rsid w:val="004229C9"/>
    <w:rsid w:val="00422D46"/>
    <w:rsid w:val="00422F47"/>
    <w:rsid w:val="00423100"/>
    <w:rsid w:val="004236C1"/>
    <w:rsid w:val="00423B52"/>
    <w:rsid w:val="00423FC8"/>
    <w:rsid w:val="00424A93"/>
    <w:rsid w:val="00424D87"/>
    <w:rsid w:val="00424E11"/>
    <w:rsid w:val="00424E27"/>
    <w:rsid w:val="0042517C"/>
    <w:rsid w:val="0042519C"/>
    <w:rsid w:val="00425279"/>
    <w:rsid w:val="004252D2"/>
    <w:rsid w:val="004256C7"/>
    <w:rsid w:val="00425BEA"/>
    <w:rsid w:val="0042640B"/>
    <w:rsid w:val="0042694B"/>
    <w:rsid w:val="0042780E"/>
    <w:rsid w:val="00427D7B"/>
    <w:rsid w:val="00430139"/>
    <w:rsid w:val="004302CE"/>
    <w:rsid w:val="00430547"/>
    <w:rsid w:val="00430DED"/>
    <w:rsid w:val="004318EE"/>
    <w:rsid w:val="00431DA3"/>
    <w:rsid w:val="00432083"/>
    <w:rsid w:val="0043216F"/>
    <w:rsid w:val="004323DC"/>
    <w:rsid w:val="00432416"/>
    <w:rsid w:val="004324C8"/>
    <w:rsid w:val="00433100"/>
    <w:rsid w:val="00433173"/>
    <w:rsid w:val="00433365"/>
    <w:rsid w:val="004335D5"/>
    <w:rsid w:val="004343FF"/>
    <w:rsid w:val="00434C1C"/>
    <w:rsid w:val="00434C67"/>
    <w:rsid w:val="00435211"/>
    <w:rsid w:val="00435436"/>
    <w:rsid w:val="004354EF"/>
    <w:rsid w:val="00436FE2"/>
    <w:rsid w:val="0043769C"/>
    <w:rsid w:val="004378C9"/>
    <w:rsid w:val="00437FA8"/>
    <w:rsid w:val="0044066A"/>
    <w:rsid w:val="00440880"/>
    <w:rsid w:val="004408B5"/>
    <w:rsid w:val="00440CC6"/>
    <w:rsid w:val="004419E1"/>
    <w:rsid w:val="004419EF"/>
    <w:rsid w:val="00441A50"/>
    <w:rsid w:val="00441B4C"/>
    <w:rsid w:val="00442B24"/>
    <w:rsid w:val="00442C2B"/>
    <w:rsid w:val="0044305C"/>
    <w:rsid w:val="004432B7"/>
    <w:rsid w:val="004432F7"/>
    <w:rsid w:val="004437DC"/>
    <w:rsid w:val="0044399E"/>
    <w:rsid w:val="00443ABA"/>
    <w:rsid w:val="00443E0D"/>
    <w:rsid w:val="004444C8"/>
    <w:rsid w:val="00444674"/>
    <w:rsid w:val="0044473D"/>
    <w:rsid w:val="0044542C"/>
    <w:rsid w:val="00445522"/>
    <w:rsid w:val="00445686"/>
    <w:rsid w:val="00445993"/>
    <w:rsid w:val="00445E46"/>
    <w:rsid w:val="00445E61"/>
    <w:rsid w:val="00445F72"/>
    <w:rsid w:val="00445FE7"/>
    <w:rsid w:val="0044641C"/>
    <w:rsid w:val="004464BD"/>
    <w:rsid w:val="00446A9A"/>
    <w:rsid w:val="00446D92"/>
    <w:rsid w:val="004470FB"/>
    <w:rsid w:val="0044758F"/>
    <w:rsid w:val="00447991"/>
    <w:rsid w:val="00447ABC"/>
    <w:rsid w:val="00450443"/>
    <w:rsid w:val="0045051B"/>
    <w:rsid w:val="00450AFE"/>
    <w:rsid w:val="00451B82"/>
    <w:rsid w:val="00451CDA"/>
    <w:rsid w:val="00451E44"/>
    <w:rsid w:val="00451E7B"/>
    <w:rsid w:val="0045231C"/>
    <w:rsid w:val="00452829"/>
    <w:rsid w:val="004529E4"/>
    <w:rsid w:val="00452ECB"/>
    <w:rsid w:val="0045313D"/>
    <w:rsid w:val="004531A2"/>
    <w:rsid w:val="0045338D"/>
    <w:rsid w:val="00453687"/>
    <w:rsid w:val="004536EE"/>
    <w:rsid w:val="004539E9"/>
    <w:rsid w:val="00453C2D"/>
    <w:rsid w:val="004542FD"/>
    <w:rsid w:val="0045451A"/>
    <w:rsid w:val="0045490E"/>
    <w:rsid w:val="00454A6A"/>
    <w:rsid w:val="00454A7B"/>
    <w:rsid w:val="00454B0F"/>
    <w:rsid w:val="00454CB5"/>
    <w:rsid w:val="00454CFD"/>
    <w:rsid w:val="00454F99"/>
    <w:rsid w:val="0045514F"/>
    <w:rsid w:val="004553D4"/>
    <w:rsid w:val="00455A1C"/>
    <w:rsid w:val="00455CAB"/>
    <w:rsid w:val="00455F86"/>
    <w:rsid w:val="00456236"/>
    <w:rsid w:val="00456DA3"/>
    <w:rsid w:val="00457872"/>
    <w:rsid w:val="004578E2"/>
    <w:rsid w:val="00457D21"/>
    <w:rsid w:val="00457F70"/>
    <w:rsid w:val="00460226"/>
    <w:rsid w:val="0046044C"/>
    <w:rsid w:val="00460AD5"/>
    <w:rsid w:val="00460E3B"/>
    <w:rsid w:val="00460E86"/>
    <w:rsid w:val="00461315"/>
    <w:rsid w:val="00461398"/>
    <w:rsid w:val="00461F8B"/>
    <w:rsid w:val="00462078"/>
    <w:rsid w:val="00462689"/>
    <w:rsid w:val="00462D9B"/>
    <w:rsid w:val="00462DC7"/>
    <w:rsid w:val="00463173"/>
    <w:rsid w:val="0046350A"/>
    <w:rsid w:val="00463B1E"/>
    <w:rsid w:val="00463BB4"/>
    <w:rsid w:val="00463C66"/>
    <w:rsid w:val="00463CB6"/>
    <w:rsid w:val="00463DDF"/>
    <w:rsid w:val="00464281"/>
    <w:rsid w:val="004644E9"/>
    <w:rsid w:val="00464563"/>
    <w:rsid w:val="00464781"/>
    <w:rsid w:val="00464800"/>
    <w:rsid w:val="00464A67"/>
    <w:rsid w:val="00464C80"/>
    <w:rsid w:val="0046540B"/>
    <w:rsid w:val="004655B5"/>
    <w:rsid w:val="004657BA"/>
    <w:rsid w:val="004659EC"/>
    <w:rsid w:val="00465A1C"/>
    <w:rsid w:val="00465A56"/>
    <w:rsid w:val="0046604B"/>
    <w:rsid w:val="00466240"/>
    <w:rsid w:val="00466706"/>
    <w:rsid w:val="00466DCA"/>
    <w:rsid w:val="004675E6"/>
    <w:rsid w:val="00467922"/>
    <w:rsid w:val="00467AC2"/>
    <w:rsid w:val="004707FF"/>
    <w:rsid w:val="0047103D"/>
    <w:rsid w:val="0047127E"/>
    <w:rsid w:val="0047165C"/>
    <w:rsid w:val="0047224A"/>
    <w:rsid w:val="00472E6E"/>
    <w:rsid w:val="004737C4"/>
    <w:rsid w:val="00473EB5"/>
    <w:rsid w:val="00473FF4"/>
    <w:rsid w:val="004743A7"/>
    <w:rsid w:val="00474891"/>
    <w:rsid w:val="00474E1E"/>
    <w:rsid w:val="00474E46"/>
    <w:rsid w:val="00475195"/>
    <w:rsid w:val="004757E3"/>
    <w:rsid w:val="0047599F"/>
    <w:rsid w:val="00475FB0"/>
    <w:rsid w:val="0047605B"/>
    <w:rsid w:val="00476068"/>
    <w:rsid w:val="00476B7E"/>
    <w:rsid w:val="00477096"/>
    <w:rsid w:val="004771F6"/>
    <w:rsid w:val="0047726D"/>
    <w:rsid w:val="004776E1"/>
    <w:rsid w:val="00477747"/>
    <w:rsid w:val="00477840"/>
    <w:rsid w:val="00477AE7"/>
    <w:rsid w:val="00480FFB"/>
    <w:rsid w:val="00481309"/>
    <w:rsid w:val="0048222D"/>
    <w:rsid w:val="004827AE"/>
    <w:rsid w:val="004828F2"/>
    <w:rsid w:val="00482931"/>
    <w:rsid w:val="00483289"/>
    <w:rsid w:val="004832FF"/>
    <w:rsid w:val="00483597"/>
    <w:rsid w:val="00483FE3"/>
    <w:rsid w:val="004841D7"/>
    <w:rsid w:val="0048424C"/>
    <w:rsid w:val="00484398"/>
    <w:rsid w:val="00484668"/>
    <w:rsid w:val="0048466E"/>
    <w:rsid w:val="00484A5D"/>
    <w:rsid w:val="00484D58"/>
    <w:rsid w:val="00484E87"/>
    <w:rsid w:val="0048516E"/>
    <w:rsid w:val="00485F05"/>
    <w:rsid w:val="0048652A"/>
    <w:rsid w:val="0048670C"/>
    <w:rsid w:val="0048688E"/>
    <w:rsid w:val="00486D35"/>
    <w:rsid w:val="00486F2B"/>
    <w:rsid w:val="00487199"/>
    <w:rsid w:val="0048753B"/>
    <w:rsid w:val="00487B4E"/>
    <w:rsid w:val="0049028C"/>
    <w:rsid w:val="0049098C"/>
    <w:rsid w:val="00490FE4"/>
    <w:rsid w:val="00490FE6"/>
    <w:rsid w:val="004917DA"/>
    <w:rsid w:val="0049197B"/>
    <w:rsid w:val="00491B7B"/>
    <w:rsid w:val="00491D84"/>
    <w:rsid w:val="00491F01"/>
    <w:rsid w:val="00492207"/>
    <w:rsid w:val="0049264E"/>
    <w:rsid w:val="0049276B"/>
    <w:rsid w:val="004930DA"/>
    <w:rsid w:val="00493486"/>
    <w:rsid w:val="00494059"/>
    <w:rsid w:val="004941DE"/>
    <w:rsid w:val="00494CD7"/>
    <w:rsid w:val="00495495"/>
    <w:rsid w:val="004955F4"/>
    <w:rsid w:val="00495788"/>
    <w:rsid w:val="004962DC"/>
    <w:rsid w:val="004963F6"/>
    <w:rsid w:val="0049682A"/>
    <w:rsid w:val="004969CA"/>
    <w:rsid w:val="00496C01"/>
    <w:rsid w:val="0049727F"/>
    <w:rsid w:val="004972EE"/>
    <w:rsid w:val="0049753D"/>
    <w:rsid w:val="0049790E"/>
    <w:rsid w:val="00497F98"/>
    <w:rsid w:val="004A0388"/>
    <w:rsid w:val="004A0E0D"/>
    <w:rsid w:val="004A0F97"/>
    <w:rsid w:val="004A1888"/>
    <w:rsid w:val="004A1A2B"/>
    <w:rsid w:val="004A1E9F"/>
    <w:rsid w:val="004A1FED"/>
    <w:rsid w:val="004A295F"/>
    <w:rsid w:val="004A2FD4"/>
    <w:rsid w:val="004A300D"/>
    <w:rsid w:val="004A3545"/>
    <w:rsid w:val="004A359B"/>
    <w:rsid w:val="004A3A93"/>
    <w:rsid w:val="004A3FBD"/>
    <w:rsid w:val="004A46A9"/>
    <w:rsid w:val="004A4959"/>
    <w:rsid w:val="004A4EFB"/>
    <w:rsid w:val="004A505E"/>
    <w:rsid w:val="004A51C6"/>
    <w:rsid w:val="004A5901"/>
    <w:rsid w:val="004A5A7C"/>
    <w:rsid w:val="004A5A93"/>
    <w:rsid w:val="004A5C9B"/>
    <w:rsid w:val="004A5E80"/>
    <w:rsid w:val="004A6168"/>
    <w:rsid w:val="004A6609"/>
    <w:rsid w:val="004A691E"/>
    <w:rsid w:val="004A7DC8"/>
    <w:rsid w:val="004B00D2"/>
    <w:rsid w:val="004B04B5"/>
    <w:rsid w:val="004B0B09"/>
    <w:rsid w:val="004B0B3D"/>
    <w:rsid w:val="004B0B9D"/>
    <w:rsid w:val="004B122D"/>
    <w:rsid w:val="004B12AA"/>
    <w:rsid w:val="004B1497"/>
    <w:rsid w:val="004B1500"/>
    <w:rsid w:val="004B1770"/>
    <w:rsid w:val="004B17E0"/>
    <w:rsid w:val="004B1B43"/>
    <w:rsid w:val="004B1EE8"/>
    <w:rsid w:val="004B2429"/>
    <w:rsid w:val="004B2859"/>
    <w:rsid w:val="004B4071"/>
    <w:rsid w:val="004B4AD8"/>
    <w:rsid w:val="004B50A5"/>
    <w:rsid w:val="004B5435"/>
    <w:rsid w:val="004B54B8"/>
    <w:rsid w:val="004B5510"/>
    <w:rsid w:val="004B5528"/>
    <w:rsid w:val="004B55B4"/>
    <w:rsid w:val="004B58ED"/>
    <w:rsid w:val="004B5BF7"/>
    <w:rsid w:val="004B5FD9"/>
    <w:rsid w:val="004B601B"/>
    <w:rsid w:val="004B6087"/>
    <w:rsid w:val="004B6192"/>
    <w:rsid w:val="004B64E4"/>
    <w:rsid w:val="004B675F"/>
    <w:rsid w:val="004B683C"/>
    <w:rsid w:val="004B73A1"/>
    <w:rsid w:val="004B76E7"/>
    <w:rsid w:val="004B78F4"/>
    <w:rsid w:val="004B7C4E"/>
    <w:rsid w:val="004B7FC0"/>
    <w:rsid w:val="004C0CCE"/>
    <w:rsid w:val="004C1432"/>
    <w:rsid w:val="004C148D"/>
    <w:rsid w:val="004C183D"/>
    <w:rsid w:val="004C1A75"/>
    <w:rsid w:val="004C1B4E"/>
    <w:rsid w:val="004C1CC3"/>
    <w:rsid w:val="004C22AB"/>
    <w:rsid w:val="004C287C"/>
    <w:rsid w:val="004C2926"/>
    <w:rsid w:val="004C2D4C"/>
    <w:rsid w:val="004C324F"/>
    <w:rsid w:val="004C41CE"/>
    <w:rsid w:val="004C48DD"/>
    <w:rsid w:val="004C4C45"/>
    <w:rsid w:val="004C571E"/>
    <w:rsid w:val="004C5777"/>
    <w:rsid w:val="004C585D"/>
    <w:rsid w:val="004C5A52"/>
    <w:rsid w:val="004C5BF0"/>
    <w:rsid w:val="004C5E82"/>
    <w:rsid w:val="004C601D"/>
    <w:rsid w:val="004C66D3"/>
    <w:rsid w:val="004C68E9"/>
    <w:rsid w:val="004C6A3A"/>
    <w:rsid w:val="004C6B26"/>
    <w:rsid w:val="004C6FF9"/>
    <w:rsid w:val="004C71ED"/>
    <w:rsid w:val="004C732E"/>
    <w:rsid w:val="004D0464"/>
    <w:rsid w:val="004D19A1"/>
    <w:rsid w:val="004D1BB4"/>
    <w:rsid w:val="004D26D5"/>
    <w:rsid w:val="004D287F"/>
    <w:rsid w:val="004D2CDE"/>
    <w:rsid w:val="004D3606"/>
    <w:rsid w:val="004D383A"/>
    <w:rsid w:val="004D3A88"/>
    <w:rsid w:val="004D3C0B"/>
    <w:rsid w:val="004D3CFD"/>
    <w:rsid w:val="004D3E70"/>
    <w:rsid w:val="004D40C3"/>
    <w:rsid w:val="004D43CF"/>
    <w:rsid w:val="004D4429"/>
    <w:rsid w:val="004D4527"/>
    <w:rsid w:val="004D54EB"/>
    <w:rsid w:val="004D55E7"/>
    <w:rsid w:val="004D56AD"/>
    <w:rsid w:val="004D5FD5"/>
    <w:rsid w:val="004D662C"/>
    <w:rsid w:val="004D716B"/>
    <w:rsid w:val="004D7964"/>
    <w:rsid w:val="004E0121"/>
    <w:rsid w:val="004E0695"/>
    <w:rsid w:val="004E0860"/>
    <w:rsid w:val="004E0A7E"/>
    <w:rsid w:val="004E0B9F"/>
    <w:rsid w:val="004E1690"/>
    <w:rsid w:val="004E1778"/>
    <w:rsid w:val="004E1941"/>
    <w:rsid w:val="004E1964"/>
    <w:rsid w:val="004E24DE"/>
    <w:rsid w:val="004E2643"/>
    <w:rsid w:val="004E26E8"/>
    <w:rsid w:val="004E2A7C"/>
    <w:rsid w:val="004E2C20"/>
    <w:rsid w:val="004E2CE4"/>
    <w:rsid w:val="004E2D51"/>
    <w:rsid w:val="004E3330"/>
    <w:rsid w:val="004E3879"/>
    <w:rsid w:val="004E3899"/>
    <w:rsid w:val="004E3A8D"/>
    <w:rsid w:val="004E3C27"/>
    <w:rsid w:val="004E4D73"/>
    <w:rsid w:val="004E53B3"/>
    <w:rsid w:val="004E5815"/>
    <w:rsid w:val="004E710F"/>
    <w:rsid w:val="004E75C6"/>
    <w:rsid w:val="004F0020"/>
    <w:rsid w:val="004F00E1"/>
    <w:rsid w:val="004F06A6"/>
    <w:rsid w:val="004F076C"/>
    <w:rsid w:val="004F082B"/>
    <w:rsid w:val="004F08B9"/>
    <w:rsid w:val="004F0E91"/>
    <w:rsid w:val="004F1087"/>
    <w:rsid w:val="004F10A7"/>
    <w:rsid w:val="004F12D1"/>
    <w:rsid w:val="004F1736"/>
    <w:rsid w:val="004F1910"/>
    <w:rsid w:val="004F1C02"/>
    <w:rsid w:val="004F235B"/>
    <w:rsid w:val="004F29E6"/>
    <w:rsid w:val="004F2A8F"/>
    <w:rsid w:val="004F2BD7"/>
    <w:rsid w:val="004F3395"/>
    <w:rsid w:val="004F342C"/>
    <w:rsid w:val="004F422E"/>
    <w:rsid w:val="004F43C8"/>
    <w:rsid w:val="004F44F4"/>
    <w:rsid w:val="004F4AC1"/>
    <w:rsid w:val="004F4DEC"/>
    <w:rsid w:val="004F510F"/>
    <w:rsid w:val="004F5985"/>
    <w:rsid w:val="004F6A34"/>
    <w:rsid w:val="004F701E"/>
    <w:rsid w:val="004F76E2"/>
    <w:rsid w:val="004F784A"/>
    <w:rsid w:val="00500080"/>
    <w:rsid w:val="00500272"/>
    <w:rsid w:val="00500466"/>
    <w:rsid w:val="0050072C"/>
    <w:rsid w:val="0050083A"/>
    <w:rsid w:val="00500A36"/>
    <w:rsid w:val="00500A5D"/>
    <w:rsid w:val="00500C04"/>
    <w:rsid w:val="00501001"/>
    <w:rsid w:val="005015CF"/>
    <w:rsid w:val="00501A10"/>
    <w:rsid w:val="00501BE5"/>
    <w:rsid w:val="005023F9"/>
    <w:rsid w:val="0050272F"/>
    <w:rsid w:val="00502B32"/>
    <w:rsid w:val="00502C31"/>
    <w:rsid w:val="00502E0D"/>
    <w:rsid w:val="00502F91"/>
    <w:rsid w:val="00503228"/>
    <w:rsid w:val="00503311"/>
    <w:rsid w:val="00503415"/>
    <w:rsid w:val="00503703"/>
    <w:rsid w:val="00503767"/>
    <w:rsid w:val="00503BC6"/>
    <w:rsid w:val="00504252"/>
    <w:rsid w:val="005047F7"/>
    <w:rsid w:val="0050489C"/>
    <w:rsid w:val="00504972"/>
    <w:rsid w:val="00504DCB"/>
    <w:rsid w:val="0050505D"/>
    <w:rsid w:val="00505234"/>
    <w:rsid w:val="00505366"/>
    <w:rsid w:val="005056D7"/>
    <w:rsid w:val="00505914"/>
    <w:rsid w:val="00505B3B"/>
    <w:rsid w:val="00505E49"/>
    <w:rsid w:val="005060D2"/>
    <w:rsid w:val="0050631A"/>
    <w:rsid w:val="00506474"/>
    <w:rsid w:val="005065C0"/>
    <w:rsid w:val="00507D78"/>
    <w:rsid w:val="00507E67"/>
    <w:rsid w:val="005105CD"/>
    <w:rsid w:val="0051066A"/>
    <w:rsid w:val="00510887"/>
    <w:rsid w:val="005108A7"/>
    <w:rsid w:val="00510C9D"/>
    <w:rsid w:val="00510CDA"/>
    <w:rsid w:val="00510E86"/>
    <w:rsid w:val="00510F54"/>
    <w:rsid w:val="0051167A"/>
    <w:rsid w:val="005117F8"/>
    <w:rsid w:val="00511AC6"/>
    <w:rsid w:val="00511C00"/>
    <w:rsid w:val="00511C44"/>
    <w:rsid w:val="00511C67"/>
    <w:rsid w:val="00511D90"/>
    <w:rsid w:val="00511FE6"/>
    <w:rsid w:val="0051224B"/>
    <w:rsid w:val="005124D2"/>
    <w:rsid w:val="00512927"/>
    <w:rsid w:val="00512B56"/>
    <w:rsid w:val="0051314F"/>
    <w:rsid w:val="005135E2"/>
    <w:rsid w:val="00513FC0"/>
    <w:rsid w:val="0051416B"/>
    <w:rsid w:val="005146E1"/>
    <w:rsid w:val="00514D50"/>
    <w:rsid w:val="00515348"/>
    <w:rsid w:val="00515682"/>
    <w:rsid w:val="00515790"/>
    <w:rsid w:val="005159C7"/>
    <w:rsid w:val="00515E2A"/>
    <w:rsid w:val="00516059"/>
    <w:rsid w:val="00517114"/>
    <w:rsid w:val="005178B8"/>
    <w:rsid w:val="00517A39"/>
    <w:rsid w:val="00517C96"/>
    <w:rsid w:val="00517F3E"/>
    <w:rsid w:val="005201B0"/>
    <w:rsid w:val="0052045E"/>
    <w:rsid w:val="00520613"/>
    <w:rsid w:val="00520682"/>
    <w:rsid w:val="00521009"/>
    <w:rsid w:val="00521198"/>
    <w:rsid w:val="00521266"/>
    <w:rsid w:val="0052154D"/>
    <w:rsid w:val="005217A2"/>
    <w:rsid w:val="00522070"/>
    <w:rsid w:val="00522CBB"/>
    <w:rsid w:val="00522D33"/>
    <w:rsid w:val="00523089"/>
    <w:rsid w:val="005231E5"/>
    <w:rsid w:val="00524063"/>
    <w:rsid w:val="00524094"/>
    <w:rsid w:val="00524276"/>
    <w:rsid w:val="005242F2"/>
    <w:rsid w:val="00524F53"/>
    <w:rsid w:val="00525769"/>
    <w:rsid w:val="0052587F"/>
    <w:rsid w:val="005258F1"/>
    <w:rsid w:val="00525C38"/>
    <w:rsid w:val="00526B5E"/>
    <w:rsid w:val="00526ED9"/>
    <w:rsid w:val="00527484"/>
    <w:rsid w:val="00527783"/>
    <w:rsid w:val="00527833"/>
    <w:rsid w:val="005278F6"/>
    <w:rsid w:val="00527D20"/>
    <w:rsid w:val="00527E2E"/>
    <w:rsid w:val="0053009A"/>
    <w:rsid w:val="00530494"/>
    <w:rsid w:val="005317EE"/>
    <w:rsid w:val="00531F01"/>
    <w:rsid w:val="00531F1B"/>
    <w:rsid w:val="00532703"/>
    <w:rsid w:val="005333DD"/>
    <w:rsid w:val="00533A94"/>
    <w:rsid w:val="00533CF5"/>
    <w:rsid w:val="00533E89"/>
    <w:rsid w:val="0053447D"/>
    <w:rsid w:val="00534557"/>
    <w:rsid w:val="0053478C"/>
    <w:rsid w:val="00534826"/>
    <w:rsid w:val="00534D10"/>
    <w:rsid w:val="00535655"/>
    <w:rsid w:val="00535D15"/>
    <w:rsid w:val="00535D4B"/>
    <w:rsid w:val="00535E62"/>
    <w:rsid w:val="0053600A"/>
    <w:rsid w:val="00536085"/>
    <w:rsid w:val="00536276"/>
    <w:rsid w:val="0053651D"/>
    <w:rsid w:val="0053657D"/>
    <w:rsid w:val="00536B99"/>
    <w:rsid w:val="005379E1"/>
    <w:rsid w:val="00537F6C"/>
    <w:rsid w:val="0054043D"/>
    <w:rsid w:val="005409AA"/>
    <w:rsid w:val="00540B3D"/>
    <w:rsid w:val="00540DF9"/>
    <w:rsid w:val="00540E47"/>
    <w:rsid w:val="005419AB"/>
    <w:rsid w:val="00541ABA"/>
    <w:rsid w:val="00541BCF"/>
    <w:rsid w:val="00541FF1"/>
    <w:rsid w:val="00542272"/>
    <w:rsid w:val="0054268F"/>
    <w:rsid w:val="0054298D"/>
    <w:rsid w:val="00542A78"/>
    <w:rsid w:val="00542E9B"/>
    <w:rsid w:val="0054391D"/>
    <w:rsid w:val="00543F0B"/>
    <w:rsid w:val="00544359"/>
    <w:rsid w:val="005448DC"/>
    <w:rsid w:val="00544DA1"/>
    <w:rsid w:val="005464BF"/>
    <w:rsid w:val="0054669E"/>
    <w:rsid w:val="00546977"/>
    <w:rsid w:val="00546DD7"/>
    <w:rsid w:val="005471C2"/>
    <w:rsid w:val="005475D5"/>
    <w:rsid w:val="00547723"/>
    <w:rsid w:val="00547BFB"/>
    <w:rsid w:val="00547CF5"/>
    <w:rsid w:val="00550AAC"/>
    <w:rsid w:val="00550FC8"/>
    <w:rsid w:val="005512DE"/>
    <w:rsid w:val="005513F7"/>
    <w:rsid w:val="00551562"/>
    <w:rsid w:val="005517D0"/>
    <w:rsid w:val="00551A62"/>
    <w:rsid w:val="00551C60"/>
    <w:rsid w:val="00552155"/>
    <w:rsid w:val="005521C7"/>
    <w:rsid w:val="0055264C"/>
    <w:rsid w:val="005526AB"/>
    <w:rsid w:val="00552B42"/>
    <w:rsid w:val="00552BFF"/>
    <w:rsid w:val="00553664"/>
    <w:rsid w:val="005539E1"/>
    <w:rsid w:val="00553A28"/>
    <w:rsid w:val="00553CCB"/>
    <w:rsid w:val="00553F87"/>
    <w:rsid w:val="00553FDD"/>
    <w:rsid w:val="00554142"/>
    <w:rsid w:val="0055447D"/>
    <w:rsid w:val="0055448B"/>
    <w:rsid w:val="00554C4F"/>
    <w:rsid w:val="00554D83"/>
    <w:rsid w:val="00554EEE"/>
    <w:rsid w:val="00555047"/>
    <w:rsid w:val="0055527A"/>
    <w:rsid w:val="00555A5B"/>
    <w:rsid w:val="00555A84"/>
    <w:rsid w:val="00555F1F"/>
    <w:rsid w:val="005568EF"/>
    <w:rsid w:val="00556924"/>
    <w:rsid w:val="005570A2"/>
    <w:rsid w:val="0055794A"/>
    <w:rsid w:val="0055798A"/>
    <w:rsid w:val="00557A2E"/>
    <w:rsid w:val="0056028C"/>
    <w:rsid w:val="005606E0"/>
    <w:rsid w:val="00560740"/>
    <w:rsid w:val="00560F07"/>
    <w:rsid w:val="00561369"/>
    <w:rsid w:val="00562386"/>
    <w:rsid w:val="00562BAD"/>
    <w:rsid w:val="00563140"/>
    <w:rsid w:val="00563376"/>
    <w:rsid w:val="005634BE"/>
    <w:rsid w:val="005634EF"/>
    <w:rsid w:val="00563F68"/>
    <w:rsid w:val="0056416A"/>
    <w:rsid w:val="005644A6"/>
    <w:rsid w:val="005648C5"/>
    <w:rsid w:val="005649D6"/>
    <w:rsid w:val="005659FF"/>
    <w:rsid w:val="00565B39"/>
    <w:rsid w:val="0056657A"/>
    <w:rsid w:val="00566770"/>
    <w:rsid w:val="00566857"/>
    <w:rsid w:val="005669D3"/>
    <w:rsid w:val="0056737F"/>
    <w:rsid w:val="005677B3"/>
    <w:rsid w:val="00567BBC"/>
    <w:rsid w:val="00567F06"/>
    <w:rsid w:val="00567FDB"/>
    <w:rsid w:val="00570011"/>
    <w:rsid w:val="00570078"/>
    <w:rsid w:val="005702DB"/>
    <w:rsid w:val="00570733"/>
    <w:rsid w:val="005711D9"/>
    <w:rsid w:val="00571439"/>
    <w:rsid w:val="005714DB"/>
    <w:rsid w:val="005716B2"/>
    <w:rsid w:val="00571A87"/>
    <w:rsid w:val="00571F35"/>
    <w:rsid w:val="00571FCE"/>
    <w:rsid w:val="0057268D"/>
    <w:rsid w:val="0057286C"/>
    <w:rsid w:val="00572A09"/>
    <w:rsid w:val="00572BBD"/>
    <w:rsid w:val="0057341A"/>
    <w:rsid w:val="005743FF"/>
    <w:rsid w:val="0057472D"/>
    <w:rsid w:val="0057489C"/>
    <w:rsid w:val="00574A36"/>
    <w:rsid w:val="00574A55"/>
    <w:rsid w:val="00574DDA"/>
    <w:rsid w:val="00575626"/>
    <w:rsid w:val="00575FE8"/>
    <w:rsid w:val="00576AD6"/>
    <w:rsid w:val="00576D09"/>
    <w:rsid w:val="005776E9"/>
    <w:rsid w:val="0057771D"/>
    <w:rsid w:val="00577E93"/>
    <w:rsid w:val="005805B1"/>
    <w:rsid w:val="00580A08"/>
    <w:rsid w:val="00580D89"/>
    <w:rsid w:val="005811CD"/>
    <w:rsid w:val="0058191D"/>
    <w:rsid w:val="005820F0"/>
    <w:rsid w:val="00582674"/>
    <w:rsid w:val="00582879"/>
    <w:rsid w:val="00582F0D"/>
    <w:rsid w:val="00583311"/>
    <w:rsid w:val="00583422"/>
    <w:rsid w:val="005834C1"/>
    <w:rsid w:val="005838D9"/>
    <w:rsid w:val="00583B14"/>
    <w:rsid w:val="00583B37"/>
    <w:rsid w:val="00583CAA"/>
    <w:rsid w:val="00584507"/>
    <w:rsid w:val="005848C6"/>
    <w:rsid w:val="00584D8D"/>
    <w:rsid w:val="00585557"/>
    <w:rsid w:val="00585C70"/>
    <w:rsid w:val="00585D8D"/>
    <w:rsid w:val="00585EBB"/>
    <w:rsid w:val="005861C3"/>
    <w:rsid w:val="0058641E"/>
    <w:rsid w:val="00586502"/>
    <w:rsid w:val="00586B06"/>
    <w:rsid w:val="00586B80"/>
    <w:rsid w:val="00586EA3"/>
    <w:rsid w:val="00587120"/>
    <w:rsid w:val="00587BA0"/>
    <w:rsid w:val="0059026B"/>
    <w:rsid w:val="0059089E"/>
    <w:rsid w:val="00590D93"/>
    <w:rsid w:val="005913A8"/>
    <w:rsid w:val="005913CE"/>
    <w:rsid w:val="0059177C"/>
    <w:rsid w:val="00591B6C"/>
    <w:rsid w:val="00591B8F"/>
    <w:rsid w:val="00591CC8"/>
    <w:rsid w:val="00591F69"/>
    <w:rsid w:val="0059201E"/>
    <w:rsid w:val="005921A2"/>
    <w:rsid w:val="00592832"/>
    <w:rsid w:val="00592F44"/>
    <w:rsid w:val="00593541"/>
    <w:rsid w:val="005941EA"/>
    <w:rsid w:val="00594FD4"/>
    <w:rsid w:val="005951AC"/>
    <w:rsid w:val="005952D2"/>
    <w:rsid w:val="0059548A"/>
    <w:rsid w:val="00595632"/>
    <w:rsid w:val="0059582C"/>
    <w:rsid w:val="0059636F"/>
    <w:rsid w:val="00596945"/>
    <w:rsid w:val="00596E02"/>
    <w:rsid w:val="0059718D"/>
    <w:rsid w:val="005977A8"/>
    <w:rsid w:val="00597A23"/>
    <w:rsid w:val="00597B39"/>
    <w:rsid w:val="00597DBF"/>
    <w:rsid w:val="005A01D2"/>
    <w:rsid w:val="005A05EA"/>
    <w:rsid w:val="005A09B4"/>
    <w:rsid w:val="005A15FB"/>
    <w:rsid w:val="005A1AC4"/>
    <w:rsid w:val="005A1B7E"/>
    <w:rsid w:val="005A1C6B"/>
    <w:rsid w:val="005A1DF5"/>
    <w:rsid w:val="005A242A"/>
    <w:rsid w:val="005A2698"/>
    <w:rsid w:val="005A29D2"/>
    <w:rsid w:val="005A2F9A"/>
    <w:rsid w:val="005A3172"/>
    <w:rsid w:val="005A3A80"/>
    <w:rsid w:val="005A3C4F"/>
    <w:rsid w:val="005A4BFB"/>
    <w:rsid w:val="005A4EDC"/>
    <w:rsid w:val="005A508B"/>
    <w:rsid w:val="005A5697"/>
    <w:rsid w:val="005A58AE"/>
    <w:rsid w:val="005A5C7F"/>
    <w:rsid w:val="005A66A2"/>
    <w:rsid w:val="005A6951"/>
    <w:rsid w:val="005A6A71"/>
    <w:rsid w:val="005A6D45"/>
    <w:rsid w:val="005A72E3"/>
    <w:rsid w:val="005A77B5"/>
    <w:rsid w:val="005A7A9D"/>
    <w:rsid w:val="005A7C34"/>
    <w:rsid w:val="005A7C7B"/>
    <w:rsid w:val="005B02A6"/>
    <w:rsid w:val="005B10CF"/>
    <w:rsid w:val="005B11D5"/>
    <w:rsid w:val="005B1640"/>
    <w:rsid w:val="005B2210"/>
    <w:rsid w:val="005B22B3"/>
    <w:rsid w:val="005B2445"/>
    <w:rsid w:val="005B25A8"/>
    <w:rsid w:val="005B294B"/>
    <w:rsid w:val="005B2A68"/>
    <w:rsid w:val="005B2C47"/>
    <w:rsid w:val="005B307D"/>
    <w:rsid w:val="005B3186"/>
    <w:rsid w:val="005B3866"/>
    <w:rsid w:val="005B387E"/>
    <w:rsid w:val="005B391B"/>
    <w:rsid w:val="005B4362"/>
    <w:rsid w:val="005B4699"/>
    <w:rsid w:val="005B4A13"/>
    <w:rsid w:val="005B4BCB"/>
    <w:rsid w:val="005B52D6"/>
    <w:rsid w:val="005B5A6A"/>
    <w:rsid w:val="005B60F1"/>
    <w:rsid w:val="005B67DB"/>
    <w:rsid w:val="005B6D02"/>
    <w:rsid w:val="005B6D72"/>
    <w:rsid w:val="005B79D4"/>
    <w:rsid w:val="005B7B4E"/>
    <w:rsid w:val="005B7EF0"/>
    <w:rsid w:val="005B7FC5"/>
    <w:rsid w:val="005C0208"/>
    <w:rsid w:val="005C0307"/>
    <w:rsid w:val="005C29CB"/>
    <w:rsid w:val="005C2BFA"/>
    <w:rsid w:val="005C334E"/>
    <w:rsid w:val="005C36DF"/>
    <w:rsid w:val="005C38E3"/>
    <w:rsid w:val="005C4175"/>
    <w:rsid w:val="005C424E"/>
    <w:rsid w:val="005C47E0"/>
    <w:rsid w:val="005C4A25"/>
    <w:rsid w:val="005C4C00"/>
    <w:rsid w:val="005C4F80"/>
    <w:rsid w:val="005C504B"/>
    <w:rsid w:val="005C5091"/>
    <w:rsid w:val="005C5ACE"/>
    <w:rsid w:val="005C5C2B"/>
    <w:rsid w:val="005C5C6E"/>
    <w:rsid w:val="005C6001"/>
    <w:rsid w:val="005C661F"/>
    <w:rsid w:val="005C6B6C"/>
    <w:rsid w:val="005C6BB0"/>
    <w:rsid w:val="005C7189"/>
    <w:rsid w:val="005C73AF"/>
    <w:rsid w:val="005C73ED"/>
    <w:rsid w:val="005C7714"/>
    <w:rsid w:val="005C7744"/>
    <w:rsid w:val="005C796E"/>
    <w:rsid w:val="005C7CC3"/>
    <w:rsid w:val="005D020A"/>
    <w:rsid w:val="005D069F"/>
    <w:rsid w:val="005D0FD1"/>
    <w:rsid w:val="005D1035"/>
    <w:rsid w:val="005D1641"/>
    <w:rsid w:val="005D1A00"/>
    <w:rsid w:val="005D1A9B"/>
    <w:rsid w:val="005D1E06"/>
    <w:rsid w:val="005D21C5"/>
    <w:rsid w:val="005D2782"/>
    <w:rsid w:val="005D2E20"/>
    <w:rsid w:val="005D35BB"/>
    <w:rsid w:val="005D377C"/>
    <w:rsid w:val="005D3F4F"/>
    <w:rsid w:val="005D4607"/>
    <w:rsid w:val="005D4F8B"/>
    <w:rsid w:val="005D56BE"/>
    <w:rsid w:val="005D5BCE"/>
    <w:rsid w:val="005D601A"/>
    <w:rsid w:val="005D60D2"/>
    <w:rsid w:val="005D60DC"/>
    <w:rsid w:val="005D63FE"/>
    <w:rsid w:val="005D6DAB"/>
    <w:rsid w:val="005D75C4"/>
    <w:rsid w:val="005E0182"/>
    <w:rsid w:val="005E0967"/>
    <w:rsid w:val="005E0984"/>
    <w:rsid w:val="005E0D07"/>
    <w:rsid w:val="005E1116"/>
    <w:rsid w:val="005E1363"/>
    <w:rsid w:val="005E1639"/>
    <w:rsid w:val="005E165E"/>
    <w:rsid w:val="005E18D5"/>
    <w:rsid w:val="005E1A8E"/>
    <w:rsid w:val="005E1B96"/>
    <w:rsid w:val="005E20E6"/>
    <w:rsid w:val="005E23EB"/>
    <w:rsid w:val="005E244E"/>
    <w:rsid w:val="005E27E7"/>
    <w:rsid w:val="005E295B"/>
    <w:rsid w:val="005E29D9"/>
    <w:rsid w:val="005E29F4"/>
    <w:rsid w:val="005E2C60"/>
    <w:rsid w:val="005E3385"/>
    <w:rsid w:val="005E355F"/>
    <w:rsid w:val="005E3FC6"/>
    <w:rsid w:val="005E469F"/>
    <w:rsid w:val="005E5152"/>
    <w:rsid w:val="005E5158"/>
    <w:rsid w:val="005E532D"/>
    <w:rsid w:val="005E5730"/>
    <w:rsid w:val="005E5C56"/>
    <w:rsid w:val="005E5D0A"/>
    <w:rsid w:val="005E5EC1"/>
    <w:rsid w:val="005E6D86"/>
    <w:rsid w:val="005E6F67"/>
    <w:rsid w:val="005E7344"/>
    <w:rsid w:val="005E7922"/>
    <w:rsid w:val="005E7BDF"/>
    <w:rsid w:val="005F0134"/>
    <w:rsid w:val="005F1579"/>
    <w:rsid w:val="005F17ED"/>
    <w:rsid w:val="005F1FCA"/>
    <w:rsid w:val="005F2341"/>
    <w:rsid w:val="005F2B7F"/>
    <w:rsid w:val="005F37BF"/>
    <w:rsid w:val="005F391F"/>
    <w:rsid w:val="005F3AFB"/>
    <w:rsid w:val="005F4621"/>
    <w:rsid w:val="005F46FA"/>
    <w:rsid w:val="005F4986"/>
    <w:rsid w:val="005F515E"/>
    <w:rsid w:val="005F56BE"/>
    <w:rsid w:val="005F5B0A"/>
    <w:rsid w:val="005F6688"/>
    <w:rsid w:val="005F6B01"/>
    <w:rsid w:val="005F6B51"/>
    <w:rsid w:val="006000DB"/>
    <w:rsid w:val="00600BD9"/>
    <w:rsid w:val="00601474"/>
    <w:rsid w:val="00601B41"/>
    <w:rsid w:val="00601F60"/>
    <w:rsid w:val="0060233D"/>
    <w:rsid w:val="00602A90"/>
    <w:rsid w:val="006030BC"/>
    <w:rsid w:val="006032BE"/>
    <w:rsid w:val="006039A1"/>
    <w:rsid w:val="00603F70"/>
    <w:rsid w:val="00604058"/>
    <w:rsid w:val="006041A2"/>
    <w:rsid w:val="00604352"/>
    <w:rsid w:val="00604709"/>
    <w:rsid w:val="00604744"/>
    <w:rsid w:val="00604802"/>
    <w:rsid w:val="00604870"/>
    <w:rsid w:val="00604B53"/>
    <w:rsid w:val="00604F24"/>
    <w:rsid w:val="006052D6"/>
    <w:rsid w:val="00605741"/>
    <w:rsid w:val="006058B1"/>
    <w:rsid w:val="00605B0E"/>
    <w:rsid w:val="006065D1"/>
    <w:rsid w:val="006067FA"/>
    <w:rsid w:val="00606FD8"/>
    <w:rsid w:val="0061038A"/>
    <w:rsid w:val="00610467"/>
    <w:rsid w:val="00610AD3"/>
    <w:rsid w:val="00610B2B"/>
    <w:rsid w:val="00610DE0"/>
    <w:rsid w:val="006110CF"/>
    <w:rsid w:val="0061173E"/>
    <w:rsid w:val="0061243A"/>
    <w:rsid w:val="006127E2"/>
    <w:rsid w:val="006134CF"/>
    <w:rsid w:val="00613F9B"/>
    <w:rsid w:val="006146C5"/>
    <w:rsid w:val="00614808"/>
    <w:rsid w:val="00614BBB"/>
    <w:rsid w:val="00614CDA"/>
    <w:rsid w:val="006150E6"/>
    <w:rsid w:val="00615164"/>
    <w:rsid w:val="00615423"/>
    <w:rsid w:val="00615B1A"/>
    <w:rsid w:val="00615B4D"/>
    <w:rsid w:val="00615C06"/>
    <w:rsid w:val="00615C08"/>
    <w:rsid w:val="00615DB1"/>
    <w:rsid w:val="00615F49"/>
    <w:rsid w:val="006166D7"/>
    <w:rsid w:val="006169C5"/>
    <w:rsid w:val="00616E28"/>
    <w:rsid w:val="00617130"/>
    <w:rsid w:val="00617301"/>
    <w:rsid w:val="00617423"/>
    <w:rsid w:val="006175F5"/>
    <w:rsid w:val="006178C0"/>
    <w:rsid w:val="006179D0"/>
    <w:rsid w:val="00617DE2"/>
    <w:rsid w:val="00620176"/>
    <w:rsid w:val="006203D1"/>
    <w:rsid w:val="00620576"/>
    <w:rsid w:val="00620809"/>
    <w:rsid w:val="00621C6E"/>
    <w:rsid w:val="00622390"/>
    <w:rsid w:val="0062297A"/>
    <w:rsid w:val="006229B0"/>
    <w:rsid w:val="00623036"/>
    <w:rsid w:val="0062304E"/>
    <w:rsid w:val="0062376F"/>
    <w:rsid w:val="006237CE"/>
    <w:rsid w:val="00623CE1"/>
    <w:rsid w:val="00624217"/>
    <w:rsid w:val="00624A63"/>
    <w:rsid w:val="00625147"/>
    <w:rsid w:val="006253F1"/>
    <w:rsid w:val="006254BC"/>
    <w:rsid w:val="006258DB"/>
    <w:rsid w:val="00625DC1"/>
    <w:rsid w:val="00625EFB"/>
    <w:rsid w:val="00626466"/>
    <w:rsid w:val="006269BF"/>
    <w:rsid w:val="00626DCA"/>
    <w:rsid w:val="00626F33"/>
    <w:rsid w:val="00627012"/>
    <w:rsid w:val="00627B7B"/>
    <w:rsid w:val="00630114"/>
    <w:rsid w:val="00630543"/>
    <w:rsid w:val="00630BD5"/>
    <w:rsid w:val="006311FA"/>
    <w:rsid w:val="0063153E"/>
    <w:rsid w:val="00631741"/>
    <w:rsid w:val="00631D42"/>
    <w:rsid w:val="00631EF6"/>
    <w:rsid w:val="006322CD"/>
    <w:rsid w:val="006337B4"/>
    <w:rsid w:val="00633971"/>
    <w:rsid w:val="00633A19"/>
    <w:rsid w:val="00633C52"/>
    <w:rsid w:val="00633ED3"/>
    <w:rsid w:val="006340DC"/>
    <w:rsid w:val="00634B19"/>
    <w:rsid w:val="00634FA8"/>
    <w:rsid w:val="0063516E"/>
    <w:rsid w:val="00635D63"/>
    <w:rsid w:val="00636129"/>
    <w:rsid w:val="00637508"/>
    <w:rsid w:val="00637637"/>
    <w:rsid w:val="00637723"/>
    <w:rsid w:val="00637A8C"/>
    <w:rsid w:val="0064055C"/>
    <w:rsid w:val="00641D4B"/>
    <w:rsid w:val="00641DBE"/>
    <w:rsid w:val="0064234A"/>
    <w:rsid w:val="006428AD"/>
    <w:rsid w:val="00642BCE"/>
    <w:rsid w:val="00642D17"/>
    <w:rsid w:val="00643276"/>
    <w:rsid w:val="006433FB"/>
    <w:rsid w:val="00643430"/>
    <w:rsid w:val="00643492"/>
    <w:rsid w:val="00643799"/>
    <w:rsid w:val="00643BBA"/>
    <w:rsid w:val="006441BA"/>
    <w:rsid w:val="006444E9"/>
    <w:rsid w:val="006447B6"/>
    <w:rsid w:val="00644C70"/>
    <w:rsid w:val="0064550B"/>
    <w:rsid w:val="006457FD"/>
    <w:rsid w:val="00645CAE"/>
    <w:rsid w:val="00645D8B"/>
    <w:rsid w:val="00646379"/>
    <w:rsid w:val="006469BF"/>
    <w:rsid w:val="00646AC8"/>
    <w:rsid w:val="00646B79"/>
    <w:rsid w:val="006474F1"/>
    <w:rsid w:val="0064757E"/>
    <w:rsid w:val="0064760C"/>
    <w:rsid w:val="00647E4B"/>
    <w:rsid w:val="00647E75"/>
    <w:rsid w:val="00647EA7"/>
    <w:rsid w:val="00647FD3"/>
    <w:rsid w:val="00650602"/>
    <w:rsid w:val="0065105D"/>
    <w:rsid w:val="006514EB"/>
    <w:rsid w:val="00651B16"/>
    <w:rsid w:val="00652305"/>
    <w:rsid w:val="00652570"/>
    <w:rsid w:val="0065269E"/>
    <w:rsid w:val="006528FF"/>
    <w:rsid w:val="00653DBB"/>
    <w:rsid w:val="00653E60"/>
    <w:rsid w:val="00653EF6"/>
    <w:rsid w:val="0065414C"/>
    <w:rsid w:val="00654552"/>
    <w:rsid w:val="00654CD9"/>
    <w:rsid w:val="00655053"/>
    <w:rsid w:val="0065548E"/>
    <w:rsid w:val="006554E6"/>
    <w:rsid w:val="00655EF0"/>
    <w:rsid w:val="00657549"/>
    <w:rsid w:val="00657D13"/>
    <w:rsid w:val="00657D64"/>
    <w:rsid w:val="006605D9"/>
    <w:rsid w:val="006613D8"/>
    <w:rsid w:val="0066284C"/>
    <w:rsid w:val="006629EC"/>
    <w:rsid w:val="00663D2D"/>
    <w:rsid w:val="006647A0"/>
    <w:rsid w:val="00664B31"/>
    <w:rsid w:val="00664B39"/>
    <w:rsid w:val="00664F0C"/>
    <w:rsid w:val="00665203"/>
    <w:rsid w:val="00665E21"/>
    <w:rsid w:val="00666619"/>
    <w:rsid w:val="00666A69"/>
    <w:rsid w:val="00666CB4"/>
    <w:rsid w:val="006670BD"/>
    <w:rsid w:val="00667350"/>
    <w:rsid w:val="00667BB3"/>
    <w:rsid w:val="00667DB0"/>
    <w:rsid w:val="00667DCF"/>
    <w:rsid w:val="00667F5E"/>
    <w:rsid w:val="00667F67"/>
    <w:rsid w:val="006702BC"/>
    <w:rsid w:val="00670B17"/>
    <w:rsid w:val="00670BA3"/>
    <w:rsid w:val="00670BA8"/>
    <w:rsid w:val="00671867"/>
    <w:rsid w:val="0067200B"/>
    <w:rsid w:val="00672019"/>
    <w:rsid w:val="00672178"/>
    <w:rsid w:val="0067265E"/>
    <w:rsid w:val="00672F3C"/>
    <w:rsid w:val="00673238"/>
    <w:rsid w:val="006735CA"/>
    <w:rsid w:val="006738B4"/>
    <w:rsid w:val="00673A02"/>
    <w:rsid w:val="00674144"/>
    <w:rsid w:val="00674280"/>
    <w:rsid w:val="00674446"/>
    <w:rsid w:val="00674B6C"/>
    <w:rsid w:val="00674CFA"/>
    <w:rsid w:val="00674F37"/>
    <w:rsid w:val="0067530D"/>
    <w:rsid w:val="00675521"/>
    <w:rsid w:val="00675548"/>
    <w:rsid w:val="006755B0"/>
    <w:rsid w:val="006761D0"/>
    <w:rsid w:val="006763E0"/>
    <w:rsid w:val="006765D5"/>
    <w:rsid w:val="006765D9"/>
    <w:rsid w:val="00676624"/>
    <w:rsid w:val="00676FE3"/>
    <w:rsid w:val="006770D2"/>
    <w:rsid w:val="00677278"/>
    <w:rsid w:val="00677E0F"/>
    <w:rsid w:val="006800EF"/>
    <w:rsid w:val="006806FC"/>
    <w:rsid w:val="00680A95"/>
    <w:rsid w:val="00680B56"/>
    <w:rsid w:val="00680CAE"/>
    <w:rsid w:val="006810BA"/>
    <w:rsid w:val="006818C9"/>
    <w:rsid w:val="00681B67"/>
    <w:rsid w:val="0068219E"/>
    <w:rsid w:val="00682C6D"/>
    <w:rsid w:val="00682CDA"/>
    <w:rsid w:val="00683CFF"/>
    <w:rsid w:val="006843CB"/>
    <w:rsid w:val="006848DC"/>
    <w:rsid w:val="00684EEA"/>
    <w:rsid w:val="006851F2"/>
    <w:rsid w:val="006858C7"/>
    <w:rsid w:val="00685A2A"/>
    <w:rsid w:val="00686906"/>
    <w:rsid w:val="00686BDC"/>
    <w:rsid w:val="00687160"/>
    <w:rsid w:val="00687EDE"/>
    <w:rsid w:val="006901CF"/>
    <w:rsid w:val="006908A7"/>
    <w:rsid w:val="00690BD6"/>
    <w:rsid w:val="006912DF"/>
    <w:rsid w:val="006913B0"/>
    <w:rsid w:val="00691A17"/>
    <w:rsid w:val="00691E89"/>
    <w:rsid w:val="00691F95"/>
    <w:rsid w:val="00692785"/>
    <w:rsid w:val="0069280B"/>
    <w:rsid w:val="0069377D"/>
    <w:rsid w:val="006939E6"/>
    <w:rsid w:val="0069481D"/>
    <w:rsid w:val="00694917"/>
    <w:rsid w:val="00694B98"/>
    <w:rsid w:val="00695045"/>
    <w:rsid w:val="00695CFA"/>
    <w:rsid w:val="0069695C"/>
    <w:rsid w:val="00696A0E"/>
    <w:rsid w:val="006973EB"/>
    <w:rsid w:val="00697608"/>
    <w:rsid w:val="0069765E"/>
    <w:rsid w:val="006976ED"/>
    <w:rsid w:val="0069795D"/>
    <w:rsid w:val="00697E69"/>
    <w:rsid w:val="006A00B2"/>
    <w:rsid w:val="006A02C1"/>
    <w:rsid w:val="006A0587"/>
    <w:rsid w:val="006A0875"/>
    <w:rsid w:val="006A090F"/>
    <w:rsid w:val="006A0AF2"/>
    <w:rsid w:val="006A0B20"/>
    <w:rsid w:val="006A141B"/>
    <w:rsid w:val="006A2012"/>
    <w:rsid w:val="006A2126"/>
    <w:rsid w:val="006A22AF"/>
    <w:rsid w:val="006A27A7"/>
    <w:rsid w:val="006A2CAE"/>
    <w:rsid w:val="006A2E6C"/>
    <w:rsid w:val="006A2FC0"/>
    <w:rsid w:val="006A34E3"/>
    <w:rsid w:val="006A3B54"/>
    <w:rsid w:val="006A3B60"/>
    <w:rsid w:val="006A3C0F"/>
    <w:rsid w:val="006A3C3C"/>
    <w:rsid w:val="006A3CBA"/>
    <w:rsid w:val="006A54A6"/>
    <w:rsid w:val="006A565D"/>
    <w:rsid w:val="006A5E16"/>
    <w:rsid w:val="006A61C6"/>
    <w:rsid w:val="006A6A7C"/>
    <w:rsid w:val="006A6C9F"/>
    <w:rsid w:val="006A6DBC"/>
    <w:rsid w:val="006A73E7"/>
    <w:rsid w:val="006A7449"/>
    <w:rsid w:val="006A774F"/>
    <w:rsid w:val="006A78AB"/>
    <w:rsid w:val="006B0ACB"/>
    <w:rsid w:val="006B1520"/>
    <w:rsid w:val="006B1624"/>
    <w:rsid w:val="006B173F"/>
    <w:rsid w:val="006B1E02"/>
    <w:rsid w:val="006B1E15"/>
    <w:rsid w:val="006B1E40"/>
    <w:rsid w:val="006B1E8A"/>
    <w:rsid w:val="006B2377"/>
    <w:rsid w:val="006B23ED"/>
    <w:rsid w:val="006B296A"/>
    <w:rsid w:val="006B2A78"/>
    <w:rsid w:val="006B2CB0"/>
    <w:rsid w:val="006B2CEB"/>
    <w:rsid w:val="006B2E22"/>
    <w:rsid w:val="006B2F06"/>
    <w:rsid w:val="006B3221"/>
    <w:rsid w:val="006B330E"/>
    <w:rsid w:val="006B3341"/>
    <w:rsid w:val="006B3448"/>
    <w:rsid w:val="006B34E9"/>
    <w:rsid w:val="006B3CA4"/>
    <w:rsid w:val="006B4517"/>
    <w:rsid w:val="006B4968"/>
    <w:rsid w:val="006B4B0C"/>
    <w:rsid w:val="006B4C67"/>
    <w:rsid w:val="006B4E79"/>
    <w:rsid w:val="006B5274"/>
    <w:rsid w:val="006B534F"/>
    <w:rsid w:val="006B55A1"/>
    <w:rsid w:val="006B56C2"/>
    <w:rsid w:val="006B57B7"/>
    <w:rsid w:val="006B6807"/>
    <w:rsid w:val="006B77D7"/>
    <w:rsid w:val="006B7F8E"/>
    <w:rsid w:val="006B7F91"/>
    <w:rsid w:val="006C00EB"/>
    <w:rsid w:val="006C01C3"/>
    <w:rsid w:val="006C0496"/>
    <w:rsid w:val="006C206B"/>
    <w:rsid w:val="006C2797"/>
    <w:rsid w:val="006C28D3"/>
    <w:rsid w:val="006C3100"/>
    <w:rsid w:val="006C34BD"/>
    <w:rsid w:val="006C39CC"/>
    <w:rsid w:val="006C3B91"/>
    <w:rsid w:val="006C461B"/>
    <w:rsid w:val="006C4AE4"/>
    <w:rsid w:val="006C4F83"/>
    <w:rsid w:val="006C503E"/>
    <w:rsid w:val="006C5BBF"/>
    <w:rsid w:val="006C5EB5"/>
    <w:rsid w:val="006C6D44"/>
    <w:rsid w:val="006C7694"/>
    <w:rsid w:val="006C7BD8"/>
    <w:rsid w:val="006D0367"/>
    <w:rsid w:val="006D04DF"/>
    <w:rsid w:val="006D0676"/>
    <w:rsid w:val="006D0B5B"/>
    <w:rsid w:val="006D1886"/>
    <w:rsid w:val="006D194F"/>
    <w:rsid w:val="006D1AC5"/>
    <w:rsid w:val="006D2244"/>
    <w:rsid w:val="006D2342"/>
    <w:rsid w:val="006D26E9"/>
    <w:rsid w:val="006D2711"/>
    <w:rsid w:val="006D2D61"/>
    <w:rsid w:val="006D2FDD"/>
    <w:rsid w:val="006D39CF"/>
    <w:rsid w:val="006D3F15"/>
    <w:rsid w:val="006D4436"/>
    <w:rsid w:val="006D47AA"/>
    <w:rsid w:val="006D4D0C"/>
    <w:rsid w:val="006D4DD5"/>
    <w:rsid w:val="006D4E31"/>
    <w:rsid w:val="006D5810"/>
    <w:rsid w:val="006D59DE"/>
    <w:rsid w:val="006D5D3D"/>
    <w:rsid w:val="006D5F18"/>
    <w:rsid w:val="006D61BC"/>
    <w:rsid w:val="006D66D1"/>
    <w:rsid w:val="006D6867"/>
    <w:rsid w:val="006D68A5"/>
    <w:rsid w:val="006D6D79"/>
    <w:rsid w:val="006D6E56"/>
    <w:rsid w:val="006D6F08"/>
    <w:rsid w:val="006D7AB8"/>
    <w:rsid w:val="006D7FEE"/>
    <w:rsid w:val="006E0449"/>
    <w:rsid w:val="006E07AF"/>
    <w:rsid w:val="006E0919"/>
    <w:rsid w:val="006E0DE7"/>
    <w:rsid w:val="006E10C4"/>
    <w:rsid w:val="006E11D9"/>
    <w:rsid w:val="006E167B"/>
    <w:rsid w:val="006E1957"/>
    <w:rsid w:val="006E1AF1"/>
    <w:rsid w:val="006E1C68"/>
    <w:rsid w:val="006E1E12"/>
    <w:rsid w:val="006E1F32"/>
    <w:rsid w:val="006E1FEA"/>
    <w:rsid w:val="006E274E"/>
    <w:rsid w:val="006E2BEE"/>
    <w:rsid w:val="006E2C2D"/>
    <w:rsid w:val="006E3154"/>
    <w:rsid w:val="006E3480"/>
    <w:rsid w:val="006E37A8"/>
    <w:rsid w:val="006E3933"/>
    <w:rsid w:val="006E3981"/>
    <w:rsid w:val="006E3E04"/>
    <w:rsid w:val="006E3EDD"/>
    <w:rsid w:val="006E474F"/>
    <w:rsid w:val="006E4C01"/>
    <w:rsid w:val="006E54A9"/>
    <w:rsid w:val="006E57C8"/>
    <w:rsid w:val="006E5CD8"/>
    <w:rsid w:val="006E6036"/>
    <w:rsid w:val="006E6DAC"/>
    <w:rsid w:val="006E6E06"/>
    <w:rsid w:val="006E734E"/>
    <w:rsid w:val="006E7A80"/>
    <w:rsid w:val="006E7B75"/>
    <w:rsid w:val="006E7D73"/>
    <w:rsid w:val="006F06C9"/>
    <w:rsid w:val="006F0CD4"/>
    <w:rsid w:val="006F121F"/>
    <w:rsid w:val="006F1277"/>
    <w:rsid w:val="006F2089"/>
    <w:rsid w:val="006F21B8"/>
    <w:rsid w:val="006F227D"/>
    <w:rsid w:val="006F2C3B"/>
    <w:rsid w:val="006F3004"/>
    <w:rsid w:val="006F4D52"/>
    <w:rsid w:val="006F5007"/>
    <w:rsid w:val="006F509E"/>
    <w:rsid w:val="006F50B2"/>
    <w:rsid w:val="006F5136"/>
    <w:rsid w:val="006F569A"/>
    <w:rsid w:val="006F62BD"/>
    <w:rsid w:val="006F6DBA"/>
    <w:rsid w:val="006F6DFA"/>
    <w:rsid w:val="006F6F1D"/>
    <w:rsid w:val="006F73FA"/>
    <w:rsid w:val="006F75CE"/>
    <w:rsid w:val="006F78C9"/>
    <w:rsid w:val="006F79A4"/>
    <w:rsid w:val="006F7D1B"/>
    <w:rsid w:val="006F7F1E"/>
    <w:rsid w:val="0070025E"/>
    <w:rsid w:val="0070081B"/>
    <w:rsid w:val="0070104F"/>
    <w:rsid w:val="00701554"/>
    <w:rsid w:val="007021B0"/>
    <w:rsid w:val="007021CE"/>
    <w:rsid w:val="007021EF"/>
    <w:rsid w:val="007025B2"/>
    <w:rsid w:val="00702942"/>
    <w:rsid w:val="00702C4E"/>
    <w:rsid w:val="007030A7"/>
    <w:rsid w:val="007030FE"/>
    <w:rsid w:val="007032FA"/>
    <w:rsid w:val="007037B0"/>
    <w:rsid w:val="00703A5B"/>
    <w:rsid w:val="0070422F"/>
    <w:rsid w:val="0070450C"/>
    <w:rsid w:val="00704817"/>
    <w:rsid w:val="00704CB3"/>
    <w:rsid w:val="007054C4"/>
    <w:rsid w:val="007057CA"/>
    <w:rsid w:val="00705C81"/>
    <w:rsid w:val="00705D94"/>
    <w:rsid w:val="00705F9B"/>
    <w:rsid w:val="00706139"/>
    <w:rsid w:val="0070617D"/>
    <w:rsid w:val="007067E3"/>
    <w:rsid w:val="007068EF"/>
    <w:rsid w:val="00706AB4"/>
    <w:rsid w:val="00706B30"/>
    <w:rsid w:val="00706F3B"/>
    <w:rsid w:val="00707238"/>
    <w:rsid w:val="00707792"/>
    <w:rsid w:val="007078BC"/>
    <w:rsid w:val="00707A87"/>
    <w:rsid w:val="00707B27"/>
    <w:rsid w:val="00707B2D"/>
    <w:rsid w:val="00707E4F"/>
    <w:rsid w:val="007100E3"/>
    <w:rsid w:val="007101BF"/>
    <w:rsid w:val="00710527"/>
    <w:rsid w:val="007105BB"/>
    <w:rsid w:val="00711685"/>
    <w:rsid w:val="00711905"/>
    <w:rsid w:val="00712109"/>
    <w:rsid w:val="00712387"/>
    <w:rsid w:val="0071259C"/>
    <w:rsid w:val="0071280D"/>
    <w:rsid w:val="0071281D"/>
    <w:rsid w:val="00712E1D"/>
    <w:rsid w:val="00713156"/>
    <w:rsid w:val="00713674"/>
    <w:rsid w:val="00713B46"/>
    <w:rsid w:val="00713B54"/>
    <w:rsid w:val="007144AA"/>
    <w:rsid w:val="00714809"/>
    <w:rsid w:val="007151C3"/>
    <w:rsid w:val="007152DD"/>
    <w:rsid w:val="007155A2"/>
    <w:rsid w:val="00715641"/>
    <w:rsid w:val="00715A65"/>
    <w:rsid w:val="00715F2F"/>
    <w:rsid w:val="00716034"/>
    <w:rsid w:val="0071696C"/>
    <w:rsid w:val="007169E6"/>
    <w:rsid w:val="00716D3F"/>
    <w:rsid w:val="00717250"/>
    <w:rsid w:val="00717A8C"/>
    <w:rsid w:val="00720389"/>
    <w:rsid w:val="00720EAE"/>
    <w:rsid w:val="00721043"/>
    <w:rsid w:val="00721125"/>
    <w:rsid w:val="0072164F"/>
    <w:rsid w:val="007217A9"/>
    <w:rsid w:val="00721A70"/>
    <w:rsid w:val="00721B24"/>
    <w:rsid w:val="0072208E"/>
    <w:rsid w:val="0072261C"/>
    <w:rsid w:val="007227FA"/>
    <w:rsid w:val="00722C18"/>
    <w:rsid w:val="00722F4C"/>
    <w:rsid w:val="0072309A"/>
    <w:rsid w:val="0072339F"/>
    <w:rsid w:val="007235B2"/>
    <w:rsid w:val="00723864"/>
    <w:rsid w:val="0072397B"/>
    <w:rsid w:val="00723CB7"/>
    <w:rsid w:val="00723F6A"/>
    <w:rsid w:val="00724CCC"/>
    <w:rsid w:val="00725505"/>
    <w:rsid w:val="00725A91"/>
    <w:rsid w:val="007261F2"/>
    <w:rsid w:val="00726491"/>
    <w:rsid w:val="007264E1"/>
    <w:rsid w:val="00727CE8"/>
    <w:rsid w:val="00727F48"/>
    <w:rsid w:val="00730860"/>
    <w:rsid w:val="00731063"/>
    <w:rsid w:val="007314D9"/>
    <w:rsid w:val="00731AD1"/>
    <w:rsid w:val="007320B7"/>
    <w:rsid w:val="00732319"/>
    <w:rsid w:val="0073263B"/>
    <w:rsid w:val="0073274F"/>
    <w:rsid w:val="00732AC5"/>
    <w:rsid w:val="007349B7"/>
    <w:rsid w:val="00734A87"/>
    <w:rsid w:val="00734CC9"/>
    <w:rsid w:val="0073520D"/>
    <w:rsid w:val="00735291"/>
    <w:rsid w:val="00735458"/>
    <w:rsid w:val="007356EF"/>
    <w:rsid w:val="00735B06"/>
    <w:rsid w:val="00736281"/>
    <w:rsid w:val="007363B2"/>
    <w:rsid w:val="00737335"/>
    <w:rsid w:val="00737AE9"/>
    <w:rsid w:val="00737DA9"/>
    <w:rsid w:val="00737DCE"/>
    <w:rsid w:val="0074027E"/>
    <w:rsid w:val="007405B6"/>
    <w:rsid w:val="00740CAA"/>
    <w:rsid w:val="007416DF"/>
    <w:rsid w:val="00741780"/>
    <w:rsid w:val="007419EF"/>
    <w:rsid w:val="00741A43"/>
    <w:rsid w:val="00741E5D"/>
    <w:rsid w:val="007422C0"/>
    <w:rsid w:val="007423F6"/>
    <w:rsid w:val="007429A4"/>
    <w:rsid w:val="00742D4A"/>
    <w:rsid w:val="0074319C"/>
    <w:rsid w:val="00743630"/>
    <w:rsid w:val="00743738"/>
    <w:rsid w:val="00743744"/>
    <w:rsid w:val="00743826"/>
    <w:rsid w:val="00743BF8"/>
    <w:rsid w:val="00743FB6"/>
    <w:rsid w:val="007444EB"/>
    <w:rsid w:val="00744640"/>
    <w:rsid w:val="007449AD"/>
    <w:rsid w:val="00745366"/>
    <w:rsid w:val="0074569F"/>
    <w:rsid w:val="00745CFF"/>
    <w:rsid w:val="00745EE4"/>
    <w:rsid w:val="00746384"/>
    <w:rsid w:val="00746808"/>
    <w:rsid w:val="00746819"/>
    <w:rsid w:val="00746A20"/>
    <w:rsid w:val="00746A86"/>
    <w:rsid w:val="00746B13"/>
    <w:rsid w:val="007471AE"/>
    <w:rsid w:val="007475FB"/>
    <w:rsid w:val="007478ED"/>
    <w:rsid w:val="00747B27"/>
    <w:rsid w:val="00747BD7"/>
    <w:rsid w:val="00747E85"/>
    <w:rsid w:val="00747EC0"/>
    <w:rsid w:val="00747EED"/>
    <w:rsid w:val="007504B7"/>
    <w:rsid w:val="007508F6"/>
    <w:rsid w:val="00750938"/>
    <w:rsid w:val="00750C28"/>
    <w:rsid w:val="00751A85"/>
    <w:rsid w:val="00751C0A"/>
    <w:rsid w:val="00751CEE"/>
    <w:rsid w:val="00751DBD"/>
    <w:rsid w:val="00751EF8"/>
    <w:rsid w:val="00751F28"/>
    <w:rsid w:val="00752C87"/>
    <w:rsid w:val="00752FA0"/>
    <w:rsid w:val="0075337A"/>
    <w:rsid w:val="0075351D"/>
    <w:rsid w:val="00753848"/>
    <w:rsid w:val="007538A8"/>
    <w:rsid w:val="00753C29"/>
    <w:rsid w:val="00753E85"/>
    <w:rsid w:val="007540D1"/>
    <w:rsid w:val="007540F7"/>
    <w:rsid w:val="007541E6"/>
    <w:rsid w:val="007546EA"/>
    <w:rsid w:val="00754708"/>
    <w:rsid w:val="00754DBC"/>
    <w:rsid w:val="007550FC"/>
    <w:rsid w:val="00755138"/>
    <w:rsid w:val="00755263"/>
    <w:rsid w:val="00755497"/>
    <w:rsid w:val="0075577A"/>
    <w:rsid w:val="00755AE0"/>
    <w:rsid w:val="00755EA2"/>
    <w:rsid w:val="007562F1"/>
    <w:rsid w:val="007567F1"/>
    <w:rsid w:val="00756E6C"/>
    <w:rsid w:val="007601E0"/>
    <w:rsid w:val="007613A1"/>
    <w:rsid w:val="007617D8"/>
    <w:rsid w:val="007630A4"/>
    <w:rsid w:val="007630B7"/>
    <w:rsid w:val="007633E0"/>
    <w:rsid w:val="00763605"/>
    <w:rsid w:val="00763A29"/>
    <w:rsid w:val="00763EFE"/>
    <w:rsid w:val="00763F14"/>
    <w:rsid w:val="00763F5A"/>
    <w:rsid w:val="00763F91"/>
    <w:rsid w:val="00764A04"/>
    <w:rsid w:val="00764AAD"/>
    <w:rsid w:val="00764B8F"/>
    <w:rsid w:val="00765006"/>
    <w:rsid w:val="00765387"/>
    <w:rsid w:val="00765589"/>
    <w:rsid w:val="0076576D"/>
    <w:rsid w:val="007658E3"/>
    <w:rsid w:val="00765A49"/>
    <w:rsid w:val="00765CB5"/>
    <w:rsid w:val="0076600A"/>
    <w:rsid w:val="00766078"/>
    <w:rsid w:val="00766194"/>
    <w:rsid w:val="00766AA2"/>
    <w:rsid w:val="007676EF"/>
    <w:rsid w:val="007679AE"/>
    <w:rsid w:val="00767B7A"/>
    <w:rsid w:val="0077000E"/>
    <w:rsid w:val="00770C50"/>
    <w:rsid w:val="007711E4"/>
    <w:rsid w:val="00771218"/>
    <w:rsid w:val="0077183D"/>
    <w:rsid w:val="007719EB"/>
    <w:rsid w:val="00771B71"/>
    <w:rsid w:val="00771CC7"/>
    <w:rsid w:val="00772992"/>
    <w:rsid w:val="00772A4C"/>
    <w:rsid w:val="00772A5D"/>
    <w:rsid w:val="00772A81"/>
    <w:rsid w:val="00772C90"/>
    <w:rsid w:val="00773306"/>
    <w:rsid w:val="00773378"/>
    <w:rsid w:val="007733CB"/>
    <w:rsid w:val="00773735"/>
    <w:rsid w:val="00773800"/>
    <w:rsid w:val="00773E34"/>
    <w:rsid w:val="007744C3"/>
    <w:rsid w:val="007746C8"/>
    <w:rsid w:val="00774927"/>
    <w:rsid w:val="00774AA3"/>
    <w:rsid w:val="00774F25"/>
    <w:rsid w:val="00775049"/>
    <w:rsid w:val="0077563F"/>
    <w:rsid w:val="0077637F"/>
    <w:rsid w:val="00776764"/>
    <w:rsid w:val="00776FEC"/>
    <w:rsid w:val="0077715D"/>
    <w:rsid w:val="0077723D"/>
    <w:rsid w:val="0077750B"/>
    <w:rsid w:val="00777A4D"/>
    <w:rsid w:val="00777A9B"/>
    <w:rsid w:val="007800CD"/>
    <w:rsid w:val="0078022F"/>
    <w:rsid w:val="00780685"/>
    <w:rsid w:val="00780D91"/>
    <w:rsid w:val="007810F2"/>
    <w:rsid w:val="00781A88"/>
    <w:rsid w:val="00781EF8"/>
    <w:rsid w:val="00782A89"/>
    <w:rsid w:val="00782AF6"/>
    <w:rsid w:val="00782D43"/>
    <w:rsid w:val="00782EFD"/>
    <w:rsid w:val="007833A8"/>
    <w:rsid w:val="007838D2"/>
    <w:rsid w:val="00783A72"/>
    <w:rsid w:val="00783EB6"/>
    <w:rsid w:val="007840AF"/>
    <w:rsid w:val="00784A29"/>
    <w:rsid w:val="00784A97"/>
    <w:rsid w:val="00785170"/>
    <w:rsid w:val="00785250"/>
    <w:rsid w:val="0078527F"/>
    <w:rsid w:val="007853C6"/>
    <w:rsid w:val="00785697"/>
    <w:rsid w:val="00785A5A"/>
    <w:rsid w:val="00785AB5"/>
    <w:rsid w:val="00785B73"/>
    <w:rsid w:val="00785D34"/>
    <w:rsid w:val="00785EFF"/>
    <w:rsid w:val="00785F20"/>
    <w:rsid w:val="00786341"/>
    <w:rsid w:val="00786483"/>
    <w:rsid w:val="007865EA"/>
    <w:rsid w:val="00786657"/>
    <w:rsid w:val="00786E90"/>
    <w:rsid w:val="007870BA"/>
    <w:rsid w:val="0078763B"/>
    <w:rsid w:val="00787CC0"/>
    <w:rsid w:val="00787F94"/>
    <w:rsid w:val="007902CC"/>
    <w:rsid w:val="007903F9"/>
    <w:rsid w:val="007909B2"/>
    <w:rsid w:val="00790A38"/>
    <w:rsid w:val="00790DD9"/>
    <w:rsid w:val="0079154E"/>
    <w:rsid w:val="00791E7C"/>
    <w:rsid w:val="007923BF"/>
    <w:rsid w:val="00792545"/>
    <w:rsid w:val="007925E5"/>
    <w:rsid w:val="007928B3"/>
    <w:rsid w:val="00792EEF"/>
    <w:rsid w:val="00792FA3"/>
    <w:rsid w:val="00793324"/>
    <w:rsid w:val="007935AF"/>
    <w:rsid w:val="00793647"/>
    <w:rsid w:val="00793B49"/>
    <w:rsid w:val="00793FF7"/>
    <w:rsid w:val="00794171"/>
    <w:rsid w:val="0079422F"/>
    <w:rsid w:val="00794906"/>
    <w:rsid w:val="0079497D"/>
    <w:rsid w:val="00794FD4"/>
    <w:rsid w:val="007950BB"/>
    <w:rsid w:val="007959EC"/>
    <w:rsid w:val="00795CCD"/>
    <w:rsid w:val="00796070"/>
    <w:rsid w:val="00796173"/>
    <w:rsid w:val="00796908"/>
    <w:rsid w:val="00796D1C"/>
    <w:rsid w:val="00796DB7"/>
    <w:rsid w:val="00796FBF"/>
    <w:rsid w:val="00796FEF"/>
    <w:rsid w:val="00797378"/>
    <w:rsid w:val="00797A0D"/>
    <w:rsid w:val="00797C2B"/>
    <w:rsid w:val="00797CBF"/>
    <w:rsid w:val="00797F69"/>
    <w:rsid w:val="007A01EA"/>
    <w:rsid w:val="007A0C3F"/>
    <w:rsid w:val="007A0D8D"/>
    <w:rsid w:val="007A0EEF"/>
    <w:rsid w:val="007A111E"/>
    <w:rsid w:val="007A118C"/>
    <w:rsid w:val="007A11C9"/>
    <w:rsid w:val="007A11D0"/>
    <w:rsid w:val="007A1356"/>
    <w:rsid w:val="007A1553"/>
    <w:rsid w:val="007A159E"/>
    <w:rsid w:val="007A1CD5"/>
    <w:rsid w:val="007A1E7C"/>
    <w:rsid w:val="007A273F"/>
    <w:rsid w:val="007A2D50"/>
    <w:rsid w:val="007A2F5D"/>
    <w:rsid w:val="007A3483"/>
    <w:rsid w:val="007A3EBB"/>
    <w:rsid w:val="007A3EE6"/>
    <w:rsid w:val="007A41EE"/>
    <w:rsid w:val="007A495B"/>
    <w:rsid w:val="007A5980"/>
    <w:rsid w:val="007A5EE1"/>
    <w:rsid w:val="007A66B8"/>
    <w:rsid w:val="007A77D9"/>
    <w:rsid w:val="007A795B"/>
    <w:rsid w:val="007A7FE4"/>
    <w:rsid w:val="007A7FF7"/>
    <w:rsid w:val="007B06F8"/>
    <w:rsid w:val="007B082A"/>
    <w:rsid w:val="007B0A7C"/>
    <w:rsid w:val="007B0C28"/>
    <w:rsid w:val="007B0E8C"/>
    <w:rsid w:val="007B1517"/>
    <w:rsid w:val="007B1660"/>
    <w:rsid w:val="007B1E55"/>
    <w:rsid w:val="007B1FFC"/>
    <w:rsid w:val="007B20D2"/>
    <w:rsid w:val="007B27DC"/>
    <w:rsid w:val="007B282A"/>
    <w:rsid w:val="007B2931"/>
    <w:rsid w:val="007B2CF4"/>
    <w:rsid w:val="007B38A1"/>
    <w:rsid w:val="007B3CD6"/>
    <w:rsid w:val="007B3F2E"/>
    <w:rsid w:val="007B4985"/>
    <w:rsid w:val="007B4C9F"/>
    <w:rsid w:val="007B5141"/>
    <w:rsid w:val="007B519F"/>
    <w:rsid w:val="007B5254"/>
    <w:rsid w:val="007B57FB"/>
    <w:rsid w:val="007B581D"/>
    <w:rsid w:val="007B5D27"/>
    <w:rsid w:val="007B6565"/>
    <w:rsid w:val="007B685D"/>
    <w:rsid w:val="007B6CA8"/>
    <w:rsid w:val="007B7176"/>
    <w:rsid w:val="007B749B"/>
    <w:rsid w:val="007B78D4"/>
    <w:rsid w:val="007C076C"/>
    <w:rsid w:val="007C17B8"/>
    <w:rsid w:val="007C1A7B"/>
    <w:rsid w:val="007C1C17"/>
    <w:rsid w:val="007C23E4"/>
    <w:rsid w:val="007C34BD"/>
    <w:rsid w:val="007C3EF0"/>
    <w:rsid w:val="007C4441"/>
    <w:rsid w:val="007C448D"/>
    <w:rsid w:val="007C4AAC"/>
    <w:rsid w:val="007C518D"/>
    <w:rsid w:val="007C5556"/>
    <w:rsid w:val="007C5701"/>
    <w:rsid w:val="007C5EDD"/>
    <w:rsid w:val="007C5EEF"/>
    <w:rsid w:val="007C639A"/>
    <w:rsid w:val="007C63A9"/>
    <w:rsid w:val="007C6A61"/>
    <w:rsid w:val="007C6F00"/>
    <w:rsid w:val="007C6F4B"/>
    <w:rsid w:val="007C72F2"/>
    <w:rsid w:val="007C784C"/>
    <w:rsid w:val="007C7ACD"/>
    <w:rsid w:val="007C7C33"/>
    <w:rsid w:val="007D02DA"/>
    <w:rsid w:val="007D0325"/>
    <w:rsid w:val="007D037B"/>
    <w:rsid w:val="007D09F4"/>
    <w:rsid w:val="007D1431"/>
    <w:rsid w:val="007D1887"/>
    <w:rsid w:val="007D1FDC"/>
    <w:rsid w:val="007D25AA"/>
    <w:rsid w:val="007D25F3"/>
    <w:rsid w:val="007D2D0E"/>
    <w:rsid w:val="007D2EAA"/>
    <w:rsid w:val="007D2F27"/>
    <w:rsid w:val="007D31F8"/>
    <w:rsid w:val="007D3267"/>
    <w:rsid w:val="007D326A"/>
    <w:rsid w:val="007D332E"/>
    <w:rsid w:val="007D349F"/>
    <w:rsid w:val="007D3631"/>
    <w:rsid w:val="007D3710"/>
    <w:rsid w:val="007D3B02"/>
    <w:rsid w:val="007D3F23"/>
    <w:rsid w:val="007D4C8C"/>
    <w:rsid w:val="007D4FA2"/>
    <w:rsid w:val="007D5285"/>
    <w:rsid w:val="007D5336"/>
    <w:rsid w:val="007D70AE"/>
    <w:rsid w:val="007D756E"/>
    <w:rsid w:val="007D7BDE"/>
    <w:rsid w:val="007E02F2"/>
    <w:rsid w:val="007E0B36"/>
    <w:rsid w:val="007E0D41"/>
    <w:rsid w:val="007E0E85"/>
    <w:rsid w:val="007E0F7C"/>
    <w:rsid w:val="007E1545"/>
    <w:rsid w:val="007E2343"/>
    <w:rsid w:val="007E240B"/>
    <w:rsid w:val="007E2C01"/>
    <w:rsid w:val="007E370E"/>
    <w:rsid w:val="007E3AF1"/>
    <w:rsid w:val="007E3AF3"/>
    <w:rsid w:val="007E3EF2"/>
    <w:rsid w:val="007E42C3"/>
    <w:rsid w:val="007E440A"/>
    <w:rsid w:val="007E468D"/>
    <w:rsid w:val="007E4789"/>
    <w:rsid w:val="007E4A0E"/>
    <w:rsid w:val="007E52FE"/>
    <w:rsid w:val="007E545A"/>
    <w:rsid w:val="007E6385"/>
    <w:rsid w:val="007E64DF"/>
    <w:rsid w:val="007E6914"/>
    <w:rsid w:val="007E6E13"/>
    <w:rsid w:val="007E7594"/>
    <w:rsid w:val="007E7F15"/>
    <w:rsid w:val="007E7F82"/>
    <w:rsid w:val="007F0039"/>
    <w:rsid w:val="007F04B0"/>
    <w:rsid w:val="007F0573"/>
    <w:rsid w:val="007F06B1"/>
    <w:rsid w:val="007F0A1A"/>
    <w:rsid w:val="007F0FA8"/>
    <w:rsid w:val="007F135D"/>
    <w:rsid w:val="007F19E1"/>
    <w:rsid w:val="007F1B8E"/>
    <w:rsid w:val="007F1BF9"/>
    <w:rsid w:val="007F1C4A"/>
    <w:rsid w:val="007F1F71"/>
    <w:rsid w:val="007F234F"/>
    <w:rsid w:val="007F284D"/>
    <w:rsid w:val="007F3856"/>
    <w:rsid w:val="007F3890"/>
    <w:rsid w:val="007F3B90"/>
    <w:rsid w:val="007F486C"/>
    <w:rsid w:val="007F4CFF"/>
    <w:rsid w:val="007F5030"/>
    <w:rsid w:val="007F545A"/>
    <w:rsid w:val="007F5DA7"/>
    <w:rsid w:val="007F5F2C"/>
    <w:rsid w:val="007F60F0"/>
    <w:rsid w:val="007F696A"/>
    <w:rsid w:val="007F6B68"/>
    <w:rsid w:val="007F6E01"/>
    <w:rsid w:val="007F7943"/>
    <w:rsid w:val="007F7B92"/>
    <w:rsid w:val="00800024"/>
    <w:rsid w:val="0080011A"/>
    <w:rsid w:val="00800384"/>
    <w:rsid w:val="00800531"/>
    <w:rsid w:val="00800C3A"/>
    <w:rsid w:val="00801A63"/>
    <w:rsid w:val="00801AD7"/>
    <w:rsid w:val="00801E33"/>
    <w:rsid w:val="00801E4F"/>
    <w:rsid w:val="008025A6"/>
    <w:rsid w:val="00802C8B"/>
    <w:rsid w:val="00802D52"/>
    <w:rsid w:val="008030DF"/>
    <w:rsid w:val="008031C1"/>
    <w:rsid w:val="00803943"/>
    <w:rsid w:val="0080399A"/>
    <w:rsid w:val="008039E3"/>
    <w:rsid w:val="00803C48"/>
    <w:rsid w:val="00803D20"/>
    <w:rsid w:val="0080400D"/>
    <w:rsid w:val="008040D0"/>
    <w:rsid w:val="00804813"/>
    <w:rsid w:val="00804F33"/>
    <w:rsid w:val="00804F74"/>
    <w:rsid w:val="0080556B"/>
    <w:rsid w:val="00805694"/>
    <w:rsid w:val="00805787"/>
    <w:rsid w:val="00805FFC"/>
    <w:rsid w:val="00806291"/>
    <w:rsid w:val="00806CD7"/>
    <w:rsid w:val="00806F62"/>
    <w:rsid w:val="00807300"/>
    <w:rsid w:val="008077AC"/>
    <w:rsid w:val="00807E10"/>
    <w:rsid w:val="00810036"/>
    <w:rsid w:val="0081058A"/>
    <w:rsid w:val="0081126F"/>
    <w:rsid w:val="00811538"/>
    <w:rsid w:val="00811568"/>
    <w:rsid w:val="0081177E"/>
    <w:rsid w:val="00811993"/>
    <w:rsid w:val="00811B8F"/>
    <w:rsid w:val="00812AD5"/>
    <w:rsid w:val="00812BA5"/>
    <w:rsid w:val="00813C0E"/>
    <w:rsid w:val="00813ED5"/>
    <w:rsid w:val="008147DC"/>
    <w:rsid w:val="00814D77"/>
    <w:rsid w:val="00814DC9"/>
    <w:rsid w:val="00814E29"/>
    <w:rsid w:val="00814FB2"/>
    <w:rsid w:val="008157D8"/>
    <w:rsid w:val="00815C6A"/>
    <w:rsid w:val="00815DCA"/>
    <w:rsid w:val="00816562"/>
    <w:rsid w:val="008165F7"/>
    <w:rsid w:val="008169C2"/>
    <w:rsid w:val="00816A6A"/>
    <w:rsid w:val="00816D2D"/>
    <w:rsid w:val="00816EE0"/>
    <w:rsid w:val="00817903"/>
    <w:rsid w:val="008200A0"/>
    <w:rsid w:val="00820587"/>
    <w:rsid w:val="00820983"/>
    <w:rsid w:val="00820B30"/>
    <w:rsid w:val="00820C2B"/>
    <w:rsid w:val="00821498"/>
    <w:rsid w:val="008214B7"/>
    <w:rsid w:val="00821519"/>
    <w:rsid w:val="008215DE"/>
    <w:rsid w:val="008217ED"/>
    <w:rsid w:val="008219F7"/>
    <w:rsid w:val="00821AB2"/>
    <w:rsid w:val="00821C9C"/>
    <w:rsid w:val="00821F31"/>
    <w:rsid w:val="0082233F"/>
    <w:rsid w:val="0082237C"/>
    <w:rsid w:val="00822A03"/>
    <w:rsid w:val="00822BCD"/>
    <w:rsid w:val="00822F97"/>
    <w:rsid w:val="008231F8"/>
    <w:rsid w:val="008231FA"/>
    <w:rsid w:val="008238C3"/>
    <w:rsid w:val="0082414B"/>
    <w:rsid w:val="008247F4"/>
    <w:rsid w:val="00824AC8"/>
    <w:rsid w:val="00824ACF"/>
    <w:rsid w:val="00825032"/>
    <w:rsid w:val="00825529"/>
    <w:rsid w:val="008255FA"/>
    <w:rsid w:val="00825EC6"/>
    <w:rsid w:val="00825EC8"/>
    <w:rsid w:val="00826119"/>
    <w:rsid w:val="008262E9"/>
    <w:rsid w:val="0082636C"/>
    <w:rsid w:val="0082773F"/>
    <w:rsid w:val="00830288"/>
    <w:rsid w:val="008308F5"/>
    <w:rsid w:val="00830D14"/>
    <w:rsid w:val="00830D5D"/>
    <w:rsid w:val="008310B2"/>
    <w:rsid w:val="00831589"/>
    <w:rsid w:val="00831E52"/>
    <w:rsid w:val="00832621"/>
    <w:rsid w:val="00832EC4"/>
    <w:rsid w:val="00832FC1"/>
    <w:rsid w:val="00833102"/>
    <w:rsid w:val="008332CD"/>
    <w:rsid w:val="0083433F"/>
    <w:rsid w:val="00834351"/>
    <w:rsid w:val="008348B4"/>
    <w:rsid w:val="00834A03"/>
    <w:rsid w:val="00834CC3"/>
    <w:rsid w:val="00834CCC"/>
    <w:rsid w:val="00834EBC"/>
    <w:rsid w:val="00835012"/>
    <w:rsid w:val="0083504E"/>
    <w:rsid w:val="008355E7"/>
    <w:rsid w:val="00836095"/>
    <w:rsid w:val="008363F9"/>
    <w:rsid w:val="008370BB"/>
    <w:rsid w:val="0083759A"/>
    <w:rsid w:val="00837811"/>
    <w:rsid w:val="00837926"/>
    <w:rsid w:val="00837F57"/>
    <w:rsid w:val="0084041F"/>
    <w:rsid w:val="0084045F"/>
    <w:rsid w:val="00840569"/>
    <w:rsid w:val="008405BE"/>
    <w:rsid w:val="008405CE"/>
    <w:rsid w:val="00841088"/>
    <w:rsid w:val="0084132A"/>
    <w:rsid w:val="00841445"/>
    <w:rsid w:val="008415CB"/>
    <w:rsid w:val="008419E4"/>
    <w:rsid w:val="008425AF"/>
    <w:rsid w:val="008426C5"/>
    <w:rsid w:val="00842F3B"/>
    <w:rsid w:val="0084368F"/>
    <w:rsid w:val="00843C8F"/>
    <w:rsid w:val="00843D0E"/>
    <w:rsid w:val="00843EE3"/>
    <w:rsid w:val="00843F21"/>
    <w:rsid w:val="0084423B"/>
    <w:rsid w:val="00844511"/>
    <w:rsid w:val="008446F7"/>
    <w:rsid w:val="00844933"/>
    <w:rsid w:val="00844D65"/>
    <w:rsid w:val="00844FC7"/>
    <w:rsid w:val="00845097"/>
    <w:rsid w:val="00845B82"/>
    <w:rsid w:val="00845BCE"/>
    <w:rsid w:val="00846225"/>
    <w:rsid w:val="00846276"/>
    <w:rsid w:val="008462EE"/>
    <w:rsid w:val="0084671E"/>
    <w:rsid w:val="008468FC"/>
    <w:rsid w:val="00847508"/>
    <w:rsid w:val="008477E2"/>
    <w:rsid w:val="00847B61"/>
    <w:rsid w:val="00847FF5"/>
    <w:rsid w:val="0085010A"/>
    <w:rsid w:val="00850435"/>
    <w:rsid w:val="0085047A"/>
    <w:rsid w:val="0085056F"/>
    <w:rsid w:val="00850EAC"/>
    <w:rsid w:val="008511B3"/>
    <w:rsid w:val="0085160E"/>
    <w:rsid w:val="0085184D"/>
    <w:rsid w:val="00852289"/>
    <w:rsid w:val="00852D98"/>
    <w:rsid w:val="00852F3D"/>
    <w:rsid w:val="0085317B"/>
    <w:rsid w:val="00853229"/>
    <w:rsid w:val="0085338F"/>
    <w:rsid w:val="008533B3"/>
    <w:rsid w:val="00853943"/>
    <w:rsid w:val="00853A20"/>
    <w:rsid w:val="00853DDD"/>
    <w:rsid w:val="00854087"/>
    <w:rsid w:val="008542C8"/>
    <w:rsid w:val="00854324"/>
    <w:rsid w:val="00854867"/>
    <w:rsid w:val="0085540A"/>
    <w:rsid w:val="0085575A"/>
    <w:rsid w:val="008557EF"/>
    <w:rsid w:val="008559A9"/>
    <w:rsid w:val="00856EAF"/>
    <w:rsid w:val="00857076"/>
    <w:rsid w:val="0085716E"/>
    <w:rsid w:val="008574D9"/>
    <w:rsid w:val="00857631"/>
    <w:rsid w:val="00857F24"/>
    <w:rsid w:val="00857F9D"/>
    <w:rsid w:val="00860109"/>
    <w:rsid w:val="008601CF"/>
    <w:rsid w:val="008602A4"/>
    <w:rsid w:val="0086097B"/>
    <w:rsid w:val="008609C8"/>
    <w:rsid w:val="00860DE6"/>
    <w:rsid w:val="00860F5C"/>
    <w:rsid w:val="00861741"/>
    <w:rsid w:val="00861A90"/>
    <w:rsid w:val="00861BC5"/>
    <w:rsid w:val="00861D76"/>
    <w:rsid w:val="0086276F"/>
    <w:rsid w:val="0086297E"/>
    <w:rsid w:val="00862AA1"/>
    <w:rsid w:val="00862C18"/>
    <w:rsid w:val="00862CDD"/>
    <w:rsid w:val="00863B40"/>
    <w:rsid w:val="00863E3A"/>
    <w:rsid w:val="00863ED2"/>
    <w:rsid w:val="0086479C"/>
    <w:rsid w:val="00864A3C"/>
    <w:rsid w:val="00864A61"/>
    <w:rsid w:val="00864F0D"/>
    <w:rsid w:val="008659EB"/>
    <w:rsid w:val="00865D2B"/>
    <w:rsid w:val="0086649E"/>
    <w:rsid w:val="008669FF"/>
    <w:rsid w:val="00866C52"/>
    <w:rsid w:val="0086756F"/>
    <w:rsid w:val="00867E05"/>
    <w:rsid w:val="00867F9D"/>
    <w:rsid w:val="00870509"/>
    <w:rsid w:val="008715F5"/>
    <w:rsid w:val="008717CC"/>
    <w:rsid w:val="0087240A"/>
    <w:rsid w:val="008726DB"/>
    <w:rsid w:val="00872731"/>
    <w:rsid w:val="008729BF"/>
    <w:rsid w:val="00872A07"/>
    <w:rsid w:val="00872AD3"/>
    <w:rsid w:val="00872FD4"/>
    <w:rsid w:val="0087340A"/>
    <w:rsid w:val="00873E7E"/>
    <w:rsid w:val="00873EDC"/>
    <w:rsid w:val="00874018"/>
    <w:rsid w:val="00874526"/>
    <w:rsid w:val="0087452F"/>
    <w:rsid w:val="00874546"/>
    <w:rsid w:val="00874655"/>
    <w:rsid w:val="00874F47"/>
    <w:rsid w:val="0087500D"/>
    <w:rsid w:val="00875300"/>
    <w:rsid w:val="0087553C"/>
    <w:rsid w:val="00875726"/>
    <w:rsid w:val="008758C2"/>
    <w:rsid w:val="00875A40"/>
    <w:rsid w:val="00875AD9"/>
    <w:rsid w:val="00875C0E"/>
    <w:rsid w:val="00875C53"/>
    <w:rsid w:val="008761DF"/>
    <w:rsid w:val="008768E4"/>
    <w:rsid w:val="0087727F"/>
    <w:rsid w:val="00877BF4"/>
    <w:rsid w:val="00880361"/>
    <w:rsid w:val="00880715"/>
    <w:rsid w:val="008807B4"/>
    <w:rsid w:val="0088096F"/>
    <w:rsid w:val="00880F2C"/>
    <w:rsid w:val="00880F37"/>
    <w:rsid w:val="00880F93"/>
    <w:rsid w:val="00881A52"/>
    <w:rsid w:val="00881B0E"/>
    <w:rsid w:val="00881E45"/>
    <w:rsid w:val="00882363"/>
    <w:rsid w:val="008833E0"/>
    <w:rsid w:val="008836EF"/>
    <w:rsid w:val="00883AF1"/>
    <w:rsid w:val="0088451F"/>
    <w:rsid w:val="0088472C"/>
    <w:rsid w:val="00884E1B"/>
    <w:rsid w:val="00884FD6"/>
    <w:rsid w:val="0088516A"/>
    <w:rsid w:val="0088545B"/>
    <w:rsid w:val="00885553"/>
    <w:rsid w:val="0088590A"/>
    <w:rsid w:val="00885FD3"/>
    <w:rsid w:val="00886F4F"/>
    <w:rsid w:val="0088777D"/>
    <w:rsid w:val="00887C7D"/>
    <w:rsid w:val="008900B0"/>
    <w:rsid w:val="00890204"/>
    <w:rsid w:val="0089088C"/>
    <w:rsid w:val="00890E96"/>
    <w:rsid w:val="0089155D"/>
    <w:rsid w:val="00891627"/>
    <w:rsid w:val="00891765"/>
    <w:rsid w:val="008919A2"/>
    <w:rsid w:val="00891ACE"/>
    <w:rsid w:val="00891DBA"/>
    <w:rsid w:val="00891E6B"/>
    <w:rsid w:val="008920BF"/>
    <w:rsid w:val="008921E4"/>
    <w:rsid w:val="00892431"/>
    <w:rsid w:val="0089260D"/>
    <w:rsid w:val="008926A8"/>
    <w:rsid w:val="008926E4"/>
    <w:rsid w:val="00892B6C"/>
    <w:rsid w:val="00892CEE"/>
    <w:rsid w:val="00892CF7"/>
    <w:rsid w:val="00893239"/>
    <w:rsid w:val="008932FA"/>
    <w:rsid w:val="0089370B"/>
    <w:rsid w:val="00893DFF"/>
    <w:rsid w:val="008942C8"/>
    <w:rsid w:val="00894487"/>
    <w:rsid w:val="0089449B"/>
    <w:rsid w:val="0089606E"/>
    <w:rsid w:val="008960D2"/>
    <w:rsid w:val="008962E9"/>
    <w:rsid w:val="00896C60"/>
    <w:rsid w:val="00897AB5"/>
    <w:rsid w:val="008A017E"/>
    <w:rsid w:val="008A025E"/>
    <w:rsid w:val="008A08FC"/>
    <w:rsid w:val="008A16B8"/>
    <w:rsid w:val="008A16FF"/>
    <w:rsid w:val="008A1B50"/>
    <w:rsid w:val="008A2060"/>
    <w:rsid w:val="008A253F"/>
    <w:rsid w:val="008A286B"/>
    <w:rsid w:val="008A2B1B"/>
    <w:rsid w:val="008A4387"/>
    <w:rsid w:val="008A4D17"/>
    <w:rsid w:val="008A5A46"/>
    <w:rsid w:val="008A5E2D"/>
    <w:rsid w:val="008A5E66"/>
    <w:rsid w:val="008A67A5"/>
    <w:rsid w:val="008A6C21"/>
    <w:rsid w:val="008A7199"/>
    <w:rsid w:val="008B00F7"/>
    <w:rsid w:val="008B084F"/>
    <w:rsid w:val="008B0F60"/>
    <w:rsid w:val="008B2500"/>
    <w:rsid w:val="008B2A12"/>
    <w:rsid w:val="008B2B5A"/>
    <w:rsid w:val="008B2C34"/>
    <w:rsid w:val="008B2FBF"/>
    <w:rsid w:val="008B428D"/>
    <w:rsid w:val="008B4735"/>
    <w:rsid w:val="008B4739"/>
    <w:rsid w:val="008B577D"/>
    <w:rsid w:val="008B5941"/>
    <w:rsid w:val="008B5971"/>
    <w:rsid w:val="008B5F74"/>
    <w:rsid w:val="008B64D6"/>
    <w:rsid w:val="008B6630"/>
    <w:rsid w:val="008B6A36"/>
    <w:rsid w:val="008B6AF0"/>
    <w:rsid w:val="008B6C36"/>
    <w:rsid w:val="008B77C3"/>
    <w:rsid w:val="008B7A07"/>
    <w:rsid w:val="008C0588"/>
    <w:rsid w:val="008C0A20"/>
    <w:rsid w:val="008C0F54"/>
    <w:rsid w:val="008C18BA"/>
    <w:rsid w:val="008C1D59"/>
    <w:rsid w:val="008C2080"/>
    <w:rsid w:val="008C241F"/>
    <w:rsid w:val="008C26DF"/>
    <w:rsid w:val="008C2C14"/>
    <w:rsid w:val="008C2FBD"/>
    <w:rsid w:val="008C32EC"/>
    <w:rsid w:val="008C330A"/>
    <w:rsid w:val="008C3943"/>
    <w:rsid w:val="008C3CC0"/>
    <w:rsid w:val="008C408E"/>
    <w:rsid w:val="008C4345"/>
    <w:rsid w:val="008C45FA"/>
    <w:rsid w:val="008C483D"/>
    <w:rsid w:val="008C493A"/>
    <w:rsid w:val="008C49CE"/>
    <w:rsid w:val="008C4A72"/>
    <w:rsid w:val="008C4DC9"/>
    <w:rsid w:val="008C4F7D"/>
    <w:rsid w:val="008C55DA"/>
    <w:rsid w:val="008C5DB0"/>
    <w:rsid w:val="008C5E46"/>
    <w:rsid w:val="008C5E56"/>
    <w:rsid w:val="008C6228"/>
    <w:rsid w:val="008C6717"/>
    <w:rsid w:val="008C67C1"/>
    <w:rsid w:val="008C6C81"/>
    <w:rsid w:val="008C75BD"/>
    <w:rsid w:val="008C7D56"/>
    <w:rsid w:val="008D13EE"/>
    <w:rsid w:val="008D1567"/>
    <w:rsid w:val="008D1C3E"/>
    <w:rsid w:val="008D248C"/>
    <w:rsid w:val="008D27AF"/>
    <w:rsid w:val="008D2A06"/>
    <w:rsid w:val="008D2CF0"/>
    <w:rsid w:val="008D2F09"/>
    <w:rsid w:val="008D33B9"/>
    <w:rsid w:val="008D3926"/>
    <w:rsid w:val="008D3C7E"/>
    <w:rsid w:val="008D3FAC"/>
    <w:rsid w:val="008D413B"/>
    <w:rsid w:val="008D434D"/>
    <w:rsid w:val="008D49EF"/>
    <w:rsid w:val="008D54E6"/>
    <w:rsid w:val="008D5683"/>
    <w:rsid w:val="008D5A8B"/>
    <w:rsid w:val="008D5B44"/>
    <w:rsid w:val="008D5E34"/>
    <w:rsid w:val="008D70FD"/>
    <w:rsid w:val="008D7327"/>
    <w:rsid w:val="008D7EF2"/>
    <w:rsid w:val="008E017D"/>
    <w:rsid w:val="008E01B5"/>
    <w:rsid w:val="008E1568"/>
    <w:rsid w:val="008E2459"/>
    <w:rsid w:val="008E2575"/>
    <w:rsid w:val="008E270C"/>
    <w:rsid w:val="008E2737"/>
    <w:rsid w:val="008E2D4F"/>
    <w:rsid w:val="008E2DB0"/>
    <w:rsid w:val="008E304C"/>
    <w:rsid w:val="008E33E4"/>
    <w:rsid w:val="008E34C1"/>
    <w:rsid w:val="008E35E9"/>
    <w:rsid w:val="008E3713"/>
    <w:rsid w:val="008E4001"/>
    <w:rsid w:val="008E4CB9"/>
    <w:rsid w:val="008E4CE3"/>
    <w:rsid w:val="008E504C"/>
    <w:rsid w:val="008E5258"/>
    <w:rsid w:val="008E58C1"/>
    <w:rsid w:val="008E5CF8"/>
    <w:rsid w:val="008E650E"/>
    <w:rsid w:val="008E657E"/>
    <w:rsid w:val="008E6847"/>
    <w:rsid w:val="008E6DBD"/>
    <w:rsid w:val="008E7301"/>
    <w:rsid w:val="008E7593"/>
    <w:rsid w:val="008E7BA1"/>
    <w:rsid w:val="008F0015"/>
    <w:rsid w:val="008F009C"/>
    <w:rsid w:val="008F02B0"/>
    <w:rsid w:val="008F03A2"/>
    <w:rsid w:val="008F066C"/>
    <w:rsid w:val="008F0799"/>
    <w:rsid w:val="008F0B47"/>
    <w:rsid w:val="008F0C2B"/>
    <w:rsid w:val="008F18E0"/>
    <w:rsid w:val="008F19EE"/>
    <w:rsid w:val="008F2A10"/>
    <w:rsid w:val="008F2D12"/>
    <w:rsid w:val="008F3400"/>
    <w:rsid w:val="008F3938"/>
    <w:rsid w:val="008F3E7F"/>
    <w:rsid w:val="008F411E"/>
    <w:rsid w:val="008F43D6"/>
    <w:rsid w:val="008F48F7"/>
    <w:rsid w:val="008F4CF2"/>
    <w:rsid w:val="008F4EC0"/>
    <w:rsid w:val="008F57EF"/>
    <w:rsid w:val="008F5CD8"/>
    <w:rsid w:val="008F5E2A"/>
    <w:rsid w:val="008F6DC2"/>
    <w:rsid w:val="008F7261"/>
    <w:rsid w:val="008F77C7"/>
    <w:rsid w:val="008F791E"/>
    <w:rsid w:val="008F7989"/>
    <w:rsid w:val="0090066D"/>
    <w:rsid w:val="00900D6C"/>
    <w:rsid w:val="00901176"/>
    <w:rsid w:val="009015C3"/>
    <w:rsid w:val="00901990"/>
    <w:rsid w:val="009019D1"/>
    <w:rsid w:val="00901A8E"/>
    <w:rsid w:val="00901ABE"/>
    <w:rsid w:val="00901CC4"/>
    <w:rsid w:val="00901D00"/>
    <w:rsid w:val="009021A6"/>
    <w:rsid w:val="00902519"/>
    <w:rsid w:val="00902887"/>
    <w:rsid w:val="0090311B"/>
    <w:rsid w:val="0090335B"/>
    <w:rsid w:val="009035A1"/>
    <w:rsid w:val="009036B1"/>
    <w:rsid w:val="00904176"/>
    <w:rsid w:val="00904903"/>
    <w:rsid w:val="00904925"/>
    <w:rsid w:val="009049EB"/>
    <w:rsid w:val="00904DD7"/>
    <w:rsid w:val="00905252"/>
    <w:rsid w:val="00905869"/>
    <w:rsid w:val="009058B4"/>
    <w:rsid w:val="0090604B"/>
    <w:rsid w:val="0090609C"/>
    <w:rsid w:val="009061E2"/>
    <w:rsid w:val="0090620A"/>
    <w:rsid w:val="009064E6"/>
    <w:rsid w:val="009068C7"/>
    <w:rsid w:val="00906B9C"/>
    <w:rsid w:val="00906CCF"/>
    <w:rsid w:val="00906FD3"/>
    <w:rsid w:val="0090725F"/>
    <w:rsid w:val="00907887"/>
    <w:rsid w:val="009102F8"/>
    <w:rsid w:val="00910BDA"/>
    <w:rsid w:val="009111F5"/>
    <w:rsid w:val="0091151F"/>
    <w:rsid w:val="0091190F"/>
    <w:rsid w:val="0091255A"/>
    <w:rsid w:val="0091283C"/>
    <w:rsid w:val="009129B3"/>
    <w:rsid w:val="009129E8"/>
    <w:rsid w:val="00913551"/>
    <w:rsid w:val="00913742"/>
    <w:rsid w:val="00913844"/>
    <w:rsid w:val="00913F3C"/>
    <w:rsid w:val="0091406D"/>
    <w:rsid w:val="00914521"/>
    <w:rsid w:val="00914C71"/>
    <w:rsid w:val="00914C78"/>
    <w:rsid w:val="00915E80"/>
    <w:rsid w:val="00916185"/>
    <w:rsid w:val="00916577"/>
    <w:rsid w:val="009166E9"/>
    <w:rsid w:val="009170A9"/>
    <w:rsid w:val="00917136"/>
    <w:rsid w:val="00917544"/>
    <w:rsid w:val="00917B96"/>
    <w:rsid w:val="0092021C"/>
    <w:rsid w:val="00920AFA"/>
    <w:rsid w:val="009215E0"/>
    <w:rsid w:val="00921C37"/>
    <w:rsid w:val="009223DA"/>
    <w:rsid w:val="00922D5F"/>
    <w:rsid w:val="009230A9"/>
    <w:rsid w:val="0092332B"/>
    <w:rsid w:val="00923C8E"/>
    <w:rsid w:val="00924969"/>
    <w:rsid w:val="00924E0C"/>
    <w:rsid w:val="009251AD"/>
    <w:rsid w:val="009251FB"/>
    <w:rsid w:val="00925330"/>
    <w:rsid w:val="00925FBF"/>
    <w:rsid w:val="00925FDE"/>
    <w:rsid w:val="00926A25"/>
    <w:rsid w:val="0092717A"/>
    <w:rsid w:val="0092722A"/>
    <w:rsid w:val="00927504"/>
    <w:rsid w:val="0092757B"/>
    <w:rsid w:val="00927893"/>
    <w:rsid w:val="0093009B"/>
    <w:rsid w:val="00930150"/>
    <w:rsid w:val="0093026A"/>
    <w:rsid w:val="0093052E"/>
    <w:rsid w:val="00930DF3"/>
    <w:rsid w:val="00931030"/>
    <w:rsid w:val="0093169A"/>
    <w:rsid w:val="009318A6"/>
    <w:rsid w:val="00931CF4"/>
    <w:rsid w:val="00932AFB"/>
    <w:rsid w:val="00932C33"/>
    <w:rsid w:val="00932F81"/>
    <w:rsid w:val="00933420"/>
    <w:rsid w:val="0093367C"/>
    <w:rsid w:val="0093368F"/>
    <w:rsid w:val="009342CD"/>
    <w:rsid w:val="00934BCA"/>
    <w:rsid w:val="00934F18"/>
    <w:rsid w:val="00934FE8"/>
    <w:rsid w:val="00935358"/>
    <w:rsid w:val="00935985"/>
    <w:rsid w:val="00935C6F"/>
    <w:rsid w:val="00936952"/>
    <w:rsid w:val="0093723C"/>
    <w:rsid w:val="00937355"/>
    <w:rsid w:val="009378C6"/>
    <w:rsid w:val="009400A4"/>
    <w:rsid w:val="009402BA"/>
    <w:rsid w:val="00940363"/>
    <w:rsid w:val="009403F4"/>
    <w:rsid w:val="00940679"/>
    <w:rsid w:val="0094135E"/>
    <w:rsid w:val="00941CED"/>
    <w:rsid w:val="00942720"/>
    <w:rsid w:val="009428E5"/>
    <w:rsid w:val="009429BC"/>
    <w:rsid w:val="00943002"/>
    <w:rsid w:val="009431B1"/>
    <w:rsid w:val="009431C4"/>
    <w:rsid w:val="009433D8"/>
    <w:rsid w:val="00943E72"/>
    <w:rsid w:val="00943F2D"/>
    <w:rsid w:val="00944236"/>
    <w:rsid w:val="009444E9"/>
    <w:rsid w:val="00944685"/>
    <w:rsid w:val="0094493A"/>
    <w:rsid w:val="0094573A"/>
    <w:rsid w:val="00945C77"/>
    <w:rsid w:val="00945D4A"/>
    <w:rsid w:val="00945E1E"/>
    <w:rsid w:val="00946011"/>
    <w:rsid w:val="00946A6D"/>
    <w:rsid w:val="00947016"/>
    <w:rsid w:val="009470E8"/>
    <w:rsid w:val="009472F0"/>
    <w:rsid w:val="00947475"/>
    <w:rsid w:val="00947E13"/>
    <w:rsid w:val="0095021E"/>
    <w:rsid w:val="009514C5"/>
    <w:rsid w:val="00951A10"/>
    <w:rsid w:val="0095251F"/>
    <w:rsid w:val="009530F8"/>
    <w:rsid w:val="009537D5"/>
    <w:rsid w:val="00953978"/>
    <w:rsid w:val="00954001"/>
    <w:rsid w:val="00954205"/>
    <w:rsid w:val="009547EB"/>
    <w:rsid w:val="00954DC3"/>
    <w:rsid w:val="0095513A"/>
    <w:rsid w:val="009551BA"/>
    <w:rsid w:val="00955DFB"/>
    <w:rsid w:val="00955E03"/>
    <w:rsid w:val="0095644C"/>
    <w:rsid w:val="0095663B"/>
    <w:rsid w:val="00956DBB"/>
    <w:rsid w:val="00956F1F"/>
    <w:rsid w:val="00957153"/>
    <w:rsid w:val="00957249"/>
    <w:rsid w:val="00957AAB"/>
    <w:rsid w:val="00960337"/>
    <w:rsid w:val="00960567"/>
    <w:rsid w:val="0096059B"/>
    <w:rsid w:val="00960A12"/>
    <w:rsid w:val="00961D63"/>
    <w:rsid w:val="00962C4F"/>
    <w:rsid w:val="00963CB8"/>
    <w:rsid w:val="00963EE6"/>
    <w:rsid w:val="0096403A"/>
    <w:rsid w:val="009640E8"/>
    <w:rsid w:val="0096489F"/>
    <w:rsid w:val="00964BB6"/>
    <w:rsid w:val="00964D7E"/>
    <w:rsid w:val="00964D8E"/>
    <w:rsid w:val="009655CC"/>
    <w:rsid w:val="009658F3"/>
    <w:rsid w:val="00966089"/>
    <w:rsid w:val="0096631F"/>
    <w:rsid w:val="009674B8"/>
    <w:rsid w:val="0096750A"/>
    <w:rsid w:val="00970225"/>
    <w:rsid w:val="00970FCF"/>
    <w:rsid w:val="0097114C"/>
    <w:rsid w:val="009715EA"/>
    <w:rsid w:val="00971DD5"/>
    <w:rsid w:val="009731D8"/>
    <w:rsid w:val="00973E38"/>
    <w:rsid w:val="00974515"/>
    <w:rsid w:val="00974602"/>
    <w:rsid w:val="0097489A"/>
    <w:rsid w:val="00974D44"/>
    <w:rsid w:val="00975171"/>
    <w:rsid w:val="009751FB"/>
    <w:rsid w:val="009753CB"/>
    <w:rsid w:val="009756CA"/>
    <w:rsid w:val="0097593D"/>
    <w:rsid w:val="00975A84"/>
    <w:rsid w:val="0097644E"/>
    <w:rsid w:val="00976671"/>
    <w:rsid w:val="009769A3"/>
    <w:rsid w:val="009772BD"/>
    <w:rsid w:val="0097790C"/>
    <w:rsid w:val="00977FB4"/>
    <w:rsid w:val="00980091"/>
    <w:rsid w:val="009807C4"/>
    <w:rsid w:val="00980A8C"/>
    <w:rsid w:val="00980F18"/>
    <w:rsid w:val="0098134A"/>
    <w:rsid w:val="00981490"/>
    <w:rsid w:val="009817E8"/>
    <w:rsid w:val="00981F31"/>
    <w:rsid w:val="009823A4"/>
    <w:rsid w:val="009823DC"/>
    <w:rsid w:val="00982975"/>
    <w:rsid w:val="009829E7"/>
    <w:rsid w:val="00982A0E"/>
    <w:rsid w:val="00983496"/>
    <w:rsid w:val="009836C3"/>
    <w:rsid w:val="0098397B"/>
    <w:rsid w:val="00983A38"/>
    <w:rsid w:val="009847AC"/>
    <w:rsid w:val="00984CE7"/>
    <w:rsid w:val="009853A1"/>
    <w:rsid w:val="009854DA"/>
    <w:rsid w:val="009857A3"/>
    <w:rsid w:val="009858A5"/>
    <w:rsid w:val="0098626D"/>
    <w:rsid w:val="0098663D"/>
    <w:rsid w:val="009869BE"/>
    <w:rsid w:val="00986CA3"/>
    <w:rsid w:val="00987029"/>
    <w:rsid w:val="009871E5"/>
    <w:rsid w:val="00987388"/>
    <w:rsid w:val="009876EA"/>
    <w:rsid w:val="00987DDC"/>
    <w:rsid w:val="00987F99"/>
    <w:rsid w:val="009901B1"/>
    <w:rsid w:val="00990448"/>
    <w:rsid w:val="009912B9"/>
    <w:rsid w:val="00991458"/>
    <w:rsid w:val="00991DFD"/>
    <w:rsid w:val="00992619"/>
    <w:rsid w:val="009934D1"/>
    <w:rsid w:val="009939B4"/>
    <w:rsid w:val="00993C6E"/>
    <w:rsid w:val="009940BE"/>
    <w:rsid w:val="00994968"/>
    <w:rsid w:val="00995221"/>
    <w:rsid w:val="00995986"/>
    <w:rsid w:val="00996062"/>
    <w:rsid w:val="00996CF4"/>
    <w:rsid w:val="00997189"/>
    <w:rsid w:val="00997415"/>
    <w:rsid w:val="009979EE"/>
    <w:rsid w:val="00997B61"/>
    <w:rsid w:val="009A0242"/>
    <w:rsid w:val="009A02BD"/>
    <w:rsid w:val="009A0432"/>
    <w:rsid w:val="009A0816"/>
    <w:rsid w:val="009A0988"/>
    <w:rsid w:val="009A1025"/>
    <w:rsid w:val="009A124A"/>
    <w:rsid w:val="009A1A19"/>
    <w:rsid w:val="009A1C08"/>
    <w:rsid w:val="009A1CB8"/>
    <w:rsid w:val="009A1ECE"/>
    <w:rsid w:val="009A1F89"/>
    <w:rsid w:val="009A206B"/>
    <w:rsid w:val="009A2100"/>
    <w:rsid w:val="009A22F0"/>
    <w:rsid w:val="009A254C"/>
    <w:rsid w:val="009A25A6"/>
    <w:rsid w:val="009A3183"/>
    <w:rsid w:val="009A3271"/>
    <w:rsid w:val="009A3421"/>
    <w:rsid w:val="009A3573"/>
    <w:rsid w:val="009A35BC"/>
    <w:rsid w:val="009A38FC"/>
    <w:rsid w:val="009A3AFF"/>
    <w:rsid w:val="009A3E79"/>
    <w:rsid w:val="009A488E"/>
    <w:rsid w:val="009A4C9B"/>
    <w:rsid w:val="009A4E86"/>
    <w:rsid w:val="009A4EDF"/>
    <w:rsid w:val="009A4F3E"/>
    <w:rsid w:val="009A5FEB"/>
    <w:rsid w:val="009A6B65"/>
    <w:rsid w:val="009A7663"/>
    <w:rsid w:val="009A781C"/>
    <w:rsid w:val="009A7BDA"/>
    <w:rsid w:val="009B0378"/>
    <w:rsid w:val="009B0EA6"/>
    <w:rsid w:val="009B1E11"/>
    <w:rsid w:val="009B27BA"/>
    <w:rsid w:val="009B30CE"/>
    <w:rsid w:val="009B3AAE"/>
    <w:rsid w:val="009B3BB0"/>
    <w:rsid w:val="009B3CCC"/>
    <w:rsid w:val="009B5BA5"/>
    <w:rsid w:val="009B618D"/>
    <w:rsid w:val="009B61F0"/>
    <w:rsid w:val="009B6272"/>
    <w:rsid w:val="009B69AF"/>
    <w:rsid w:val="009B6B7A"/>
    <w:rsid w:val="009B7810"/>
    <w:rsid w:val="009B78C7"/>
    <w:rsid w:val="009B7C37"/>
    <w:rsid w:val="009B7F62"/>
    <w:rsid w:val="009C00C4"/>
    <w:rsid w:val="009C0570"/>
    <w:rsid w:val="009C05B6"/>
    <w:rsid w:val="009C06A0"/>
    <w:rsid w:val="009C08DF"/>
    <w:rsid w:val="009C0A99"/>
    <w:rsid w:val="009C0D1F"/>
    <w:rsid w:val="009C13DF"/>
    <w:rsid w:val="009C1752"/>
    <w:rsid w:val="009C1CFE"/>
    <w:rsid w:val="009C1DA8"/>
    <w:rsid w:val="009C1DAA"/>
    <w:rsid w:val="009C212E"/>
    <w:rsid w:val="009C2354"/>
    <w:rsid w:val="009C2F2C"/>
    <w:rsid w:val="009C30F3"/>
    <w:rsid w:val="009C314E"/>
    <w:rsid w:val="009C34FC"/>
    <w:rsid w:val="009C35B5"/>
    <w:rsid w:val="009C3764"/>
    <w:rsid w:val="009C3935"/>
    <w:rsid w:val="009C42C2"/>
    <w:rsid w:val="009C4349"/>
    <w:rsid w:val="009C44F7"/>
    <w:rsid w:val="009C45BB"/>
    <w:rsid w:val="009C4638"/>
    <w:rsid w:val="009C46DD"/>
    <w:rsid w:val="009C4FD7"/>
    <w:rsid w:val="009C528A"/>
    <w:rsid w:val="009C5821"/>
    <w:rsid w:val="009C58AB"/>
    <w:rsid w:val="009C5A37"/>
    <w:rsid w:val="009C5E8C"/>
    <w:rsid w:val="009C5ECC"/>
    <w:rsid w:val="009C5F26"/>
    <w:rsid w:val="009C632D"/>
    <w:rsid w:val="009C6409"/>
    <w:rsid w:val="009C7058"/>
    <w:rsid w:val="009C71D9"/>
    <w:rsid w:val="009C766C"/>
    <w:rsid w:val="009C77E7"/>
    <w:rsid w:val="009D0274"/>
    <w:rsid w:val="009D02DB"/>
    <w:rsid w:val="009D07F4"/>
    <w:rsid w:val="009D0C7C"/>
    <w:rsid w:val="009D0E30"/>
    <w:rsid w:val="009D19B0"/>
    <w:rsid w:val="009D1A29"/>
    <w:rsid w:val="009D2BA4"/>
    <w:rsid w:val="009D2C00"/>
    <w:rsid w:val="009D2FFC"/>
    <w:rsid w:val="009D339B"/>
    <w:rsid w:val="009D3B0E"/>
    <w:rsid w:val="009D3B44"/>
    <w:rsid w:val="009D4293"/>
    <w:rsid w:val="009D42EC"/>
    <w:rsid w:val="009D4FBE"/>
    <w:rsid w:val="009D5378"/>
    <w:rsid w:val="009D56A2"/>
    <w:rsid w:val="009D5BC2"/>
    <w:rsid w:val="009D5F03"/>
    <w:rsid w:val="009D5FE5"/>
    <w:rsid w:val="009D638D"/>
    <w:rsid w:val="009D6CF5"/>
    <w:rsid w:val="009D72BF"/>
    <w:rsid w:val="009D751C"/>
    <w:rsid w:val="009D7649"/>
    <w:rsid w:val="009D78B9"/>
    <w:rsid w:val="009D78E9"/>
    <w:rsid w:val="009D79AF"/>
    <w:rsid w:val="009D7A8B"/>
    <w:rsid w:val="009D7ADA"/>
    <w:rsid w:val="009D7B5B"/>
    <w:rsid w:val="009D7E6D"/>
    <w:rsid w:val="009D7EC0"/>
    <w:rsid w:val="009D7EE6"/>
    <w:rsid w:val="009E001D"/>
    <w:rsid w:val="009E0C63"/>
    <w:rsid w:val="009E152C"/>
    <w:rsid w:val="009E1AD6"/>
    <w:rsid w:val="009E1CDD"/>
    <w:rsid w:val="009E1E36"/>
    <w:rsid w:val="009E2519"/>
    <w:rsid w:val="009E3986"/>
    <w:rsid w:val="009E3B4C"/>
    <w:rsid w:val="009E3DB0"/>
    <w:rsid w:val="009E3FF3"/>
    <w:rsid w:val="009E4663"/>
    <w:rsid w:val="009E4766"/>
    <w:rsid w:val="009E4D24"/>
    <w:rsid w:val="009E50C5"/>
    <w:rsid w:val="009E5A70"/>
    <w:rsid w:val="009E5FD5"/>
    <w:rsid w:val="009E6195"/>
    <w:rsid w:val="009E654A"/>
    <w:rsid w:val="009E675A"/>
    <w:rsid w:val="009E7D39"/>
    <w:rsid w:val="009E7DAD"/>
    <w:rsid w:val="009F0C27"/>
    <w:rsid w:val="009F0F2F"/>
    <w:rsid w:val="009F1873"/>
    <w:rsid w:val="009F1E1A"/>
    <w:rsid w:val="009F2246"/>
    <w:rsid w:val="009F23C1"/>
    <w:rsid w:val="009F2AC7"/>
    <w:rsid w:val="009F4382"/>
    <w:rsid w:val="009F43A8"/>
    <w:rsid w:val="009F4D73"/>
    <w:rsid w:val="009F5434"/>
    <w:rsid w:val="009F563D"/>
    <w:rsid w:val="009F578A"/>
    <w:rsid w:val="009F5E75"/>
    <w:rsid w:val="009F693D"/>
    <w:rsid w:val="009F6CAC"/>
    <w:rsid w:val="009F6FBC"/>
    <w:rsid w:val="009F736F"/>
    <w:rsid w:val="009F7377"/>
    <w:rsid w:val="009F7459"/>
    <w:rsid w:val="009F7524"/>
    <w:rsid w:val="009F7540"/>
    <w:rsid w:val="009F754A"/>
    <w:rsid w:val="009F7B70"/>
    <w:rsid w:val="00A00065"/>
    <w:rsid w:val="00A00984"/>
    <w:rsid w:val="00A0185D"/>
    <w:rsid w:val="00A018AE"/>
    <w:rsid w:val="00A018B4"/>
    <w:rsid w:val="00A01ED1"/>
    <w:rsid w:val="00A02026"/>
    <w:rsid w:val="00A022D9"/>
    <w:rsid w:val="00A02642"/>
    <w:rsid w:val="00A02B73"/>
    <w:rsid w:val="00A02E9F"/>
    <w:rsid w:val="00A02F0D"/>
    <w:rsid w:val="00A032B8"/>
    <w:rsid w:val="00A03CAD"/>
    <w:rsid w:val="00A04AF0"/>
    <w:rsid w:val="00A04C13"/>
    <w:rsid w:val="00A05106"/>
    <w:rsid w:val="00A05219"/>
    <w:rsid w:val="00A05423"/>
    <w:rsid w:val="00A054AB"/>
    <w:rsid w:val="00A05553"/>
    <w:rsid w:val="00A05D5F"/>
    <w:rsid w:val="00A0618A"/>
    <w:rsid w:val="00A061AA"/>
    <w:rsid w:val="00A06614"/>
    <w:rsid w:val="00A0668D"/>
    <w:rsid w:val="00A07537"/>
    <w:rsid w:val="00A079DF"/>
    <w:rsid w:val="00A07CD0"/>
    <w:rsid w:val="00A1161B"/>
    <w:rsid w:val="00A11871"/>
    <w:rsid w:val="00A11B9D"/>
    <w:rsid w:val="00A11CB0"/>
    <w:rsid w:val="00A1245D"/>
    <w:rsid w:val="00A126AC"/>
    <w:rsid w:val="00A127E8"/>
    <w:rsid w:val="00A12974"/>
    <w:rsid w:val="00A12B2F"/>
    <w:rsid w:val="00A12F9C"/>
    <w:rsid w:val="00A14007"/>
    <w:rsid w:val="00A14309"/>
    <w:rsid w:val="00A145CD"/>
    <w:rsid w:val="00A1480E"/>
    <w:rsid w:val="00A14D2F"/>
    <w:rsid w:val="00A15602"/>
    <w:rsid w:val="00A15FA9"/>
    <w:rsid w:val="00A16120"/>
    <w:rsid w:val="00A163E1"/>
    <w:rsid w:val="00A1649E"/>
    <w:rsid w:val="00A168E5"/>
    <w:rsid w:val="00A16A06"/>
    <w:rsid w:val="00A16A32"/>
    <w:rsid w:val="00A173F2"/>
    <w:rsid w:val="00A17995"/>
    <w:rsid w:val="00A17AA3"/>
    <w:rsid w:val="00A17F7B"/>
    <w:rsid w:val="00A200A6"/>
    <w:rsid w:val="00A2016A"/>
    <w:rsid w:val="00A207AE"/>
    <w:rsid w:val="00A20E71"/>
    <w:rsid w:val="00A214F9"/>
    <w:rsid w:val="00A21B0E"/>
    <w:rsid w:val="00A2252F"/>
    <w:rsid w:val="00A22706"/>
    <w:rsid w:val="00A227F5"/>
    <w:rsid w:val="00A22953"/>
    <w:rsid w:val="00A23127"/>
    <w:rsid w:val="00A23197"/>
    <w:rsid w:val="00A23313"/>
    <w:rsid w:val="00A23817"/>
    <w:rsid w:val="00A23966"/>
    <w:rsid w:val="00A2420D"/>
    <w:rsid w:val="00A24308"/>
    <w:rsid w:val="00A24AD2"/>
    <w:rsid w:val="00A24B0E"/>
    <w:rsid w:val="00A2524E"/>
    <w:rsid w:val="00A25AE8"/>
    <w:rsid w:val="00A25F65"/>
    <w:rsid w:val="00A267D1"/>
    <w:rsid w:val="00A2697A"/>
    <w:rsid w:val="00A26CE8"/>
    <w:rsid w:val="00A26EAB"/>
    <w:rsid w:val="00A30006"/>
    <w:rsid w:val="00A302CA"/>
    <w:rsid w:val="00A30FCF"/>
    <w:rsid w:val="00A313D0"/>
    <w:rsid w:val="00A31557"/>
    <w:rsid w:val="00A317FC"/>
    <w:rsid w:val="00A31B0C"/>
    <w:rsid w:val="00A31C28"/>
    <w:rsid w:val="00A32660"/>
    <w:rsid w:val="00A32F51"/>
    <w:rsid w:val="00A33431"/>
    <w:rsid w:val="00A334FD"/>
    <w:rsid w:val="00A33DDC"/>
    <w:rsid w:val="00A34170"/>
    <w:rsid w:val="00A3445D"/>
    <w:rsid w:val="00A345CB"/>
    <w:rsid w:val="00A347EC"/>
    <w:rsid w:val="00A349F7"/>
    <w:rsid w:val="00A3504F"/>
    <w:rsid w:val="00A35052"/>
    <w:rsid w:val="00A35365"/>
    <w:rsid w:val="00A3542B"/>
    <w:rsid w:val="00A35846"/>
    <w:rsid w:val="00A35B99"/>
    <w:rsid w:val="00A36789"/>
    <w:rsid w:val="00A36C42"/>
    <w:rsid w:val="00A36F7E"/>
    <w:rsid w:val="00A370B6"/>
    <w:rsid w:val="00A375D0"/>
    <w:rsid w:val="00A378D1"/>
    <w:rsid w:val="00A4002A"/>
    <w:rsid w:val="00A40B39"/>
    <w:rsid w:val="00A40D56"/>
    <w:rsid w:val="00A40DC0"/>
    <w:rsid w:val="00A40FFD"/>
    <w:rsid w:val="00A411EE"/>
    <w:rsid w:val="00A4139E"/>
    <w:rsid w:val="00A4158A"/>
    <w:rsid w:val="00A415D8"/>
    <w:rsid w:val="00A41863"/>
    <w:rsid w:val="00A41CF3"/>
    <w:rsid w:val="00A41D8A"/>
    <w:rsid w:val="00A428ED"/>
    <w:rsid w:val="00A42A34"/>
    <w:rsid w:val="00A43103"/>
    <w:rsid w:val="00A43631"/>
    <w:rsid w:val="00A44810"/>
    <w:rsid w:val="00A449A8"/>
    <w:rsid w:val="00A44F34"/>
    <w:rsid w:val="00A44FD6"/>
    <w:rsid w:val="00A45408"/>
    <w:rsid w:val="00A455EC"/>
    <w:rsid w:val="00A45BE6"/>
    <w:rsid w:val="00A45E4C"/>
    <w:rsid w:val="00A45EBE"/>
    <w:rsid w:val="00A45EF3"/>
    <w:rsid w:val="00A45FD0"/>
    <w:rsid w:val="00A461EA"/>
    <w:rsid w:val="00A467F7"/>
    <w:rsid w:val="00A46D74"/>
    <w:rsid w:val="00A47FBB"/>
    <w:rsid w:val="00A50118"/>
    <w:rsid w:val="00A50461"/>
    <w:rsid w:val="00A50A4E"/>
    <w:rsid w:val="00A51A64"/>
    <w:rsid w:val="00A51A95"/>
    <w:rsid w:val="00A52035"/>
    <w:rsid w:val="00A53019"/>
    <w:rsid w:val="00A530BA"/>
    <w:rsid w:val="00A53CF4"/>
    <w:rsid w:val="00A54139"/>
    <w:rsid w:val="00A542F4"/>
    <w:rsid w:val="00A5457B"/>
    <w:rsid w:val="00A54FCC"/>
    <w:rsid w:val="00A550FB"/>
    <w:rsid w:val="00A55149"/>
    <w:rsid w:val="00A5524E"/>
    <w:rsid w:val="00A557FA"/>
    <w:rsid w:val="00A55F67"/>
    <w:rsid w:val="00A565B0"/>
    <w:rsid w:val="00A56A3C"/>
    <w:rsid w:val="00A56CAD"/>
    <w:rsid w:val="00A5727E"/>
    <w:rsid w:val="00A57EF2"/>
    <w:rsid w:val="00A6005F"/>
    <w:rsid w:val="00A60B52"/>
    <w:rsid w:val="00A60E78"/>
    <w:rsid w:val="00A61979"/>
    <w:rsid w:val="00A62168"/>
    <w:rsid w:val="00A62266"/>
    <w:rsid w:val="00A62693"/>
    <w:rsid w:val="00A631E4"/>
    <w:rsid w:val="00A63FD2"/>
    <w:rsid w:val="00A643DD"/>
    <w:rsid w:val="00A64584"/>
    <w:rsid w:val="00A64939"/>
    <w:rsid w:val="00A64C28"/>
    <w:rsid w:val="00A654B6"/>
    <w:rsid w:val="00A6582C"/>
    <w:rsid w:val="00A666AF"/>
    <w:rsid w:val="00A66A15"/>
    <w:rsid w:val="00A67784"/>
    <w:rsid w:val="00A70499"/>
    <w:rsid w:val="00A70DBA"/>
    <w:rsid w:val="00A70DD6"/>
    <w:rsid w:val="00A71063"/>
    <w:rsid w:val="00A71363"/>
    <w:rsid w:val="00A7142B"/>
    <w:rsid w:val="00A71450"/>
    <w:rsid w:val="00A71A1C"/>
    <w:rsid w:val="00A71CA8"/>
    <w:rsid w:val="00A71E28"/>
    <w:rsid w:val="00A72335"/>
    <w:rsid w:val="00A73133"/>
    <w:rsid w:val="00A73370"/>
    <w:rsid w:val="00A73767"/>
    <w:rsid w:val="00A7378C"/>
    <w:rsid w:val="00A73D6B"/>
    <w:rsid w:val="00A74497"/>
    <w:rsid w:val="00A7484D"/>
    <w:rsid w:val="00A74C98"/>
    <w:rsid w:val="00A74EBF"/>
    <w:rsid w:val="00A74EEA"/>
    <w:rsid w:val="00A74F4F"/>
    <w:rsid w:val="00A74F92"/>
    <w:rsid w:val="00A754BB"/>
    <w:rsid w:val="00A75DC0"/>
    <w:rsid w:val="00A768CE"/>
    <w:rsid w:val="00A769EB"/>
    <w:rsid w:val="00A76B4D"/>
    <w:rsid w:val="00A770E7"/>
    <w:rsid w:val="00A77295"/>
    <w:rsid w:val="00A77885"/>
    <w:rsid w:val="00A77FDF"/>
    <w:rsid w:val="00A803A7"/>
    <w:rsid w:val="00A80E3A"/>
    <w:rsid w:val="00A810AF"/>
    <w:rsid w:val="00A812A5"/>
    <w:rsid w:val="00A814E2"/>
    <w:rsid w:val="00A817AD"/>
    <w:rsid w:val="00A8199D"/>
    <w:rsid w:val="00A81E59"/>
    <w:rsid w:val="00A82C08"/>
    <w:rsid w:val="00A82EA4"/>
    <w:rsid w:val="00A8310F"/>
    <w:rsid w:val="00A833EF"/>
    <w:rsid w:val="00A83646"/>
    <w:rsid w:val="00A8372B"/>
    <w:rsid w:val="00A8377A"/>
    <w:rsid w:val="00A8403A"/>
    <w:rsid w:val="00A84334"/>
    <w:rsid w:val="00A84371"/>
    <w:rsid w:val="00A84579"/>
    <w:rsid w:val="00A84708"/>
    <w:rsid w:val="00A84749"/>
    <w:rsid w:val="00A848E4"/>
    <w:rsid w:val="00A84AB5"/>
    <w:rsid w:val="00A84CB2"/>
    <w:rsid w:val="00A84D94"/>
    <w:rsid w:val="00A84FB6"/>
    <w:rsid w:val="00A85413"/>
    <w:rsid w:val="00A85B2D"/>
    <w:rsid w:val="00A85C99"/>
    <w:rsid w:val="00A85EC8"/>
    <w:rsid w:val="00A861D2"/>
    <w:rsid w:val="00A86296"/>
    <w:rsid w:val="00A862ED"/>
    <w:rsid w:val="00A86FDA"/>
    <w:rsid w:val="00A87570"/>
    <w:rsid w:val="00A876D9"/>
    <w:rsid w:val="00A87B62"/>
    <w:rsid w:val="00A9008A"/>
    <w:rsid w:val="00A90523"/>
    <w:rsid w:val="00A90561"/>
    <w:rsid w:val="00A9089D"/>
    <w:rsid w:val="00A909C8"/>
    <w:rsid w:val="00A91037"/>
    <w:rsid w:val="00A91527"/>
    <w:rsid w:val="00A915CB"/>
    <w:rsid w:val="00A9214C"/>
    <w:rsid w:val="00A9255D"/>
    <w:rsid w:val="00A93171"/>
    <w:rsid w:val="00A93A0E"/>
    <w:rsid w:val="00A93D22"/>
    <w:rsid w:val="00A93D44"/>
    <w:rsid w:val="00A93DC5"/>
    <w:rsid w:val="00A94072"/>
    <w:rsid w:val="00A9466A"/>
    <w:rsid w:val="00A953DB"/>
    <w:rsid w:val="00A955BD"/>
    <w:rsid w:val="00A95E75"/>
    <w:rsid w:val="00A960BD"/>
    <w:rsid w:val="00A9637F"/>
    <w:rsid w:val="00A9688B"/>
    <w:rsid w:val="00A969D6"/>
    <w:rsid w:val="00A96EF9"/>
    <w:rsid w:val="00A972DF"/>
    <w:rsid w:val="00A97571"/>
    <w:rsid w:val="00A978B3"/>
    <w:rsid w:val="00A9794B"/>
    <w:rsid w:val="00A97C0F"/>
    <w:rsid w:val="00AA0400"/>
    <w:rsid w:val="00AA040A"/>
    <w:rsid w:val="00AA0599"/>
    <w:rsid w:val="00AA05A9"/>
    <w:rsid w:val="00AA072A"/>
    <w:rsid w:val="00AA089C"/>
    <w:rsid w:val="00AA0EF3"/>
    <w:rsid w:val="00AA0FA6"/>
    <w:rsid w:val="00AA1534"/>
    <w:rsid w:val="00AA1717"/>
    <w:rsid w:val="00AA189E"/>
    <w:rsid w:val="00AA1AED"/>
    <w:rsid w:val="00AA1AFC"/>
    <w:rsid w:val="00AA25CE"/>
    <w:rsid w:val="00AA29BA"/>
    <w:rsid w:val="00AA2CCA"/>
    <w:rsid w:val="00AA2F5A"/>
    <w:rsid w:val="00AA303D"/>
    <w:rsid w:val="00AA3799"/>
    <w:rsid w:val="00AA37FC"/>
    <w:rsid w:val="00AA380F"/>
    <w:rsid w:val="00AA3DA7"/>
    <w:rsid w:val="00AA3DB6"/>
    <w:rsid w:val="00AA46D1"/>
    <w:rsid w:val="00AA4A45"/>
    <w:rsid w:val="00AA4C7B"/>
    <w:rsid w:val="00AA572C"/>
    <w:rsid w:val="00AA5B8B"/>
    <w:rsid w:val="00AA5E54"/>
    <w:rsid w:val="00AA60FA"/>
    <w:rsid w:val="00AA6382"/>
    <w:rsid w:val="00AA7164"/>
    <w:rsid w:val="00AA7371"/>
    <w:rsid w:val="00AA75E9"/>
    <w:rsid w:val="00AA7770"/>
    <w:rsid w:val="00AA795F"/>
    <w:rsid w:val="00AA7A4A"/>
    <w:rsid w:val="00AB02F0"/>
    <w:rsid w:val="00AB0644"/>
    <w:rsid w:val="00AB0CBA"/>
    <w:rsid w:val="00AB1001"/>
    <w:rsid w:val="00AB13D2"/>
    <w:rsid w:val="00AB17C7"/>
    <w:rsid w:val="00AB223B"/>
    <w:rsid w:val="00AB2603"/>
    <w:rsid w:val="00AB26EC"/>
    <w:rsid w:val="00AB2A82"/>
    <w:rsid w:val="00AB2C2B"/>
    <w:rsid w:val="00AB2C6C"/>
    <w:rsid w:val="00AB2CF0"/>
    <w:rsid w:val="00AB3257"/>
    <w:rsid w:val="00AB375A"/>
    <w:rsid w:val="00AB3A57"/>
    <w:rsid w:val="00AB3D25"/>
    <w:rsid w:val="00AB3E10"/>
    <w:rsid w:val="00AB44D1"/>
    <w:rsid w:val="00AB4C69"/>
    <w:rsid w:val="00AB4F9C"/>
    <w:rsid w:val="00AB5025"/>
    <w:rsid w:val="00AB54D2"/>
    <w:rsid w:val="00AB58E7"/>
    <w:rsid w:val="00AB5CC1"/>
    <w:rsid w:val="00AB5DB4"/>
    <w:rsid w:val="00AB6DCA"/>
    <w:rsid w:val="00AB6FFA"/>
    <w:rsid w:val="00AB73A1"/>
    <w:rsid w:val="00AB78BA"/>
    <w:rsid w:val="00AB7AC7"/>
    <w:rsid w:val="00AC0A60"/>
    <w:rsid w:val="00AC1156"/>
    <w:rsid w:val="00AC14A1"/>
    <w:rsid w:val="00AC1AFB"/>
    <w:rsid w:val="00AC211A"/>
    <w:rsid w:val="00AC298A"/>
    <w:rsid w:val="00AC2A68"/>
    <w:rsid w:val="00AC391D"/>
    <w:rsid w:val="00AC3E12"/>
    <w:rsid w:val="00AC47CC"/>
    <w:rsid w:val="00AC5501"/>
    <w:rsid w:val="00AC5690"/>
    <w:rsid w:val="00AC57C6"/>
    <w:rsid w:val="00AC5848"/>
    <w:rsid w:val="00AC6507"/>
    <w:rsid w:val="00AC6C51"/>
    <w:rsid w:val="00AC6F65"/>
    <w:rsid w:val="00AC70B4"/>
    <w:rsid w:val="00AC720F"/>
    <w:rsid w:val="00AC7A11"/>
    <w:rsid w:val="00AC7C0F"/>
    <w:rsid w:val="00AC7CCF"/>
    <w:rsid w:val="00AD0160"/>
    <w:rsid w:val="00AD06C0"/>
    <w:rsid w:val="00AD08CB"/>
    <w:rsid w:val="00AD0A8A"/>
    <w:rsid w:val="00AD0BF1"/>
    <w:rsid w:val="00AD10F0"/>
    <w:rsid w:val="00AD1AEF"/>
    <w:rsid w:val="00AD2C55"/>
    <w:rsid w:val="00AD2C8F"/>
    <w:rsid w:val="00AD306D"/>
    <w:rsid w:val="00AD343D"/>
    <w:rsid w:val="00AD3495"/>
    <w:rsid w:val="00AD3931"/>
    <w:rsid w:val="00AD4F9D"/>
    <w:rsid w:val="00AD5DA6"/>
    <w:rsid w:val="00AD5E0F"/>
    <w:rsid w:val="00AD5FD0"/>
    <w:rsid w:val="00AD6492"/>
    <w:rsid w:val="00AD68A6"/>
    <w:rsid w:val="00AD6C6B"/>
    <w:rsid w:val="00AD6FFA"/>
    <w:rsid w:val="00AD7135"/>
    <w:rsid w:val="00AD72B6"/>
    <w:rsid w:val="00AD732B"/>
    <w:rsid w:val="00AD74EE"/>
    <w:rsid w:val="00AD7569"/>
    <w:rsid w:val="00AD758C"/>
    <w:rsid w:val="00AD7593"/>
    <w:rsid w:val="00AD7625"/>
    <w:rsid w:val="00AD775D"/>
    <w:rsid w:val="00AD781A"/>
    <w:rsid w:val="00AE05CE"/>
    <w:rsid w:val="00AE08D7"/>
    <w:rsid w:val="00AE0D24"/>
    <w:rsid w:val="00AE0D28"/>
    <w:rsid w:val="00AE0EA6"/>
    <w:rsid w:val="00AE100A"/>
    <w:rsid w:val="00AE20B5"/>
    <w:rsid w:val="00AE2281"/>
    <w:rsid w:val="00AE3048"/>
    <w:rsid w:val="00AE3981"/>
    <w:rsid w:val="00AE3CE1"/>
    <w:rsid w:val="00AE3DCB"/>
    <w:rsid w:val="00AE441E"/>
    <w:rsid w:val="00AE4507"/>
    <w:rsid w:val="00AE4B35"/>
    <w:rsid w:val="00AE50F6"/>
    <w:rsid w:val="00AE51E8"/>
    <w:rsid w:val="00AE590A"/>
    <w:rsid w:val="00AE5FAF"/>
    <w:rsid w:val="00AE6213"/>
    <w:rsid w:val="00AE71B2"/>
    <w:rsid w:val="00AE71B3"/>
    <w:rsid w:val="00AE7340"/>
    <w:rsid w:val="00AF0381"/>
    <w:rsid w:val="00AF07C5"/>
    <w:rsid w:val="00AF084B"/>
    <w:rsid w:val="00AF0892"/>
    <w:rsid w:val="00AF0D33"/>
    <w:rsid w:val="00AF0D35"/>
    <w:rsid w:val="00AF1AE7"/>
    <w:rsid w:val="00AF1BC3"/>
    <w:rsid w:val="00AF1C04"/>
    <w:rsid w:val="00AF1C3C"/>
    <w:rsid w:val="00AF1F48"/>
    <w:rsid w:val="00AF2581"/>
    <w:rsid w:val="00AF26A2"/>
    <w:rsid w:val="00AF2717"/>
    <w:rsid w:val="00AF280A"/>
    <w:rsid w:val="00AF2BC8"/>
    <w:rsid w:val="00AF3609"/>
    <w:rsid w:val="00AF3BCF"/>
    <w:rsid w:val="00AF44FE"/>
    <w:rsid w:val="00AF4B97"/>
    <w:rsid w:val="00AF5228"/>
    <w:rsid w:val="00AF5883"/>
    <w:rsid w:val="00AF5A5F"/>
    <w:rsid w:val="00AF5FEC"/>
    <w:rsid w:val="00AF67EC"/>
    <w:rsid w:val="00AF68C6"/>
    <w:rsid w:val="00AF705B"/>
    <w:rsid w:val="00AF7427"/>
    <w:rsid w:val="00AF7BEF"/>
    <w:rsid w:val="00B0056E"/>
    <w:rsid w:val="00B00742"/>
    <w:rsid w:val="00B0127B"/>
    <w:rsid w:val="00B01D07"/>
    <w:rsid w:val="00B01D94"/>
    <w:rsid w:val="00B01DA8"/>
    <w:rsid w:val="00B02044"/>
    <w:rsid w:val="00B020B2"/>
    <w:rsid w:val="00B02182"/>
    <w:rsid w:val="00B02249"/>
    <w:rsid w:val="00B02903"/>
    <w:rsid w:val="00B030A5"/>
    <w:rsid w:val="00B03507"/>
    <w:rsid w:val="00B03544"/>
    <w:rsid w:val="00B0365D"/>
    <w:rsid w:val="00B03F86"/>
    <w:rsid w:val="00B03F92"/>
    <w:rsid w:val="00B04722"/>
    <w:rsid w:val="00B049DA"/>
    <w:rsid w:val="00B04B02"/>
    <w:rsid w:val="00B04E76"/>
    <w:rsid w:val="00B053BF"/>
    <w:rsid w:val="00B0568E"/>
    <w:rsid w:val="00B06E29"/>
    <w:rsid w:val="00B07195"/>
    <w:rsid w:val="00B07327"/>
    <w:rsid w:val="00B07358"/>
    <w:rsid w:val="00B07AEF"/>
    <w:rsid w:val="00B07C97"/>
    <w:rsid w:val="00B07DAB"/>
    <w:rsid w:val="00B10137"/>
    <w:rsid w:val="00B102FC"/>
    <w:rsid w:val="00B10366"/>
    <w:rsid w:val="00B10695"/>
    <w:rsid w:val="00B10B3C"/>
    <w:rsid w:val="00B112D4"/>
    <w:rsid w:val="00B11405"/>
    <w:rsid w:val="00B11902"/>
    <w:rsid w:val="00B11C37"/>
    <w:rsid w:val="00B120C3"/>
    <w:rsid w:val="00B121AC"/>
    <w:rsid w:val="00B12A92"/>
    <w:rsid w:val="00B12E18"/>
    <w:rsid w:val="00B12F0E"/>
    <w:rsid w:val="00B12F66"/>
    <w:rsid w:val="00B13154"/>
    <w:rsid w:val="00B13210"/>
    <w:rsid w:val="00B13501"/>
    <w:rsid w:val="00B1358A"/>
    <w:rsid w:val="00B136CF"/>
    <w:rsid w:val="00B13C4F"/>
    <w:rsid w:val="00B13E92"/>
    <w:rsid w:val="00B13EAE"/>
    <w:rsid w:val="00B14246"/>
    <w:rsid w:val="00B142AF"/>
    <w:rsid w:val="00B145C1"/>
    <w:rsid w:val="00B14602"/>
    <w:rsid w:val="00B14E24"/>
    <w:rsid w:val="00B153A4"/>
    <w:rsid w:val="00B1566D"/>
    <w:rsid w:val="00B15AD7"/>
    <w:rsid w:val="00B160DE"/>
    <w:rsid w:val="00B1639E"/>
    <w:rsid w:val="00B16B89"/>
    <w:rsid w:val="00B16D4F"/>
    <w:rsid w:val="00B1754A"/>
    <w:rsid w:val="00B177CF"/>
    <w:rsid w:val="00B17B6F"/>
    <w:rsid w:val="00B21936"/>
    <w:rsid w:val="00B220CB"/>
    <w:rsid w:val="00B223D9"/>
    <w:rsid w:val="00B224E5"/>
    <w:rsid w:val="00B2265C"/>
    <w:rsid w:val="00B226CE"/>
    <w:rsid w:val="00B2303D"/>
    <w:rsid w:val="00B23048"/>
    <w:rsid w:val="00B237A5"/>
    <w:rsid w:val="00B23D29"/>
    <w:rsid w:val="00B23E9D"/>
    <w:rsid w:val="00B23F0E"/>
    <w:rsid w:val="00B24029"/>
    <w:rsid w:val="00B243F4"/>
    <w:rsid w:val="00B24B0F"/>
    <w:rsid w:val="00B25051"/>
    <w:rsid w:val="00B25243"/>
    <w:rsid w:val="00B2528C"/>
    <w:rsid w:val="00B25394"/>
    <w:rsid w:val="00B258E9"/>
    <w:rsid w:val="00B26412"/>
    <w:rsid w:val="00B264C3"/>
    <w:rsid w:val="00B26D7F"/>
    <w:rsid w:val="00B26E66"/>
    <w:rsid w:val="00B26F23"/>
    <w:rsid w:val="00B273C2"/>
    <w:rsid w:val="00B279E7"/>
    <w:rsid w:val="00B27AC9"/>
    <w:rsid w:val="00B27B81"/>
    <w:rsid w:val="00B27C0D"/>
    <w:rsid w:val="00B27E8E"/>
    <w:rsid w:val="00B310CB"/>
    <w:rsid w:val="00B31147"/>
    <w:rsid w:val="00B311F9"/>
    <w:rsid w:val="00B312FA"/>
    <w:rsid w:val="00B313D5"/>
    <w:rsid w:val="00B314F1"/>
    <w:rsid w:val="00B315B3"/>
    <w:rsid w:val="00B3160F"/>
    <w:rsid w:val="00B31FE5"/>
    <w:rsid w:val="00B33587"/>
    <w:rsid w:val="00B33792"/>
    <w:rsid w:val="00B33D41"/>
    <w:rsid w:val="00B3455D"/>
    <w:rsid w:val="00B3455F"/>
    <w:rsid w:val="00B34893"/>
    <w:rsid w:val="00B34B92"/>
    <w:rsid w:val="00B34BFA"/>
    <w:rsid w:val="00B3579D"/>
    <w:rsid w:val="00B35CB1"/>
    <w:rsid w:val="00B362DB"/>
    <w:rsid w:val="00B37408"/>
    <w:rsid w:val="00B37571"/>
    <w:rsid w:val="00B375D6"/>
    <w:rsid w:val="00B37D23"/>
    <w:rsid w:val="00B401B9"/>
    <w:rsid w:val="00B40C74"/>
    <w:rsid w:val="00B411FE"/>
    <w:rsid w:val="00B413C0"/>
    <w:rsid w:val="00B41D3D"/>
    <w:rsid w:val="00B41DEF"/>
    <w:rsid w:val="00B42882"/>
    <w:rsid w:val="00B42C4D"/>
    <w:rsid w:val="00B43AE8"/>
    <w:rsid w:val="00B440E2"/>
    <w:rsid w:val="00B45126"/>
    <w:rsid w:val="00B4552C"/>
    <w:rsid w:val="00B4644E"/>
    <w:rsid w:val="00B464C3"/>
    <w:rsid w:val="00B46DFD"/>
    <w:rsid w:val="00B47623"/>
    <w:rsid w:val="00B476B9"/>
    <w:rsid w:val="00B47DC4"/>
    <w:rsid w:val="00B47E5D"/>
    <w:rsid w:val="00B47F65"/>
    <w:rsid w:val="00B5034E"/>
    <w:rsid w:val="00B50693"/>
    <w:rsid w:val="00B508DF"/>
    <w:rsid w:val="00B50EDF"/>
    <w:rsid w:val="00B511EB"/>
    <w:rsid w:val="00B51202"/>
    <w:rsid w:val="00B513A1"/>
    <w:rsid w:val="00B5146B"/>
    <w:rsid w:val="00B5151B"/>
    <w:rsid w:val="00B517C7"/>
    <w:rsid w:val="00B5190A"/>
    <w:rsid w:val="00B519BF"/>
    <w:rsid w:val="00B51BB8"/>
    <w:rsid w:val="00B52086"/>
    <w:rsid w:val="00B52777"/>
    <w:rsid w:val="00B52A86"/>
    <w:rsid w:val="00B52D32"/>
    <w:rsid w:val="00B5302A"/>
    <w:rsid w:val="00B532A3"/>
    <w:rsid w:val="00B53827"/>
    <w:rsid w:val="00B538CE"/>
    <w:rsid w:val="00B539BA"/>
    <w:rsid w:val="00B541DE"/>
    <w:rsid w:val="00B5425B"/>
    <w:rsid w:val="00B544FB"/>
    <w:rsid w:val="00B54874"/>
    <w:rsid w:val="00B54DD6"/>
    <w:rsid w:val="00B5528F"/>
    <w:rsid w:val="00B55395"/>
    <w:rsid w:val="00B55630"/>
    <w:rsid w:val="00B55D63"/>
    <w:rsid w:val="00B56AFA"/>
    <w:rsid w:val="00B56BB4"/>
    <w:rsid w:val="00B5761C"/>
    <w:rsid w:val="00B57ED5"/>
    <w:rsid w:val="00B60B6F"/>
    <w:rsid w:val="00B6161B"/>
    <w:rsid w:val="00B6179A"/>
    <w:rsid w:val="00B617D6"/>
    <w:rsid w:val="00B6193C"/>
    <w:rsid w:val="00B61D8B"/>
    <w:rsid w:val="00B620E9"/>
    <w:rsid w:val="00B621F6"/>
    <w:rsid w:val="00B6288D"/>
    <w:rsid w:val="00B62A23"/>
    <w:rsid w:val="00B62B35"/>
    <w:rsid w:val="00B63220"/>
    <w:rsid w:val="00B636CE"/>
    <w:rsid w:val="00B63A4C"/>
    <w:rsid w:val="00B63E36"/>
    <w:rsid w:val="00B640A4"/>
    <w:rsid w:val="00B641E3"/>
    <w:rsid w:val="00B6488A"/>
    <w:rsid w:val="00B64FA8"/>
    <w:rsid w:val="00B650D9"/>
    <w:rsid w:val="00B65268"/>
    <w:rsid w:val="00B65A79"/>
    <w:rsid w:val="00B65E32"/>
    <w:rsid w:val="00B660A0"/>
    <w:rsid w:val="00B662EE"/>
    <w:rsid w:val="00B664BC"/>
    <w:rsid w:val="00B70310"/>
    <w:rsid w:val="00B70CE3"/>
    <w:rsid w:val="00B70E5F"/>
    <w:rsid w:val="00B710B4"/>
    <w:rsid w:val="00B714E9"/>
    <w:rsid w:val="00B7150F"/>
    <w:rsid w:val="00B71645"/>
    <w:rsid w:val="00B71812"/>
    <w:rsid w:val="00B7194A"/>
    <w:rsid w:val="00B71CCA"/>
    <w:rsid w:val="00B71F77"/>
    <w:rsid w:val="00B73097"/>
    <w:rsid w:val="00B73299"/>
    <w:rsid w:val="00B732ED"/>
    <w:rsid w:val="00B73501"/>
    <w:rsid w:val="00B73821"/>
    <w:rsid w:val="00B738D3"/>
    <w:rsid w:val="00B73C64"/>
    <w:rsid w:val="00B73E00"/>
    <w:rsid w:val="00B73EBA"/>
    <w:rsid w:val="00B74787"/>
    <w:rsid w:val="00B75403"/>
    <w:rsid w:val="00B75968"/>
    <w:rsid w:val="00B75F1C"/>
    <w:rsid w:val="00B75FE8"/>
    <w:rsid w:val="00B76046"/>
    <w:rsid w:val="00B761FB"/>
    <w:rsid w:val="00B766C3"/>
    <w:rsid w:val="00B768B7"/>
    <w:rsid w:val="00B773C7"/>
    <w:rsid w:val="00B775C0"/>
    <w:rsid w:val="00B776FD"/>
    <w:rsid w:val="00B77E08"/>
    <w:rsid w:val="00B80457"/>
    <w:rsid w:val="00B805B9"/>
    <w:rsid w:val="00B80609"/>
    <w:rsid w:val="00B806A8"/>
    <w:rsid w:val="00B80B0F"/>
    <w:rsid w:val="00B81085"/>
    <w:rsid w:val="00B81385"/>
    <w:rsid w:val="00B815C9"/>
    <w:rsid w:val="00B81A6C"/>
    <w:rsid w:val="00B81A87"/>
    <w:rsid w:val="00B81DEA"/>
    <w:rsid w:val="00B83090"/>
    <w:rsid w:val="00B83407"/>
    <w:rsid w:val="00B83536"/>
    <w:rsid w:val="00B8356F"/>
    <w:rsid w:val="00B83C69"/>
    <w:rsid w:val="00B83E43"/>
    <w:rsid w:val="00B83E72"/>
    <w:rsid w:val="00B84259"/>
    <w:rsid w:val="00B84340"/>
    <w:rsid w:val="00B84744"/>
    <w:rsid w:val="00B8498D"/>
    <w:rsid w:val="00B85AC7"/>
    <w:rsid w:val="00B85BFD"/>
    <w:rsid w:val="00B86A43"/>
    <w:rsid w:val="00B86CE3"/>
    <w:rsid w:val="00B86F16"/>
    <w:rsid w:val="00B875C8"/>
    <w:rsid w:val="00B87C20"/>
    <w:rsid w:val="00B87C44"/>
    <w:rsid w:val="00B87DC2"/>
    <w:rsid w:val="00B87F35"/>
    <w:rsid w:val="00B902F5"/>
    <w:rsid w:val="00B90994"/>
    <w:rsid w:val="00B90D65"/>
    <w:rsid w:val="00B90FD1"/>
    <w:rsid w:val="00B910E6"/>
    <w:rsid w:val="00B914F9"/>
    <w:rsid w:val="00B91809"/>
    <w:rsid w:val="00B91A84"/>
    <w:rsid w:val="00B9234A"/>
    <w:rsid w:val="00B92632"/>
    <w:rsid w:val="00B93599"/>
    <w:rsid w:val="00B93BC5"/>
    <w:rsid w:val="00B93DD2"/>
    <w:rsid w:val="00B93F2A"/>
    <w:rsid w:val="00B941E0"/>
    <w:rsid w:val="00B94371"/>
    <w:rsid w:val="00B95214"/>
    <w:rsid w:val="00B95FBF"/>
    <w:rsid w:val="00B96434"/>
    <w:rsid w:val="00B96B89"/>
    <w:rsid w:val="00B971AE"/>
    <w:rsid w:val="00B974B6"/>
    <w:rsid w:val="00B975F1"/>
    <w:rsid w:val="00B9785A"/>
    <w:rsid w:val="00BA01EE"/>
    <w:rsid w:val="00BA0214"/>
    <w:rsid w:val="00BA02BC"/>
    <w:rsid w:val="00BA0323"/>
    <w:rsid w:val="00BA06AD"/>
    <w:rsid w:val="00BA0D92"/>
    <w:rsid w:val="00BA13C4"/>
    <w:rsid w:val="00BA14D9"/>
    <w:rsid w:val="00BA16D5"/>
    <w:rsid w:val="00BA1A91"/>
    <w:rsid w:val="00BA2446"/>
    <w:rsid w:val="00BA285B"/>
    <w:rsid w:val="00BA2C76"/>
    <w:rsid w:val="00BA2F99"/>
    <w:rsid w:val="00BA33FC"/>
    <w:rsid w:val="00BA41C0"/>
    <w:rsid w:val="00BA4680"/>
    <w:rsid w:val="00BA4B46"/>
    <w:rsid w:val="00BA52A4"/>
    <w:rsid w:val="00BA52B6"/>
    <w:rsid w:val="00BA5435"/>
    <w:rsid w:val="00BA6593"/>
    <w:rsid w:val="00BA6764"/>
    <w:rsid w:val="00BA67BE"/>
    <w:rsid w:val="00BA693F"/>
    <w:rsid w:val="00BA6B49"/>
    <w:rsid w:val="00BA6C87"/>
    <w:rsid w:val="00BA7A8A"/>
    <w:rsid w:val="00BA7D59"/>
    <w:rsid w:val="00BA7DBD"/>
    <w:rsid w:val="00BA7E49"/>
    <w:rsid w:val="00BA7E81"/>
    <w:rsid w:val="00BB03B3"/>
    <w:rsid w:val="00BB0F40"/>
    <w:rsid w:val="00BB1018"/>
    <w:rsid w:val="00BB15A3"/>
    <w:rsid w:val="00BB1FC5"/>
    <w:rsid w:val="00BB28B4"/>
    <w:rsid w:val="00BB31F7"/>
    <w:rsid w:val="00BB32F3"/>
    <w:rsid w:val="00BB3DAF"/>
    <w:rsid w:val="00BB4094"/>
    <w:rsid w:val="00BB44EB"/>
    <w:rsid w:val="00BB45AA"/>
    <w:rsid w:val="00BB48FB"/>
    <w:rsid w:val="00BB4E96"/>
    <w:rsid w:val="00BB5361"/>
    <w:rsid w:val="00BB54AD"/>
    <w:rsid w:val="00BB5988"/>
    <w:rsid w:val="00BB60B1"/>
    <w:rsid w:val="00BB642B"/>
    <w:rsid w:val="00BB6936"/>
    <w:rsid w:val="00BB6A91"/>
    <w:rsid w:val="00BB6F94"/>
    <w:rsid w:val="00BB71A4"/>
    <w:rsid w:val="00BB7297"/>
    <w:rsid w:val="00BB78F7"/>
    <w:rsid w:val="00BC0D46"/>
    <w:rsid w:val="00BC0E06"/>
    <w:rsid w:val="00BC1327"/>
    <w:rsid w:val="00BC13F6"/>
    <w:rsid w:val="00BC1FFC"/>
    <w:rsid w:val="00BC2537"/>
    <w:rsid w:val="00BC2D17"/>
    <w:rsid w:val="00BC2E94"/>
    <w:rsid w:val="00BC2EDD"/>
    <w:rsid w:val="00BC2FDC"/>
    <w:rsid w:val="00BC37E1"/>
    <w:rsid w:val="00BC3B91"/>
    <w:rsid w:val="00BC3F12"/>
    <w:rsid w:val="00BC4162"/>
    <w:rsid w:val="00BC4263"/>
    <w:rsid w:val="00BC42FC"/>
    <w:rsid w:val="00BC4517"/>
    <w:rsid w:val="00BC4767"/>
    <w:rsid w:val="00BC4BD1"/>
    <w:rsid w:val="00BC4F43"/>
    <w:rsid w:val="00BC5039"/>
    <w:rsid w:val="00BC570C"/>
    <w:rsid w:val="00BC5E56"/>
    <w:rsid w:val="00BC6ED2"/>
    <w:rsid w:val="00BC6F06"/>
    <w:rsid w:val="00BC748C"/>
    <w:rsid w:val="00BC789D"/>
    <w:rsid w:val="00BC7E3B"/>
    <w:rsid w:val="00BD0F85"/>
    <w:rsid w:val="00BD106A"/>
    <w:rsid w:val="00BD1345"/>
    <w:rsid w:val="00BD1569"/>
    <w:rsid w:val="00BD17B6"/>
    <w:rsid w:val="00BD1BA5"/>
    <w:rsid w:val="00BD1BF5"/>
    <w:rsid w:val="00BD21C4"/>
    <w:rsid w:val="00BD21F3"/>
    <w:rsid w:val="00BD2360"/>
    <w:rsid w:val="00BD26B0"/>
    <w:rsid w:val="00BD27E7"/>
    <w:rsid w:val="00BD283E"/>
    <w:rsid w:val="00BD28AB"/>
    <w:rsid w:val="00BD2CEB"/>
    <w:rsid w:val="00BD2E93"/>
    <w:rsid w:val="00BD33DE"/>
    <w:rsid w:val="00BD3813"/>
    <w:rsid w:val="00BD431A"/>
    <w:rsid w:val="00BD4558"/>
    <w:rsid w:val="00BD488B"/>
    <w:rsid w:val="00BD48B2"/>
    <w:rsid w:val="00BD4DBB"/>
    <w:rsid w:val="00BD5584"/>
    <w:rsid w:val="00BD56E2"/>
    <w:rsid w:val="00BD575B"/>
    <w:rsid w:val="00BD62A1"/>
    <w:rsid w:val="00BD67C4"/>
    <w:rsid w:val="00BD67CD"/>
    <w:rsid w:val="00BD6E59"/>
    <w:rsid w:val="00BD7152"/>
    <w:rsid w:val="00BD746C"/>
    <w:rsid w:val="00BD7668"/>
    <w:rsid w:val="00BD7A21"/>
    <w:rsid w:val="00BD7ADC"/>
    <w:rsid w:val="00BD7AF4"/>
    <w:rsid w:val="00BD7F76"/>
    <w:rsid w:val="00BE0204"/>
    <w:rsid w:val="00BE07A3"/>
    <w:rsid w:val="00BE0A45"/>
    <w:rsid w:val="00BE0A6B"/>
    <w:rsid w:val="00BE0BC7"/>
    <w:rsid w:val="00BE0ED3"/>
    <w:rsid w:val="00BE10CF"/>
    <w:rsid w:val="00BE1F73"/>
    <w:rsid w:val="00BE22D5"/>
    <w:rsid w:val="00BE2770"/>
    <w:rsid w:val="00BE28A9"/>
    <w:rsid w:val="00BE2CE8"/>
    <w:rsid w:val="00BE2F79"/>
    <w:rsid w:val="00BE3080"/>
    <w:rsid w:val="00BE327D"/>
    <w:rsid w:val="00BE4BA9"/>
    <w:rsid w:val="00BE7434"/>
    <w:rsid w:val="00BE74D3"/>
    <w:rsid w:val="00BE7987"/>
    <w:rsid w:val="00BE7AF0"/>
    <w:rsid w:val="00BF0A4A"/>
    <w:rsid w:val="00BF16E3"/>
    <w:rsid w:val="00BF1745"/>
    <w:rsid w:val="00BF1AE0"/>
    <w:rsid w:val="00BF1F6E"/>
    <w:rsid w:val="00BF2183"/>
    <w:rsid w:val="00BF22A6"/>
    <w:rsid w:val="00BF27B9"/>
    <w:rsid w:val="00BF2BFB"/>
    <w:rsid w:val="00BF3436"/>
    <w:rsid w:val="00BF37A8"/>
    <w:rsid w:val="00BF44E6"/>
    <w:rsid w:val="00BF4A95"/>
    <w:rsid w:val="00BF4AD5"/>
    <w:rsid w:val="00BF4BFD"/>
    <w:rsid w:val="00BF4E0E"/>
    <w:rsid w:val="00BF50E7"/>
    <w:rsid w:val="00BF51B7"/>
    <w:rsid w:val="00BF5421"/>
    <w:rsid w:val="00BF544F"/>
    <w:rsid w:val="00BF5475"/>
    <w:rsid w:val="00BF5B68"/>
    <w:rsid w:val="00BF5C27"/>
    <w:rsid w:val="00BF5CA6"/>
    <w:rsid w:val="00BF5CAF"/>
    <w:rsid w:val="00BF62C3"/>
    <w:rsid w:val="00BF70DF"/>
    <w:rsid w:val="00BF72A5"/>
    <w:rsid w:val="00BF73D0"/>
    <w:rsid w:val="00BF7B1A"/>
    <w:rsid w:val="00C00123"/>
    <w:rsid w:val="00C0053B"/>
    <w:rsid w:val="00C0059B"/>
    <w:rsid w:val="00C00887"/>
    <w:rsid w:val="00C00CCE"/>
    <w:rsid w:val="00C012A7"/>
    <w:rsid w:val="00C023E0"/>
    <w:rsid w:val="00C027F6"/>
    <w:rsid w:val="00C02E94"/>
    <w:rsid w:val="00C03319"/>
    <w:rsid w:val="00C033A3"/>
    <w:rsid w:val="00C03EF0"/>
    <w:rsid w:val="00C04361"/>
    <w:rsid w:val="00C045D8"/>
    <w:rsid w:val="00C046D5"/>
    <w:rsid w:val="00C04EE8"/>
    <w:rsid w:val="00C04F09"/>
    <w:rsid w:val="00C05666"/>
    <w:rsid w:val="00C05D15"/>
    <w:rsid w:val="00C06266"/>
    <w:rsid w:val="00C0641C"/>
    <w:rsid w:val="00C06867"/>
    <w:rsid w:val="00C06B1E"/>
    <w:rsid w:val="00C0729C"/>
    <w:rsid w:val="00C0744B"/>
    <w:rsid w:val="00C079B8"/>
    <w:rsid w:val="00C106F4"/>
    <w:rsid w:val="00C10AD7"/>
    <w:rsid w:val="00C10DB9"/>
    <w:rsid w:val="00C11416"/>
    <w:rsid w:val="00C114D7"/>
    <w:rsid w:val="00C117A2"/>
    <w:rsid w:val="00C11BA7"/>
    <w:rsid w:val="00C12B97"/>
    <w:rsid w:val="00C12E8D"/>
    <w:rsid w:val="00C13827"/>
    <w:rsid w:val="00C13BD2"/>
    <w:rsid w:val="00C13FB0"/>
    <w:rsid w:val="00C1436B"/>
    <w:rsid w:val="00C14B4F"/>
    <w:rsid w:val="00C159F8"/>
    <w:rsid w:val="00C15C09"/>
    <w:rsid w:val="00C16687"/>
    <w:rsid w:val="00C166C3"/>
    <w:rsid w:val="00C16708"/>
    <w:rsid w:val="00C167D1"/>
    <w:rsid w:val="00C16F8E"/>
    <w:rsid w:val="00C17245"/>
    <w:rsid w:val="00C17C7A"/>
    <w:rsid w:val="00C2049C"/>
    <w:rsid w:val="00C206F5"/>
    <w:rsid w:val="00C209D1"/>
    <w:rsid w:val="00C22389"/>
    <w:rsid w:val="00C22431"/>
    <w:rsid w:val="00C229AC"/>
    <w:rsid w:val="00C22CD2"/>
    <w:rsid w:val="00C23260"/>
    <w:rsid w:val="00C23575"/>
    <w:rsid w:val="00C23A47"/>
    <w:rsid w:val="00C23BE1"/>
    <w:rsid w:val="00C24082"/>
    <w:rsid w:val="00C243E8"/>
    <w:rsid w:val="00C2460C"/>
    <w:rsid w:val="00C24F9D"/>
    <w:rsid w:val="00C2501F"/>
    <w:rsid w:val="00C25BA8"/>
    <w:rsid w:val="00C25D94"/>
    <w:rsid w:val="00C270D8"/>
    <w:rsid w:val="00C274A1"/>
    <w:rsid w:val="00C2784A"/>
    <w:rsid w:val="00C30300"/>
    <w:rsid w:val="00C307CF"/>
    <w:rsid w:val="00C30995"/>
    <w:rsid w:val="00C30C90"/>
    <w:rsid w:val="00C30E29"/>
    <w:rsid w:val="00C3185B"/>
    <w:rsid w:val="00C32B55"/>
    <w:rsid w:val="00C33544"/>
    <w:rsid w:val="00C33909"/>
    <w:rsid w:val="00C33AA2"/>
    <w:rsid w:val="00C33ADD"/>
    <w:rsid w:val="00C33BE2"/>
    <w:rsid w:val="00C34187"/>
    <w:rsid w:val="00C34489"/>
    <w:rsid w:val="00C345B0"/>
    <w:rsid w:val="00C34840"/>
    <w:rsid w:val="00C34AC4"/>
    <w:rsid w:val="00C34B45"/>
    <w:rsid w:val="00C34BFF"/>
    <w:rsid w:val="00C35305"/>
    <w:rsid w:val="00C353A6"/>
    <w:rsid w:val="00C35CCA"/>
    <w:rsid w:val="00C369FE"/>
    <w:rsid w:val="00C36B39"/>
    <w:rsid w:val="00C36F5A"/>
    <w:rsid w:val="00C370FB"/>
    <w:rsid w:val="00C374AB"/>
    <w:rsid w:val="00C3752B"/>
    <w:rsid w:val="00C37A33"/>
    <w:rsid w:val="00C37D9B"/>
    <w:rsid w:val="00C402C4"/>
    <w:rsid w:val="00C4045F"/>
    <w:rsid w:val="00C405ED"/>
    <w:rsid w:val="00C40714"/>
    <w:rsid w:val="00C4114B"/>
    <w:rsid w:val="00C413DD"/>
    <w:rsid w:val="00C4158E"/>
    <w:rsid w:val="00C4181C"/>
    <w:rsid w:val="00C41C96"/>
    <w:rsid w:val="00C41D44"/>
    <w:rsid w:val="00C41D4A"/>
    <w:rsid w:val="00C41F31"/>
    <w:rsid w:val="00C4245F"/>
    <w:rsid w:val="00C42888"/>
    <w:rsid w:val="00C42C16"/>
    <w:rsid w:val="00C42F28"/>
    <w:rsid w:val="00C43165"/>
    <w:rsid w:val="00C43B1B"/>
    <w:rsid w:val="00C44817"/>
    <w:rsid w:val="00C44BD1"/>
    <w:rsid w:val="00C451FE"/>
    <w:rsid w:val="00C46496"/>
    <w:rsid w:val="00C46648"/>
    <w:rsid w:val="00C466AE"/>
    <w:rsid w:val="00C468D8"/>
    <w:rsid w:val="00C47318"/>
    <w:rsid w:val="00C4759B"/>
    <w:rsid w:val="00C476E0"/>
    <w:rsid w:val="00C478DB"/>
    <w:rsid w:val="00C47AEE"/>
    <w:rsid w:val="00C47BC5"/>
    <w:rsid w:val="00C50546"/>
    <w:rsid w:val="00C51685"/>
    <w:rsid w:val="00C51ACF"/>
    <w:rsid w:val="00C522E4"/>
    <w:rsid w:val="00C52B83"/>
    <w:rsid w:val="00C5338F"/>
    <w:rsid w:val="00C5374A"/>
    <w:rsid w:val="00C53E3F"/>
    <w:rsid w:val="00C543D0"/>
    <w:rsid w:val="00C54788"/>
    <w:rsid w:val="00C5500D"/>
    <w:rsid w:val="00C5549D"/>
    <w:rsid w:val="00C556C9"/>
    <w:rsid w:val="00C55A58"/>
    <w:rsid w:val="00C55B93"/>
    <w:rsid w:val="00C55F96"/>
    <w:rsid w:val="00C560A0"/>
    <w:rsid w:val="00C56811"/>
    <w:rsid w:val="00C568BE"/>
    <w:rsid w:val="00C56DBF"/>
    <w:rsid w:val="00C56E9F"/>
    <w:rsid w:val="00C576EF"/>
    <w:rsid w:val="00C578C7"/>
    <w:rsid w:val="00C579F8"/>
    <w:rsid w:val="00C57DAD"/>
    <w:rsid w:val="00C57DCB"/>
    <w:rsid w:val="00C57E8F"/>
    <w:rsid w:val="00C57F75"/>
    <w:rsid w:val="00C608A7"/>
    <w:rsid w:val="00C6101A"/>
    <w:rsid w:val="00C61149"/>
    <w:rsid w:val="00C61659"/>
    <w:rsid w:val="00C61722"/>
    <w:rsid w:val="00C630EC"/>
    <w:rsid w:val="00C6376C"/>
    <w:rsid w:val="00C63F88"/>
    <w:rsid w:val="00C645CB"/>
    <w:rsid w:val="00C6470E"/>
    <w:rsid w:val="00C648B3"/>
    <w:rsid w:val="00C64F27"/>
    <w:rsid w:val="00C65885"/>
    <w:rsid w:val="00C65981"/>
    <w:rsid w:val="00C660F9"/>
    <w:rsid w:val="00C66457"/>
    <w:rsid w:val="00C66E32"/>
    <w:rsid w:val="00C67C30"/>
    <w:rsid w:val="00C67F8A"/>
    <w:rsid w:val="00C70025"/>
    <w:rsid w:val="00C70032"/>
    <w:rsid w:val="00C700B7"/>
    <w:rsid w:val="00C700CC"/>
    <w:rsid w:val="00C70133"/>
    <w:rsid w:val="00C701B7"/>
    <w:rsid w:val="00C704F2"/>
    <w:rsid w:val="00C704FB"/>
    <w:rsid w:val="00C70D59"/>
    <w:rsid w:val="00C70E51"/>
    <w:rsid w:val="00C71343"/>
    <w:rsid w:val="00C71520"/>
    <w:rsid w:val="00C7179B"/>
    <w:rsid w:val="00C71DEF"/>
    <w:rsid w:val="00C71F32"/>
    <w:rsid w:val="00C721CC"/>
    <w:rsid w:val="00C7241F"/>
    <w:rsid w:val="00C7355A"/>
    <w:rsid w:val="00C73628"/>
    <w:rsid w:val="00C736DA"/>
    <w:rsid w:val="00C7370F"/>
    <w:rsid w:val="00C73AA8"/>
    <w:rsid w:val="00C73AB8"/>
    <w:rsid w:val="00C73D0C"/>
    <w:rsid w:val="00C741C6"/>
    <w:rsid w:val="00C74368"/>
    <w:rsid w:val="00C74465"/>
    <w:rsid w:val="00C74A71"/>
    <w:rsid w:val="00C74C9A"/>
    <w:rsid w:val="00C75ABC"/>
    <w:rsid w:val="00C75C41"/>
    <w:rsid w:val="00C75CD4"/>
    <w:rsid w:val="00C7679B"/>
    <w:rsid w:val="00C76AD7"/>
    <w:rsid w:val="00C76C31"/>
    <w:rsid w:val="00C770E0"/>
    <w:rsid w:val="00C77354"/>
    <w:rsid w:val="00C7761B"/>
    <w:rsid w:val="00C77639"/>
    <w:rsid w:val="00C77799"/>
    <w:rsid w:val="00C777A5"/>
    <w:rsid w:val="00C77E42"/>
    <w:rsid w:val="00C802A3"/>
    <w:rsid w:val="00C8087E"/>
    <w:rsid w:val="00C80A3E"/>
    <w:rsid w:val="00C81094"/>
    <w:rsid w:val="00C813C6"/>
    <w:rsid w:val="00C816AB"/>
    <w:rsid w:val="00C81ED4"/>
    <w:rsid w:val="00C81F14"/>
    <w:rsid w:val="00C820A1"/>
    <w:rsid w:val="00C8213C"/>
    <w:rsid w:val="00C82259"/>
    <w:rsid w:val="00C83457"/>
    <w:rsid w:val="00C83A06"/>
    <w:rsid w:val="00C83B62"/>
    <w:rsid w:val="00C84104"/>
    <w:rsid w:val="00C84741"/>
    <w:rsid w:val="00C85154"/>
    <w:rsid w:val="00C851CA"/>
    <w:rsid w:val="00C85268"/>
    <w:rsid w:val="00C86142"/>
    <w:rsid w:val="00C8621A"/>
    <w:rsid w:val="00C86BDF"/>
    <w:rsid w:val="00C86C3E"/>
    <w:rsid w:val="00C873EE"/>
    <w:rsid w:val="00C87AB2"/>
    <w:rsid w:val="00C87CA4"/>
    <w:rsid w:val="00C87EC7"/>
    <w:rsid w:val="00C87EF4"/>
    <w:rsid w:val="00C901D0"/>
    <w:rsid w:val="00C90780"/>
    <w:rsid w:val="00C9127D"/>
    <w:rsid w:val="00C91687"/>
    <w:rsid w:val="00C91AE6"/>
    <w:rsid w:val="00C91D2E"/>
    <w:rsid w:val="00C92068"/>
    <w:rsid w:val="00C92428"/>
    <w:rsid w:val="00C92448"/>
    <w:rsid w:val="00C9275C"/>
    <w:rsid w:val="00C92D70"/>
    <w:rsid w:val="00C932AD"/>
    <w:rsid w:val="00C93554"/>
    <w:rsid w:val="00C939BF"/>
    <w:rsid w:val="00C93C7E"/>
    <w:rsid w:val="00C9461D"/>
    <w:rsid w:val="00C9463D"/>
    <w:rsid w:val="00C94C2F"/>
    <w:rsid w:val="00C94D6A"/>
    <w:rsid w:val="00C95135"/>
    <w:rsid w:val="00C955E4"/>
    <w:rsid w:val="00C95958"/>
    <w:rsid w:val="00C95E98"/>
    <w:rsid w:val="00C95F2D"/>
    <w:rsid w:val="00C9609C"/>
    <w:rsid w:val="00C96B69"/>
    <w:rsid w:val="00C9718F"/>
    <w:rsid w:val="00C97658"/>
    <w:rsid w:val="00C97670"/>
    <w:rsid w:val="00CA0AC4"/>
    <w:rsid w:val="00CA0E17"/>
    <w:rsid w:val="00CA16FB"/>
    <w:rsid w:val="00CA1AF6"/>
    <w:rsid w:val="00CA1C14"/>
    <w:rsid w:val="00CA1CE0"/>
    <w:rsid w:val="00CA27D3"/>
    <w:rsid w:val="00CA2D78"/>
    <w:rsid w:val="00CA2F63"/>
    <w:rsid w:val="00CA313A"/>
    <w:rsid w:val="00CA31C3"/>
    <w:rsid w:val="00CA3C12"/>
    <w:rsid w:val="00CA3DA8"/>
    <w:rsid w:val="00CA40D7"/>
    <w:rsid w:val="00CA41AB"/>
    <w:rsid w:val="00CA41C5"/>
    <w:rsid w:val="00CA4835"/>
    <w:rsid w:val="00CA4B0F"/>
    <w:rsid w:val="00CA4B71"/>
    <w:rsid w:val="00CA4D06"/>
    <w:rsid w:val="00CA5065"/>
    <w:rsid w:val="00CA509F"/>
    <w:rsid w:val="00CA59FD"/>
    <w:rsid w:val="00CA6502"/>
    <w:rsid w:val="00CA6ADC"/>
    <w:rsid w:val="00CA70F7"/>
    <w:rsid w:val="00CA71BC"/>
    <w:rsid w:val="00CA7F68"/>
    <w:rsid w:val="00CB0255"/>
    <w:rsid w:val="00CB02AC"/>
    <w:rsid w:val="00CB07C4"/>
    <w:rsid w:val="00CB08EC"/>
    <w:rsid w:val="00CB094A"/>
    <w:rsid w:val="00CB10F0"/>
    <w:rsid w:val="00CB116C"/>
    <w:rsid w:val="00CB1429"/>
    <w:rsid w:val="00CB142F"/>
    <w:rsid w:val="00CB1C8E"/>
    <w:rsid w:val="00CB1D85"/>
    <w:rsid w:val="00CB293D"/>
    <w:rsid w:val="00CB2AE8"/>
    <w:rsid w:val="00CB31A5"/>
    <w:rsid w:val="00CB35F8"/>
    <w:rsid w:val="00CB37D3"/>
    <w:rsid w:val="00CB38E2"/>
    <w:rsid w:val="00CB3A7E"/>
    <w:rsid w:val="00CB3AAD"/>
    <w:rsid w:val="00CB3E5A"/>
    <w:rsid w:val="00CB4114"/>
    <w:rsid w:val="00CB461E"/>
    <w:rsid w:val="00CB4627"/>
    <w:rsid w:val="00CB4732"/>
    <w:rsid w:val="00CB4C0D"/>
    <w:rsid w:val="00CB546E"/>
    <w:rsid w:val="00CB5577"/>
    <w:rsid w:val="00CB5825"/>
    <w:rsid w:val="00CB5E1D"/>
    <w:rsid w:val="00CB5FCF"/>
    <w:rsid w:val="00CB7ED6"/>
    <w:rsid w:val="00CC00B4"/>
    <w:rsid w:val="00CC04AE"/>
    <w:rsid w:val="00CC0521"/>
    <w:rsid w:val="00CC0F6C"/>
    <w:rsid w:val="00CC1984"/>
    <w:rsid w:val="00CC1C9C"/>
    <w:rsid w:val="00CC216D"/>
    <w:rsid w:val="00CC2945"/>
    <w:rsid w:val="00CC2A3A"/>
    <w:rsid w:val="00CC2BDE"/>
    <w:rsid w:val="00CC2FCC"/>
    <w:rsid w:val="00CC34E2"/>
    <w:rsid w:val="00CC3E11"/>
    <w:rsid w:val="00CC40B5"/>
    <w:rsid w:val="00CC4C6A"/>
    <w:rsid w:val="00CC501D"/>
    <w:rsid w:val="00CC5022"/>
    <w:rsid w:val="00CC5835"/>
    <w:rsid w:val="00CC58C6"/>
    <w:rsid w:val="00CC599F"/>
    <w:rsid w:val="00CC5E66"/>
    <w:rsid w:val="00CC6430"/>
    <w:rsid w:val="00CC6432"/>
    <w:rsid w:val="00CC653C"/>
    <w:rsid w:val="00CC696D"/>
    <w:rsid w:val="00CC6D3F"/>
    <w:rsid w:val="00CC71EE"/>
    <w:rsid w:val="00CD05A5"/>
    <w:rsid w:val="00CD09D7"/>
    <w:rsid w:val="00CD0BAC"/>
    <w:rsid w:val="00CD0BF0"/>
    <w:rsid w:val="00CD1626"/>
    <w:rsid w:val="00CD18AD"/>
    <w:rsid w:val="00CD1957"/>
    <w:rsid w:val="00CD1C83"/>
    <w:rsid w:val="00CD1CF5"/>
    <w:rsid w:val="00CD1E93"/>
    <w:rsid w:val="00CD24A6"/>
    <w:rsid w:val="00CD29D4"/>
    <w:rsid w:val="00CD2E97"/>
    <w:rsid w:val="00CD330A"/>
    <w:rsid w:val="00CD395A"/>
    <w:rsid w:val="00CD3D8D"/>
    <w:rsid w:val="00CD4305"/>
    <w:rsid w:val="00CD49BC"/>
    <w:rsid w:val="00CD4EEE"/>
    <w:rsid w:val="00CD51C9"/>
    <w:rsid w:val="00CD53DD"/>
    <w:rsid w:val="00CD5849"/>
    <w:rsid w:val="00CD5872"/>
    <w:rsid w:val="00CD5A8E"/>
    <w:rsid w:val="00CD65F1"/>
    <w:rsid w:val="00CD682D"/>
    <w:rsid w:val="00CD763F"/>
    <w:rsid w:val="00CD77AB"/>
    <w:rsid w:val="00CE0DD6"/>
    <w:rsid w:val="00CE1241"/>
    <w:rsid w:val="00CE147A"/>
    <w:rsid w:val="00CE17C9"/>
    <w:rsid w:val="00CE17D6"/>
    <w:rsid w:val="00CE1CCF"/>
    <w:rsid w:val="00CE2249"/>
    <w:rsid w:val="00CE2337"/>
    <w:rsid w:val="00CE259B"/>
    <w:rsid w:val="00CE2833"/>
    <w:rsid w:val="00CE2854"/>
    <w:rsid w:val="00CE31FE"/>
    <w:rsid w:val="00CE345A"/>
    <w:rsid w:val="00CE35E1"/>
    <w:rsid w:val="00CE369D"/>
    <w:rsid w:val="00CE38EA"/>
    <w:rsid w:val="00CE3E6F"/>
    <w:rsid w:val="00CE3F75"/>
    <w:rsid w:val="00CE44C4"/>
    <w:rsid w:val="00CE45F5"/>
    <w:rsid w:val="00CE49FA"/>
    <w:rsid w:val="00CE5004"/>
    <w:rsid w:val="00CE5188"/>
    <w:rsid w:val="00CE5852"/>
    <w:rsid w:val="00CE58D8"/>
    <w:rsid w:val="00CE5CF4"/>
    <w:rsid w:val="00CE61AC"/>
    <w:rsid w:val="00CE6C61"/>
    <w:rsid w:val="00CE6DB3"/>
    <w:rsid w:val="00CE731F"/>
    <w:rsid w:val="00CE7CF0"/>
    <w:rsid w:val="00CE7D69"/>
    <w:rsid w:val="00CF01F4"/>
    <w:rsid w:val="00CF0AC6"/>
    <w:rsid w:val="00CF0B0A"/>
    <w:rsid w:val="00CF114A"/>
    <w:rsid w:val="00CF18D8"/>
    <w:rsid w:val="00CF1A4D"/>
    <w:rsid w:val="00CF1AAC"/>
    <w:rsid w:val="00CF1BD9"/>
    <w:rsid w:val="00CF20E8"/>
    <w:rsid w:val="00CF215C"/>
    <w:rsid w:val="00CF2268"/>
    <w:rsid w:val="00CF2E68"/>
    <w:rsid w:val="00CF2F6B"/>
    <w:rsid w:val="00CF3267"/>
    <w:rsid w:val="00CF3985"/>
    <w:rsid w:val="00CF4A43"/>
    <w:rsid w:val="00CF4AA6"/>
    <w:rsid w:val="00CF4D7E"/>
    <w:rsid w:val="00CF4F36"/>
    <w:rsid w:val="00CF56C4"/>
    <w:rsid w:val="00CF5A11"/>
    <w:rsid w:val="00CF5B68"/>
    <w:rsid w:val="00CF60BF"/>
    <w:rsid w:val="00CF640F"/>
    <w:rsid w:val="00CF657C"/>
    <w:rsid w:val="00CF65EF"/>
    <w:rsid w:val="00CF6C6A"/>
    <w:rsid w:val="00CF6CCE"/>
    <w:rsid w:val="00CF6D67"/>
    <w:rsid w:val="00CF79BC"/>
    <w:rsid w:val="00CF7D34"/>
    <w:rsid w:val="00CF7D93"/>
    <w:rsid w:val="00D0054E"/>
    <w:rsid w:val="00D005FF"/>
    <w:rsid w:val="00D00A44"/>
    <w:rsid w:val="00D0153A"/>
    <w:rsid w:val="00D0178D"/>
    <w:rsid w:val="00D019E6"/>
    <w:rsid w:val="00D01DC8"/>
    <w:rsid w:val="00D01E33"/>
    <w:rsid w:val="00D0253D"/>
    <w:rsid w:val="00D02724"/>
    <w:rsid w:val="00D0278C"/>
    <w:rsid w:val="00D02E61"/>
    <w:rsid w:val="00D02FFD"/>
    <w:rsid w:val="00D03405"/>
    <w:rsid w:val="00D03B7D"/>
    <w:rsid w:val="00D03BA9"/>
    <w:rsid w:val="00D03F85"/>
    <w:rsid w:val="00D04EC4"/>
    <w:rsid w:val="00D05BF2"/>
    <w:rsid w:val="00D05FDC"/>
    <w:rsid w:val="00D06CF5"/>
    <w:rsid w:val="00D07039"/>
    <w:rsid w:val="00D07204"/>
    <w:rsid w:val="00D07C6C"/>
    <w:rsid w:val="00D10885"/>
    <w:rsid w:val="00D10964"/>
    <w:rsid w:val="00D112AD"/>
    <w:rsid w:val="00D113FD"/>
    <w:rsid w:val="00D115FD"/>
    <w:rsid w:val="00D11956"/>
    <w:rsid w:val="00D11C43"/>
    <w:rsid w:val="00D11DBC"/>
    <w:rsid w:val="00D1229C"/>
    <w:rsid w:val="00D122C2"/>
    <w:rsid w:val="00D12623"/>
    <w:rsid w:val="00D12964"/>
    <w:rsid w:val="00D13190"/>
    <w:rsid w:val="00D1364E"/>
    <w:rsid w:val="00D13899"/>
    <w:rsid w:val="00D14921"/>
    <w:rsid w:val="00D14B61"/>
    <w:rsid w:val="00D14EAB"/>
    <w:rsid w:val="00D15113"/>
    <w:rsid w:val="00D152A4"/>
    <w:rsid w:val="00D1534F"/>
    <w:rsid w:val="00D15934"/>
    <w:rsid w:val="00D160A0"/>
    <w:rsid w:val="00D16162"/>
    <w:rsid w:val="00D1640B"/>
    <w:rsid w:val="00D16C38"/>
    <w:rsid w:val="00D16D84"/>
    <w:rsid w:val="00D17877"/>
    <w:rsid w:val="00D17DCD"/>
    <w:rsid w:val="00D17F5F"/>
    <w:rsid w:val="00D2005C"/>
    <w:rsid w:val="00D20287"/>
    <w:rsid w:val="00D2051F"/>
    <w:rsid w:val="00D205EA"/>
    <w:rsid w:val="00D20B5F"/>
    <w:rsid w:val="00D20D30"/>
    <w:rsid w:val="00D21203"/>
    <w:rsid w:val="00D21225"/>
    <w:rsid w:val="00D2150C"/>
    <w:rsid w:val="00D2161A"/>
    <w:rsid w:val="00D219F6"/>
    <w:rsid w:val="00D21B16"/>
    <w:rsid w:val="00D21F5E"/>
    <w:rsid w:val="00D227EA"/>
    <w:rsid w:val="00D229CE"/>
    <w:rsid w:val="00D2308D"/>
    <w:rsid w:val="00D2325D"/>
    <w:rsid w:val="00D2373C"/>
    <w:rsid w:val="00D23BC0"/>
    <w:rsid w:val="00D245BD"/>
    <w:rsid w:val="00D24C92"/>
    <w:rsid w:val="00D24CC8"/>
    <w:rsid w:val="00D262C4"/>
    <w:rsid w:val="00D26764"/>
    <w:rsid w:val="00D26F52"/>
    <w:rsid w:val="00D27024"/>
    <w:rsid w:val="00D2747D"/>
    <w:rsid w:val="00D27CFB"/>
    <w:rsid w:val="00D30319"/>
    <w:rsid w:val="00D303D6"/>
    <w:rsid w:val="00D3060F"/>
    <w:rsid w:val="00D306AE"/>
    <w:rsid w:val="00D31F82"/>
    <w:rsid w:val="00D326A9"/>
    <w:rsid w:val="00D33706"/>
    <w:rsid w:val="00D33965"/>
    <w:rsid w:val="00D34462"/>
    <w:rsid w:val="00D34913"/>
    <w:rsid w:val="00D34A90"/>
    <w:rsid w:val="00D34AEC"/>
    <w:rsid w:val="00D34CDE"/>
    <w:rsid w:val="00D35148"/>
    <w:rsid w:val="00D35228"/>
    <w:rsid w:val="00D35354"/>
    <w:rsid w:val="00D356D2"/>
    <w:rsid w:val="00D359D4"/>
    <w:rsid w:val="00D3644D"/>
    <w:rsid w:val="00D3644F"/>
    <w:rsid w:val="00D3667E"/>
    <w:rsid w:val="00D368B9"/>
    <w:rsid w:val="00D369F8"/>
    <w:rsid w:val="00D3738D"/>
    <w:rsid w:val="00D3740E"/>
    <w:rsid w:val="00D37811"/>
    <w:rsid w:val="00D401A5"/>
    <w:rsid w:val="00D401CD"/>
    <w:rsid w:val="00D40385"/>
    <w:rsid w:val="00D40A8F"/>
    <w:rsid w:val="00D40C40"/>
    <w:rsid w:val="00D40D37"/>
    <w:rsid w:val="00D40DD2"/>
    <w:rsid w:val="00D41D88"/>
    <w:rsid w:val="00D41F11"/>
    <w:rsid w:val="00D423BB"/>
    <w:rsid w:val="00D42546"/>
    <w:rsid w:val="00D4290D"/>
    <w:rsid w:val="00D42AF0"/>
    <w:rsid w:val="00D436E7"/>
    <w:rsid w:val="00D43B95"/>
    <w:rsid w:val="00D445B0"/>
    <w:rsid w:val="00D447B1"/>
    <w:rsid w:val="00D448F5"/>
    <w:rsid w:val="00D44CFF"/>
    <w:rsid w:val="00D44FBF"/>
    <w:rsid w:val="00D451A5"/>
    <w:rsid w:val="00D45AD6"/>
    <w:rsid w:val="00D45AED"/>
    <w:rsid w:val="00D45D4D"/>
    <w:rsid w:val="00D46B01"/>
    <w:rsid w:val="00D46DA9"/>
    <w:rsid w:val="00D4730B"/>
    <w:rsid w:val="00D4750D"/>
    <w:rsid w:val="00D47E4D"/>
    <w:rsid w:val="00D47ECE"/>
    <w:rsid w:val="00D5090F"/>
    <w:rsid w:val="00D50CAF"/>
    <w:rsid w:val="00D510DE"/>
    <w:rsid w:val="00D51731"/>
    <w:rsid w:val="00D5188E"/>
    <w:rsid w:val="00D51A74"/>
    <w:rsid w:val="00D51D9D"/>
    <w:rsid w:val="00D520FD"/>
    <w:rsid w:val="00D526A5"/>
    <w:rsid w:val="00D52B38"/>
    <w:rsid w:val="00D52E52"/>
    <w:rsid w:val="00D5309C"/>
    <w:rsid w:val="00D53B8F"/>
    <w:rsid w:val="00D53C75"/>
    <w:rsid w:val="00D53D18"/>
    <w:rsid w:val="00D5474F"/>
    <w:rsid w:val="00D54757"/>
    <w:rsid w:val="00D548C2"/>
    <w:rsid w:val="00D54FC3"/>
    <w:rsid w:val="00D56618"/>
    <w:rsid w:val="00D57B3A"/>
    <w:rsid w:val="00D57B93"/>
    <w:rsid w:val="00D57E3B"/>
    <w:rsid w:val="00D600CF"/>
    <w:rsid w:val="00D603BB"/>
    <w:rsid w:val="00D6046D"/>
    <w:rsid w:val="00D605E3"/>
    <w:rsid w:val="00D60833"/>
    <w:rsid w:val="00D60C24"/>
    <w:rsid w:val="00D60D65"/>
    <w:rsid w:val="00D60E7C"/>
    <w:rsid w:val="00D61D07"/>
    <w:rsid w:val="00D62503"/>
    <w:rsid w:val="00D62D7F"/>
    <w:rsid w:val="00D634C6"/>
    <w:rsid w:val="00D63611"/>
    <w:rsid w:val="00D63A7C"/>
    <w:rsid w:val="00D64988"/>
    <w:rsid w:val="00D65025"/>
    <w:rsid w:val="00D6517A"/>
    <w:rsid w:val="00D65731"/>
    <w:rsid w:val="00D658AB"/>
    <w:rsid w:val="00D659CF"/>
    <w:rsid w:val="00D65CA6"/>
    <w:rsid w:val="00D662EE"/>
    <w:rsid w:val="00D664C3"/>
    <w:rsid w:val="00D66E18"/>
    <w:rsid w:val="00D6741C"/>
    <w:rsid w:val="00D67716"/>
    <w:rsid w:val="00D679D0"/>
    <w:rsid w:val="00D67E4E"/>
    <w:rsid w:val="00D70021"/>
    <w:rsid w:val="00D71527"/>
    <w:rsid w:val="00D71874"/>
    <w:rsid w:val="00D71C17"/>
    <w:rsid w:val="00D71FD6"/>
    <w:rsid w:val="00D7212F"/>
    <w:rsid w:val="00D721C6"/>
    <w:rsid w:val="00D72310"/>
    <w:rsid w:val="00D723F6"/>
    <w:rsid w:val="00D728E2"/>
    <w:rsid w:val="00D73214"/>
    <w:rsid w:val="00D73485"/>
    <w:rsid w:val="00D735D4"/>
    <w:rsid w:val="00D736DA"/>
    <w:rsid w:val="00D7383F"/>
    <w:rsid w:val="00D738AA"/>
    <w:rsid w:val="00D7398F"/>
    <w:rsid w:val="00D73AD6"/>
    <w:rsid w:val="00D73DD8"/>
    <w:rsid w:val="00D744CF"/>
    <w:rsid w:val="00D74A76"/>
    <w:rsid w:val="00D74BEF"/>
    <w:rsid w:val="00D755D4"/>
    <w:rsid w:val="00D75DBD"/>
    <w:rsid w:val="00D75F39"/>
    <w:rsid w:val="00D760B8"/>
    <w:rsid w:val="00D76211"/>
    <w:rsid w:val="00D767D7"/>
    <w:rsid w:val="00D768E9"/>
    <w:rsid w:val="00D77147"/>
    <w:rsid w:val="00D80BA3"/>
    <w:rsid w:val="00D8138A"/>
    <w:rsid w:val="00D814DB"/>
    <w:rsid w:val="00D81A82"/>
    <w:rsid w:val="00D82214"/>
    <w:rsid w:val="00D822F4"/>
    <w:rsid w:val="00D82524"/>
    <w:rsid w:val="00D82FB2"/>
    <w:rsid w:val="00D83AD0"/>
    <w:rsid w:val="00D84820"/>
    <w:rsid w:val="00D85098"/>
    <w:rsid w:val="00D85426"/>
    <w:rsid w:val="00D8543B"/>
    <w:rsid w:val="00D85645"/>
    <w:rsid w:val="00D85839"/>
    <w:rsid w:val="00D85BB2"/>
    <w:rsid w:val="00D85CA4"/>
    <w:rsid w:val="00D85CEA"/>
    <w:rsid w:val="00D85F05"/>
    <w:rsid w:val="00D85F32"/>
    <w:rsid w:val="00D860D5"/>
    <w:rsid w:val="00D8699D"/>
    <w:rsid w:val="00D86B5B"/>
    <w:rsid w:val="00D86E41"/>
    <w:rsid w:val="00D87A0A"/>
    <w:rsid w:val="00D87A92"/>
    <w:rsid w:val="00D87CBF"/>
    <w:rsid w:val="00D907AB"/>
    <w:rsid w:val="00D91424"/>
    <w:rsid w:val="00D914FA"/>
    <w:rsid w:val="00D9281A"/>
    <w:rsid w:val="00D92D96"/>
    <w:rsid w:val="00D92F13"/>
    <w:rsid w:val="00D932CB"/>
    <w:rsid w:val="00D9367C"/>
    <w:rsid w:val="00D93A3A"/>
    <w:rsid w:val="00D940AD"/>
    <w:rsid w:val="00D943D5"/>
    <w:rsid w:val="00D943EE"/>
    <w:rsid w:val="00D946D0"/>
    <w:rsid w:val="00D94C07"/>
    <w:rsid w:val="00D950C9"/>
    <w:rsid w:val="00D956D0"/>
    <w:rsid w:val="00D95B1C"/>
    <w:rsid w:val="00D95B41"/>
    <w:rsid w:val="00D95B8E"/>
    <w:rsid w:val="00D96477"/>
    <w:rsid w:val="00D96C8D"/>
    <w:rsid w:val="00D9700C"/>
    <w:rsid w:val="00D970E8"/>
    <w:rsid w:val="00D9749C"/>
    <w:rsid w:val="00D97AD3"/>
    <w:rsid w:val="00D97F16"/>
    <w:rsid w:val="00DA0640"/>
    <w:rsid w:val="00DA0BC1"/>
    <w:rsid w:val="00DA0D53"/>
    <w:rsid w:val="00DA11F5"/>
    <w:rsid w:val="00DA1699"/>
    <w:rsid w:val="00DA184E"/>
    <w:rsid w:val="00DA18D0"/>
    <w:rsid w:val="00DA1B28"/>
    <w:rsid w:val="00DA1C3F"/>
    <w:rsid w:val="00DA28D4"/>
    <w:rsid w:val="00DA29FF"/>
    <w:rsid w:val="00DA2E1D"/>
    <w:rsid w:val="00DA2E30"/>
    <w:rsid w:val="00DA2E55"/>
    <w:rsid w:val="00DA2F6C"/>
    <w:rsid w:val="00DA3153"/>
    <w:rsid w:val="00DA3FFF"/>
    <w:rsid w:val="00DA428E"/>
    <w:rsid w:val="00DA4910"/>
    <w:rsid w:val="00DA4E47"/>
    <w:rsid w:val="00DA5355"/>
    <w:rsid w:val="00DA57B7"/>
    <w:rsid w:val="00DA5855"/>
    <w:rsid w:val="00DA5984"/>
    <w:rsid w:val="00DA5E01"/>
    <w:rsid w:val="00DA6DF3"/>
    <w:rsid w:val="00DA7054"/>
    <w:rsid w:val="00DA713D"/>
    <w:rsid w:val="00DA743B"/>
    <w:rsid w:val="00DA7B79"/>
    <w:rsid w:val="00DA7D54"/>
    <w:rsid w:val="00DB0388"/>
    <w:rsid w:val="00DB03FB"/>
    <w:rsid w:val="00DB0642"/>
    <w:rsid w:val="00DB09A7"/>
    <w:rsid w:val="00DB13E8"/>
    <w:rsid w:val="00DB1A43"/>
    <w:rsid w:val="00DB1BF4"/>
    <w:rsid w:val="00DB1C30"/>
    <w:rsid w:val="00DB1C66"/>
    <w:rsid w:val="00DB1CF8"/>
    <w:rsid w:val="00DB1D49"/>
    <w:rsid w:val="00DB1FFA"/>
    <w:rsid w:val="00DB216D"/>
    <w:rsid w:val="00DB2ABF"/>
    <w:rsid w:val="00DB2E96"/>
    <w:rsid w:val="00DB3085"/>
    <w:rsid w:val="00DB3437"/>
    <w:rsid w:val="00DB3D0B"/>
    <w:rsid w:val="00DB3DCD"/>
    <w:rsid w:val="00DB4329"/>
    <w:rsid w:val="00DB49EE"/>
    <w:rsid w:val="00DB4FDB"/>
    <w:rsid w:val="00DB511E"/>
    <w:rsid w:val="00DB59B7"/>
    <w:rsid w:val="00DB5DF6"/>
    <w:rsid w:val="00DB6539"/>
    <w:rsid w:val="00DB7889"/>
    <w:rsid w:val="00DB7AE7"/>
    <w:rsid w:val="00DC0176"/>
    <w:rsid w:val="00DC0237"/>
    <w:rsid w:val="00DC07EB"/>
    <w:rsid w:val="00DC08DB"/>
    <w:rsid w:val="00DC0A94"/>
    <w:rsid w:val="00DC0D1C"/>
    <w:rsid w:val="00DC0F2C"/>
    <w:rsid w:val="00DC0F48"/>
    <w:rsid w:val="00DC1298"/>
    <w:rsid w:val="00DC22A5"/>
    <w:rsid w:val="00DC22DF"/>
    <w:rsid w:val="00DC2CFE"/>
    <w:rsid w:val="00DC34F9"/>
    <w:rsid w:val="00DC3794"/>
    <w:rsid w:val="00DC3C11"/>
    <w:rsid w:val="00DC3F50"/>
    <w:rsid w:val="00DC3FED"/>
    <w:rsid w:val="00DC4119"/>
    <w:rsid w:val="00DC495C"/>
    <w:rsid w:val="00DC50D0"/>
    <w:rsid w:val="00DC58BB"/>
    <w:rsid w:val="00DC5A8C"/>
    <w:rsid w:val="00DC5C76"/>
    <w:rsid w:val="00DC5CD9"/>
    <w:rsid w:val="00DC5F77"/>
    <w:rsid w:val="00DC6644"/>
    <w:rsid w:val="00DC66E6"/>
    <w:rsid w:val="00DC6C8A"/>
    <w:rsid w:val="00DC6C9A"/>
    <w:rsid w:val="00DC75AC"/>
    <w:rsid w:val="00DC76B8"/>
    <w:rsid w:val="00DC7773"/>
    <w:rsid w:val="00DC7A7E"/>
    <w:rsid w:val="00DC7D88"/>
    <w:rsid w:val="00DD08E1"/>
    <w:rsid w:val="00DD093D"/>
    <w:rsid w:val="00DD1347"/>
    <w:rsid w:val="00DD1B93"/>
    <w:rsid w:val="00DD1EC7"/>
    <w:rsid w:val="00DD21DD"/>
    <w:rsid w:val="00DD265A"/>
    <w:rsid w:val="00DD2EA6"/>
    <w:rsid w:val="00DD2F13"/>
    <w:rsid w:val="00DD33FF"/>
    <w:rsid w:val="00DD3AD3"/>
    <w:rsid w:val="00DD3B83"/>
    <w:rsid w:val="00DD3C5B"/>
    <w:rsid w:val="00DD43F0"/>
    <w:rsid w:val="00DD47AE"/>
    <w:rsid w:val="00DD47C9"/>
    <w:rsid w:val="00DD4D49"/>
    <w:rsid w:val="00DD568E"/>
    <w:rsid w:val="00DD60A4"/>
    <w:rsid w:val="00DD619B"/>
    <w:rsid w:val="00DD64C5"/>
    <w:rsid w:val="00DD6A5C"/>
    <w:rsid w:val="00DD6F9E"/>
    <w:rsid w:val="00DD7246"/>
    <w:rsid w:val="00DD7A4A"/>
    <w:rsid w:val="00DE06AD"/>
    <w:rsid w:val="00DE070F"/>
    <w:rsid w:val="00DE0B91"/>
    <w:rsid w:val="00DE0BB5"/>
    <w:rsid w:val="00DE0EC1"/>
    <w:rsid w:val="00DE133B"/>
    <w:rsid w:val="00DE1A2F"/>
    <w:rsid w:val="00DE1AAB"/>
    <w:rsid w:val="00DE2414"/>
    <w:rsid w:val="00DE245C"/>
    <w:rsid w:val="00DE24D5"/>
    <w:rsid w:val="00DE2676"/>
    <w:rsid w:val="00DE353C"/>
    <w:rsid w:val="00DE389B"/>
    <w:rsid w:val="00DE4087"/>
    <w:rsid w:val="00DE42B0"/>
    <w:rsid w:val="00DE4673"/>
    <w:rsid w:val="00DE4C5F"/>
    <w:rsid w:val="00DE534E"/>
    <w:rsid w:val="00DE5359"/>
    <w:rsid w:val="00DE60B5"/>
    <w:rsid w:val="00DE60F1"/>
    <w:rsid w:val="00DE643B"/>
    <w:rsid w:val="00DE6E1B"/>
    <w:rsid w:val="00DE7066"/>
    <w:rsid w:val="00DE72A0"/>
    <w:rsid w:val="00DE7378"/>
    <w:rsid w:val="00DE738B"/>
    <w:rsid w:val="00DE7AFE"/>
    <w:rsid w:val="00DE7C0E"/>
    <w:rsid w:val="00DE7D27"/>
    <w:rsid w:val="00DF027B"/>
    <w:rsid w:val="00DF02E0"/>
    <w:rsid w:val="00DF0444"/>
    <w:rsid w:val="00DF06BF"/>
    <w:rsid w:val="00DF0949"/>
    <w:rsid w:val="00DF0A69"/>
    <w:rsid w:val="00DF1908"/>
    <w:rsid w:val="00DF2060"/>
    <w:rsid w:val="00DF241A"/>
    <w:rsid w:val="00DF255C"/>
    <w:rsid w:val="00DF26AD"/>
    <w:rsid w:val="00DF270C"/>
    <w:rsid w:val="00DF2776"/>
    <w:rsid w:val="00DF2C03"/>
    <w:rsid w:val="00DF3366"/>
    <w:rsid w:val="00DF3644"/>
    <w:rsid w:val="00DF3BBE"/>
    <w:rsid w:val="00DF3C52"/>
    <w:rsid w:val="00DF3FE0"/>
    <w:rsid w:val="00DF42C9"/>
    <w:rsid w:val="00DF4C3C"/>
    <w:rsid w:val="00DF4F0B"/>
    <w:rsid w:val="00DF4F71"/>
    <w:rsid w:val="00DF5137"/>
    <w:rsid w:val="00DF51BC"/>
    <w:rsid w:val="00DF59EF"/>
    <w:rsid w:val="00DF616F"/>
    <w:rsid w:val="00DF65B7"/>
    <w:rsid w:val="00DF6768"/>
    <w:rsid w:val="00DF681E"/>
    <w:rsid w:val="00DF6EA3"/>
    <w:rsid w:val="00DF6F1B"/>
    <w:rsid w:val="00DF6F7D"/>
    <w:rsid w:val="00DF7213"/>
    <w:rsid w:val="00E00307"/>
    <w:rsid w:val="00E005B2"/>
    <w:rsid w:val="00E008EF"/>
    <w:rsid w:val="00E0095A"/>
    <w:rsid w:val="00E0150B"/>
    <w:rsid w:val="00E01549"/>
    <w:rsid w:val="00E015E4"/>
    <w:rsid w:val="00E0162C"/>
    <w:rsid w:val="00E0163B"/>
    <w:rsid w:val="00E016C5"/>
    <w:rsid w:val="00E017EF"/>
    <w:rsid w:val="00E0183F"/>
    <w:rsid w:val="00E020E3"/>
    <w:rsid w:val="00E0284E"/>
    <w:rsid w:val="00E029EB"/>
    <w:rsid w:val="00E031E2"/>
    <w:rsid w:val="00E03BAA"/>
    <w:rsid w:val="00E03BAE"/>
    <w:rsid w:val="00E03CD8"/>
    <w:rsid w:val="00E04428"/>
    <w:rsid w:val="00E04729"/>
    <w:rsid w:val="00E0485A"/>
    <w:rsid w:val="00E04AF3"/>
    <w:rsid w:val="00E04D72"/>
    <w:rsid w:val="00E0531B"/>
    <w:rsid w:val="00E0533C"/>
    <w:rsid w:val="00E053FB"/>
    <w:rsid w:val="00E0569A"/>
    <w:rsid w:val="00E056E0"/>
    <w:rsid w:val="00E05C2A"/>
    <w:rsid w:val="00E05DAC"/>
    <w:rsid w:val="00E063C2"/>
    <w:rsid w:val="00E06624"/>
    <w:rsid w:val="00E06714"/>
    <w:rsid w:val="00E067C4"/>
    <w:rsid w:val="00E06AF8"/>
    <w:rsid w:val="00E07789"/>
    <w:rsid w:val="00E07AA0"/>
    <w:rsid w:val="00E102C6"/>
    <w:rsid w:val="00E1056E"/>
    <w:rsid w:val="00E106AF"/>
    <w:rsid w:val="00E1081C"/>
    <w:rsid w:val="00E10B15"/>
    <w:rsid w:val="00E10C65"/>
    <w:rsid w:val="00E10C88"/>
    <w:rsid w:val="00E10C94"/>
    <w:rsid w:val="00E10CB1"/>
    <w:rsid w:val="00E111A8"/>
    <w:rsid w:val="00E115F3"/>
    <w:rsid w:val="00E12717"/>
    <w:rsid w:val="00E12A8D"/>
    <w:rsid w:val="00E12F7C"/>
    <w:rsid w:val="00E13279"/>
    <w:rsid w:val="00E1351D"/>
    <w:rsid w:val="00E136C6"/>
    <w:rsid w:val="00E13ACF"/>
    <w:rsid w:val="00E140CF"/>
    <w:rsid w:val="00E1417F"/>
    <w:rsid w:val="00E14B09"/>
    <w:rsid w:val="00E14B37"/>
    <w:rsid w:val="00E14C13"/>
    <w:rsid w:val="00E163CA"/>
    <w:rsid w:val="00E171F6"/>
    <w:rsid w:val="00E1738B"/>
    <w:rsid w:val="00E17BE6"/>
    <w:rsid w:val="00E17C09"/>
    <w:rsid w:val="00E20712"/>
    <w:rsid w:val="00E2092C"/>
    <w:rsid w:val="00E20E35"/>
    <w:rsid w:val="00E20E4E"/>
    <w:rsid w:val="00E21810"/>
    <w:rsid w:val="00E220AD"/>
    <w:rsid w:val="00E220FB"/>
    <w:rsid w:val="00E22140"/>
    <w:rsid w:val="00E2311A"/>
    <w:rsid w:val="00E2328C"/>
    <w:rsid w:val="00E2328E"/>
    <w:rsid w:val="00E235F5"/>
    <w:rsid w:val="00E23B15"/>
    <w:rsid w:val="00E24177"/>
    <w:rsid w:val="00E242D9"/>
    <w:rsid w:val="00E24333"/>
    <w:rsid w:val="00E24432"/>
    <w:rsid w:val="00E246CB"/>
    <w:rsid w:val="00E24EAF"/>
    <w:rsid w:val="00E250EA"/>
    <w:rsid w:val="00E251F2"/>
    <w:rsid w:val="00E2537D"/>
    <w:rsid w:val="00E2546A"/>
    <w:rsid w:val="00E25627"/>
    <w:rsid w:val="00E26025"/>
    <w:rsid w:val="00E2614F"/>
    <w:rsid w:val="00E265C6"/>
    <w:rsid w:val="00E26784"/>
    <w:rsid w:val="00E26B8A"/>
    <w:rsid w:val="00E27065"/>
    <w:rsid w:val="00E27A14"/>
    <w:rsid w:val="00E27AF9"/>
    <w:rsid w:val="00E27FE2"/>
    <w:rsid w:val="00E30C15"/>
    <w:rsid w:val="00E30E74"/>
    <w:rsid w:val="00E3144C"/>
    <w:rsid w:val="00E31ACC"/>
    <w:rsid w:val="00E31C49"/>
    <w:rsid w:val="00E31DED"/>
    <w:rsid w:val="00E32693"/>
    <w:rsid w:val="00E32B3D"/>
    <w:rsid w:val="00E33477"/>
    <w:rsid w:val="00E3347F"/>
    <w:rsid w:val="00E33F50"/>
    <w:rsid w:val="00E33F94"/>
    <w:rsid w:val="00E34BE7"/>
    <w:rsid w:val="00E35D36"/>
    <w:rsid w:val="00E362C6"/>
    <w:rsid w:val="00E36713"/>
    <w:rsid w:val="00E36B2D"/>
    <w:rsid w:val="00E36EA7"/>
    <w:rsid w:val="00E37894"/>
    <w:rsid w:val="00E37909"/>
    <w:rsid w:val="00E37D43"/>
    <w:rsid w:val="00E37EC7"/>
    <w:rsid w:val="00E37F13"/>
    <w:rsid w:val="00E402AC"/>
    <w:rsid w:val="00E403A8"/>
    <w:rsid w:val="00E404C3"/>
    <w:rsid w:val="00E4090C"/>
    <w:rsid w:val="00E409D2"/>
    <w:rsid w:val="00E41028"/>
    <w:rsid w:val="00E41179"/>
    <w:rsid w:val="00E412E4"/>
    <w:rsid w:val="00E415A6"/>
    <w:rsid w:val="00E415BD"/>
    <w:rsid w:val="00E423F7"/>
    <w:rsid w:val="00E42A6E"/>
    <w:rsid w:val="00E42EFB"/>
    <w:rsid w:val="00E43AD6"/>
    <w:rsid w:val="00E43B89"/>
    <w:rsid w:val="00E43DF9"/>
    <w:rsid w:val="00E443A4"/>
    <w:rsid w:val="00E4460F"/>
    <w:rsid w:val="00E44A54"/>
    <w:rsid w:val="00E44A5A"/>
    <w:rsid w:val="00E44E54"/>
    <w:rsid w:val="00E44ED4"/>
    <w:rsid w:val="00E45032"/>
    <w:rsid w:val="00E4567E"/>
    <w:rsid w:val="00E45E3E"/>
    <w:rsid w:val="00E4655B"/>
    <w:rsid w:val="00E467F8"/>
    <w:rsid w:val="00E469A0"/>
    <w:rsid w:val="00E4784A"/>
    <w:rsid w:val="00E47BCE"/>
    <w:rsid w:val="00E47C60"/>
    <w:rsid w:val="00E50815"/>
    <w:rsid w:val="00E5098D"/>
    <w:rsid w:val="00E50AB0"/>
    <w:rsid w:val="00E50C74"/>
    <w:rsid w:val="00E5102E"/>
    <w:rsid w:val="00E51A3E"/>
    <w:rsid w:val="00E52213"/>
    <w:rsid w:val="00E53482"/>
    <w:rsid w:val="00E5360F"/>
    <w:rsid w:val="00E53E17"/>
    <w:rsid w:val="00E54357"/>
    <w:rsid w:val="00E543CE"/>
    <w:rsid w:val="00E5489B"/>
    <w:rsid w:val="00E5525C"/>
    <w:rsid w:val="00E55A37"/>
    <w:rsid w:val="00E55BB7"/>
    <w:rsid w:val="00E562B7"/>
    <w:rsid w:val="00E56363"/>
    <w:rsid w:val="00E56EC7"/>
    <w:rsid w:val="00E574DA"/>
    <w:rsid w:val="00E574F3"/>
    <w:rsid w:val="00E579DC"/>
    <w:rsid w:val="00E60134"/>
    <w:rsid w:val="00E603F8"/>
    <w:rsid w:val="00E6067C"/>
    <w:rsid w:val="00E609D7"/>
    <w:rsid w:val="00E60F74"/>
    <w:rsid w:val="00E61215"/>
    <w:rsid w:val="00E613E6"/>
    <w:rsid w:val="00E616EC"/>
    <w:rsid w:val="00E624C6"/>
    <w:rsid w:val="00E62650"/>
    <w:rsid w:val="00E629C2"/>
    <w:rsid w:val="00E62AB5"/>
    <w:rsid w:val="00E62F99"/>
    <w:rsid w:val="00E636C5"/>
    <w:rsid w:val="00E63E9C"/>
    <w:rsid w:val="00E6404F"/>
    <w:rsid w:val="00E64A5D"/>
    <w:rsid w:val="00E64C62"/>
    <w:rsid w:val="00E64D7E"/>
    <w:rsid w:val="00E656B3"/>
    <w:rsid w:val="00E65A74"/>
    <w:rsid w:val="00E65B9D"/>
    <w:rsid w:val="00E65F7F"/>
    <w:rsid w:val="00E66526"/>
    <w:rsid w:val="00E66DAE"/>
    <w:rsid w:val="00E6738B"/>
    <w:rsid w:val="00E673F2"/>
    <w:rsid w:val="00E6782D"/>
    <w:rsid w:val="00E67D1A"/>
    <w:rsid w:val="00E70267"/>
    <w:rsid w:val="00E703A2"/>
    <w:rsid w:val="00E7061C"/>
    <w:rsid w:val="00E70887"/>
    <w:rsid w:val="00E70E3C"/>
    <w:rsid w:val="00E70E77"/>
    <w:rsid w:val="00E70FAA"/>
    <w:rsid w:val="00E712A3"/>
    <w:rsid w:val="00E71711"/>
    <w:rsid w:val="00E720FD"/>
    <w:rsid w:val="00E723D6"/>
    <w:rsid w:val="00E729A7"/>
    <w:rsid w:val="00E73A42"/>
    <w:rsid w:val="00E73C84"/>
    <w:rsid w:val="00E73EEB"/>
    <w:rsid w:val="00E7427F"/>
    <w:rsid w:val="00E745F6"/>
    <w:rsid w:val="00E7479B"/>
    <w:rsid w:val="00E74869"/>
    <w:rsid w:val="00E751D7"/>
    <w:rsid w:val="00E7541C"/>
    <w:rsid w:val="00E7568D"/>
    <w:rsid w:val="00E756C1"/>
    <w:rsid w:val="00E75729"/>
    <w:rsid w:val="00E7603B"/>
    <w:rsid w:val="00E76AF1"/>
    <w:rsid w:val="00E76DF5"/>
    <w:rsid w:val="00E774DC"/>
    <w:rsid w:val="00E775C7"/>
    <w:rsid w:val="00E775DF"/>
    <w:rsid w:val="00E7774C"/>
    <w:rsid w:val="00E77A97"/>
    <w:rsid w:val="00E77E71"/>
    <w:rsid w:val="00E8016F"/>
    <w:rsid w:val="00E8018E"/>
    <w:rsid w:val="00E80337"/>
    <w:rsid w:val="00E807EE"/>
    <w:rsid w:val="00E80A12"/>
    <w:rsid w:val="00E80CD0"/>
    <w:rsid w:val="00E80D21"/>
    <w:rsid w:val="00E80EC7"/>
    <w:rsid w:val="00E8103C"/>
    <w:rsid w:val="00E814F0"/>
    <w:rsid w:val="00E81B1B"/>
    <w:rsid w:val="00E81B2D"/>
    <w:rsid w:val="00E81BB5"/>
    <w:rsid w:val="00E81E58"/>
    <w:rsid w:val="00E83108"/>
    <w:rsid w:val="00E83533"/>
    <w:rsid w:val="00E835CA"/>
    <w:rsid w:val="00E837FB"/>
    <w:rsid w:val="00E839C2"/>
    <w:rsid w:val="00E83EA7"/>
    <w:rsid w:val="00E843CD"/>
    <w:rsid w:val="00E8473B"/>
    <w:rsid w:val="00E84C9D"/>
    <w:rsid w:val="00E84DC0"/>
    <w:rsid w:val="00E84E6A"/>
    <w:rsid w:val="00E85907"/>
    <w:rsid w:val="00E85C1C"/>
    <w:rsid w:val="00E86312"/>
    <w:rsid w:val="00E865CD"/>
    <w:rsid w:val="00E8669D"/>
    <w:rsid w:val="00E86928"/>
    <w:rsid w:val="00E869A4"/>
    <w:rsid w:val="00E87096"/>
    <w:rsid w:val="00E87483"/>
    <w:rsid w:val="00E87AE6"/>
    <w:rsid w:val="00E87E32"/>
    <w:rsid w:val="00E87F25"/>
    <w:rsid w:val="00E902F8"/>
    <w:rsid w:val="00E904D6"/>
    <w:rsid w:val="00E908AC"/>
    <w:rsid w:val="00E909A0"/>
    <w:rsid w:val="00E9197D"/>
    <w:rsid w:val="00E91B90"/>
    <w:rsid w:val="00E91E78"/>
    <w:rsid w:val="00E920D5"/>
    <w:rsid w:val="00E9262E"/>
    <w:rsid w:val="00E92687"/>
    <w:rsid w:val="00E9307C"/>
    <w:rsid w:val="00E9351C"/>
    <w:rsid w:val="00E942F9"/>
    <w:rsid w:val="00E942FB"/>
    <w:rsid w:val="00E9449A"/>
    <w:rsid w:val="00E94650"/>
    <w:rsid w:val="00E9477D"/>
    <w:rsid w:val="00E94CC6"/>
    <w:rsid w:val="00E94DF1"/>
    <w:rsid w:val="00E952D3"/>
    <w:rsid w:val="00E954FE"/>
    <w:rsid w:val="00E958D4"/>
    <w:rsid w:val="00E95A65"/>
    <w:rsid w:val="00E95C83"/>
    <w:rsid w:val="00E95DEE"/>
    <w:rsid w:val="00E95E6A"/>
    <w:rsid w:val="00E9608C"/>
    <w:rsid w:val="00E96239"/>
    <w:rsid w:val="00E9665D"/>
    <w:rsid w:val="00E96807"/>
    <w:rsid w:val="00E97105"/>
    <w:rsid w:val="00E97205"/>
    <w:rsid w:val="00E97717"/>
    <w:rsid w:val="00E978F9"/>
    <w:rsid w:val="00E97C6B"/>
    <w:rsid w:val="00EA07AF"/>
    <w:rsid w:val="00EA089D"/>
    <w:rsid w:val="00EA0B18"/>
    <w:rsid w:val="00EA1382"/>
    <w:rsid w:val="00EA143A"/>
    <w:rsid w:val="00EA14D8"/>
    <w:rsid w:val="00EA1B11"/>
    <w:rsid w:val="00EA1BF1"/>
    <w:rsid w:val="00EA2296"/>
    <w:rsid w:val="00EA251D"/>
    <w:rsid w:val="00EA27D7"/>
    <w:rsid w:val="00EA2DEE"/>
    <w:rsid w:val="00EA2E6D"/>
    <w:rsid w:val="00EA2F02"/>
    <w:rsid w:val="00EA3025"/>
    <w:rsid w:val="00EA33B2"/>
    <w:rsid w:val="00EA3422"/>
    <w:rsid w:val="00EA372D"/>
    <w:rsid w:val="00EA3B51"/>
    <w:rsid w:val="00EA4173"/>
    <w:rsid w:val="00EA41D9"/>
    <w:rsid w:val="00EA41E3"/>
    <w:rsid w:val="00EA4382"/>
    <w:rsid w:val="00EA44D2"/>
    <w:rsid w:val="00EA4E6F"/>
    <w:rsid w:val="00EA4FB1"/>
    <w:rsid w:val="00EA52DF"/>
    <w:rsid w:val="00EA5880"/>
    <w:rsid w:val="00EA58AB"/>
    <w:rsid w:val="00EA5BA3"/>
    <w:rsid w:val="00EA63D1"/>
    <w:rsid w:val="00EA652F"/>
    <w:rsid w:val="00EA6702"/>
    <w:rsid w:val="00EA7199"/>
    <w:rsid w:val="00EA7644"/>
    <w:rsid w:val="00EA76F1"/>
    <w:rsid w:val="00EB07E5"/>
    <w:rsid w:val="00EB083C"/>
    <w:rsid w:val="00EB178C"/>
    <w:rsid w:val="00EB185C"/>
    <w:rsid w:val="00EB19AE"/>
    <w:rsid w:val="00EB1D04"/>
    <w:rsid w:val="00EB262B"/>
    <w:rsid w:val="00EB2ED1"/>
    <w:rsid w:val="00EB32EF"/>
    <w:rsid w:val="00EB338F"/>
    <w:rsid w:val="00EB44CE"/>
    <w:rsid w:val="00EB47C4"/>
    <w:rsid w:val="00EB4D82"/>
    <w:rsid w:val="00EB4F46"/>
    <w:rsid w:val="00EB5517"/>
    <w:rsid w:val="00EB5559"/>
    <w:rsid w:val="00EB5572"/>
    <w:rsid w:val="00EB56B4"/>
    <w:rsid w:val="00EB5950"/>
    <w:rsid w:val="00EB606D"/>
    <w:rsid w:val="00EB6156"/>
    <w:rsid w:val="00EB67AF"/>
    <w:rsid w:val="00EB6939"/>
    <w:rsid w:val="00EB6C4D"/>
    <w:rsid w:val="00EB78D5"/>
    <w:rsid w:val="00EB79EB"/>
    <w:rsid w:val="00EB7B0E"/>
    <w:rsid w:val="00EB7FB6"/>
    <w:rsid w:val="00EC06F4"/>
    <w:rsid w:val="00EC0BBC"/>
    <w:rsid w:val="00EC0CFA"/>
    <w:rsid w:val="00EC1079"/>
    <w:rsid w:val="00EC1109"/>
    <w:rsid w:val="00EC140D"/>
    <w:rsid w:val="00EC21F7"/>
    <w:rsid w:val="00EC2BA9"/>
    <w:rsid w:val="00EC2C9F"/>
    <w:rsid w:val="00EC2DB8"/>
    <w:rsid w:val="00EC32B0"/>
    <w:rsid w:val="00EC3FC6"/>
    <w:rsid w:val="00EC4249"/>
    <w:rsid w:val="00EC4409"/>
    <w:rsid w:val="00EC4ADE"/>
    <w:rsid w:val="00EC4E27"/>
    <w:rsid w:val="00EC5108"/>
    <w:rsid w:val="00EC5347"/>
    <w:rsid w:val="00EC576B"/>
    <w:rsid w:val="00EC5A92"/>
    <w:rsid w:val="00EC5E60"/>
    <w:rsid w:val="00EC61B0"/>
    <w:rsid w:val="00EC6482"/>
    <w:rsid w:val="00EC66BC"/>
    <w:rsid w:val="00EC6880"/>
    <w:rsid w:val="00EC69A6"/>
    <w:rsid w:val="00EC6AC8"/>
    <w:rsid w:val="00EC744D"/>
    <w:rsid w:val="00EC7803"/>
    <w:rsid w:val="00EC7C0A"/>
    <w:rsid w:val="00ED01BE"/>
    <w:rsid w:val="00ED01EA"/>
    <w:rsid w:val="00ED0DC9"/>
    <w:rsid w:val="00ED0F35"/>
    <w:rsid w:val="00ED130C"/>
    <w:rsid w:val="00ED163E"/>
    <w:rsid w:val="00ED172A"/>
    <w:rsid w:val="00ED182F"/>
    <w:rsid w:val="00ED242C"/>
    <w:rsid w:val="00ED290E"/>
    <w:rsid w:val="00ED2CAC"/>
    <w:rsid w:val="00ED2D86"/>
    <w:rsid w:val="00ED2E12"/>
    <w:rsid w:val="00ED3400"/>
    <w:rsid w:val="00ED3F86"/>
    <w:rsid w:val="00ED42CE"/>
    <w:rsid w:val="00ED433B"/>
    <w:rsid w:val="00ED44F6"/>
    <w:rsid w:val="00ED4636"/>
    <w:rsid w:val="00ED4699"/>
    <w:rsid w:val="00ED5510"/>
    <w:rsid w:val="00ED569E"/>
    <w:rsid w:val="00ED5CD3"/>
    <w:rsid w:val="00ED5D8D"/>
    <w:rsid w:val="00ED61FF"/>
    <w:rsid w:val="00ED6836"/>
    <w:rsid w:val="00ED69C9"/>
    <w:rsid w:val="00ED6AEA"/>
    <w:rsid w:val="00ED6DDD"/>
    <w:rsid w:val="00ED71C9"/>
    <w:rsid w:val="00ED77BA"/>
    <w:rsid w:val="00ED7C8B"/>
    <w:rsid w:val="00EE119A"/>
    <w:rsid w:val="00EE126F"/>
    <w:rsid w:val="00EE178F"/>
    <w:rsid w:val="00EE1833"/>
    <w:rsid w:val="00EE1B68"/>
    <w:rsid w:val="00EE1C84"/>
    <w:rsid w:val="00EE1F04"/>
    <w:rsid w:val="00EE23A6"/>
    <w:rsid w:val="00EE26ED"/>
    <w:rsid w:val="00EE29A1"/>
    <w:rsid w:val="00EE339D"/>
    <w:rsid w:val="00EE3907"/>
    <w:rsid w:val="00EE3C60"/>
    <w:rsid w:val="00EE42E4"/>
    <w:rsid w:val="00EE4B01"/>
    <w:rsid w:val="00EE4C50"/>
    <w:rsid w:val="00EE4D68"/>
    <w:rsid w:val="00EE4DD0"/>
    <w:rsid w:val="00EE4F48"/>
    <w:rsid w:val="00EE5235"/>
    <w:rsid w:val="00EE5339"/>
    <w:rsid w:val="00EE5560"/>
    <w:rsid w:val="00EE563B"/>
    <w:rsid w:val="00EE5AAF"/>
    <w:rsid w:val="00EE5B1C"/>
    <w:rsid w:val="00EE5F5B"/>
    <w:rsid w:val="00EE611B"/>
    <w:rsid w:val="00EE650B"/>
    <w:rsid w:val="00EE68F3"/>
    <w:rsid w:val="00EE72A5"/>
    <w:rsid w:val="00EE771D"/>
    <w:rsid w:val="00EE7B7F"/>
    <w:rsid w:val="00EE7FF6"/>
    <w:rsid w:val="00EF016A"/>
    <w:rsid w:val="00EF02CC"/>
    <w:rsid w:val="00EF04C2"/>
    <w:rsid w:val="00EF0518"/>
    <w:rsid w:val="00EF09DA"/>
    <w:rsid w:val="00EF107D"/>
    <w:rsid w:val="00EF20A4"/>
    <w:rsid w:val="00EF2291"/>
    <w:rsid w:val="00EF22BF"/>
    <w:rsid w:val="00EF26FD"/>
    <w:rsid w:val="00EF2710"/>
    <w:rsid w:val="00EF2867"/>
    <w:rsid w:val="00EF2DA4"/>
    <w:rsid w:val="00EF3496"/>
    <w:rsid w:val="00EF3AEE"/>
    <w:rsid w:val="00EF3BB3"/>
    <w:rsid w:val="00EF3F1C"/>
    <w:rsid w:val="00EF426E"/>
    <w:rsid w:val="00EF458D"/>
    <w:rsid w:val="00EF45C9"/>
    <w:rsid w:val="00EF4600"/>
    <w:rsid w:val="00EF4BE8"/>
    <w:rsid w:val="00EF4C86"/>
    <w:rsid w:val="00EF50F0"/>
    <w:rsid w:val="00EF52D9"/>
    <w:rsid w:val="00EF549C"/>
    <w:rsid w:val="00EF5AA3"/>
    <w:rsid w:val="00EF5AFF"/>
    <w:rsid w:val="00EF6727"/>
    <w:rsid w:val="00EF6C0D"/>
    <w:rsid w:val="00EF6C4F"/>
    <w:rsid w:val="00EF6DED"/>
    <w:rsid w:val="00EF7565"/>
    <w:rsid w:val="00EF7826"/>
    <w:rsid w:val="00EF7B81"/>
    <w:rsid w:val="00EF7CED"/>
    <w:rsid w:val="00F00C33"/>
    <w:rsid w:val="00F00F70"/>
    <w:rsid w:val="00F00F97"/>
    <w:rsid w:val="00F011B9"/>
    <w:rsid w:val="00F013D8"/>
    <w:rsid w:val="00F01820"/>
    <w:rsid w:val="00F0195F"/>
    <w:rsid w:val="00F0196A"/>
    <w:rsid w:val="00F01A02"/>
    <w:rsid w:val="00F02A34"/>
    <w:rsid w:val="00F02D86"/>
    <w:rsid w:val="00F02DE2"/>
    <w:rsid w:val="00F03476"/>
    <w:rsid w:val="00F03F4D"/>
    <w:rsid w:val="00F041F9"/>
    <w:rsid w:val="00F0431A"/>
    <w:rsid w:val="00F04612"/>
    <w:rsid w:val="00F0498E"/>
    <w:rsid w:val="00F04A90"/>
    <w:rsid w:val="00F04CFD"/>
    <w:rsid w:val="00F04FCE"/>
    <w:rsid w:val="00F0556F"/>
    <w:rsid w:val="00F05B7C"/>
    <w:rsid w:val="00F06555"/>
    <w:rsid w:val="00F06559"/>
    <w:rsid w:val="00F06AD4"/>
    <w:rsid w:val="00F072CD"/>
    <w:rsid w:val="00F072DD"/>
    <w:rsid w:val="00F072FD"/>
    <w:rsid w:val="00F0796D"/>
    <w:rsid w:val="00F106E4"/>
    <w:rsid w:val="00F10798"/>
    <w:rsid w:val="00F10BC7"/>
    <w:rsid w:val="00F10C73"/>
    <w:rsid w:val="00F115CB"/>
    <w:rsid w:val="00F1165F"/>
    <w:rsid w:val="00F1171F"/>
    <w:rsid w:val="00F11D0F"/>
    <w:rsid w:val="00F11E64"/>
    <w:rsid w:val="00F126A9"/>
    <w:rsid w:val="00F1288D"/>
    <w:rsid w:val="00F13296"/>
    <w:rsid w:val="00F134A9"/>
    <w:rsid w:val="00F1354E"/>
    <w:rsid w:val="00F1445A"/>
    <w:rsid w:val="00F1470E"/>
    <w:rsid w:val="00F147DB"/>
    <w:rsid w:val="00F14814"/>
    <w:rsid w:val="00F14819"/>
    <w:rsid w:val="00F14B8B"/>
    <w:rsid w:val="00F14BE4"/>
    <w:rsid w:val="00F14D65"/>
    <w:rsid w:val="00F14EC0"/>
    <w:rsid w:val="00F14FDF"/>
    <w:rsid w:val="00F154BA"/>
    <w:rsid w:val="00F15A39"/>
    <w:rsid w:val="00F15B1C"/>
    <w:rsid w:val="00F15C37"/>
    <w:rsid w:val="00F15EBE"/>
    <w:rsid w:val="00F1665E"/>
    <w:rsid w:val="00F177FF"/>
    <w:rsid w:val="00F17831"/>
    <w:rsid w:val="00F17CF5"/>
    <w:rsid w:val="00F17D8F"/>
    <w:rsid w:val="00F17E03"/>
    <w:rsid w:val="00F20F03"/>
    <w:rsid w:val="00F20F13"/>
    <w:rsid w:val="00F212E7"/>
    <w:rsid w:val="00F21546"/>
    <w:rsid w:val="00F216F7"/>
    <w:rsid w:val="00F217EB"/>
    <w:rsid w:val="00F21A2D"/>
    <w:rsid w:val="00F21F90"/>
    <w:rsid w:val="00F222FB"/>
    <w:rsid w:val="00F222FE"/>
    <w:rsid w:val="00F22F43"/>
    <w:rsid w:val="00F2301C"/>
    <w:rsid w:val="00F23054"/>
    <w:rsid w:val="00F23224"/>
    <w:rsid w:val="00F234B4"/>
    <w:rsid w:val="00F2373F"/>
    <w:rsid w:val="00F2394B"/>
    <w:rsid w:val="00F24524"/>
    <w:rsid w:val="00F24A81"/>
    <w:rsid w:val="00F24FEB"/>
    <w:rsid w:val="00F2554E"/>
    <w:rsid w:val="00F257E0"/>
    <w:rsid w:val="00F25A48"/>
    <w:rsid w:val="00F26295"/>
    <w:rsid w:val="00F265FE"/>
    <w:rsid w:val="00F26634"/>
    <w:rsid w:val="00F26B65"/>
    <w:rsid w:val="00F274FB"/>
    <w:rsid w:val="00F3010A"/>
    <w:rsid w:val="00F301F4"/>
    <w:rsid w:val="00F30734"/>
    <w:rsid w:val="00F30784"/>
    <w:rsid w:val="00F307CC"/>
    <w:rsid w:val="00F30A62"/>
    <w:rsid w:val="00F30B3D"/>
    <w:rsid w:val="00F319D7"/>
    <w:rsid w:val="00F31C22"/>
    <w:rsid w:val="00F32F26"/>
    <w:rsid w:val="00F3327F"/>
    <w:rsid w:val="00F3350D"/>
    <w:rsid w:val="00F33521"/>
    <w:rsid w:val="00F3374D"/>
    <w:rsid w:val="00F338D1"/>
    <w:rsid w:val="00F3396D"/>
    <w:rsid w:val="00F340C5"/>
    <w:rsid w:val="00F34703"/>
    <w:rsid w:val="00F34766"/>
    <w:rsid w:val="00F347E6"/>
    <w:rsid w:val="00F35172"/>
    <w:rsid w:val="00F35654"/>
    <w:rsid w:val="00F357A1"/>
    <w:rsid w:val="00F357B1"/>
    <w:rsid w:val="00F35BFC"/>
    <w:rsid w:val="00F35D3F"/>
    <w:rsid w:val="00F36A5F"/>
    <w:rsid w:val="00F37E42"/>
    <w:rsid w:val="00F401EF"/>
    <w:rsid w:val="00F4029F"/>
    <w:rsid w:val="00F40487"/>
    <w:rsid w:val="00F40537"/>
    <w:rsid w:val="00F4097C"/>
    <w:rsid w:val="00F40A36"/>
    <w:rsid w:val="00F40C57"/>
    <w:rsid w:val="00F4130F"/>
    <w:rsid w:val="00F414FA"/>
    <w:rsid w:val="00F41559"/>
    <w:rsid w:val="00F41CD6"/>
    <w:rsid w:val="00F41F1F"/>
    <w:rsid w:val="00F42524"/>
    <w:rsid w:val="00F42D78"/>
    <w:rsid w:val="00F43152"/>
    <w:rsid w:val="00F436E0"/>
    <w:rsid w:val="00F437B2"/>
    <w:rsid w:val="00F43B83"/>
    <w:rsid w:val="00F44524"/>
    <w:rsid w:val="00F44CD2"/>
    <w:rsid w:val="00F45034"/>
    <w:rsid w:val="00F453D3"/>
    <w:rsid w:val="00F456B2"/>
    <w:rsid w:val="00F456B5"/>
    <w:rsid w:val="00F458A0"/>
    <w:rsid w:val="00F45DAE"/>
    <w:rsid w:val="00F461E7"/>
    <w:rsid w:val="00F4640D"/>
    <w:rsid w:val="00F465FC"/>
    <w:rsid w:val="00F4673E"/>
    <w:rsid w:val="00F46A36"/>
    <w:rsid w:val="00F46E7C"/>
    <w:rsid w:val="00F47048"/>
    <w:rsid w:val="00F47801"/>
    <w:rsid w:val="00F47CC7"/>
    <w:rsid w:val="00F47E7B"/>
    <w:rsid w:val="00F50060"/>
    <w:rsid w:val="00F50336"/>
    <w:rsid w:val="00F50413"/>
    <w:rsid w:val="00F50595"/>
    <w:rsid w:val="00F506CD"/>
    <w:rsid w:val="00F50DE5"/>
    <w:rsid w:val="00F51626"/>
    <w:rsid w:val="00F51CA2"/>
    <w:rsid w:val="00F52172"/>
    <w:rsid w:val="00F521C6"/>
    <w:rsid w:val="00F52200"/>
    <w:rsid w:val="00F5279C"/>
    <w:rsid w:val="00F529B0"/>
    <w:rsid w:val="00F52A57"/>
    <w:rsid w:val="00F52DFE"/>
    <w:rsid w:val="00F52E5E"/>
    <w:rsid w:val="00F53117"/>
    <w:rsid w:val="00F539F9"/>
    <w:rsid w:val="00F53B67"/>
    <w:rsid w:val="00F540C2"/>
    <w:rsid w:val="00F54232"/>
    <w:rsid w:val="00F54543"/>
    <w:rsid w:val="00F545A6"/>
    <w:rsid w:val="00F5477C"/>
    <w:rsid w:val="00F547AD"/>
    <w:rsid w:val="00F547AF"/>
    <w:rsid w:val="00F549E2"/>
    <w:rsid w:val="00F54BDD"/>
    <w:rsid w:val="00F54BE0"/>
    <w:rsid w:val="00F54C2F"/>
    <w:rsid w:val="00F54C81"/>
    <w:rsid w:val="00F55285"/>
    <w:rsid w:val="00F554F8"/>
    <w:rsid w:val="00F55507"/>
    <w:rsid w:val="00F5567E"/>
    <w:rsid w:val="00F5587F"/>
    <w:rsid w:val="00F55931"/>
    <w:rsid w:val="00F55CDC"/>
    <w:rsid w:val="00F55FBB"/>
    <w:rsid w:val="00F56309"/>
    <w:rsid w:val="00F5659D"/>
    <w:rsid w:val="00F565DA"/>
    <w:rsid w:val="00F57523"/>
    <w:rsid w:val="00F57891"/>
    <w:rsid w:val="00F57DA9"/>
    <w:rsid w:val="00F603BF"/>
    <w:rsid w:val="00F60632"/>
    <w:rsid w:val="00F606D8"/>
    <w:rsid w:val="00F608D5"/>
    <w:rsid w:val="00F60A55"/>
    <w:rsid w:val="00F613FB"/>
    <w:rsid w:val="00F61572"/>
    <w:rsid w:val="00F61730"/>
    <w:rsid w:val="00F62799"/>
    <w:rsid w:val="00F62AA8"/>
    <w:rsid w:val="00F6354D"/>
    <w:rsid w:val="00F6386E"/>
    <w:rsid w:val="00F64615"/>
    <w:rsid w:val="00F64976"/>
    <w:rsid w:val="00F64AA6"/>
    <w:rsid w:val="00F64CE0"/>
    <w:rsid w:val="00F64E55"/>
    <w:rsid w:val="00F65610"/>
    <w:rsid w:val="00F656A2"/>
    <w:rsid w:val="00F65797"/>
    <w:rsid w:val="00F65F5E"/>
    <w:rsid w:val="00F66384"/>
    <w:rsid w:val="00F667BC"/>
    <w:rsid w:val="00F66E04"/>
    <w:rsid w:val="00F67347"/>
    <w:rsid w:val="00F67468"/>
    <w:rsid w:val="00F67517"/>
    <w:rsid w:val="00F67607"/>
    <w:rsid w:val="00F6772B"/>
    <w:rsid w:val="00F679D3"/>
    <w:rsid w:val="00F70078"/>
    <w:rsid w:val="00F70C05"/>
    <w:rsid w:val="00F70F38"/>
    <w:rsid w:val="00F712C7"/>
    <w:rsid w:val="00F71632"/>
    <w:rsid w:val="00F71DBC"/>
    <w:rsid w:val="00F72234"/>
    <w:rsid w:val="00F72332"/>
    <w:rsid w:val="00F7275C"/>
    <w:rsid w:val="00F72898"/>
    <w:rsid w:val="00F72B83"/>
    <w:rsid w:val="00F732A3"/>
    <w:rsid w:val="00F732F7"/>
    <w:rsid w:val="00F737D5"/>
    <w:rsid w:val="00F73971"/>
    <w:rsid w:val="00F74045"/>
    <w:rsid w:val="00F7462D"/>
    <w:rsid w:val="00F74F07"/>
    <w:rsid w:val="00F74F99"/>
    <w:rsid w:val="00F74FA0"/>
    <w:rsid w:val="00F75052"/>
    <w:rsid w:val="00F751D4"/>
    <w:rsid w:val="00F75248"/>
    <w:rsid w:val="00F75CD8"/>
    <w:rsid w:val="00F75E83"/>
    <w:rsid w:val="00F75EA1"/>
    <w:rsid w:val="00F75F25"/>
    <w:rsid w:val="00F76301"/>
    <w:rsid w:val="00F764B6"/>
    <w:rsid w:val="00F7653D"/>
    <w:rsid w:val="00F769B8"/>
    <w:rsid w:val="00F7715A"/>
    <w:rsid w:val="00F77DB2"/>
    <w:rsid w:val="00F80D09"/>
    <w:rsid w:val="00F81041"/>
    <w:rsid w:val="00F816F8"/>
    <w:rsid w:val="00F81A68"/>
    <w:rsid w:val="00F81F40"/>
    <w:rsid w:val="00F829FA"/>
    <w:rsid w:val="00F82D9C"/>
    <w:rsid w:val="00F82F5C"/>
    <w:rsid w:val="00F83370"/>
    <w:rsid w:val="00F83898"/>
    <w:rsid w:val="00F84363"/>
    <w:rsid w:val="00F844BB"/>
    <w:rsid w:val="00F84BF9"/>
    <w:rsid w:val="00F84C99"/>
    <w:rsid w:val="00F84F7F"/>
    <w:rsid w:val="00F8511C"/>
    <w:rsid w:val="00F85120"/>
    <w:rsid w:val="00F853F8"/>
    <w:rsid w:val="00F85BA9"/>
    <w:rsid w:val="00F85D87"/>
    <w:rsid w:val="00F86594"/>
    <w:rsid w:val="00F86B51"/>
    <w:rsid w:val="00F87143"/>
    <w:rsid w:val="00F87923"/>
    <w:rsid w:val="00F87955"/>
    <w:rsid w:val="00F879FE"/>
    <w:rsid w:val="00F87BB1"/>
    <w:rsid w:val="00F87C43"/>
    <w:rsid w:val="00F91CAE"/>
    <w:rsid w:val="00F92022"/>
    <w:rsid w:val="00F921C2"/>
    <w:rsid w:val="00F92327"/>
    <w:rsid w:val="00F923C4"/>
    <w:rsid w:val="00F925FA"/>
    <w:rsid w:val="00F92AA7"/>
    <w:rsid w:val="00F92C46"/>
    <w:rsid w:val="00F93A64"/>
    <w:rsid w:val="00F941CB"/>
    <w:rsid w:val="00F94770"/>
    <w:rsid w:val="00F94F18"/>
    <w:rsid w:val="00F951F0"/>
    <w:rsid w:val="00F953F9"/>
    <w:rsid w:val="00F957F4"/>
    <w:rsid w:val="00F957F6"/>
    <w:rsid w:val="00F95BA8"/>
    <w:rsid w:val="00F95F31"/>
    <w:rsid w:val="00F962BF"/>
    <w:rsid w:val="00F96885"/>
    <w:rsid w:val="00F9690C"/>
    <w:rsid w:val="00F96B15"/>
    <w:rsid w:val="00F9713F"/>
    <w:rsid w:val="00F972EE"/>
    <w:rsid w:val="00F973CE"/>
    <w:rsid w:val="00FA03D9"/>
    <w:rsid w:val="00FA040D"/>
    <w:rsid w:val="00FA06DF"/>
    <w:rsid w:val="00FA07A1"/>
    <w:rsid w:val="00FA086A"/>
    <w:rsid w:val="00FA17E6"/>
    <w:rsid w:val="00FA19CC"/>
    <w:rsid w:val="00FA1C33"/>
    <w:rsid w:val="00FA2734"/>
    <w:rsid w:val="00FA27D3"/>
    <w:rsid w:val="00FA336B"/>
    <w:rsid w:val="00FA3443"/>
    <w:rsid w:val="00FA3A88"/>
    <w:rsid w:val="00FA3FE6"/>
    <w:rsid w:val="00FA4004"/>
    <w:rsid w:val="00FA41CB"/>
    <w:rsid w:val="00FA45FF"/>
    <w:rsid w:val="00FA4678"/>
    <w:rsid w:val="00FA4BF9"/>
    <w:rsid w:val="00FA5B67"/>
    <w:rsid w:val="00FA5E53"/>
    <w:rsid w:val="00FA64A8"/>
    <w:rsid w:val="00FA6D13"/>
    <w:rsid w:val="00FA6DF2"/>
    <w:rsid w:val="00FA7285"/>
    <w:rsid w:val="00FA7549"/>
    <w:rsid w:val="00FA7780"/>
    <w:rsid w:val="00FA79B6"/>
    <w:rsid w:val="00FA7BA5"/>
    <w:rsid w:val="00FB05B1"/>
    <w:rsid w:val="00FB07C0"/>
    <w:rsid w:val="00FB08ED"/>
    <w:rsid w:val="00FB0D9A"/>
    <w:rsid w:val="00FB111B"/>
    <w:rsid w:val="00FB1623"/>
    <w:rsid w:val="00FB1707"/>
    <w:rsid w:val="00FB1BF9"/>
    <w:rsid w:val="00FB1D51"/>
    <w:rsid w:val="00FB1E7A"/>
    <w:rsid w:val="00FB2191"/>
    <w:rsid w:val="00FB2381"/>
    <w:rsid w:val="00FB2460"/>
    <w:rsid w:val="00FB32B3"/>
    <w:rsid w:val="00FB3B71"/>
    <w:rsid w:val="00FB426F"/>
    <w:rsid w:val="00FB42F9"/>
    <w:rsid w:val="00FB49A8"/>
    <w:rsid w:val="00FB4BDD"/>
    <w:rsid w:val="00FB5353"/>
    <w:rsid w:val="00FB5BF7"/>
    <w:rsid w:val="00FB6613"/>
    <w:rsid w:val="00FB6C4A"/>
    <w:rsid w:val="00FB6F9B"/>
    <w:rsid w:val="00FB7778"/>
    <w:rsid w:val="00FB78CB"/>
    <w:rsid w:val="00FB7A2B"/>
    <w:rsid w:val="00FB7C42"/>
    <w:rsid w:val="00FB7D9D"/>
    <w:rsid w:val="00FC07F7"/>
    <w:rsid w:val="00FC0E32"/>
    <w:rsid w:val="00FC0E77"/>
    <w:rsid w:val="00FC0FFB"/>
    <w:rsid w:val="00FC1367"/>
    <w:rsid w:val="00FC1720"/>
    <w:rsid w:val="00FC1966"/>
    <w:rsid w:val="00FC1B69"/>
    <w:rsid w:val="00FC1C4B"/>
    <w:rsid w:val="00FC25FC"/>
    <w:rsid w:val="00FC2AFC"/>
    <w:rsid w:val="00FC2C80"/>
    <w:rsid w:val="00FC2D81"/>
    <w:rsid w:val="00FC38DE"/>
    <w:rsid w:val="00FC397F"/>
    <w:rsid w:val="00FC3B2E"/>
    <w:rsid w:val="00FC438F"/>
    <w:rsid w:val="00FC4BBE"/>
    <w:rsid w:val="00FC6CFC"/>
    <w:rsid w:val="00FC6E69"/>
    <w:rsid w:val="00FC6F08"/>
    <w:rsid w:val="00FD0BD3"/>
    <w:rsid w:val="00FD0D64"/>
    <w:rsid w:val="00FD0F75"/>
    <w:rsid w:val="00FD18C3"/>
    <w:rsid w:val="00FD1C95"/>
    <w:rsid w:val="00FD1D04"/>
    <w:rsid w:val="00FD1D97"/>
    <w:rsid w:val="00FD2251"/>
    <w:rsid w:val="00FD2507"/>
    <w:rsid w:val="00FD2639"/>
    <w:rsid w:val="00FD2869"/>
    <w:rsid w:val="00FD2952"/>
    <w:rsid w:val="00FD3150"/>
    <w:rsid w:val="00FD36CE"/>
    <w:rsid w:val="00FD3AAC"/>
    <w:rsid w:val="00FD417C"/>
    <w:rsid w:val="00FD4744"/>
    <w:rsid w:val="00FD4806"/>
    <w:rsid w:val="00FD5062"/>
    <w:rsid w:val="00FD5328"/>
    <w:rsid w:val="00FD5362"/>
    <w:rsid w:val="00FD544E"/>
    <w:rsid w:val="00FD5A14"/>
    <w:rsid w:val="00FD5A64"/>
    <w:rsid w:val="00FD5B07"/>
    <w:rsid w:val="00FD5BD0"/>
    <w:rsid w:val="00FD61D0"/>
    <w:rsid w:val="00FD64CE"/>
    <w:rsid w:val="00FD6797"/>
    <w:rsid w:val="00FD69EA"/>
    <w:rsid w:val="00FD6C26"/>
    <w:rsid w:val="00FE0158"/>
    <w:rsid w:val="00FE092F"/>
    <w:rsid w:val="00FE0B17"/>
    <w:rsid w:val="00FE0C26"/>
    <w:rsid w:val="00FE0E13"/>
    <w:rsid w:val="00FE156C"/>
    <w:rsid w:val="00FE1BAB"/>
    <w:rsid w:val="00FE1E0A"/>
    <w:rsid w:val="00FE349F"/>
    <w:rsid w:val="00FE356A"/>
    <w:rsid w:val="00FE3CA9"/>
    <w:rsid w:val="00FE47B4"/>
    <w:rsid w:val="00FE4A73"/>
    <w:rsid w:val="00FE503F"/>
    <w:rsid w:val="00FE51D7"/>
    <w:rsid w:val="00FE56B2"/>
    <w:rsid w:val="00FE5950"/>
    <w:rsid w:val="00FE59CE"/>
    <w:rsid w:val="00FE5C97"/>
    <w:rsid w:val="00FE5CC5"/>
    <w:rsid w:val="00FE6100"/>
    <w:rsid w:val="00FE63B5"/>
    <w:rsid w:val="00FE6539"/>
    <w:rsid w:val="00FE68E4"/>
    <w:rsid w:val="00FE6CC5"/>
    <w:rsid w:val="00FE7595"/>
    <w:rsid w:val="00FE76BB"/>
    <w:rsid w:val="00FE79C3"/>
    <w:rsid w:val="00FE7C78"/>
    <w:rsid w:val="00FF0262"/>
    <w:rsid w:val="00FF0376"/>
    <w:rsid w:val="00FF0441"/>
    <w:rsid w:val="00FF08DD"/>
    <w:rsid w:val="00FF0BE5"/>
    <w:rsid w:val="00FF0D3F"/>
    <w:rsid w:val="00FF0F8E"/>
    <w:rsid w:val="00FF1416"/>
    <w:rsid w:val="00FF1C09"/>
    <w:rsid w:val="00FF1EBD"/>
    <w:rsid w:val="00FF2260"/>
    <w:rsid w:val="00FF27F5"/>
    <w:rsid w:val="00FF2A85"/>
    <w:rsid w:val="00FF2C83"/>
    <w:rsid w:val="00FF32B6"/>
    <w:rsid w:val="00FF33FE"/>
    <w:rsid w:val="00FF3C42"/>
    <w:rsid w:val="00FF4496"/>
    <w:rsid w:val="00FF4962"/>
    <w:rsid w:val="00FF4AC7"/>
    <w:rsid w:val="00FF5AD8"/>
    <w:rsid w:val="00FF5D61"/>
    <w:rsid w:val="00FF5F08"/>
    <w:rsid w:val="00FF66E3"/>
    <w:rsid w:val="00FF6C8C"/>
    <w:rsid w:val="00FF6C8E"/>
    <w:rsid w:val="00FF7615"/>
    <w:rsid w:val="00FF76E4"/>
    <w:rsid w:val="00FF7C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DB44F1C"/>
  <w15:chartTrackingRefBased/>
  <w15:docId w15:val="{2A8BE56B-9A93-4943-B55C-D7BF14AA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pPr>
        <w:spacing w:line="276"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07"/>
    <w:rPr>
      <w:rFonts w:ascii="Times New Roman CYR" w:hAnsi="Times New Roman CYR"/>
      <w:sz w:val="24"/>
      <w:szCs w:val="24"/>
    </w:rPr>
  </w:style>
  <w:style w:type="paragraph" w:styleId="Heading1">
    <w:name w:val="heading 1"/>
    <w:basedOn w:val="Normal"/>
    <w:next w:val="Normal"/>
    <w:link w:val="Heading1Char"/>
    <w:qFormat/>
    <w:rsid w:val="00FF27F5"/>
    <w:pPr>
      <w:numPr>
        <w:numId w:val="4"/>
      </w:numPr>
      <w:outlineLvl w:val="0"/>
    </w:pPr>
  </w:style>
  <w:style w:type="paragraph" w:styleId="Heading2">
    <w:name w:val="heading 2"/>
    <w:basedOn w:val="Normal"/>
    <w:next w:val="Normal"/>
    <w:link w:val="Heading2Char"/>
    <w:qFormat/>
    <w:rsid w:val="00FF27F5"/>
    <w:pPr>
      <w:numPr>
        <w:ilvl w:val="1"/>
        <w:numId w:val="4"/>
      </w:numPr>
      <w:outlineLvl w:val="1"/>
    </w:pPr>
  </w:style>
  <w:style w:type="paragraph" w:styleId="Heading3">
    <w:name w:val="heading 3"/>
    <w:basedOn w:val="Normal"/>
    <w:next w:val="Normal"/>
    <w:link w:val="Heading3Char"/>
    <w:qFormat/>
    <w:rsid w:val="00FF27F5"/>
    <w:pPr>
      <w:outlineLvl w:val="2"/>
    </w:pPr>
  </w:style>
  <w:style w:type="paragraph" w:styleId="Heading4">
    <w:name w:val="heading 4"/>
    <w:basedOn w:val="Normal"/>
    <w:next w:val="Normal"/>
    <w:link w:val="Heading4Char"/>
    <w:qFormat/>
    <w:rsid w:val="00FF27F5"/>
    <w:pPr>
      <w:outlineLvl w:val="3"/>
    </w:pPr>
  </w:style>
  <w:style w:type="paragraph" w:styleId="Heading5">
    <w:name w:val="heading 5"/>
    <w:basedOn w:val="Normal"/>
    <w:next w:val="Normal"/>
    <w:link w:val="Heading5Char"/>
    <w:qFormat/>
    <w:rsid w:val="00FF27F5"/>
    <w:pPr>
      <w:outlineLvl w:val="4"/>
    </w:pPr>
  </w:style>
  <w:style w:type="paragraph" w:styleId="Heading6">
    <w:name w:val="heading 6"/>
    <w:basedOn w:val="Normal"/>
    <w:next w:val="Normal"/>
    <w:link w:val="Heading6Char"/>
    <w:qFormat/>
    <w:rsid w:val="00FF27F5"/>
    <w:pPr>
      <w:keepNext/>
      <w:ind w:left="3600" w:firstLine="720"/>
      <w:outlineLvl w:val="5"/>
    </w:pPr>
    <w:rPr>
      <w:rFonts w:ascii="Times New Roman" w:hAnsi="Times New Roman"/>
      <w:b/>
      <w:sz w:val="20"/>
      <w:szCs w:val="20"/>
    </w:rPr>
  </w:style>
  <w:style w:type="paragraph" w:styleId="Heading7">
    <w:name w:val="heading 7"/>
    <w:basedOn w:val="Normal"/>
    <w:next w:val="Normal"/>
    <w:link w:val="Heading7Char"/>
    <w:qFormat/>
    <w:rsid w:val="00FF27F5"/>
    <w:pPr>
      <w:keepNext/>
      <w:ind w:left="4320"/>
      <w:outlineLvl w:val="6"/>
    </w:pPr>
    <w:rPr>
      <w:rFonts w:ascii="Times New Roman" w:hAnsi="Times New Roman"/>
      <w:b/>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27F5"/>
    <w:rPr>
      <w:rFonts w:ascii="Times New Roman CYR" w:hAnsi="Times New Roman CYR"/>
      <w:sz w:val="24"/>
      <w:szCs w:val="24"/>
    </w:rPr>
  </w:style>
  <w:style w:type="character" w:customStyle="1" w:styleId="Heading3Char">
    <w:name w:val="Heading 3 Char"/>
    <w:link w:val="Heading3"/>
    <w:locked/>
    <w:rsid w:val="00FF27F5"/>
    <w:rPr>
      <w:rFonts w:ascii="Times New Roman CYR" w:hAnsi="Times New Roman CYR"/>
      <w:sz w:val="24"/>
      <w:szCs w:val="24"/>
      <w:lang w:val="bg-BG" w:eastAsia="bg-BG" w:bidi="ar-SA"/>
    </w:rPr>
  </w:style>
  <w:style w:type="character" w:customStyle="1" w:styleId="Heading4Char">
    <w:name w:val="Heading 4 Char"/>
    <w:link w:val="Heading4"/>
    <w:locked/>
    <w:rsid w:val="00FF27F5"/>
    <w:rPr>
      <w:rFonts w:ascii="Times New Roman CYR" w:hAnsi="Times New Roman CYR"/>
      <w:sz w:val="24"/>
      <w:szCs w:val="24"/>
      <w:lang w:val="bg-BG" w:eastAsia="bg-BG" w:bidi="ar-SA"/>
    </w:rPr>
  </w:style>
  <w:style w:type="paragraph" w:styleId="BodyTextIndent">
    <w:name w:val="Body Text Indent"/>
    <w:basedOn w:val="Normal"/>
    <w:link w:val="BodyTextIndentChar"/>
    <w:rsid w:val="00FF27F5"/>
    <w:pPr>
      <w:spacing w:after="120"/>
      <w:ind w:left="283"/>
    </w:pPr>
    <w:rPr>
      <w:rFonts w:ascii="Arial" w:hAnsi="Arial"/>
      <w:szCs w:val="20"/>
    </w:rPr>
  </w:style>
  <w:style w:type="paragraph" w:styleId="BodyText">
    <w:name w:val="Body Text"/>
    <w:basedOn w:val="Normal"/>
    <w:link w:val="BodyTextChar"/>
    <w:rsid w:val="00FF27F5"/>
    <w:pPr>
      <w:spacing w:after="120"/>
    </w:pPr>
  </w:style>
  <w:style w:type="character" w:customStyle="1" w:styleId="BodyTextChar">
    <w:name w:val="Body Text Char"/>
    <w:link w:val="BodyText"/>
    <w:rsid w:val="00FF27F5"/>
    <w:rPr>
      <w:rFonts w:ascii="Times New Roman CYR" w:hAnsi="Times New Roman CYR"/>
      <w:sz w:val="24"/>
      <w:szCs w:val="24"/>
      <w:lang w:val="bg-BG" w:eastAsia="bg-BG" w:bidi="ar-SA"/>
    </w:rPr>
  </w:style>
  <w:style w:type="paragraph" w:customStyle="1" w:styleId="StyleHeading4">
    <w:name w:val="Style Heading 4"/>
    <w:basedOn w:val="Normal"/>
    <w:rsid w:val="00FF27F5"/>
    <w:pPr>
      <w:numPr>
        <w:ilvl w:val="1"/>
        <w:numId w:val="2"/>
      </w:numPr>
    </w:pPr>
    <w:rPr>
      <w:rFonts w:ascii="Times New Roman" w:eastAsia="SimSun" w:hAnsi="Times New Roman"/>
      <w:lang w:eastAsia="zh-CN"/>
    </w:rPr>
  </w:style>
  <w:style w:type="paragraph" w:styleId="Footer">
    <w:name w:val="footer"/>
    <w:basedOn w:val="Normal"/>
    <w:link w:val="FooterChar"/>
    <w:uiPriority w:val="99"/>
    <w:rsid w:val="00FF27F5"/>
    <w:pPr>
      <w:tabs>
        <w:tab w:val="center" w:pos="4536"/>
        <w:tab w:val="right" w:pos="9072"/>
      </w:tabs>
    </w:pPr>
  </w:style>
  <w:style w:type="character" w:customStyle="1" w:styleId="FooterChar">
    <w:name w:val="Footer Char"/>
    <w:link w:val="Footer"/>
    <w:uiPriority w:val="99"/>
    <w:locked/>
    <w:rsid w:val="00FF27F5"/>
    <w:rPr>
      <w:rFonts w:ascii="Times New Roman CYR" w:hAnsi="Times New Roman CYR"/>
      <w:sz w:val="24"/>
      <w:szCs w:val="24"/>
      <w:lang w:val="bg-BG" w:eastAsia="bg-BG" w:bidi="ar-SA"/>
    </w:rPr>
  </w:style>
  <w:style w:type="character" w:styleId="PageNumber">
    <w:name w:val="page number"/>
    <w:basedOn w:val="DefaultParagraphFont"/>
    <w:rsid w:val="00FF27F5"/>
  </w:style>
  <w:style w:type="paragraph" w:styleId="BodyTextIndent3">
    <w:name w:val="Body Text Indent 3"/>
    <w:basedOn w:val="Normal"/>
    <w:link w:val="BodyTextIndent3Char"/>
    <w:rsid w:val="00FF27F5"/>
    <w:pPr>
      <w:spacing w:after="120"/>
      <w:ind w:left="283"/>
    </w:pPr>
    <w:rPr>
      <w:sz w:val="16"/>
      <w:szCs w:val="16"/>
    </w:rPr>
  </w:style>
  <w:style w:type="paragraph" w:styleId="BodyText3">
    <w:name w:val="Body Text 3"/>
    <w:basedOn w:val="Normal"/>
    <w:link w:val="BodyText3Char"/>
    <w:rsid w:val="00FF27F5"/>
    <w:pPr>
      <w:spacing w:after="120"/>
    </w:pPr>
    <w:rPr>
      <w:rFonts w:ascii="Times New Roman" w:hAnsi="Times New Roman"/>
      <w:sz w:val="16"/>
      <w:szCs w:val="16"/>
    </w:rPr>
  </w:style>
  <w:style w:type="paragraph" w:styleId="BodyText2">
    <w:name w:val="Body Text 2"/>
    <w:basedOn w:val="Normal"/>
    <w:link w:val="BodyText2Char"/>
    <w:rsid w:val="00FF27F5"/>
    <w:pPr>
      <w:spacing w:after="120" w:line="480" w:lineRule="auto"/>
    </w:pPr>
  </w:style>
  <w:style w:type="paragraph" w:styleId="BodyTextIndent2">
    <w:name w:val="Body Text Indent 2"/>
    <w:basedOn w:val="Normal"/>
    <w:link w:val="BodyTextIndent2Char"/>
    <w:rsid w:val="00FF27F5"/>
    <w:pPr>
      <w:spacing w:after="120" w:line="480" w:lineRule="auto"/>
      <w:ind w:left="283"/>
    </w:pPr>
  </w:style>
  <w:style w:type="paragraph" w:styleId="FootnoteText">
    <w:name w:val="footnote text"/>
    <w:basedOn w:val="Normal"/>
    <w:link w:val="FootnoteTextChar"/>
    <w:semiHidden/>
    <w:rsid w:val="00FF27F5"/>
    <w:pPr>
      <w:tabs>
        <w:tab w:val="left" w:pos="426"/>
      </w:tabs>
      <w:ind w:left="426" w:hanging="426"/>
    </w:pPr>
    <w:rPr>
      <w:rFonts w:ascii="Times New Roman" w:hAnsi="Times New Roman"/>
      <w:sz w:val="16"/>
      <w:szCs w:val="20"/>
      <w:lang w:eastAsia="en-US"/>
    </w:rPr>
  </w:style>
  <w:style w:type="table" w:styleId="TableGrid">
    <w:name w:val="Table Grid"/>
    <w:basedOn w:val="TableNormal"/>
    <w:rsid w:val="00FF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2,Header Char1 Char1,Header Char Char Char1,Header Char1 Char Char Char,Header Char Char Char Char Char,Header Char Char1,Header Char1 Char Char1,Header Char Char Char Char1,Header Char1 Char,Header Char Char Char,even"/>
    <w:basedOn w:val="Normal"/>
    <w:link w:val="HeaderChar"/>
    <w:rsid w:val="00FF27F5"/>
    <w:pPr>
      <w:tabs>
        <w:tab w:val="center" w:pos="4536"/>
        <w:tab w:val="right" w:pos="9072"/>
      </w:tabs>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even Char"/>
    <w:link w:val="Header"/>
    <w:rsid w:val="00FF27F5"/>
    <w:rPr>
      <w:rFonts w:ascii="Times New Roman CYR" w:hAnsi="Times New Roman CYR"/>
      <w:sz w:val="24"/>
      <w:szCs w:val="24"/>
      <w:lang w:val="bg-BG" w:eastAsia="bg-BG" w:bidi="ar-SA"/>
    </w:rPr>
  </w:style>
  <w:style w:type="character" w:styleId="Hyperlink">
    <w:name w:val="Hyperlink"/>
    <w:rsid w:val="00FF27F5"/>
    <w:rPr>
      <w:color w:val="0000FF"/>
      <w:u w:val="single"/>
    </w:rPr>
  </w:style>
  <w:style w:type="paragraph" w:customStyle="1" w:styleId="body">
    <w:name w:val="body"/>
    <w:basedOn w:val="Normal"/>
    <w:rsid w:val="00FF27F5"/>
    <w:pPr>
      <w:spacing w:before="120" w:after="120" w:line="360" w:lineRule="auto"/>
      <w:ind w:left="357"/>
    </w:pPr>
    <w:rPr>
      <w:rFonts w:ascii="Arial" w:hAnsi="Arial"/>
      <w:sz w:val="22"/>
      <w:szCs w:val="20"/>
      <w:lang w:val="en-US" w:eastAsia="en-US"/>
    </w:rPr>
  </w:style>
  <w:style w:type="paragraph" w:customStyle="1" w:styleId="Standaardind1">
    <w:name w:val="Standaard ind 1"/>
    <w:basedOn w:val="Normal"/>
    <w:rsid w:val="00FF27F5"/>
    <w:pPr>
      <w:ind w:left="709"/>
    </w:pPr>
    <w:rPr>
      <w:rFonts w:ascii="Arial" w:hAnsi="Arial"/>
      <w:sz w:val="22"/>
      <w:szCs w:val="20"/>
      <w:lang w:val="en-US" w:eastAsia="en-US"/>
    </w:rPr>
  </w:style>
  <w:style w:type="paragraph" w:customStyle="1" w:styleId="Num-DocParagraph">
    <w:name w:val="Num-Doc Paragraph"/>
    <w:basedOn w:val="BodyText"/>
    <w:rsid w:val="00FF27F5"/>
    <w:pPr>
      <w:tabs>
        <w:tab w:val="left" w:pos="851"/>
        <w:tab w:val="left" w:pos="1191"/>
        <w:tab w:val="left" w:pos="1531"/>
      </w:tabs>
      <w:spacing w:after="240"/>
    </w:pPr>
    <w:rPr>
      <w:rFonts w:ascii="Times" w:hAnsi="Times"/>
      <w:spacing w:val="-5"/>
      <w:szCs w:val="20"/>
      <w:lang w:val="en-GB" w:eastAsia="en-US"/>
    </w:rPr>
  </w:style>
  <w:style w:type="paragraph" w:styleId="List2">
    <w:name w:val="List 2"/>
    <w:basedOn w:val="Normal"/>
    <w:rsid w:val="00FF27F5"/>
    <w:pPr>
      <w:numPr>
        <w:numId w:val="3"/>
      </w:numPr>
      <w:tabs>
        <w:tab w:val="clear" w:pos="643"/>
      </w:tabs>
      <w:ind w:left="566" w:hanging="283"/>
    </w:pPr>
    <w:rPr>
      <w:rFonts w:ascii="Times New Roman" w:eastAsia="SimSun" w:hAnsi="Times New Roman"/>
      <w:noProof/>
      <w:lang w:val="en-US" w:eastAsia="zh-CN"/>
    </w:rPr>
  </w:style>
  <w:style w:type="paragraph" w:styleId="ListBullet2">
    <w:name w:val="List Bullet 2"/>
    <w:basedOn w:val="Normal"/>
    <w:rsid w:val="00FF27F5"/>
    <w:pPr>
      <w:tabs>
        <w:tab w:val="num" w:pos="643"/>
      </w:tabs>
      <w:ind w:left="643" w:hanging="360"/>
    </w:pPr>
    <w:rPr>
      <w:rFonts w:ascii="Times New Roman" w:eastAsia="SimSun" w:hAnsi="Times New Roman"/>
      <w:noProof/>
      <w:lang w:val="en-US" w:eastAsia="zh-CN"/>
    </w:rPr>
  </w:style>
  <w:style w:type="paragraph" w:styleId="BalloonText">
    <w:name w:val="Balloon Text"/>
    <w:basedOn w:val="Normal"/>
    <w:link w:val="BalloonTextChar"/>
    <w:rsid w:val="00FF27F5"/>
    <w:rPr>
      <w:rFonts w:ascii="Tahoma" w:hAnsi="Tahoma" w:cs="Tahoma"/>
      <w:sz w:val="16"/>
      <w:szCs w:val="16"/>
    </w:rPr>
  </w:style>
  <w:style w:type="character" w:customStyle="1" w:styleId="BalloonTextChar">
    <w:name w:val="Balloon Text Char"/>
    <w:link w:val="BalloonText"/>
    <w:rsid w:val="00FF27F5"/>
    <w:rPr>
      <w:rFonts w:ascii="Tahoma" w:hAnsi="Tahoma" w:cs="Tahoma"/>
      <w:sz w:val="16"/>
      <w:szCs w:val="16"/>
      <w:lang w:val="bg-BG" w:eastAsia="bg-BG" w:bidi="ar-SA"/>
    </w:rPr>
  </w:style>
  <w:style w:type="paragraph" w:styleId="TOC3">
    <w:name w:val="toc 3"/>
    <w:basedOn w:val="Normal"/>
    <w:next w:val="Normal"/>
    <w:autoRedefine/>
    <w:uiPriority w:val="39"/>
    <w:rsid w:val="00FF27F5"/>
    <w:pPr>
      <w:ind w:left="480"/>
    </w:pPr>
  </w:style>
  <w:style w:type="paragraph" w:styleId="TOC1">
    <w:name w:val="toc 1"/>
    <w:basedOn w:val="Normal"/>
    <w:next w:val="Normal"/>
    <w:autoRedefine/>
    <w:uiPriority w:val="39"/>
    <w:rsid w:val="00FF27F5"/>
  </w:style>
  <w:style w:type="paragraph" w:styleId="TOC2">
    <w:name w:val="toc 2"/>
    <w:basedOn w:val="Normal"/>
    <w:next w:val="Normal"/>
    <w:autoRedefine/>
    <w:uiPriority w:val="39"/>
    <w:rsid w:val="00FF27F5"/>
    <w:pPr>
      <w:tabs>
        <w:tab w:val="right" w:leader="dot" w:pos="9540"/>
        <w:tab w:val="right" w:leader="dot" w:pos="9957"/>
      </w:tabs>
      <w:ind w:left="240" w:firstLine="480"/>
    </w:pPr>
  </w:style>
  <w:style w:type="paragraph" w:customStyle="1" w:styleId="CharCharCharChar">
    <w:name w:val="Char Char Char Char"/>
    <w:aliases w:val="Default Paragraph Font Char"/>
    <w:basedOn w:val="Normal"/>
    <w:rsid w:val="00FF27F5"/>
    <w:pPr>
      <w:spacing w:after="160" w:line="240" w:lineRule="exact"/>
    </w:pPr>
    <w:rPr>
      <w:rFonts w:ascii="Tahoma" w:hAnsi="Tahoma"/>
      <w:sz w:val="20"/>
      <w:szCs w:val="20"/>
      <w:lang w:val="en-US" w:eastAsia="en-US"/>
    </w:rPr>
  </w:style>
  <w:style w:type="paragraph" w:customStyle="1" w:styleId="CharCharCharChar1CharCharCharCharCharCharCharCharChar">
    <w:name w:val="Char Char Char Char1 Char Char Char Char Char Char Char Char Char"/>
    <w:basedOn w:val="Normal"/>
    <w:rsid w:val="00FF27F5"/>
    <w:pPr>
      <w:spacing w:after="160" w:line="240" w:lineRule="exact"/>
    </w:pPr>
    <w:rPr>
      <w:rFonts w:ascii="Tahoma" w:hAnsi="Tahoma"/>
      <w:sz w:val="20"/>
      <w:szCs w:val="20"/>
      <w:lang w:val="en-US" w:eastAsia="en-US"/>
    </w:rPr>
  </w:style>
  <w:style w:type="paragraph" w:customStyle="1" w:styleId="Char">
    <w:name w:val="Char"/>
    <w:basedOn w:val="Normal"/>
    <w:rsid w:val="00FF27F5"/>
    <w:pPr>
      <w:spacing w:after="160" w:line="240" w:lineRule="exact"/>
    </w:pPr>
    <w:rPr>
      <w:rFonts w:ascii="Tahoma" w:hAnsi="Tahoma"/>
      <w:sz w:val="20"/>
      <w:szCs w:val="20"/>
      <w:lang w:val="en-US" w:eastAsia="en-US"/>
    </w:rPr>
  </w:style>
  <w:style w:type="paragraph" w:styleId="NormalWeb">
    <w:name w:val="Normal (Web)"/>
    <w:aliases w:val="Знак"/>
    <w:basedOn w:val="Normal"/>
    <w:link w:val="NormalWebChar"/>
    <w:rsid w:val="00FF27F5"/>
    <w:pPr>
      <w:spacing w:after="100" w:afterAutospacing="1"/>
    </w:pPr>
    <w:rPr>
      <w:rFonts w:ascii="Times New Roman" w:hAnsi="Times New Roman"/>
    </w:rPr>
  </w:style>
  <w:style w:type="character" w:customStyle="1" w:styleId="NormalWebChar">
    <w:name w:val="Normal (Web) Char"/>
    <w:aliases w:val="Знак Char"/>
    <w:link w:val="NormalWeb"/>
    <w:uiPriority w:val="99"/>
    <w:rsid w:val="00FF27F5"/>
    <w:rPr>
      <w:sz w:val="24"/>
      <w:szCs w:val="24"/>
      <w:lang w:val="bg-BG" w:eastAsia="bg-BG" w:bidi="ar-SA"/>
    </w:rPr>
  </w:style>
  <w:style w:type="paragraph" w:customStyle="1" w:styleId="Style">
    <w:name w:val="Style"/>
    <w:rsid w:val="00FF27F5"/>
    <w:pPr>
      <w:widowControl w:val="0"/>
      <w:autoSpaceDE w:val="0"/>
      <w:autoSpaceDN w:val="0"/>
      <w:adjustRightInd w:val="0"/>
      <w:ind w:left="140" w:right="140" w:firstLine="840"/>
    </w:pPr>
    <w:rPr>
      <w:sz w:val="24"/>
      <w:szCs w:val="24"/>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FF27F5"/>
    <w:pPr>
      <w:tabs>
        <w:tab w:val="left" w:pos="709"/>
      </w:tabs>
    </w:pPr>
    <w:rPr>
      <w:rFonts w:ascii="Tahoma" w:hAnsi="Tahoma"/>
      <w:lang w:val="pl-PL" w:eastAsia="pl-PL"/>
    </w:rPr>
  </w:style>
  <w:style w:type="paragraph" w:customStyle="1" w:styleId="bullet2">
    <w:name w:val="bullet_2"/>
    <w:basedOn w:val="Normal"/>
    <w:rsid w:val="00FF27F5"/>
    <w:pPr>
      <w:numPr>
        <w:numId w:val="1"/>
      </w:numPr>
    </w:pPr>
    <w:rPr>
      <w:rFonts w:ascii="Times New Roman" w:hAnsi="Times New Roman"/>
      <w:szCs w:val="20"/>
      <w:lang w:val="en-US"/>
    </w:rPr>
  </w:style>
  <w:style w:type="paragraph" w:customStyle="1" w:styleId="Text1">
    <w:name w:val="Text 1"/>
    <w:basedOn w:val="Normal"/>
    <w:rsid w:val="00FF27F5"/>
    <w:pPr>
      <w:spacing w:before="120" w:after="120"/>
      <w:ind w:left="850"/>
    </w:pPr>
    <w:rPr>
      <w:rFonts w:ascii="Times New Roman" w:hAnsi="Times New Roman"/>
      <w:snapToGrid w:val="0"/>
      <w:lang w:val="en-GB" w:eastAsia="en-GB"/>
    </w:rPr>
  </w:style>
  <w:style w:type="paragraph" w:customStyle="1" w:styleId="ListBullet1">
    <w:name w:val="List Bullet 1"/>
    <w:basedOn w:val="Normal"/>
    <w:rsid w:val="00FF27F5"/>
    <w:pPr>
      <w:numPr>
        <w:numId w:val="5"/>
      </w:numPr>
      <w:spacing w:before="120" w:after="120"/>
    </w:pPr>
    <w:rPr>
      <w:rFonts w:ascii="Times New Roman" w:hAnsi="Times New Roman"/>
      <w:lang w:val="en-GB" w:eastAsia="de-DE"/>
    </w:rPr>
  </w:style>
  <w:style w:type="paragraph" w:customStyle="1" w:styleId="ManualConsidrant">
    <w:name w:val="Manual Considérant"/>
    <w:basedOn w:val="Normal"/>
    <w:rsid w:val="00FF27F5"/>
    <w:pPr>
      <w:spacing w:before="120" w:after="120"/>
      <w:ind w:left="709" w:hanging="709"/>
    </w:pPr>
    <w:rPr>
      <w:rFonts w:ascii="Times New Roman" w:hAnsi="Times New Roman"/>
      <w:lang w:val="en-GB" w:eastAsia="de-DE"/>
    </w:rPr>
  </w:style>
  <w:style w:type="paragraph" w:styleId="ListBullet">
    <w:name w:val="List Bullet"/>
    <w:basedOn w:val="Normal"/>
    <w:rsid w:val="00FF27F5"/>
    <w:pPr>
      <w:numPr>
        <w:numId w:val="6"/>
      </w:numPr>
    </w:pPr>
  </w:style>
  <w:style w:type="character" w:styleId="Emphasis">
    <w:name w:val="Emphasis"/>
    <w:qFormat/>
    <w:rsid w:val="00FF27F5"/>
    <w:rPr>
      <w:i/>
      <w:iCs/>
    </w:rPr>
  </w:style>
  <w:style w:type="paragraph" w:customStyle="1" w:styleId="Text3">
    <w:name w:val="Text 3"/>
    <w:basedOn w:val="Normal"/>
    <w:rsid w:val="00FF27F5"/>
    <w:pPr>
      <w:tabs>
        <w:tab w:val="left" w:pos="2302"/>
      </w:tabs>
      <w:spacing w:after="240"/>
      <w:ind w:left="1202"/>
    </w:pPr>
    <w:rPr>
      <w:rFonts w:ascii="Times New Roman" w:hAnsi="Times New Roman"/>
      <w:szCs w:val="20"/>
      <w:lang w:val="en-GB" w:eastAsia="en-US"/>
    </w:rPr>
  </w:style>
  <w:style w:type="paragraph" w:customStyle="1" w:styleId="WW-Default">
    <w:name w:val="WW-Default"/>
    <w:rsid w:val="00FF27F5"/>
    <w:pPr>
      <w:widowControl w:val="0"/>
      <w:suppressAutoHyphens/>
      <w:autoSpaceDE w:val="0"/>
    </w:pPr>
    <w:rPr>
      <w:sz w:val="24"/>
      <w:lang w:val="en-US" w:eastAsia="en-US"/>
    </w:rPr>
  </w:style>
  <w:style w:type="paragraph" w:styleId="ListParagraph">
    <w:name w:val="List Paragraph"/>
    <w:aliases w:val="bullet2,Гл точки,Style 1,C 1,Normal List,Endnote,Indent,ПАРАГРАФ,Bullet 3,Bullet line"/>
    <w:basedOn w:val="Normal"/>
    <w:link w:val="ListParagraphChar"/>
    <w:uiPriority w:val="34"/>
    <w:qFormat/>
    <w:rsid w:val="00FF27F5"/>
    <w:pPr>
      <w:spacing w:after="200"/>
      <w:ind w:left="720"/>
      <w:contextualSpacing/>
    </w:pPr>
    <w:rPr>
      <w:rFonts w:ascii="Calibri" w:hAnsi="Calibri"/>
      <w:sz w:val="22"/>
      <w:szCs w:val="22"/>
    </w:rPr>
  </w:style>
  <w:style w:type="character" w:styleId="FollowedHyperlink">
    <w:name w:val="FollowedHyperlink"/>
    <w:rsid w:val="00FF27F5"/>
    <w:rPr>
      <w:color w:val="800080"/>
      <w:u w:val="single"/>
    </w:rPr>
  </w:style>
  <w:style w:type="paragraph" w:customStyle="1" w:styleId="CharChar1CharChar">
    <w:name w:val="Char Char1 Знак Char Char Знак"/>
    <w:basedOn w:val="Normal"/>
    <w:rsid w:val="00FF27F5"/>
    <w:pPr>
      <w:tabs>
        <w:tab w:val="left" w:pos="709"/>
      </w:tabs>
    </w:pPr>
    <w:rPr>
      <w:rFonts w:ascii="Tahoma" w:hAnsi="Tahoma"/>
      <w:lang w:val="pl-PL" w:eastAsia="pl-PL"/>
    </w:rPr>
  </w:style>
  <w:style w:type="paragraph" w:customStyle="1" w:styleId="CharCharCharCharChar">
    <w:name w:val="Char Char Char Знак Знак Знак Char Char Знак Знак Знак"/>
    <w:basedOn w:val="Normal"/>
    <w:rsid w:val="00FF27F5"/>
    <w:pPr>
      <w:tabs>
        <w:tab w:val="left" w:pos="709"/>
      </w:tabs>
      <w:spacing w:line="360" w:lineRule="auto"/>
    </w:pPr>
    <w:rPr>
      <w:rFonts w:ascii="Tahoma" w:hAnsi="Tahoma"/>
      <w:lang w:val="pl-PL" w:eastAsia="pl-PL"/>
    </w:rPr>
  </w:style>
  <w:style w:type="character" w:styleId="CommentReference">
    <w:name w:val="annotation reference"/>
    <w:rsid w:val="00FF27F5"/>
    <w:rPr>
      <w:sz w:val="16"/>
      <w:szCs w:val="16"/>
    </w:rPr>
  </w:style>
  <w:style w:type="paragraph" w:styleId="CommentText">
    <w:name w:val="annotation text"/>
    <w:basedOn w:val="Normal"/>
    <w:link w:val="CommentTextChar"/>
    <w:rsid w:val="00FF27F5"/>
    <w:rPr>
      <w:rFonts w:ascii="Times New Roman" w:hAnsi="Times New Roman"/>
      <w:sz w:val="20"/>
      <w:szCs w:val="20"/>
    </w:rPr>
  </w:style>
  <w:style w:type="character" w:customStyle="1" w:styleId="CommentTextChar">
    <w:name w:val="Comment Text Char"/>
    <w:link w:val="CommentText"/>
    <w:locked/>
    <w:rsid w:val="00FF27F5"/>
    <w:rPr>
      <w:lang w:val="bg-BG" w:eastAsia="bg-BG" w:bidi="ar-SA"/>
    </w:rPr>
  </w:style>
  <w:style w:type="paragraph" w:styleId="CommentSubject">
    <w:name w:val="annotation subject"/>
    <w:basedOn w:val="CommentText"/>
    <w:next w:val="CommentText"/>
    <w:link w:val="CommentSubjectChar"/>
    <w:rsid w:val="00FF27F5"/>
    <w:rPr>
      <w:b/>
      <w:bCs/>
    </w:rPr>
  </w:style>
  <w:style w:type="character" w:customStyle="1" w:styleId="CommentSubjectChar">
    <w:name w:val="Comment Subject Char"/>
    <w:link w:val="CommentSubject"/>
    <w:locked/>
    <w:rsid w:val="00FF27F5"/>
    <w:rPr>
      <w:b/>
      <w:bCs/>
      <w:lang w:val="bg-BG" w:eastAsia="bg-BG" w:bidi="ar-SA"/>
    </w:rPr>
  </w:style>
  <w:style w:type="paragraph" w:styleId="DocumentMap">
    <w:name w:val="Document Map"/>
    <w:basedOn w:val="Normal"/>
    <w:link w:val="DocumentMapChar"/>
    <w:rsid w:val="00FF27F5"/>
    <w:pPr>
      <w:shd w:val="clear" w:color="auto" w:fill="000080"/>
    </w:pPr>
    <w:rPr>
      <w:rFonts w:ascii="Tahoma" w:hAnsi="Tahoma" w:cs="Tahoma"/>
      <w:sz w:val="20"/>
      <w:szCs w:val="20"/>
    </w:rPr>
  </w:style>
  <w:style w:type="paragraph" w:customStyle="1" w:styleId="yiv62469241msonormal">
    <w:name w:val="yiv62469241msonormal"/>
    <w:basedOn w:val="Normal"/>
    <w:rsid w:val="00FF27F5"/>
    <w:pPr>
      <w:spacing w:before="100" w:beforeAutospacing="1" w:after="100" w:afterAutospacing="1"/>
    </w:pPr>
    <w:rPr>
      <w:rFonts w:ascii="Times New Roman" w:hAnsi="Times New Roman"/>
      <w:lang w:val="en-GB" w:eastAsia="en-GB"/>
    </w:rPr>
  </w:style>
  <w:style w:type="paragraph" w:customStyle="1" w:styleId="CharCharCharCharCharCharChar">
    <w:name w:val="Char Char Char Char Char Char Char"/>
    <w:basedOn w:val="Normal"/>
    <w:rsid w:val="00FF27F5"/>
    <w:pPr>
      <w:tabs>
        <w:tab w:val="left" w:pos="709"/>
      </w:tabs>
    </w:pPr>
    <w:rPr>
      <w:rFonts w:ascii="Tahoma" w:hAnsi="Tahoma"/>
      <w:lang w:val="pl-PL" w:eastAsia="pl-PL"/>
    </w:rPr>
  </w:style>
  <w:style w:type="paragraph" w:customStyle="1" w:styleId="CharCharChar">
    <w:name w:val="Char Char Char Знак Знак"/>
    <w:basedOn w:val="Normal"/>
    <w:rsid w:val="00FF27F5"/>
    <w:pPr>
      <w:tabs>
        <w:tab w:val="left" w:pos="709"/>
      </w:tabs>
    </w:pPr>
    <w:rPr>
      <w:rFonts w:ascii="Tahoma" w:hAnsi="Tahoma"/>
      <w:lang w:val="pl-PL" w:eastAsia="pl-PL"/>
    </w:rPr>
  </w:style>
  <w:style w:type="paragraph" w:styleId="Title">
    <w:name w:val="Title"/>
    <w:basedOn w:val="Normal"/>
    <w:link w:val="TitleChar"/>
    <w:qFormat/>
    <w:rsid w:val="00FF27F5"/>
    <w:pPr>
      <w:jc w:val="center"/>
    </w:pPr>
    <w:rPr>
      <w:rFonts w:ascii="Times New Roman" w:hAnsi="Times New Roman"/>
      <w:sz w:val="28"/>
      <w:szCs w:val="20"/>
      <w:lang w:eastAsia="en-US"/>
    </w:rPr>
  </w:style>
  <w:style w:type="paragraph" w:customStyle="1" w:styleId="bullet10">
    <w:name w:val="bullet_1"/>
    <w:basedOn w:val="Normal"/>
    <w:rsid w:val="00FF27F5"/>
    <w:pPr>
      <w:numPr>
        <w:numId w:val="10"/>
      </w:numPr>
    </w:pPr>
    <w:rPr>
      <w:rFonts w:ascii="Times New Roman" w:hAnsi="Times New Roman"/>
      <w:szCs w:val="20"/>
      <w:lang w:val="en-US"/>
    </w:rPr>
  </w:style>
  <w:style w:type="character" w:customStyle="1" w:styleId="alafa">
    <w:name w:val="al_a fa"/>
    <w:rsid w:val="00FF27F5"/>
    <w:rPr>
      <w:rFonts w:ascii="Times New Roman" w:hAnsi="Times New Roman" w:cs="Times New Roman" w:hint="default"/>
    </w:rPr>
  </w:style>
  <w:style w:type="paragraph" w:customStyle="1" w:styleId="Default">
    <w:name w:val="Default"/>
    <w:rsid w:val="00FF27F5"/>
    <w:pPr>
      <w:autoSpaceDE w:val="0"/>
      <w:autoSpaceDN w:val="0"/>
      <w:adjustRightInd w:val="0"/>
    </w:pPr>
    <w:rPr>
      <w:rFonts w:ascii="Calibri" w:hAnsi="Calibri" w:cs="Calibri"/>
      <w:color w:val="000000"/>
      <w:sz w:val="24"/>
      <w:szCs w:val="24"/>
    </w:rPr>
  </w:style>
  <w:style w:type="paragraph" w:customStyle="1" w:styleId="1">
    <w:name w:val="Списък на абзаци1"/>
    <w:basedOn w:val="Normal"/>
    <w:qFormat/>
    <w:rsid w:val="00FF27F5"/>
    <w:pPr>
      <w:spacing w:after="200"/>
      <w:ind w:left="720"/>
      <w:contextualSpacing/>
    </w:pPr>
    <w:rPr>
      <w:rFonts w:ascii="Calibri" w:eastAsia="Calibri" w:hAnsi="Calibri"/>
      <w:sz w:val="22"/>
      <w:szCs w:val="22"/>
      <w:lang w:val="en-US" w:eastAsia="en-US"/>
    </w:rPr>
  </w:style>
  <w:style w:type="character" w:customStyle="1" w:styleId="longtext1">
    <w:name w:val="long_text1"/>
    <w:rsid w:val="00FF27F5"/>
    <w:rPr>
      <w:sz w:val="13"/>
      <w:szCs w:val="13"/>
    </w:rPr>
  </w:style>
  <w:style w:type="paragraph" w:customStyle="1" w:styleId="Char1">
    <w:name w:val="Char1"/>
    <w:basedOn w:val="Normal"/>
    <w:rsid w:val="00FF27F5"/>
    <w:pPr>
      <w:tabs>
        <w:tab w:val="left" w:pos="709"/>
      </w:tabs>
    </w:pPr>
    <w:rPr>
      <w:rFonts w:ascii="Tahoma" w:hAnsi="Tahoma"/>
      <w:lang w:val="pl-PL" w:eastAsia="pl-PL"/>
    </w:rPr>
  </w:style>
  <w:style w:type="paragraph" w:customStyle="1" w:styleId="CarCharCharCarCharCharCharCharCharChar">
    <w:name w:val="Car Char Char Car Char Char Char Char Char Char"/>
    <w:basedOn w:val="Normal"/>
    <w:rsid w:val="00FF27F5"/>
    <w:pPr>
      <w:tabs>
        <w:tab w:val="left" w:pos="540"/>
        <w:tab w:val="left" w:pos="1260"/>
        <w:tab w:val="left" w:pos="1800"/>
      </w:tabs>
      <w:spacing w:before="240" w:after="160" w:line="240" w:lineRule="exact"/>
    </w:pPr>
    <w:rPr>
      <w:rFonts w:ascii="Arial" w:eastAsia="SimSun" w:hAnsi="Arial"/>
      <w:lang w:val="en-US" w:eastAsia="en-US"/>
    </w:rPr>
  </w:style>
  <w:style w:type="paragraph" w:customStyle="1" w:styleId="CharCharChar1CharCharChar">
    <w:name w:val="Char Char Char1 Char Char Char"/>
    <w:basedOn w:val="Normal"/>
    <w:rsid w:val="00FF27F5"/>
    <w:pPr>
      <w:spacing w:after="160" w:line="240" w:lineRule="exact"/>
    </w:pPr>
    <w:rPr>
      <w:rFonts w:ascii="Tahoma" w:hAnsi="Tahoma"/>
      <w:sz w:val="20"/>
      <w:szCs w:val="20"/>
      <w:lang w:val="en-US" w:eastAsia="en-US"/>
    </w:rPr>
  </w:style>
  <w:style w:type="character" w:customStyle="1" w:styleId="found1">
    <w:name w:val="found1"/>
    <w:rsid w:val="00FF27F5"/>
    <w:rPr>
      <w:b/>
      <w:bCs/>
      <w:strike w:val="0"/>
      <w:dstrike w:val="0"/>
      <w:color w:val="0000FF"/>
      <w:u w:val="none"/>
      <w:effect w:val="none"/>
      <w:bdr w:val="single" w:sz="6" w:space="0" w:color="FFFFFF" w:frame="1"/>
      <w:shd w:val="clear" w:color="auto" w:fill="FFFFFF"/>
    </w:rPr>
  </w:style>
  <w:style w:type="paragraph" w:customStyle="1" w:styleId="NormalIndent1">
    <w:name w:val="Normal Indent 1"/>
    <w:basedOn w:val="NormalIndent"/>
    <w:autoRedefine/>
    <w:rsid w:val="00FF27F5"/>
    <w:pPr>
      <w:ind w:left="0"/>
    </w:pPr>
    <w:rPr>
      <w:rFonts w:ascii="Times New Roman" w:hAnsi="Times New Roman"/>
      <w:color w:val="000000"/>
      <w:sz w:val="22"/>
      <w:szCs w:val="22"/>
    </w:rPr>
  </w:style>
  <w:style w:type="paragraph" w:styleId="NormalIndent">
    <w:name w:val="Normal Indent"/>
    <w:basedOn w:val="Normal"/>
    <w:rsid w:val="00FF27F5"/>
    <w:pPr>
      <w:ind w:left="708"/>
    </w:p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Normal"/>
    <w:rsid w:val="00FF27F5"/>
    <w:pPr>
      <w:tabs>
        <w:tab w:val="left" w:pos="709"/>
      </w:tabs>
    </w:pPr>
    <w:rPr>
      <w:rFonts w:ascii="Tahoma" w:hAnsi="Tahoma"/>
      <w:lang w:val="pl-PL" w:eastAsia="pl-PL"/>
    </w:rPr>
  </w:style>
  <w:style w:type="character" w:customStyle="1" w:styleId="CharChar">
    <w:name w:val="Char Char"/>
    <w:locked/>
    <w:rsid w:val="00FF27F5"/>
    <w:rPr>
      <w:rFonts w:ascii="Tahoma" w:hAnsi="Tahoma" w:cs="Tahoma"/>
      <w:sz w:val="16"/>
      <w:szCs w:val="16"/>
      <w:lang w:val="bg-BG" w:eastAsia="bg-BG" w:bidi="ar-SA"/>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FF27F5"/>
    <w:pPr>
      <w:tabs>
        <w:tab w:val="left" w:pos="709"/>
      </w:tabs>
    </w:pPr>
    <w:rPr>
      <w:rFonts w:ascii="Tahoma" w:hAnsi="Tahoma"/>
      <w:lang w:val="pl-PL" w:eastAsia="pl-PL"/>
    </w:rPr>
  </w:style>
  <w:style w:type="paragraph" w:customStyle="1" w:styleId="CharChar1CharChar1">
    <w:name w:val="Char Char1 Знак Char Char Знак1"/>
    <w:basedOn w:val="Normal"/>
    <w:rsid w:val="00FF27F5"/>
    <w:pPr>
      <w:tabs>
        <w:tab w:val="left" w:pos="709"/>
      </w:tabs>
    </w:pPr>
    <w:rPr>
      <w:rFonts w:ascii="Tahoma" w:hAnsi="Tahoma"/>
      <w:lang w:val="pl-PL" w:eastAsia="pl-PL"/>
    </w:rPr>
  </w:style>
  <w:style w:type="paragraph" w:customStyle="1" w:styleId="CharCharCharCharChar1">
    <w:name w:val="Char Char Char Знак Знак Знак Char Char Знак Знак Знак1"/>
    <w:basedOn w:val="Normal"/>
    <w:rsid w:val="00FF27F5"/>
    <w:pPr>
      <w:tabs>
        <w:tab w:val="left" w:pos="709"/>
      </w:tabs>
      <w:spacing w:line="360" w:lineRule="auto"/>
    </w:pPr>
    <w:rPr>
      <w:rFonts w:ascii="Tahoma" w:hAnsi="Tahoma"/>
      <w:lang w:val="pl-PL" w:eastAsia="pl-PL"/>
    </w:rPr>
  </w:style>
  <w:style w:type="paragraph" w:customStyle="1" w:styleId="CharCharCharCharCharCharChar1">
    <w:name w:val="Char Char Char Char Char Char Char1"/>
    <w:basedOn w:val="Normal"/>
    <w:rsid w:val="00FF27F5"/>
    <w:pPr>
      <w:tabs>
        <w:tab w:val="left" w:pos="709"/>
      </w:tabs>
    </w:pPr>
    <w:rPr>
      <w:rFonts w:ascii="Tahoma" w:hAnsi="Tahoma"/>
      <w:lang w:val="pl-PL" w:eastAsia="pl-PL"/>
    </w:rPr>
  </w:style>
  <w:style w:type="paragraph" w:customStyle="1" w:styleId="Char2">
    <w:name w:val="Char2"/>
    <w:basedOn w:val="Normal"/>
    <w:rsid w:val="00FF27F5"/>
    <w:pPr>
      <w:tabs>
        <w:tab w:val="left" w:pos="709"/>
      </w:tabs>
    </w:pPr>
    <w:rPr>
      <w:rFonts w:ascii="Tahoma" w:hAnsi="Tahoma"/>
      <w:lang w:val="pl-PL" w:eastAsia="pl-PL"/>
    </w:rPr>
  </w:style>
  <w:style w:type="paragraph" w:customStyle="1" w:styleId="CharCharChar1">
    <w:name w:val="Char Char Char Знак Знак1"/>
    <w:basedOn w:val="Normal"/>
    <w:rsid w:val="00FF27F5"/>
    <w:pPr>
      <w:tabs>
        <w:tab w:val="left" w:pos="709"/>
      </w:tabs>
    </w:pPr>
    <w:rPr>
      <w:rFonts w:ascii="Tahoma" w:hAnsi="Tahoma"/>
      <w:lang w:val="pl-PL" w:eastAsia="pl-PL"/>
    </w:rPr>
  </w:style>
  <w:style w:type="character" w:customStyle="1" w:styleId="CharChar15">
    <w:name w:val="Char Char15"/>
    <w:rsid w:val="00FF27F5"/>
    <w:rPr>
      <w:rFonts w:ascii="Times New Roman CYR" w:eastAsia="Times New Roman" w:hAnsi="Times New Roman CYR" w:cs="Times New Roman"/>
      <w:sz w:val="24"/>
      <w:szCs w:val="24"/>
    </w:rPr>
  </w:style>
  <w:style w:type="character" w:customStyle="1" w:styleId="CharChar14">
    <w:name w:val="Char Char14"/>
    <w:rsid w:val="00FF27F5"/>
    <w:rPr>
      <w:rFonts w:ascii="Times New Roman CYR" w:eastAsia="Times New Roman" w:hAnsi="Times New Roman CYR" w:cs="Times New Roman"/>
      <w:sz w:val="24"/>
      <w:szCs w:val="24"/>
    </w:rPr>
  </w:style>
  <w:style w:type="character" w:customStyle="1" w:styleId="CharChar10">
    <w:name w:val="Char Char10"/>
    <w:rsid w:val="00FF27F5"/>
    <w:rPr>
      <w:rFonts w:ascii="Times New Roman CYR" w:eastAsia="Times New Roman" w:hAnsi="Times New Roman CYR" w:cs="Times New Roman"/>
      <w:sz w:val="24"/>
      <w:szCs w:val="24"/>
    </w:rPr>
  </w:style>
  <w:style w:type="character" w:customStyle="1" w:styleId="CharChar13">
    <w:name w:val="Char Char13"/>
    <w:locked/>
    <w:rsid w:val="00FF27F5"/>
    <w:rPr>
      <w:rFonts w:ascii="Times New Roman CYR" w:hAnsi="Times New Roman CYR"/>
      <w:sz w:val="24"/>
      <w:szCs w:val="24"/>
      <w:lang w:val="bg-BG" w:eastAsia="bg-BG" w:bidi="ar-SA"/>
    </w:rPr>
  </w:style>
  <w:style w:type="paragraph" w:customStyle="1" w:styleId="CharCharCharCharCharChar">
    <w:name w:val="Знак Знак Char Char Знак Знак Char Char Знак Знак Char Char Знак Знак"/>
    <w:basedOn w:val="Normal"/>
    <w:rsid w:val="00FF27F5"/>
    <w:pPr>
      <w:spacing w:after="160" w:line="240" w:lineRule="exact"/>
    </w:pPr>
    <w:rPr>
      <w:rFonts w:ascii="Tahoma" w:hAnsi="Tahoma" w:cs="All Times New Roman"/>
      <w:sz w:val="20"/>
      <w:szCs w:val="20"/>
      <w:lang w:val="en-US" w:eastAsia="en-US"/>
    </w:rPr>
  </w:style>
  <w:style w:type="character" w:customStyle="1" w:styleId="CharChar6">
    <w:name w:val="Char Char6"/>
    <w:locked/>
    <w:rsid w:val="00FF27F5"/>
    <w:rPr>
      <w:rFonts w:ascii="Times New Roman CYR" w:hAnsi="Times New Roman CYR"/>
      <w:sz w:val="24"/>
      <w:szCs w:val="24"/>
      <w:lang w:val="bg-BG" w:eastAsia="bg-BG" w:bidi="ar-SA"/>
    </w:rPr>
  </w:style>
  <w:style w:type="paragraph" w:customStyle="1" w:styleId="Bullet1">
    <w:name w:val="Bullet_1"/>
    <w:basedOn w:val="ListBullet"/>
    <w:rsid w:val="00FF27F5"/>
    <w:pPr>
      <w:numPr>
        <w:numId w:val="2"/>
      </w:numPr>
      <w:spacing w:after="240"/>
    </w:pPr>
    <w:rPr>
      <w:rFonts w:ascii="Times New Roman" w:hAnsi="Times New Roman"/>
      <w:lang w:val="ru-RU" w:eastAsia="en-GB"/>
    </w:rPr>
  </w:style>
  <w:style w:type="paragraph" w:customStyle="1" w:styleId="Text2">
    <w:name w:val="Text 2"/>
    <w:basedOn w:val="Normal"/>
    <w:rsid w:val="00FF27F5"/>
    <w:pPr>
      <w:tabs>
        <w:tab w:val="left" w:pos="2161"/>
      </w:tabs>
      <w:suppressAutoHyphens/>
      <w:spacing w:after="240"/>
      <w:ind w:left="1202"/>
    </w:pPr>
    <w:rPr>
      <w:rFonts w:ascii="Arial" w:hAnsi="Arial"/>
      <w:sz w:val="20"/>
      <w:szCs w:val="20"/>
      <w:lang w:val="en-GB" w:eastAsia="ar-SA"/>
    </w:rPr>
  </w:style>
  <w:style w:type="paragraph" w:customStyle="1" w:styleId="CharCharChar0">
    <w:name w:val="Char Char Char"/>
    <w:basedOn w:val="Normal"/>
    <w:rsid w:val="00FF27F5"/>
    <w:pPr>
      <w:tabs>
        <w:tab w:val="left" w:pos="709"/>
      </w:tabs>
    </w:pPr>
    <w:rPr>
      <w:rFonts w:ascii="Tahoma" w:hAnsi="Tahoma"/>
      <w:lang w:val="pl-PL" w:eastAsia="pl-PL"/>
    </w:rPr>
  </w:style>
  <w:style w:type="paragraph" w:customStyle="1" w:styleId="WW-2">
    <w:name w:val="WW-Основен текст с отстъп 2"/>
    <w:basedOn w:val="Normal"/>
    <w:rsid w:val="00FF27F5"/>
    <w:pPr>
      <w:overflowPunct w:val="0"/>
      <w:spacing w:after="120" w:line="480" w:lineRule="auto"/>
      <w:ind w:left="283"/>
    </w:pPr>
    <w:rPr>
      <w:rFonts w:ascii="Times New Roman" w:hAnsi="Times New Roman"/>
      <w:sz w:val="20"/>
      <w:szCs w:val="20"/>
      <w:lang w:eastAsia="ar-SA"/>
    </w:rPr>
  </w:style>
  <w:style w:type="paragraph" w:customStyle="1" w:styleId="BodyText21">
    <w:name w:val="Body Text 21"/>
    <w:basedOn w:val="Normal"/>
    <w:rsid w:val="00FF27F5"/>
    <w:pPr>
      <w:overflowPunct w:val="0"/>
      <w:ind w:firstLine="720"/>
      <w:textAlignment w:val="baseline"/>
    </w:pPr>
    <w:rPr>
      <w:rFonts w:ascii="Times New Roman" w:hAnsi="Times New Roman"/>
      <w:b/>
      <w:szCs w:val="20"/>
      <w:lang w:eastAsia="en-US"/>
    </w:rPr>
  </w:style>
  <w:style w:type="character" w:styleId="FootnoteReference">
    <w:name w:val="footnote reference"/>
    <w:aliases w:val="stylish Car Car,Footnote Refernece Car Car,BVI fnr Car Car,Fußnotenzeichen_Raxen Car Car,callout Car Car,Footnote Reference Number Car Car,Footnote Reference Superscript Car Car,Footnote symbol Car Car,FR Car Car,stylish"/>
    <w:link w:val="stylishCar"/>
    <w:uiPriority w:val="99"/>
    <w:qFormat/>
    <w:rsid w:val="00FF27F5"/>
    <w:rPr>
      <w:vertAlign w:val="superscript"/>
    </w:rPr>
  </w:style>
  <w:style w:type="character" w:customStyle="1" w:styleId="hps">
    <w:name w:val="hps"/>
    <w:basedOn w:val="DefaultParagraphFont"/>
    <w:rsid w:val="00FF27F5"/>
  </w:style>
  <w:style w:type="character" w:customStyle="1" w:styleId="BodyTextIndentChar">
    <w:name w:val="Body Text Indent Char"/>
    <w:link w:val="BodyTextIndent"/>
    <w:locked/>
    <w:rsid w:val="00FF27F5"/>
    <w:rPr>
      <w:rFonts w:ascii="Arial" w:hAnsi="Arial"/>
      <w:sz w:val="24"/>
      <w:lang w:val="bg-BG" w:eastAsia="bg-BG" w:bidi="ar-SA"/>
    </w:rPr>
  </w:style>
  <w:style w:type="character" w:customStyle="1" w:styleId="CharChar9">
    <w:name w:val="Char Char9"/>
    <w:rsid w:val="00FF27F5"/>
    <w:rPr>
      <w:sz w:val="24"/>
      <w:szCs w:val="24"/>
      <w:lang w:val="bg-BG" w:eastAsia="bg-BG" w:bidi="ar-SA"/>
    </w:rPr>
  </w:style>
  <w:style w:type="paragraph" w:customStyle="1" w:styleId="Body0">
    <w:name w:val="Body"/>
    <w:basedOn w:val="Normal"/>
    <w:rsid w:val="00FF27F5"/>
    <w:pPr>
      <w:spacing w:before="60" w:after="60"/>
    </w:pPr>
    <w:rPr>
      <w:rFonts w:ascii="Times New Roman" w:hAnsi="Times New Roman"/>
      <w:snapToGrid w:val="0"/>
      <w:color w:val="000000"/>
      <w:szCs w:val="20"/>
      <w:lang w:eastAsia="en-US"/>
    </w:rPr>
  </w:style>
  <w:style w:type="paragraph" w:customStyle="1" w:styleId="CharCharChar1CharCharChar1">
    <w:name w:val="Char Char Char1 Char Char Char1"/>
    <w:basedOn w:val="Normal"/>
    <w:rsid w:val="00FF27F5"/>
    <w:pPr>
      <w:spacing w:after="160" w:line="240" w:lineRule="exact"/>
    </w:pPr>
    <w:rPr>
      <w:rFonts w:ascii="Tahoma" w:hAnsi="Tahoma"/>
      <w:sz w:val="20"/>
      <w:szCs w:val="20"/>
      <w:lang w:val="en-US" w:eastAsia="en-US"/>
    </w:rPr>
  </w:style>
  <w:style w:type="character" w:customStyle="1" w:styleId="ala2">
    <w:name w:val="al_a2"/>
    <w:rsid w:val="00FF27F5"/>
    <w:rPr>
      <w:vanish w:val="0"/>
      <w:webHidden w:val="0"/>
      <w:specVanish w:val="0"/>
    </w:rPr>
  </w:style>
  <w:style w:type="character" w:customStyle="1" w:styleId="CharChar61">
    <w:name w:val="Char Char61"/>
    <w:locked/>
    <w:rsid w:val="00FF27F5"/>
    <w:rPr>
      <w:rFonts w:ascii="Times New Roman CYR" w:hAnsi="Times New Roman CYR" w:cs="Times New Roman CYR"/>
      <w:sz w:val="24"/>
      <w:szCs w:val="24"/>
      <w:lang w:val="bg-BG" w:eastAsia="bg-BG" w:bidi="ar-SA"/>
    </w:rPr>
  </w:style>
  <w:style w:type="paragraph" w:customStyle="1" w:styleId="Normal12pt">
    <w:name w:val="Normal + 12 pt"/>
    <w:aliases w:val="Justified"/>
    <w:basedOn w:val="Normal"/>
    <w:rsid w:val="00FF27F5"/>
    <w:rPr>
      <w:rFonts w:ascii="Times New Roman" w:hAnsi="Times New Roman"/>
      <w:lang w:eastAsia="pl-PL"/>
    </w:rPr>
  </w:style>
  <w:style w:type="paragraph" w:customStyle="1" w:styleId="ColorfulList-Accent11">
    <w:name w:val="Colorful List - Accent 11"/>
    <w:basedOn w:val="Normal"/>
    <w:qFormat/>
    <w:rsid w:val="00FF27F5"/>
    <w:pPr>
      <w:spacing w:after="200"/>
      <w:ind w:left="720"/>
      <w:contextualSpacing/>
    </w:pPr>
    <w:rPr>
      <w:rFonts w:ascii="Calibri" w:eastAsia="Calibri" w:hAnsi="Calibri"/>
      <w:sz w:val="22"/>
      <w:szCs w:val="22"/>
      <w:lang w:eastAsia="en-US"/>
    </w:rPr>
  </w:style>
  <w:style w:type="paragraph" w:customStyle="1" w:styleId="10">
    <w:name w:val="Списък на абзаци1"/>
    <w:basedOn w:val="Normal"/>
    <w:qFormat/>
    <w:rsid w:val="00FF27F5"/>
    <w:pPr>
      <w:spacing w:after="120"/>
      <w:ind w:left="720"/>
      <w:contextualSpacing/>
    </w:pPr>
    <w:rPr>
      <w:rFonts w:ascii="Times New Roman" w:eastAsia="Calibri" w:hAnsi="Times New Roman"/>
      <w:szCs w:val="22"/>
      <w:lang w:eastAsia="en-US"/>
    </w:rPr>
  </w:style>
  <w:style w:type="paragraph" w:customStyle="1" w:styleId="p4">
    <w:name w:val="p4"/>
    <w:basedOn w:val="Normal"/>
    <w:rsid w:val="00FF27F5"/>
    <w:pPr>
      <w:widowControl w:val="0"/>
      <w:tabs>
        <w:tab w:val="left" w:pos="720"/>
      </w:tabs>
      <w:spacing w:line="240" w:lineRule="atLeast"/>
    </w:pPr>
    <w:rPr>
      <w:rFonts w:ascii="Times New Roman" w:hAnsi="Times New Roman"/>
      <w:snapToGrid w:val="0"/>
      <w:szCs w:val="20"/>
      <w:lang w:val="en-AU" w:eastAsia="en-US"/>
    </w:rPr>
  </w:style>
  <w:style w:type="paragraph" w:styleId="PlainText">
    <w:name w:val="Plain Text"/>
    <w:basedOn w:val="Normal"/>
    <w:link w:val="PlainTextChar"/>
    <w:rsid w:val="00FF27F5"/>
    <w:rPr>
      <w:rFonts w:ascii="Courier New" w:hAnsi="Courier New" w:cs="Courier New"/>
      <w:sz w:val="20"/>
      <w:szCs w:val="20"/>
    </w:rPr>
  </w:style>
  <w:style w:type="paragraph" w:customStyle="1" w:styleId="msolistparagraph0">
    <w:name w:val="msolistparagraph"/>
    <w:basedOn w:val="Normal"/>
    <w:rsid w:val="00FF27F5"/>
    <w:pPr>
      <w:ind w:left="720"/>
    </w:pPr>
    <w:rPr>
      <w:rFonts w:ascii="Times New Roman" w:hAnsi="Times New Roman"/>
    </w:rPr>
  </w:style>
  <w:style w:type="character" w:customStyle="1" w:styleId="st">
    <w:name w:val="st"/>
    <w:basedOn w:val="DefaultParagraphFont"/>
    <w:rsid w:val="00FF27F5"/>
  </w:style>
  <w:style w:type="character" w:customStyle="1" w:styleId="apple-converted-space">
    <w:name w:val="apple-converted-space"/>
    <w:basedOn w:val="DefaultParagraphFont"/>
    <w:rsid w:val="00FF27F5"/>
  </w:style>
  <w:style w:type="character" w:styleId="Strong">
    <w:name w:val="Strong"/>
    <w:qFormat/>
    <w:rsid w:val="00FF27F5"/>
    <w:rPr>
      <w:b/>
      <w:bCs/>
    </w:rPr>
  </w:style>
  <w:style w:type="character" w:customStyle="1" w:styleId="CharChar131">
    <w:name w:val="Char Char131"/>
    <w:locked/>
    <w:rsid w:val="00FF27F5"/>
    <w:rPr>
      <w:rFonts w:ascii="Times New Roman CYR" w:hAnsi="Times New Roman CYR" w:cs="Times New Roman CYR"/>
      <w:sz w:val="24"/>
      <w:szCs w:val="24"/>
      <w:lang w:val="bg-BG" w:eastAsia="bg-BG" w:bidi="ar-SA"/>
    </w:rPr>
  </w:style>
  <w:style w:type="paragraph" w:customStyle="1" w:styleId="ESMTitle2">
    <w:name w:val="ESM Title 2"/>
    <w:basedOn w:val="Normal"/>
    <w:link w:val="ESMTitle2Char"/>
    <w:qFormat/>
    <w:rsid w:val="00FF27F5"/>
    <w:pPr>
      <w:spacing w:after="200"/>
      <w:jc w:val="center"/>
    </w:pPr>
    <w:rPr>
      <w:rFonts w:ascii="Times New Roman" w:eastAsia="PMingLiU" w:hAnsi="Times New Roman"/>
      <w:sz w:val="44"/>
      <w:szCs w:val="22"/>
      <w:lang w:val="en-US"/>
    </w:rPr>
  </w:style>
  <w:style w:type="character" w:customStyle="1" w:styleId="ESMTitle2Char">
    <w:name w:val="ESM Title 2 Char"/>
    <w:link w:val="ESMTitle2"/>
    <w:rsid w:val="00FF27F5"/>
    <w:rPr>
      <w:rFonts w:eastAsia="PMingLiU"/>
      <w:sz w:val="44"/>
      <w:szCs w:val="22"/>
      <w:lang w:val="en-US" w:eastAsia="bg-BG" w:bidi="ar-SA"/>
    </w:rPr>
  </w:style>
  <w:style w:type="character" w:customStyle="1" w:styleId="text111">
    <w:name w:val="text111"/>
    <w:rsid w:val="00FF27F5"/>
    <w:rPr>
      <w:rFonts w:ascii="Verdana" w:hAnsi="Verdana" w:hint="default"/>
      <w:color w:val="333333"/>
      <w:sz w:val="17"/>
      <w:szCs w:val="17"/>
    </w:rPr>
  </w:style>
  <w:style w:type="paragraph" w:customStyle="1" w:styleId="EntEmet">
    <w:name w:val="EntEmet"/>
    <w:basedOn w:val="Normal"/>
    <w:rsid w:val="00FF27F5"/>
    <w:pPr>
      <w:widowControl w:val="0"/>
      <w:tabs>
        <w:tab w:val="left" w:pos="284"/>
        <w:tab w:val="left" w:pos="567"/>
        <w:tab w:val="left" w:pos="851"/>
        <w:tab w:val="left" w:pos="1134"/>
        <w:tab w:val="left" w:pos="1418"/>
      </w:tabs>
      <w:spacing w:before="40"/>
    </w:pPr>
    <w:rPr>
      <w:rFonts w:ascii="Times New Roman" w:hAnsi="Times New Roman"/>
      <w:szCs w:val="20"/>
      <w:lang w:val="en-GB" w:eastAsia="fr-BE"/>
    </w:rPr>
  </w:style>
  <w:style w:type="character" w:customStyle="1" w:styleId="longtext">
    <w:name w:val="long_text"/>
    <w:rsid w:val="00FF27F5"/>
  </w:style>
  <w:style w:type="paragraph" w:styleId="NoSpacing">
    <w:name w:val="No Spacing"/>
    <w:link w:val="NoSpacingChar"/>
    <w:qFormat/>
    <w:rsid w:val="00FF27F5"/>
    <w:rPr>
      <w:rFonts w:ascii="Calibri" w:eastAsia="Calibri" w:hAnsi="Calibri"/>
      <w:sz w:val="22"/>
      <w:szCs w:val="22"/>
      <w:lang w:eastAsia="en-US"/>
    </w:rPr>
  </w:style>
  <w:style w:type="paragraph" w:customStyle="1" w:styleId="asous-titre202p15">
    <w:name w:val="a_sous-titre_20_2_p15"/>
    <w:basedOn w:val="Normal"/>
    <w:rsid w:val="00FF27F5"/>
    <w:pPr>
      <w:spacing w:before="120" w:after="80"/>
      <w:ind w:left="284"/>
    </w:pPr>
    <w:rPr>
      <w:rFonts w:ascii="Times New Roman" w:hAnsi="Times New Roman"/>
      <w:b/>
      <w:bCs/>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FF27F5"/>
    <w:pPr>
      <w:tabs>
        <w:tab w:val="left" w:pos="709"/>
      </w:tabs>
    </w:pPr>
    <w:rPr>
      <w:rFonts w:ascii="Tahoma" w:hAnsi="Tahoma"/>
      <w:lang w:val="pl-PL" w:eastAsia="pl-PL"/>
    </w:rPr>
  </w:style>
  <w:style w:type="character" w:customStyle="1" w:styleId="CharChar11">
    <w:name w:val="Char Char11"/>
    <w:rsid w:val="00FF27F5"/>
    <w:rPr>
      <w:sz w:val="24"/>
      <w:szCs w:val="24"/>
      <w:lang w:val="x-none" w:eastAsia="x-none" w:bidi="ar-SA"/>
    </w:rPr>
  </w:style>
  <w:style w:type="character" w:customStyle="1" w:styleId="CharChar19">
    <w:name w:val="Char Char19"/>
    <w:locked/>
    <w:rsid w:val="00FF27F5"/>
    <w:rPr>
      <w:rFonts w:ascii="Times New Roman CYR" w:hAnsi="Times New Roman CYR"/>
      <w:sz w:val="24"/>
      <w:szCs w:val="24"/>
      <w:lang w:val="bg-BG" w:eastAsia="bg-BG" w:bidi="ar-SA"/>
    </w:rPr>
  </w:style>
  <w:style w:type="paragraph" w:customStyle="1" w:styleId="C1PlainText">
    <w:name w:val="C1 Plain Text"/>
    <w:basedOn w:val="Normal"/>
    <w:rsid w:val="00FF27F5"/>
    <w:pPr>
      <w:overflowPunct w:val="0"/>
      <w:spacing w:before="120" w:after="120"/>
      <w:ind w:left="1298"/>
      <w:textAlignment w:val="baseline"/>
    </w:pPr>
    <w:rPr>
      <w:rFonts w:ascii="Times New Roman" w:hAnsi="Times New Roman"/>
      <w:szCs w:val="20"/>
      <w:lang w:val="en-GB" w:eastAsia="en-US"/>
    </w:rPr>
  </w:style>
  <w:style w:type="paragraph" w:customStyle="1" w:styleId="msonormalcxspmiddle">
    <w:name w:val="msonormalcxspmiddle"/>
    <w:basedOn w:val="Normal"/>
    <w:rsid w:val="00FF27F5"/>
    <w:pPr>
      <w:spacing w:before="100" w:beforeAutospacing="1" w:after="100" w:afterAutospacing="1"/>
    </w:pPr>
    <w:rPr>
      <w:rFonts w:ascii="Times New Roman" w:hAnsi="Times New Roman"/>
    </w:rPr>
  </w:style>
  <w:style w:type="paragraph" w:customStyle="1" w:styleId="Numb-1">
    <w:name w:val="Numb-1"/>
    <w:basedOn w:val="Normal"/>
    <w:rsid w:val="00D943EE"/>
    <w:pPr>
      <w:numPr>
        <w:numId w:val="12"/>
      </w:numPr>
      <w:spacing w:before="120"/>
      <w:contextualSpacing/>
    </w:pPr>
    <w:rPr>
      <w:rFonts w:ascii="Arial" w:hAnsi="Arial"/>
      <w:szCs w:val="20"/>
      <w:lang w:val="ru-RU" w:eastAsia="en-US"/>
    </w:rPr>
  </w:style>
  <w:style w:type="paragraph" w:customStyle="1" w:styleId="SubHeadLINE">
    <w:name w:val="Sub HeadLINE"/>
    <w:basedOn w:val="Normal"/>
    <w:rsid w:val="00C65885"/>
    <w:pPr>
      <w:tabs>
        <w:tab w:val="left" w:pos="284"/>
      </w:tabs>
      <w:ind w:firstLine="851"/>
    </w:pPr>
    <w:rPr>
      <w:rFonts w:ascii="Verdana" w:hAnsi="Verdana"/>
      <w:b/>
      <w:lang w:eastAsia="en-US"/>
    </w:rPr>
  </w:style>
  <w:style w:type="paragraph" w:customStyle="1" w:styleId="msonospacing0">
    <w:name w:val="msonospacing"/>
    <w:rsid w:val="00CD1957"/>
    <w:rPr>
      <w:rFonts w:ascii="Calibri" w:hAnsi="Calibri"/>
      <w:sz w:val="22"/>
      <w:szCs w:val="22"/>
    </w:rPr>
  </w:style>
  <w:style w:type="paragraph" w:customStyle="1" w:styleId="CharChar1">
    <w:name w:val="Char Char1"/>
    <w:basedOn w:val="Normal"/>
    <w:rsid w:val="00467AC2"/>
    <w:pPr>
      <w:tabs>
        <w:tab w:val="left" w:pos="709"/>
      </w:tabs>
    </w:pPr>
    <w:rPr>
      <w:rFonts w:ascii="Tahoma" w:hAnsi="Tahoma"/>
      <w:lang w:val="pl-PL" w:eastAsia="pl-PL"/>
    </w:rPr>
  </w:style>
  <w:style w:type="paragraph" w:customStyle="1" w:styleId="CM1">
    <w:name w:val="CM1"/>
    <w:basedOn w:val="Default"/>
    <w:next w:val="Default"/>
    <w:uiPriority w:val="99"/>
    <w:rsid w:val="007A0EEF"/>
    <w:rPr>
      <w:rFonts w:ascii="EUAlbertina" w:hAnsi="EUAlbertina" w:cs="Times New Roman"/>
      <w:color w:val="auto"/>
    </w:rPr>
  </w:style>
  <w:style w:type="character" w:customStyle="1" w:styleId="ala36">
    <w:name w:val="al_a36"/>
    <w:rsid w:val="000F5D3B"/>
    <w:rPr>
      <w:rFonts w:cs="Times New Roman"/>
    </w:rPr>
  </w:style>
  <w:style w:type="character" w:customStyle="1" w:styleId="11">
    <w:name w:val="Основен текст1"/>
    <w:rsid w:val="00E41028"/>
    <w:rPr>
      <w:rFonts w:ascii="Times New Roman" w:hAnsi="Times New Roman" w:cs="Times New Roman"/>
      <w:color w:val="000000"/>
      <w:spacing w:val="0"/>
      <w:w w:val="100"/>
      <w:position w:val="0"/>
      <w:sz w:val="22"/>
      <w:szCs w:val="22"/>
      <w:u w:val="none"/>
      <w:lang w:val="bg-BG"/>
    </w:rPr>
  </w:style>
  <w:style w:type="character" w:customStyle="1" w:styleId="FontStyle19">
    <w:name w:val="Font Style19"/>
    <w:uiPriority w:val="99"/>
    <w:rsid w:val="00AE0EA6"/>
    <w:rPr>
      <w:rFonts w:ascii="Times New Roman" w:hAnsi="Times New Roman" w:cs="Times New Roman"/>
      <w:sz w:val="22"/>
      <w:szCs w:val="22"/>
    </w:rPr>
  </w:style>
  <w:style w:type="paragraph" w:customStyle="1" w:styleId="Style7">
    <w:name w:val="Style7"/>
    <w:basedOn w:val="Normal"/>
    <w:uiPriority w:val="99"/>
    <w:rsid w:val="00AE0EA6"/>
    <w:pPr>
      <w:widowControl w:val="0"/>
      <w:spacing w:line="274" w:lineRule="exact"/>
      <w:ind w:hanging="365"/>
    </w:pPr>
    <w:rPr>
      <w:rFonts w:ascii="Verdana" w:hAnsi="Verdana"/>
    </w:rPr>
  </w:style>
  <w:style w:type="paragraph" w:styleId="TOCHeading">
    <w:name w:val="TOC Heading"/>
    <w:basedOn w:val="Heading1"/>
    <w:next w:val="Normal"/>
    <w:uiPriority w:val="39"/>
    <w:unhideWhenUsed/>
    <w:qFormat/>
    <w:rsid w:val="00F972EE"/>
    <w:pPr>
      <w:keepNext/>
      <w:keepLines/>
      <w:numPr>
        <w:numId w:val="0"/>
      </w:numPr>
      <w:spacing w:before="240" w:line="259" w:lineRule="auto"/>
      <w:outlineLvl w:val="9"/>
    </w:pPr>
    <w:rPr>
      <w:rFonts w:ascii="Calibri Light" w:hAnsi="Calibri Light"/>
      <w:color w:val="2E74B5"/>
      <w:sz w:val="32"/>
      <w:szCs w:val="32"/>
      <w:lang w:val="en-US" w:eastAsia="en-US"/>
    </w:rPr>
  </w:style>
  <w:style w:type="paragraph" w:customStyle="1" w:styleId="12">
    <w:name w:val="Нормален1"/>
    <w:rsid w:val="004112AB"/>
    <w:pPr>
      <w:suppressAutoHyphens/>
      <w:autoSpaceDN w:val="0"/>
    </w:pPr>
    <w:rPr>
      <w:sz w:val="24"/>
      <w:szCs w:val="24"/>
    </w:rPr>
  </w:style>
  <w:style w:type="character" w:customStyle="1" w:styleId="Bodytext20">
    <w:name w:val="Body text (2)_"/>
    <w:link w:val="Bodytext22"/>
    <w:rsid w:val="000D593D"/>
    <w:rPr>
      <w:b/>
      <w:bCs/>
      <w:i/>
      <w:iCs/>
      <w:shd w:val="clear" w:color="auto" w:fill="FFFFFF"/>
    </w:rPr>
  </w:style>
  <w:style w:type="paragraph" w:customStyle="1" w:styleId="Bodytext22">
    <w:name w:val="Body text (2)"/>
    <w:basedOn w:val="Normal"/>
    <w:link w:val="Bodytext20"/>
    <w:rsid w:val="000D593D"/>
    <w:pPr>
      <w:widowControl w:val="0"/>
      <w:shd w:val="clear" w:color="auto" w:fill="FFFFFF"/>
      <w:spacing w:before="120" w:after="120" w:line="259" w:lineRule="exact"/>
    </w:pPr>
    <w:rPr>
      <w:rFonts w:ascii="Times New Roman" w:hAnsi="Times New Roman"/>
      <w:b/>
      <w:bCs/>
      <w:i/>
      <w:iCs/>
      <w:sz w:val="20"/>
      <w:szCs w:val="20"/>
    </w:rPr>
  </w:style>
  <w:style w:type="character" w:customStyle="1" w:styleId="Bodytext0">
    <w:name w:val="Body text_"/>
    <w:link w:val="BodyText23"/>
    <w:rsid w:val="002B059D"/>
    <w:rPr>
      <w:shd w:val="clear" w:color="auto" w:fill="FFFFFF"/>
    </w:rPr>
  </w:style>
  <w:style w:type="character" w:customStyle="1" w:styleId="BodytextBoldItalic">
    <w:name w:val="Body text + Bold;Italic"/>
    <w:rsid w:val="002B059D"/>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BodyText23">
    <w:name w:val="Body Text2"/>
    <w:basedOn w:val="Normal"/>
    <w:link w:val="Bodytext0"/>
    <w:rsid w:val="002B059D"/>
    <w:pPr>
      <w:widowControl w:val="0"/>
      <w:shd w:val="clear" w:color="auto" w:fill="FFFFFF"/>
      <w:spacing w:after="120" w:line="264" w:lineRule="exact"/>
      <w:ind w:hanging="680"/>
    </w:pPr>
    <w:rPr>
      <w:rFonts w:ascii="Times New Roman" w:hAnsi="Times New Roman"/>
      <w:sz w:val="20"/>
      <w:szCs w:val="20"/>
    </w:rPr>
  </w:style>
  <w:style w:type="character" w:customStyle="1" w:styleId="Headerorfooter">
    <w:name w:val="Header or footer"/>
    <w:rsid w:val="003A081F"/>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paragraph" w:styleId="BlockText">
    <w:name w:val="Block Text"/>
    <w:basedOn w:val="Normal"/>
    <w:rsid w:val="00EF426E"/>
    <w:pPr>
      <w:ind w:left="142" w:right="141" w:hanging="142"/>
    </w:pPr>
    <w:rPr>
      <w:rFonts w:ascii="Tahoma" w:hAnsi="Tahoma"/>
      <w:sz w:val="22"/>
      <w:szCs w:val="20"/>
    </w:rPr>
  </w:style>
  <w:style w:type="numbering" w:customStyle="1" w:styleId="NoList1">
    <w:name w:val="No List1"/>
    <w:next w:val="NoList"/>
    <w:uiPriority w:val="99"/>
    <w:semiHidden/>
    <w:unhideWhenUsed/>
    <w:rsid w:val="005C0307"/>
  </w:style>
  <w:style w:type="character" w:customStyle="1" w:styleId="BodyText2Char">
    <w:name w:val="Body Text 2 Char"/>
    <w:link w:val="BodyText2"/>
    <w:rsid w:val="005C0307"/>
    <w:rPr>
      <w:rFonts w:ascii="Times New Roman CYR" w:hAnsi="Times New Roman CYR"/>
      <w:sz w:val="24"/>
      <w:szCs w:val="24"/>
    </w:rPr>
  </w:style>
  <w:style w:type="paragraph" w:customStyle="1" w:styleId="CharChar2CharCharCharChar">
    <w:name w:val="Char Char2 Char Char Char Char"/>
    <w:basedOn w:val="Normal"/>
    <w:rsid w:val="005C030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59"/>
    <w:rsid w:val="005C03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1">
    <w:name w:val="Bulet 1"/>
    <w:basedOn w:val="Normal"/>
    <w:qFormat/>
    <w:rsid w:val="00174110"/>
    <w:pPr>
      <w:numPr>
        <w:numId w:val="20"/>
      </w:numPr>
      <w:tabs>
        <w:tab w:val="left" w:pos="284"/>
        <w:tab w:val="left" w:pos="851"/>
        <w:tab w:val="left" w:pos="1134"/>
      </w:tabs>
      <w:suppressAutoHyphens/>
      <w:autoSpaceDN w:val="0"/>
      <w:contextualSpacing/>
      <w:textAlignment w:val="baseline"/>
    </w:pPr>
    <w:rPr>
      <w:rFonts w:ascii="Times New Roman" w:eastAsia="Calibri" w:hAnsi="Times New Roman"/>
      <w:lang w:eastAsia="en-GB"/>
    </w:rPr>
  </w:style>
  <w:style w:type="character" w:customStyle="1" w:styleId="NoSpacingChar">
    <w:name w:val="No Spacing Char"/>
    <w:link w:val="NoSpacing"/>
    <w:rsid w:val="0057489C"/>
    <w:rPr>
      <w:rFonts w:ascii="Calibri" w:eastAsia="Calibri" w:hAnsi="Calibri"/>
      <w:sz w:val="22"/>
      <w:szCs w:val="22"/>
      <w:lang w:eastAsia="en-US"/>
    </w:rPr>
  </w:style>
  <w:style w:type="paragraph" w:customStyle="1" w:styleId="font5">
    <w:name w:val="font5"/>
    <w:basedOn w:val="Normal"/>
    <w:rsid w:val="00A35052"/>
    <w:pPr>
      <w:spacing w:before="100" w:beforeAutospacing="1" w:after="100" w:afterAutospacing="1"/>
    </w:pPr>
    <w:rPr>
      <w:rFonts w:ascii="Times New Roman" w:hAnsi="Times New Roman"/>
      <w:b/>
      <w:bCs/>
      <w:color w:val="000000"/>
      <w:sz w:val="20"/>
      <w:szCs w:val="20"/>
    </w:rPr>
  </w:style>
  <w:style w:type="paragraph" w:customStyle="1" w:styleId="font6">
    <w:name w:val="font6"/>
    <w:basedOn w:val="Normal"/>
    <w:rsid w:val="00A35052"/>
    <w:pPr>
      <w:spacing w:before="100" w:beforeAutospacing="1" w:after="100" w:afterAutospacing="1"/>
    </w:pPr>
    <w:rPr>
      <w:rFonts w:ascii="Times New Roman" w:hAnsi="Times New Roman"/>
      <w:b/>
      <w:bCs/>
      <w:color w:val="000000"/>
      <w:sz w:val="16"/>
      <w:szCs w:val="16"/>
    </w:rPr>
  </w:style>
  <w:style w:type="paragraph" w:customStyle="1" w:styleId="font7">
    <w:name w:val="font7"/>
    <w:basedOn w:val="Normal"/>
    <w:rsid w:val="00A35052"/>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A35052"/>
    <w:pPr>
      <w:spacing w:before="100" w:beforeAutospacing="1" w:after="100" w:afterAutospacing="1"/>
    </w:pPr>
    <w:rPr>
      <w:rFonts w:ascii="Times New Roman" w:hAnsi="Times New Roman"/>
      <w:b/>
      <w:bCs/>
      <w:color w:val="000000"/>
    </w:rPr>
  </w:style>
  <w:style w:type="paragraph" w:customStyle="1" w:styleId="font9">
    <w:name w:val="font9"/>
    <w:basedOn w:val="Normal"/>
    <w:rsid w:val="00A35052"/>
    <w:pPr>
      <w:spacing w:before="100" w:beforeAutospacing="1" w:after="100" w:afterAutospacing="1"/>
    </w:pPr>
    <w:rPr>
      <w:rFonts w:ascii="Times New Roman" w:hAnsi="Times New Roman"/>
      <w:b/>
      <w:bCs/>
      <w:color w:val="000000"/>
      <w:sz w:val="28"/>
      <w:szCs w:val="28"/>
    </w:rPr>
  </w:style>
  <w:style w:type="paragraph" w:customStyle="1" w:styleId="xl65">
    <w:name w:val="xl65"/>
    <w:basedOn w:val="Normal"/>
    <w:rsid w:val="00A35052"/>
    <w:pPr>
      <w:pBdr>
        <w:bottom w:val="single" w:sz="8" w:space="0" w:color="auto"/>
      </w:pBdr>
      <w:spacing w:before="100" w:beforeAutospacing="1" w:after="100" w:afterAutospacing="1"/>
      <w:textAlignment w:val="center"/>
    </w:pPr>
    <w:rPr>
      <w:rFonts w:ascii="Times New Roman" w:hAnsi="Times New Roman"/>
      <w:sz w:val="20"/>
      <w:szCs w:val="20"/>
    </w:rPr>
  </w:style>
  <w:style w:type="paragraph" w:customStyle="1" w:styleId="xl66">
    <w:name w:val="xl66"/>
    <w:basedOn w:val="Normal"/>
    <w:rsid w:val="00A35052"/>
    <w:pPr>
      <w:pBdr>
        <w:bottom w:val="single" w:sz="8" w:space="0" w:color="auto"/>
      </w:pBdr>
      <w:spacing w:before="100" w:beforeAutospacing="1" w:after="100" w:afterAutospacing="1"/>
      <w:textAlignment w:val="center"/>
    </w:pPr>
    <w:rPr>
      <w:rFonts w:ascii="Times New Roman" w:hAnsi="Times New Roman"/>
      <w:sz w:val="20"/>
      <w:szCs w:val="20"/>
    </w:rPr>
  </w:style>
  <w:style w:type="paragraph" w:customStyle="1" w:styleId="xl67">
    <w:name w:val="xl67"/>
    <w:basedOn w:val="Normal"/>
    <w:rsid w:val="00A35052"/>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A35052"/>
    <w:pPr>
      <w:pBdr>
        <w:lef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69">
    <w:name w:val="xl69"/>
    <w:basedOn w:val="Normal"/>
    <w:rsid w:val="00A35052"/>
    <w:pPr>
      <w:pBdr>
        <w:left w:val="single" w:sz="8" w:space="0" w:color="auto"/>
        <w:bottom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0">
    <w:name w:val="xl70"/>
    <w:basedOn w:val="Normal"/>
    <w:rsid w:val="00A35052"/>
    <w:pPr>
      <w:pBdr>
        <w:bottom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color w:val="000000"/>
      <w:sz w:val="16"/>
      <w:szCs w:val="16"/>
    </w:rPr>
  </w:style>
  <w:style w:type="paragraph" w:customStyle="1" w:styleId="xl71">
    <w:name w:val="xl71"/>
    <w:basedOn w:val="Normal"/>
    <w:rsid w:val="00A35052"/>
    <w:pPr>
      <w:pBdr>
        <w:bottom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i/>
      <w:iCs/>
      <w:color w:val="000000"/>
      <w:sz w:val="16"/>
      <w:szCs w:val="16"/>
    </w:rPr>
  </w:style>
  <w:style w:type="paragraph" w:customStyle="1" w:styleId="xl72">
    <w:name w:val="xl72"/>
    <w:basedOn w:val="Normal"/>
    <w:rsid w:val="00A35052"/>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3">
    <w:name w:val="xl73"/>
    <w:basedOn w:val="Normal"/>
    <w:rsid w:val="00A35052"/>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6"/>
      <w:szCs w:val="16"/>
    </w:rPr>
  </w:style>
  <w:style w:type="paragraph" w:customStyle="1" w:styleId="xl74">
    <w:name w:val="xl74"/>
    <w:basedOn w:val="Normal"/>
    <w:rsid w:val="00A35052"/>
    <w:pPr>
      <w:pBdr>
        <w:left w:val="single" w:sz="8" w:space="0" w:color="auto"/>
        <w:bottom w:val="single" w:sz="8" w:space="0" w:color="auto"/>
      </w:pBdr>
      <w:shd w:val="clear" w:color="000000" w:fill="FFCC99"/>
      <w:spacing w:before="100" w:beforeAutospacing="1" w:after="100" w:afterAutospacing="1"/>
      <w:textAlignment w:val="center"/>
    </w:pPr>
    <w:rPr>
      <w:rFonts w:ascii="Times New Roman" w:hAnsi="Times New Roman"/>
      <w:b/>
      <w:bCs/>
      <w:color w:val="000000"/>
      <w:sz w:val="16"/>
      <w:szCs w:val="16"/>
    </w:rPr>
  </w:style>
  <w:style w:type="paragraph" w:customStyle="1" w:styleId="xl75">
    <w:name w:val="xl75"/>
    <w:basedOn w:val="Normal"/>
    <w:rsid w:val="00A35052"/>
    <w:pPr>
      <w:pBdr>
        <w:left w:val="single" w:sz="8" w:space="9" w:color="auto"/>
        <w:bottom w:val="single" w:sz="8" w:space="0" w:color="auto"/>
      </w:pBdr>
      <w:spacing w:before="100" w:beforeAutospacing="1" w:after="100" w:afterAutospacing="1"/>
      <w:ind w:firstLineChars="100" w:firstLine="100"/>
      <w:textAlignment w:val="center"/>
    </w:pPr>
    <w:rPr>
      <w:rFonts w:ascii="Times New Roman" w:hAnsi="Times New Roman"/>
      <w:color w:val="000000"/>
      <w:sz w:val="16"/>
      <w:szCs w:val="16"/>
    </w:rPr>
  </w:style>
  <w:style w:type="paragraph" w:customStyle="1" w:styleId="xl76">
    <w:name w:val="xl76"/>
    <w:basedOn w:val="Normal"/>
    <w:rsid w:val="00A35052"/>
    <w:pPr>
      <w:pBdr>
        <w:left w:val="single" w:sz="8" w:space="0" w:color="auto"/>
        <w:bottom w:val="single" w:sz="8" w:space="0" w:color="auto"/>
      </w:pBdr>
      <w:spacing w:before="100" w:beforeAutospacing="1" w:after="100" w:afterAutospacing="1"/>
      <w:textAlignment w:val="center"/>
    </w:pPr>
    <w:rPr>
      <w:rFonts w:ascii="Times New Roman" w:hAnsi="Times New Roman"/>
      <w:color w:val="000000"/>
      <w:sz w:val="16"/>
      <w:szCs w:val="16"/>
    </w:rPr>
  </w:style>
  <w:style w:type="paragraph" w:customStyle="1" w:styleId="xl77">
    <w:name w:val="xl77"/>
    <w:basedOn w:val="Normal"/>
    <w:rsid w:val="00A35052"/>
    <w:pPr>
      <w:spacing w:before="100" w:beforeAutospacing="1" w:after="100" w:afterAutospacing="1"/>
      <w:textAlignment w:val="center"/>
    </w:pPr>
    <w:rPr>
      <w:rFonts w:ascii="Times New Roman" w:hAnsi="Times New Roman"/>
      <w:sz w:val="22"/>
      <w:szCs w:val="22"/>
    </w:rPr>
  </w:style>
  <w:style w:type="paragraph" w:customStyle="1" w:styleId="xl78">
    <w:name w:val="xl78"/>
    <w:basedOn w:val="Normal"/>
    <w:rsid w:val="00A35052"/>
    <w:pPr>
      <w:pBdr>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9">
    <w:name w:val="xl79"/>
    <w:basedOn w:val="Normal"/>
    <w:rsid w:val="00A35052"/>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0">
    <w:name w:val="xl80"/>
    <w:basedOn w:val="Normal"/>
    <w:rsid w:val="00A35052"/>
    <w:pPr>
      <w:pBdr>
        <w:bottom w:val="single" w:sz="8" w:space="0" w:color="auto"/>
        <w:right w:val="single" w:sz="8" w:space="0" w:color="auto"/>
      </w:pBdr>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1">
    <w:name w:val="xl81"/>
    <w:basedOn w:val="Normal"/>
    <w:rsid w:val="00A35052"/>
    <w:pPr>
      <w:pBdr>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2">
    <w:name w:val="xl82"/>
    <w:basedOn w:val="Normal"/>
    <w:rsid w:val="00A35052"/>
    <w:pPr>
      <w:pBdr>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83">
    <w:name w:val="xl83"/>
    <w:basedOn w:val="Normal"/>
    <w:rsid w:val="00A35052"/>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olor w:val="000000"/>
      <w:sz w:val="16"/>
      <w:szCs w:val="16"/>
    </w:rPr>
  </w:style>
  <w:style w:type="paragraph" w:customStyle="1" w:styleId="xl84">
    <w:name w:val="xl84"/>
    <w:basedOn w:val="Normal"/>
    <w:rsid w:val="00A35052"/>
    <w:pPr>
      <w:pBdr>
        <w:bottom w:val="single" w:sz="8" w:space="0" w:color="auto"/>
        <w:right w:val="single" w:sz="8" w:space="0" w:color="auto"/>
      </w:pBdr>
      <w:spacing w:before="100" w:beforeAutospacing="1" w:after="100" w:afterAutospacing="1"/>
      <w:jc w:val="right"/>
      <w:textAlignment w:val="center"/>
    </w:pPr>
    <w:rPr>
      <w:rFonts w:ascii="Times New Roman" w:hAnsi="Times New Roman"/>
      <w:color w:val="000000"/>
      <w:sz w:val="16"/>
      <w:szCs w:val="16"/>
    </w:rPr>
  </w:style>
  <w:style w:type="paragraph" w:customStyle="1" w:styleId="xl85">
    <w:name w:val="xl85"/>
    <w:basedOn w:val="Normal"/>
    <w:rsid w:val="00A35052"/>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color w:val="000000"/>
      <w:sz w:val="16"/>
      <w:szCs w:val="16"/>
    </w:rPr>
  </w:style>
  <w:style w:type="paragraph" w:customStyle="1" w:styleId="xl86">
    <w:name w:val="xl86"/>
    <w:basedOn w:val="Normal"/>
    <w:rsid w:val="00A35052"/>
    <w:pPr>
      <w:spacing w:before="100" w:beforeAutospacing="1" w:after="100" w:afterAutospacing="1"/>
      <w:textAlignment w:val="center"/>
    </w:pPr>
    <w:rPr>
      <w:rFonts w:ascii="Times New Roman" w:hAnsi="Times New Roman"/>
      <w:b/>
      <w:bCs/>
      <w:sz w:val="20"/>
      <w:szCs w:val="20"/>
    </w:rPr>
  </w:style>
  <w:style w:type="paragraph" w:customStyle="1" w:styleId="xl87">
    <w:name w:val="xl87"/>
    <w:basedOn w:val="Normal"/>
    <w:rsid w:val="00A35052"/>
    <w:pPr>
      <w:pBdr>
        <w:top w:val="single" w:sz="8" w:space="0" w:color="auto"/>
        <w:left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A35052"/>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6"/>
      <w:szCs w:val="16"/>
    </w:rPr>
  </w:style>
  <w:style w:type="paragraph" w:customStyle="1" w:styleId="xl89">
    <w:name w:val="xl89"/>
    <w:basedOn w:val="Normal"/>
    <w:rsid w:val="00A35052"/>
    <w:pPr>
      <w:pBdr>
        <w:left w:val="single" w:sz="8" w:space="0" w:color="auto"/>
        <w:righ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A35052"/>
    <w:pPr>
      <w:pBdr>
        <w:top w:val="single" w:sz="8" w:space="0" w:color="auto"/>
        <w:left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1">
    <w:name w:val="xl91"/>
    <w:basedOn w:val="Normal"/>
    <w:rsid w:val="00A35052"/>
    <w:pPr>
      <w:pBdr>
        <w:top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2">
    <w:name w:val="xl92"/>
    <w:basedOn w:val="Normal"/>
    <w:rsid w:val="00A35052"/>
    <w:pPr>
      <w:pBdr>
        <w:top w:val="single" w:sz="8" w:space="0" w:color="auto"/>
        <w:right w:val="single" w:sz="8" w:space="0" w:color="000000"/>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3">
    <w:name w:val="xl93"/>
    <w:basedOn w:val="Normal"/>
    <w:rsid w:val="00A35052"/>
    <w:pPr>
      <w:pBdr>
        <w:bottom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4">
    <w:name w:val="xl94"/>
    <w:basedOn w:val="Normal"/>
    <w:rsid w:val="00A35052"/>
    <w:pPr>
      <w:pBdr>
        <w:bottom w:val="single" w:sz="8" w:space="0" w:color="auto"/>
        <w:right w:val="single" w:sz="8" w:space="0" w:color="000000"/>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5">
    <w:name w:val="xl95"/>
    <w:basedOn w:val="Normal"/>
    <w:rsid w:val="00A35052"/>
    <w:pPr>
      <w:pBdr>
        <w:top w:val="single" w:sz="8" w:space="0" w:color="auto"/>
        <w:left w:val="single" w:sz="8" w:space="0" w:color="000000"/>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6">
    <w:name w:val="xl96"/>
    <w:basedOn w:val="Normal"/>
    <w:rsid w:val="00A35052"/>
    <w:pPr>
      <w:pBdr>
        <w:left w:val="single" w:sz="8" w:space="0" w:color="000000"/>
        <w:bottom w:val="single" w:sz="8" w:space="0" w:color="auto"/>
      </w:pBdr>
      <w:shd w:val="clear" w:color="000000" w:fill="FFCC9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7">
    <w:name w:val="xl97"/>
    <w:basedOn w:val="Normal"/>
    <w:rsid w:val="00A35052"/>
    <w:pPr>
      <w:spacing w:before="100" w:beforeAutospacing="1" w:after="100" w:afterAutospacing="1"/>
      <w:textAlignment w:val="center"/>
    </w:pPr>
    <w:rPr>
      <w:rFonts w:ascii="Times New Roman" w:hAnsi="Times New Roman"/>
      <w:b/>
      <w:bCs/>
      <w:sz w:val="20"/>
      <w:szCs w:val="20"/>
    </w:rPr>
  </w:style>
  <w:style w:type="paragraph" w:customStyle="1" w:styleId="a">
    <w:name w:val="Стил"/>
    <w:uiPriority w:val="99"/>
    <w:rsid w:val="009C314E"/>
    <w:pPr>
      <w:widowControl w:val="0"/>
      <w:autoSpaceDE w:val="0"/>
      <w:autoSpaceDN w:val="0"/>
      <w:adjustRightInd w:val="0"/>
      <w:ind w:left="140" w:right="140" w:firstLine="840"/>
    </w:pPr>
    <w:rPr>
      <w:sz w:val="24"/>
      <w:szCs w:val="24"/>
    </w:rPr>
  </w:style>
  <w:style w:type="character" w:customStyle="1" w:styleId="ListParagraphChar">
    <w:name w:val="List Paragraph Char"/>
    <w:aliases w:val="bullet2 Char,Гл точки Char,Style 1 Char,C 1 Char,Normal List Char,Endnote Char,Indent Char,ПАРАГРАФ Char,Bullet 3 Char,Bullet line Char"/>
    <w:link w:val="ListParagraph"/>
    <w:uiPriority w:val="34"/>
    <w:qFormat/>
    <w:locked/>
    <w:rsid w:val="00ED5CD3"/>
    <w:rPr>
      <w:rFonts w:ascii="Calibri" w:hAnsi="Calibri"/>
      <w:sz w:val="22"/>
      <w:szCs w:val="22"/>
    </w:rPr>
  </w:style>
  <w:style w:type="paragraph" w:customStyle="1" w:styleId="xl63">
    <w:name w:val="xl63"/>
    <w:basedOn w:val="Normal"/>
    <w:rsid w:val="00E26B8A"/>
    <w:pPr>
      <w:pBdr>
        <w:bottom w:val="single" w:sz="8" w:space="0" w:color="auto"/>
      </w:pBdr>
      <w:spacing w:before="100" w:beforeAutospacing="1" w:after="100" w:afterAutospacing="1"/>
      <w:textAlignment w:val="center"/>
    </w:pPr>
    <w:rPr>
      <w:rFonts w:ascii="Times New Roman" w:hAnsi="Times New Roman"/>
      <w:sz w:val="20"/>
      <w:szCs w:val="20"/>
    </w:rPr>
  </w:style>
  <w:style w:type="paragraph" w:customStyle="1" w:styleId="xl64">
    <w:name w:val="xl64"/>
    <w:basedOn w:val="Normal"/>
    <w:rsid w:val="00E26B8A"/>
    <w:pPr>
      <w:pBdr>
        <w:bottom w:val="single" w:sz="8" w:space="0" w:color="auto"/>
      </w:pBdr>
      <w:spacing w:before="100" w:beforeAutospacing="1" w:after="100" w:afterAutospacing="1"/>
      <w:textAlignment w:val="center"/>
    </w:pPr>
    <w:rPr>
      <w:rFonts w:ascii="Times New Roman" w:hAnsi="Times New Roman"/>
      <w:sz w:val="20"/>
      <w:szCs w:val="20"/>
    </w:rPr>
  </w:style>
  <w:style w:type="paragraph" w:customStyle="1" w:styleId="msonormal0">
    <w:name w:val="msonormal"/>
    <w:basedOn w:val="Normal"/>
    <w:rsid w:val="00F64E55"/>
    <w:pPr>
      <w:spacing w:before="100" w:beforeAutospacing="1" w:after="100" w:afterAutospacing="1"/>
    </w:pPr>
    <w:rPr>
      <w:rFonts w:ascii="Times New Roman" w:hAnsi="Times New Roman"/>
    </w:rPr>
  </w:style>
  <w:style w:type="paragraph" w:customStyle="1" w:styleId="CharCharCharCharCharChar0">
    <w:name w:val="Знак Знак Char Char Знак Знак Char Char Знак Знак Char Char Знак Знак"/>
    <w:basedOn w:val="Normal"/>
    <w:rsid w:val="00C80A3E"/>
    <w:pPr>
      <w:spacing w:after="160" w:line="240" w:lineRule="exact"/>
    </w:pPr>
    <w:rPr>
      <w:rFonts w:ascii="Tahoma" w:hAnsi="Tahoma" w:cs="All Times New Roman"/>
      <w:sz w:val="20"/>
      <w:szCs w:val="20"/>
      <w:lang w:val="en-US" w:eastAsia="en-US"/>
    </w:rPr>
  </w:style>
  <w:style w:type="paragraph" w:styleId="Subtitle">
    <w:name w:val="Subtitle"/>
    <w:basedOn w:val="Normal"/>
    <w:next w:val="Normal"/>
    <w:link w:val="SubtitleChar"/>
    <w:qFormat/>
    <w:rsid w:val="00DA5855"/>
    <w:pPr>
      <w:spacing w:after="60"/>
      <w:jc w:val="center"/>
      <w:outlineLvl w:val="1"/>
    </w:pPr>
    <w:rPr>
      <w:rFonts w:ascii="Cambria" w:hAnsi="Cambria"/>
    </w:rPr>
  </w:style>
  <w:style w:type="character" w:customStyle="1" w:styleId="SubtitleChar">
    <w:name w:val="Subtitle Char"/>
    <w:basedOn w:val="DefaultParagraphFont"/>
    <w:link w:val="Subtitle"/>
    <w:rsid w:val="00DA5855"/>
    <w:rPr>
      <w:rFonts w:ascii="Cambria" w:hAnsi="Cambria"/>
      <w:sz w:val="24"/>
      <w:szCs w:val="24"/>
    </w:rPr>
  </w:style>
  <w:style w:type="character" w:customStyle="1" w:styleId="FootnoteTextChar">
    <w:name w:val="Footnote Text Char"/>
    <w:basedOn w:val="DefaultParagraphFont"/>
    <w:link w:val="FootnoteText"/>
    <w:semiHidden/>
    <w:rsid w:val="00E14C13"/>
    <w:rPr>
      <w:sz w:val="16"/>
      <w:lang w:eastAsia="en-US"/>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
    <w:link w:val="FootnoteReference"/>
    <w:uiPriority w:val="99"/>
    <w:rsid w:val="00E14C13"/>
    <w:pPr>
      <w:spacing w:after="160" w:line="240" w:lineRule="exact"/>
    </w:pPr>
    <w:rPr>
      <w:rFonts w:ascii="Times New Roman" w:hAnsi="Times New Roman"/>
      <w:sz w:val="20"/>
      <w:szCs w:val="20"/>
      <w:vertAlign w:val="superscript"/>
    </w:rPr>
  </w:style>
  <w:style w:type="character" w:customStyle="1" w:styleId="Heading2Char">
    <w:name w:val="Heading 2 Char"/>
    <w:basedOn w:val="DefaultParagraphFont"/>
    <w:link w:val="Heading2"/>
    <w:rsid w:val="00C73628"/>
    <w:rPr>
      <w:rFonts w:ascii="Times New Roman CYR" w:hAnsi="Times New Roman CYR"/>
      <w:sz w:val="24"/>
      <w:szCs w:val="24"/>
    </w:rPr>
  </w:style>
  <w:style w:type="character" w:customStyle="1" w:styleId="Heading5Char">
    <w:name w:val="Heading 5 Char"/>
    <w:basedOn w:val="DefaultParagraphFont"/>
    <w:link w:val="Heading5"/>
    <w:rsid w:val="00C73628"/>
    <w:rPr>
      <w:rFonts w:ascii="Times New Roman CYR" w:hAnsi="Times New Roman CYR"/>
      <w:sz w:val="24"/>
      <w:szCs w:val="24"/>
    </w:rPr>
  </w:style>
  <w:style w:type="character" w:customStyle="1" w:styleId="Heading6Char">
    <w:name w:val="Heading 6 Char"/>
    <w:basedOn w:val="DefaultParagraphFont"/>
    <w:link w:val="Heading6"/>
    <w:rsid w:val="00C73628"/>
    <w:rPr>
      <w:b/>
    </w:rPr>
  </w:style>
  <w:style w:type="character" w:customStyle="1" w:styleId="Heading7Char">
    <w:name w:val="Heading 7 Char"/>
    <w:basedOn w:val="DefaultParagraphFont"/>
    <w:link w:val="Heading7"/>
    <w:rsid w:val="00C73628"/>
    <w:rPr>
      <w:b/>
      <w:spacing w:val="4"/>
    </w:rPr>
  </w:style>
  <w:style w:type="character" w:customStyle="1" w:styleId="BodyTextIndent2Char">
    <w:name w:val="Body Text Indent 2 Char"/>
    <w:basedOn w:val="DefaultParagraphFont"/>
    <w:link w:val="BodyTextIndent2"/>
    <w:rsid w:val="00C73628"/>
    <w:rPr>
      <w:rFonts w:ascii="Times New Roman CYR" w:hAnsi="Times New Roman CYR"/>
      <w:sz w:val="24"/>
      <w:szCs w:val="24"/>
    </w:rPr>
  </w:style>
  <w:style w:type="character" w:customStyle="1" w:styleId="DocumentMapChar">
    <w:name w:val="Document Map Char"/>
    <w:basedOn w:val="DefaultParagraphFont"/>
    <w:link w:val="DocumentMap"/>
    <w:rsid w:val="00C73628"/>
    <w:rPr>
      <w:rFonts w:ascii="Tahoma" w:hAnsi="Tahoma" w:cs="Tahoma"/>
      <w:shd w:val="clear" w:color="auto" w:fill="000080"/>
    </w:rPr>
  </w:style>
  <w:style w:type="paragraph" w:styleId="Revision">
    <w:name w:val="Revision"/>
    <w:uiPriority w:val="99"/>
    <w:semiHidden/>
    <w:rsid w:val="00C73628"/>
    <w:rPr>
      <w:rFonts w:ascii="Arial" w:hAnsi="Arial"/>
      <w:sz w:val="24"/>
    </w:rPr>
  </w:style>
  <w:style w:type="paragraph" w:customStyle="1" w:styleId="asous-titre202p16">
    <w:name w:val="a_sous-titre_20_2_p16"/>
    <w:basedOn w:val="Normal"/>
    <w:rsid w:val="00C73628"/>
    <w:pPr>
      <w:spacing w:before="120" w:after="80"/>
      <w:ind w:left="284"/>
    </w:pPr>
    <w:rPr>
      <w:rFonts w:ascii="Times New Roman" w:hAnsi="Times New Roman"/>
      <w:b/>
      <w:bCs/>
    </w:rPr>
  </w:style>
  <w:style w:type="paragraph" w:customStyle="1" w:styleId="CM3">
    <w:name w:val="CM3"/>
    <w:basedOn w:val="Default"/>
    <w:next w:val="Default"/>
    <w:uiPriority w:val="99"/>
    <w:rsid w:val="00C73628"/>
    <w:rPr>
      <w:rFonts w:ascii="EUAlbertina" w:hAnsi="EUAlbertina" w:cs="Times New Roman"/>
      <w:color w:val="auto"/>
    </w:rPr>
  </w:style>
  <w:style w:type="character" w:customStyle="1" w:styleId="CharChar3">
    <w:name w:val="Char Char3"/>
    <w:rsid w:val="00C73628"/>
    <w:rPr>
      <w:lang w:val="bg-BG" w:eastAsia="bg-BG" w:bidi="ar-SA"/>
    </w:rPr>
  </w:style>
  <w:style w:type="character" w:customStyle="1" w:styleId="FootnoteTextChar2">
    <w:name w:val="Footnote Text Char2"/>
    <w:aliases w:val="Footnote Text Char Char Char2,Fußnote Char2,single space Char2,FOOTNOTES Char2,fn Char2,Char Char Char Char2,Note de bas de page2 Char2,Footnotes Char Char2,footnote text Char Char2,Footnotes Char11,Footn Cha"/>
    <w:uiPriority w:val="99"/>
    <w:rsid w:val="00C73628"/>
    <w:rPr>
      <w:rFonts w:ascii="Times New Roman" w:hAnsi="Times New Roman" w:cs="Times New Roman" w:hint="default"/>
      <w:sz w:val="20"/>
      <w:szCs w:val="20"/>
      <w:lang w:val="bg-BG" w:eastAsia="bg-BG"/>
    </w:rPr>
  </w:style>
  <w:style w:type="paragraph" w:styleId="BodyTextFirstIndent">
    <w:name w:val="Body Text First Indent"/>
    <w:basedOn w:val="BodyText"/>
    <w:link w:val="BodyTextFirstIndentChar"/>
    <w:rsid w:val="00371610"/>
    <w:pPr>
      <w:spacing w:after="0"/>
      <w:ind w:firstLine="360"/>
    </w:pPr>
  </w:style>
  <w:style w:type="character" w:customStyle="1" w:styleId="BodyTextFirstIndentChar">
    <w:name w:val="Body Text First Indent Char"/>
    <w:basedOn w:val="BodyTextChar"/>
    <w:link w:val="BodyTextFirstIndent"/>
    <w:rsid w:val="00371610"/>
    <w:rPr>
      <w:rFonts w:ascii="Times New Roman CYR" w:hAnsi="Times New Roman CYR"/>
      <w:sz w:val="24"/>
      <w:szCs w:val="24"/>
      <w:lang w:val="bg-BG" w:eastAsia="bg-BG" w:bidi="ar-SA"/>
    </w:rPr>
  </w:style>
  <w:style w:type="character" w:customStyle="1" w:styleId="HeaderChar1">
    <w:name w:val="Header Char1"/>
    <w:aliases w:val="Header Char2 Char1,Header Char1 Char1 Char1,Header Char Char Char1 Char1,Header Char1 Char Char Char Char1,Header Char Char Char Char Char Char1,Header Char Char1 Char1,Header Char1 Char Char1 Char1,Header Char Char Char Char1 Char1"/>
    <w:basedOn w:val="DefaultParagraphFont"/>
    <w:semiHidden/>
    <w:locked/>
    <w:rsid w:val="00445E46"/>
  </w:style>
  <w:style w:type="paragraph" w:customStyle="1" w:styleId="PARAGRAF">
    <w:name w:val="PARAGRAF"/>
    <w:basedOn w:val="Normal"/>
    <w:qFormat/>
    <w:rsid w:val="00445E46"/>
    <w:pPr>
      <w:tabs>
        <w:tab w:val="left" w:pos="567"/>
      </w:tabs>
      <w:spacing w:before="120"/>
      <w:ind w:firstLine="360"/>
    </w:pPr>
    <w:rPr>
      <w:rFonts w:ascii="Times New Roman" w:eastAsia="Calibri" w:hAnsi="Times New Roman"/>
      <w:color w:val="000000"/>
      <w:lang w:val="pl-PL" w:eastAsia="pl-PL"/>
    </w:rPr>
  </w:style>
  <w:style w:type="character" w:customStyle="1" w:styleId="FontStyle25">
    <w:name w:val="Font Style25"/>
    <w:basedOn w:val="DefaultParagraphFont"/>
    <w:rsid w:val="00445E46"/>
    <w:rPr>
      <w:rFonts w:ascii="Times New Roman" w:hAnsi="Times New Roman" w:cs="Times New Roman" w:hint="default"/>
      <w:b/>
      <w:bCs/>
      <w:sz w:val="22"/>
      <w:szCs w:val="22"/>
    </w:rPr>
  </w:style>
  <w:style w:type="character" w:customStyle="1" w:styleId="FontStyle18">
    <w:name w:val="Font Style18"/>
    <w:basedOn w:val="DefaultParagraphFont"/>
    <w:rsid w:val="00081DD5"/>
    <w:rPr>
      <w:rFonts w:ascii="Times New Roman" w:hAnsi="Times New Roman" w:cs="Times New Roman"/>
      <w:b/>
      <w:bCs/>
      <w:i/>
      <w:iCs/>
      <w:sz w:val="20"/>
      <w:szCs w:val="20"/>
    </w:rPr>
  </w:style>
  <w:style w:type="character" w:customStyle="1" w:styleId="HeaderChar3">
    <w:name w:val="Header Char3"/>
    <w:aliases w:val="Header Char2 Char2,Header Char1 Char1 Char2,Header Char Char Char1 Char2,Header Char1 Char Char Char Char2,Header Char Char Char Char Char Char2,Header Char Char1 Char2,Header Char1 Char Char1 Char2,Header Char Char Char Char1 Char2"/>
    <w:basedOn w:val="DefaultParagraphFont"/>
    <w:rsid w:val="002F2306"/>
    <w:rPr>
      <w:rFonts w:hAnsi="Times New Roman" w:cs="Times New Roman"/>
      <w:sz w:val="24"/>
      <w:szCs w:val="24"/>
    </w:rPr>
  </w:style>
  <w:style w:type="paragraph" w:customStyle="1" w:styleId="RegularParagraph">
    <w:name w:val="Regular Paragraph"/>
    <w:link w:val="RegularParagraphChar2"/>
    <w:qFormat/>
    <w:rsid w:val="00814DC9"/>
    <w:pPr>
      <w:spacing w:after="120" w:line="280" w:lineRule="atLeast"/>
      <w:ind w:left="720"/>
    </w:pPr>
    <w:rPr>
      <w:rFonts w:ascii="Arial" w:hAnsi="Arial"/>
      <w:sz w:val="22"/>
      <w:lang w:val="en-US" w:eastAsia="en-US"/>
    </w:rPr>
  </w:style>
  <w:style w:type="character" w:customStyle="1" w:styleId="RegularParagraphChar2">
    <w:name w:val="Regular Paragraph Char2"/>
    <w:link w:val="RegularParagraph"/>
    <w:locked/>
    <w:rsid w:val="00814DC9"/>
    <w:rPr>
      <w:rFonts w:ascii="Arial" w:hAnsi="Arial"/>
      <w:sz w:val="22"/>
      <w:lang w:val="en-US" w:eastAsia="en-US"/>
    </w:rPr>
  </w:style>
  <w:style w:type="character" w:customStyle="1" w:styleId="BodyTextIndent3Char">
    <w:name w:val="Body Text Indent 3 Char"/>
    <w:basedOn w:val="DefaultParagraphFont"/>
    <w:link w:val="BodyTextIndent3"/>
    <w:rsid w:val="00B70CE3"/>
    <w:rPr>
      <w:rFonts w:ascii="Times New Roman CYR" w:hAnsi="Times New Roman CYR"/>
      <w:sz w:val="16"/>
      <w:szCs w:val="16"/>
    </w:rPr>
  </w:style>
  <w:style w:type="character" w:customStyle="1" w:styleId="BodyText3Char">
    <w:name w:val="Body Text 3 Char"/>
    <w:basedOn w:val="DefaultParagraphFont"/>
    <w:link w:val="BodyText3"/>
    <w:rsid w:val="00B70CE3"/>
    <w:rPr>
      <w:sz w:val="16"/>
      <w:szCs w:val="16"/>
    </w:rPr>
  </w:style>
  <w:style w:type="character" w:customStyle="1" w:styleId="TitleChar">
    <w:name w:val="Title Char"/>
    <w:basedOn w:val="DefaultParagraphFont"/>
    <w:link w:val="Title"/>
    <w:rsid w:val="00B70CE3"/>
    <w:rPr>
      <w:sz w:val="28"/>
      <w:lang w:eastAsia="en-US"/>
    </w:rPr>
  </w:style>
  <w:style w:type="character" w:customStyle="1" w:styleId="PlainTextChar">
    <w:name w:val="Plain Text Char"/>
    <w:basedOn w:val="DefaultParagraphFont"/>
    <w:link w:val="PlainText"/>
    <w:rsid w:val="00B70CE3"/>
    <w:rPr>
      <w:rFonts w:ascii="Courier New" w:hAnsi="Courier New" w:cs="Courier New"/>
    </w:rPr>
  </w:style>
  <w:style w:type="numbering" w:customStyle="1" w:styleId="NoList11">
    <w:name w:val="No List11"/>
    <w:next w:val="NoList"/>
    <w:uiPriority w:val="99"/>
    <w:semiHidden/>
    <w:unhideWhenUsed/>
    <w:rsid w:val="00B70CE3"/>
  </w:style>
  <w:style w:type="numbering" w:customStyle="1" w:styleId="NoList2">
    <w:name w:val="No List2"/>
    <w:next w:val="NoList"/>
    <w:uiPriority w:val="99"/>
    <w:semiHidden/>
    <w:unhideWhenUsed/>
    <w:rsid w:val="00DC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22">
      <w:bodyDiv w:val="1"/>
      <w:marLeft w:val="0"/>
      <w:marRight w:val="0"/>
      <w:marTop w:val="0"/>
      <w:marBottom w:val="0"/>
      <w:divBdr>
        <w:top w:val="none" w:sz="0" w:space="0" w:color="auto"/>
        <w:left w:val="none" w:sz="0" w:space="0" w:color="auto"/>
        <w:bottom w:val="none" w:sz="0" w:space="0" w:color="auto"/>
        <w:right w:val="none" w:sz="0" w:space="0" w:color="auto"/>
      </w:divBdr>
    </w:div>
    <w:div w:id="39284950">
      <w:bodyDiv w:val="1"/>
      <w:marLeft w:val="0"/>
      <w:marRight w:val="0"/>
      <w:marTop w:val="0"/>
      <w:marBottom w:val="0"/>
      <w:divBdr>
        <w:top w:val="none" w:sz="0" w:space="0" w:color="auto"/>
        <w:left w:val="none" w:sz="0" w:space="0" w:color="auto"/>
        <w:bottom w:val="none" w:sz="0" w:space="0" w:color="auto"/>
        <w:right w:val="none" w:sz="0" w:space="0" w:color="auto"/>
      </w:divBdr>
    </w:div>
    <w:div w:id="42825661">
      <w:bodyDiv w:val="1"/>
      <w:marLeft w:val="0"/>
      <w:marRight w:val="0"/>
      <w:marTop w:val="0"/>
      <w:marBottom w:val="0"/>
      <w:divBdr>
        <w:top w:val="none" w:sz="0" w:space="0" w:color="auto"/>
        <w:left w:val="none" w:sz="0" w:space="0" w:color="auto"/>
        <w:bottom w:val="none" w:sz="0" w:space="0" w:color="auto"/>
        <w:right w:val="none" w:sz="0" w:space="0" w:color="auto"/>
      </w:divBdr>
    </w:div>
    <w:div w:id="50543432">
      <w:bodyDiv w:val="1"/>
      <w:marLeft w:val="0"/>
      <w:marRight w:val="0"/>
      <w:marTop w:val="0"/>
      <w:marBottom w:val="0"/>
      <w:divBdr>
        <w:top w:val="none" w:sz="0" w:space="0" w:color="auto"/>
        <w:left w:val="none" w:sz="0" w:space="0" w:color="auto"/>
        <w:bottom w:val="none" w:sz="0" w:space="0" w:color="auto"/>
        <w:right w:val="none" w:sz="0" w:space="0" w:color="auto"/>
      </w:divBdr>
    </w:div>
    <w:div w:id="66807954">
      <w:bodyDiv w:val="1"/>
      <w:marLeft w:val="0"/>
      <w:marRight w:val="0"/>
      <w:marTop w:val="0"/>
      <w:marBottom w:val="0"/>
      <w:divBdr>
        <w:top w:val="none" w:sz="0" w:space="0" w:color="auto"/>
        <w:left w:val="none" w:sz="0" w:space="0" w:color="auto"/>
        <w:bottom w:val="none" w:sz="0" w:space="0" w:color="auto"/>
        <w:right w:val="none" w:sz="0" w:space="0" w:color="auto"/>
      </w:divBdr>
    </w:div>
    <w:div w:id="75170266">
      <w:bodyDiv w:val="1"/>
      <w:marLeft w:val="0"/>
      <w:marRight w:val="0"/>
      <w:marTop w:val="0"/>
      <w:marBottom w:val="0"/>
      <w:divBdr>
        <w:top w:val="none" w:sz="0" w:space="0" w:color="auto"/>
        <w:left w:val="none" w:sz="0" w:space="0" w:color="auto"/>
        <w:bottom w:val="none" w:sz="0" w:space="0" w:color="auto"/>
        <w:right w:val="none" w:sz="0" w:space="0" w:color="auto"/>
      </w:divBdr>
    </w:div>
    <w:div w:id="79910898">
      <w:bodyDiv w:val="1"/>
      <w:marLeft w:val="0"/>
      <w:marRight w:val="0"/>
      <w:marTop w:val="0"/>
      <w:marBottom w:val="0"/>
      <w:divBdr>
        <w:top w:val="none" w:sz="0" w:space="0" w:color="auto"/>
        <w:left w:val="none" w:sz="0" w:space="0" w:color="auto"/>
        <w:bottom w:val="none" w:sz="0" w:space="0" w:color="auto"/>
        <w:right w:val="none" w:sz="0" w:space="0" w:color="auto"/>
      </w:divBdr>
    </w:div>
    <w:div w:id="93789416">
      <w:bodyDiv w:val="1"/>
      <w:marLeft w:val="0"/>
      <w:marRight w:val="0"/>
      <w:marTop w:val="0"/>
      <w:marBottom w:val="0"/>
      <w:divBdr>
        <w:top w:val="none" w:sz="0" w:space="0" w:color="auto"/>
        <w:left w:val="none" w:sz="0" w:space="0" w:color="auto"/>
        <w:bottom w:val="none" w:sz="0" w:space="0" w:color="auto"/>
        <w:right w:val="none" w:sz="0" w:space="0" w:color="auto"/>
      </w:divBdr>
    </w:div>
    <w:div w:id="106433675">
      <w:bodyDiv w:val="1"/>
      <w:marLeft w:val="0"/>
      <w:marRight w:val="0"/>
      <w:marTop w:val="0"/>
      <w:marBottom w:val="0"/>
      <w:divBdr>
        <w:top w:val="none" w:sz="0" w:space="0" w:color="auto"/>
        <w:left w:val="none" w:sz="0" w:space="0" w:color="auto"/>
        <w:bottom w:val="none" w:sz="0" w:space="0" w:color="auto"/>
        <w:right w:val="none" w:sz="0" w:space="0" w:color="auto"/>
      </w:divBdr>
    </w:div>
    <w:div w:id="110512919">
      <w:bodyDiv w:val="1"/>
      <w:marLeft w:val="0"/>
      <w:marRight w:val="0"/>
      <w:marTop w:val="0"/>
      <w:marBottom w:val="0"/>
      <w:divBdr>
        <w:top w:val="none" w:sz="0" w:space="0" w:color="auto"/>
        <w:left w:val="none" w:sz="0" w:space="0" w:color="auto"/>
        <w:bottom w:val="none" w:sz="0" w:space="0" w:color="auto"/>
        <w:right w:val="none" w:sz="0" w:space="0" w:color="auto"/>
      </w:divBdr>
    </w:div>
    <w:div w:id="114645550">
      <w:bodyDiv w:val="1"/>
      <w:marLeft w:val="0"/>
      <w:marRight w:val="0"/>
      <w:marTop w:val="0"/>
      <w:marBottom w:val="0"/>
      <w:divBdr>
        <w:top w:val="none" w:sz="0" w:space="0" w:color="auto"/>
        <w:left w:val="none" w:sz="0" w:space="0" w:color="auto"/>
        <w:bottom w:val="none" w:sz="0" w:space="0" w:color="auto"/>
        <w:right w:val="none" w:sz="0" w:space="0" w:color="auto"/>
      </w:divBdr>
    </w:div>
    <w:div w:id="114831679">
      <w:bodyDiv w:val="1"/>
      <w:marLeft w:val="0"/>
      <w:marRight w:val="0"/>
      <w:marTop w:val="0"/>
      <w:marBottom w:val="0"/>
      <w:divBdr>
        <w:top w:val="none" w:sz="0" w:space="0" w:color="auto"/>
        <w:left w:val="none" w:sz="0" w:space="0" w:color="auto"/>
        <w:bottom w:val="none" w:sz="0" w:space="0" w:color="auto"/>
        <w:right w:val="none" w:sz="0" w:space="0" w:color="auto"/>
      </w:divBdr>
    </w:div>
    <w:div w:id="120346608">
      <w:bodyDiv w:val="1"/>
      <w:marLeft w:val="0"/>
      <w:marRight w:val="0"/>
      <w:marTop w:val="0"/>
      <w:marBottom w:val="0"/>
      <w:divBdr>
        <w:top w:val="none" w:sz="0" w:space="0" w:color="auto"/>
        <w:left w:val="none" w:sz="0" w:space="0" w:color="auto"/>
        <w:bottom w:val="none" w:sz="0" w:space="0" w:color="auto"/>
        <w:right w:val="none" w:sz="0" w:space="0" w:color="auto"/>
      </w:divBdr>
    </w:div>
    <w:div w:id="140342618">
      <w:bodyDiv w:val="1"/>
      <w:marLeft w:val="0"/>
      <w:marRight w:val="0"/>
      <w:marTop w:val="0"/>
      <w:marBottom w:val="0"/>
      <w:divBdr>
        <w:top w:val="none" w:sz="0" w:space="0" w:color="auto"/>
        <w:left w:val="none" w:sz="0" w:space="0" w:color="auto"/>
        <w:bottom w:val="none" w:sz="0" w:space="0" w:color="auto"/>
        <w:right w:val="none" w:sz="0" w:space="0" w:color="auto"/>
      </w:divBdr>
    </w:div>
    <w:div w:id="157045323">
      <w:bodyDiv w:val="1"/>
      <w:marLeft w:val="0"/>
      <w:marRight w:val="0"/>
      <w:marTop w:val="0"/>
      <w:marBottom w:val="0"/>
      <w:divBdr>
        <w:top w:val="none" w:sz="0" w:space="0" w:color="auto"/>
        <w:left w:val="none" w:sz="0" w:space="0" w:color="auto"/>
        <w:bottom w:val="none" w:sz="0" w:space="0" w:color="auto"/>
        <w:right w:val="none" w:sz="0" w:space="0" w:color="auto"/>
      </w:divBdr>
    </w:div>
    <w:div w:id="159659724">
      <w:bodyDiv w:val="1"/>
      <w:marLeft w:val="0"/>
      <w:marRight w:val="0"/>
      <w:marTop w:val="0"/>
      <w:marBottom w:val="0"/>
      <w:divBdr>
        <w:top w:val="none" w:sz="0" w:space="0" w:color="auto"/>
        <w:left w:val="none" w:sz="0" w:space="0" w:color="auto"/>
        <w:bottom w:val="none" w:sz="0" w:space="0" w:color="auto"/>
        <w:right w:val="none" w:sz="0" w:space="0" w:color="auto"/>
      </w:divBdr>
    </w:div>
    <w:div w:id="161355317">
      <w:bodyDiv w:val="1"/>
      <w:marLeft w:val="0"/>
      <w:marRight w:val="0"/>
      <w:marTop w:val="0"/>
      <w:marBottom w:val="0"/>
      <w:divBdr>
        <w:top w:val="none" w:sz="0" w:space="0" w:color="auto"/>
        <w:left w:val="none" w:sz="0" w:space="0" w:color="auto"/>
        <w:bottom w:val="none" w:sz="0" w:space="0" w:color="auto"/>
        <w:right w:val="none" w:sz="0" w:space="0" w:color="auto"/>
      </w:divBdr>
    </w:div>
    <w:div w:id="162624688">
      <w:bodyDiv w:val="1"/>
      <w:marLeft w:val="0"/>
      <w:marRight w:val="0"/>
      <w:marTop w:val="0"/>
      <w:marBottom w:val="0"/>
      <w:divBdr>
        <w:top w:val="none" w:sz="0" w:space="0" w:color="auto"/>
        <w:left w:val="none" w:sz="0" w:space="0" w:color="auto"/>
        <w:bottom w:val="none" w:sz="0" w:space="0" w:color="auto"/>
        <w:right w:val="none" w:sz="0" w:space="0" w:color="auto"/>
      </w:divBdr>
    </w:div>
    <w:div w:id="169178561">
      <w:bodyDiv w:val="1"/>
      <w:marLeft w:val="0"/>
      <w:marRight w:val="0"/>
      <w:marTop w:val="0"/>
      <w:marBottom w:val="0"/>
      <w:divBdr>
        <w:top w:val="none" w:sz="0" w:space="0" w:color="auto"/>
        <w:left w:val="none" w:sz="0" w:space="0" w:color="auto"/>
        <w:bottom w:val="none" w:sz="0" w:space="0" w:color="auto"/>
        <w:right w:val="none" w:sz="0" w:space="0" w:color="auto"/>
      </w:divBdr>
    </w:div>
    <w:div w:id="190801948">
      <w:bodyDiv w:val="1"/>
      <w:marLeft w:val="0"/>
      <w:marRight w:val="0"/>
      <w:marTop w:val="0"/>
      <w:marBottom w:val="0"/>
      <w:divBdr>
        <w:top w:val="none" w:sz="0" w:space="0" w:color="auto"/>
        <w:left w:val="none" w:sz="0" w:space="0" w:color="auto"/>
        <w:bottom w:val="none" w:sz="0" w:space="0" w:color="auto"/>
        <w:right w:val="none" w:sz="0" w:space="0" w:color="auto"/>
      </w:divBdr>
    </w:div>
    <w:div w:id="191501083">
      <w:bodyDiv w:val="1"/>
      <w:marLeft w:val="0"/>
      <w:marRight w:val="0"/>
      <w:marTop w:val="0"/>
      <w:marBottom w:val="0"/>
      <w:divBdr>
        <w:top w:val="none" w:sz="0" w:space="0" w:color="auto"/>
        <w:left w:val="none" w:sz="0" w:space="0" w:color="auto"/>
        <w:bottom w:val="none" w:sz="0" w:space="0" w:color="auto"/>
        <w:right w:val="none" w:sz="0" w:space="0" w:color="auto"/>
      </w:divBdr>
    </w:div>
    <w:div w:id="215823695">
      <w:bodyDiv w:val="1"/>
      <w:marLeft w:val="0"/>
      <w:marRight w:val="0"/>
      <w:marTop w:val="0"/>
      <w:marBottom w:val="0"/>
      <w:divBdr>
        <w:top w:val="none" w:sz="0" w:space="0" w:color="auto"/>
        <w:left w:val="none" w:sz="0" w:space="0" w:color="auto"/>
        <w:bottom w:val="none" w:sz="0" w:space="0" w:color="auto"/>
        <w:right w:val="none" w:sz="0" w:space="0" w:color="auto"/>
      </w:divBdr>
    </w:div>
    <w:div w:id="242034275">
      <w:bodyDiv w:val="1"/>
      <w:marLeft w:val="0"/>
      <w:marRight w:val="0"/>
      <w:marTop w:val="0"/>
      <w:marBottom w:val="0"/>
      <w:divBdr>
        <w:top w:val="none" w:sz="0" w:space="0" w:color="auto"/>
        <w:left w:val="none" w:sz="0" w:space="0" w:color="auto"/>
        <w:bottom w:val="none" w:sz="0" w:space="0" w:color="auto"/>
        <w:right w:val="none" w:sz="0" w:space="0" w:color="auto"/>
      </w:divBdr>
    </w:div>
    <w:div w:id="248344741">
      <w:bodyDiv w:val="1"/>
      <w:marLeft w:val="0"/>
      <w:marRight w:val="0"/>
      <w:marTop w:val="0"/>
      <w:marBottom w:val="0"/>
      <w:divBdr>
        <w:top w:val="none" w:sz="0" w:space="0" w:color="auto"/>
        <w:left w:val="none" w:sz="0" w:space="0" w:color="auto"/>
        <w:bottom w:val="none" w:sz="0" w:space="0" w:color="auto"/>
        <w:right w:val="none" w:sz="0" w:space="0" w:color="auto"/>
      </w:divBdr>
    </w:div>
    <w:div w:id="250047803">
      <w:bodyDiv w:val="1"/>
      <w:marLeft w:val="0"/>
      <w:marRight w:val="0"/>
      <w:marTop w:val="0"/>
      <w:marBottom w:val="0"/>
      <w:divBdr>
        <w:top w:val="none" w:sz="0" w:space="0" w:color="auto"/>
        <w:left w:val="none" w:sz="0" w:space="0" w:color="auto"/>
        <w:bottom w:val="none" w:sz="0" w:space="0" w:color="auto"/>
        <w:right w:val="none" w:sz="0" w:space="0" w:color="auto"/>
      </w:divBdr>
    </w:div>
    <w:div w:id="255673348">
      <w:bodyDiv w:val="1"/>
      <w:marLeft w:val="0"/>
      <w:marRight w:val="0"/>
      <w:marTop w:val="0"/>
      <w:marBottom w:val="0"/>
      <w:divBdr>
        <w:top w:val="none" w:sz="0" w:space="0" w:color="auto"/>
        <w:left w:val="none" w:sz="0" w:space="0" w:color="auto"/>
        <w:bottom w:val="none" w:sz="0" w:space="0" w:color="auto"/>
        <w:right w:val="none" w:sz="0" w:space="0" w:color="auto"/>
      </w:divBdr>
    </w:div>
    <w:div w:id="256986218">
      <w:bodyDiv w:val="1"/>
      <w:marLeft w:val="0"/>
      <w:marRight w:val="0"/>
      <w:marTop w:val="0"/>
      <w:marBottom w:val="0"/>
      <w:divBdr>
        <w:top w:val="none" w:sz="0" w:space="0" w:color="auto"/>
        <w:left w:val="none" w:sz="0" w:space="0" w:color="auto"/>
        <w:bottom w:val="none" w:sz="0" w:space="0" w:color="auto"/>
        <w:right w:val="none" w:sz="0" w:space="0" w:color="auto"/>
      </w:divBdr>
    </w:div>
    <w:div w:id="262491895">
      <w:bodyDiv w:val="1"/>
      <w:marLeft w:val="0"/>
      <w:marRight w:val="0"/>
      <w:marTop w:val="0"/>
      <w:marBottom w:val="0"/>
      <w:divBdr>
        <w:top w:val="none" w:sz="0" w:space="0" w:color="auto"/>
        <w:left w:val="none" w:sz="0" w:space="0" w:color="auto"/>
        <w:bottom w:val="none" w:sz="0" w:space="0" w:color="auto"/>
        <w:right w:val="none" w:sz="0" w:space="0" w:color="auto"/>
      </w:divBdr>
    </w:div>
    <w:div w:id="262611793">
      <w:bodyDiv w:val="1"/>
      <w:marLeft w:val="0"/>
      <w:marRight w:val="0"/>
      <w:marTop w:val="0"/>
      <w:marBottom w:val="0"/>
      <w:divBdr>
        <w:top w:val="none" w:sz="0" w:space="0" w:color="auto"/>
        <w:left w:val="none" w:sz="0" w:space="0" w:color="auto"/>
        <w:bottom w:val="none" w:sz="0" w:space="0" w:color="auto"/>
        <w:right w:val="none" w:sz="0" w:space="0" w:color="auto"/>
      </w:divBdr>
    </w:div>
    <w:div w:id="274992713">
      <w:bodyDiv w:val="1"/>
      <w:marLeft w:val="0"/>
      <w:marRight w:val="0"/>
      <w:marTop w:val="0"/>
      <w:marBottom w:val="0"/>
      <w:divBdr>
        <w:top w:val="none" w:sz="0" w:space="0" w:color="auto"/>
        <w:left w:val="none" w:sz="0" w:space="0" w:color="auto"/>
        <w:bottom w:val="none" w:sz="0" w:space="0" w:color="auto"/>
        <w:right w:val="none" w:sz="0" w:space="0" w:color="auto"/>
      </w:divBdr>
    </w:div>
    <w:div w:id="283924255">
      <w:bodyDiv w:val="1"/>
      <w:marLeft w:val="0"/>
      <w:marRight w:val="0"/>
      <w:marTop w:val="0"/>
      <w:marBottom w:val="0"/>
      <w:divBdr>
        <w:top w:val="none" w:sz="0" w:space="0" w:color="auto"/>
        <w:left w:val="none" w:sz="0" w:space="0" w:color="auto"/>
        <w:bottom w:val="none" w:sz="0" w:space="0" w:color="auto"/>
        <w:right w:val="none" w:sz="0" w:space="0" w:color="auto"/>
      </w:divBdr>
    </w:div>
    <w:div w:id="288517794">
      <w:bodyDiv w:val="1"/>
      <w:marLeft w:val="0"/>
      <w:marRight w:val="0"/>
      <w:marTop w:val="0"/>
      <w:marBottom w:val="0"/>
      <w:divBdr>
        <w:top w:val="none" w:sz="0" w:space="0" w:color="auto"/>
        <w:left w:val="none" w:sz="0" w:space="0" w:color="auto"/>
        <w:bottom w:val="none" w:sz="0" w:space="0" w:color="auto"/>
        <w:right w:val="none" w:sz="0" w:space="0" w:color="auto"/>
      </w:divBdr>
    </w:div>
    <w:div w:id="290596433">
      <w:bodyDiv w:val="1"/>
      <w:marLeft w:val="0"/>
      <w:marRight w:val="0"/>
      <w:marTop w:val="0"/>
      <w:marBottom w:val="0"/>
      <w:divBdr>
        <w:top w:val="none" w:sz="0" w:space="0" w:color="auto"/>
        <w:left w:val="none" w:sz="0" w:space="0" w:color="auto"/>
        <w:bottom w:val="none" w:sz="0" w:space="0" w:color="auto"/>
        <w:right w:val="none" w:sz="0" w:space="0" w:color="auto"/>
      </w:divBdr>
    </w:div>
    <w:div w:id="303052177">
      <w:bodyDiv w:val="1"/>
      <w:marLeft w:val="0"/>
      <w:marRight w:val="0"/>
      <w:marTop w:val="0"/>
      <w:marBottom w:val="0"/>
      <w:divBdr>
        <w:top w:val="none" w:sz="0" w:space="0" w:color="auto"/>
        <w:left w:val="none" w:sz="0" w:space="0" w:color="auto"/>
        <w:bottom w:val="none" w:sz="0" w:space="0" w:color="auto"/>
        <w:right w:val="none" w:sz="0" w:space="0" w:color="auto"/>
      </w:divBdr>
    </w:div>
    <w:div w:id="322511911">
      <w:bodyDiv w:val="1"/>
      <w:marLeft w:val="0"/>
      <w:marRight w:val="0"/>
      <w:marTop w:val="0"/>
      <w:marBottom w:val="0"/>
      <w:divBdr>
        <w:top w:val="none" w:sz="0" w:space="0" w:color="auto"/>
        <w:left w:val="none" w:sz="0" w:space="0" w:color="auto"/>
        <w:bottom w:val="none" w:sz="0" w:space="0" w:color="auto"/>
        <w:right w:val="none" w:sz="0" w:space="0" w:color="auto"/>
      </w:divBdr>
    </w:div>
    <w:div w:id="334695933">
      <w:bodyDiv w:val="1"/>
      <w:marLeft w:val="0"/>
      <w:marRight w:val="0"/>
      <w:marTop w:val="0"/>
      <w:marBottom w:val="0"/>
      <w:divBdr>
        <w:top w:val="none" w:sz="0" w:space="0" w:color="auto"/>
        <w:left w:val="none" w:sz="0" w:space="0" w:color="auto"/>
        <w:bottom w:val="none" w:sz="0" w:space="0" w:color="auto"/>
        <w:right w:val="none" w:sz="0" w:space="0" w:color="auto"/>
      </w:divBdr>
    </w:div>
    <w:div w:id="353458058">
      <w:bodyDiv w:val="1"/>
      <w:marLeft w:val="0"/>
      <w:marRight w:val="0"/>
      <w:marTop w:val="0"/>
      <w:marBottom w:val="0"/>
      <w:divBdr>
        <w:top w:val="none" w:sz="0" w:space="0" w:color="auto"/>
        <w:left w:val="none" w:sz="0" w:space="0" w:color="auto"/>
        <w:bottom w:val="none" w:sz="0" w:space="0" w:color="auto"/>
        <w:right w:val="none" w:sz="0" w:space="0" w:color="auto"/>
      </w:divBdr>
    </w:div>
    <w:div w:id="374499899">
      <w:bodyDiv w:val="1"/>
      <w:marLeft w:val="0"/>
      <w:marRight w:val="0"/>
      <w:marTop w:val="0"/>
      <w:marBottom w:val="0"/>
      <w:divBdr>
        <w:top w:val="none" w:sz="0" w:space="0" w:color="auto"/>
        <w:left w:val="none" w:sz="0" w:space="0" w:color="auto"/>
        <w:bottom w:val="none" w:sz="0" w:space="0" w:color="auto"/>
        <w:right w:val="none" w:sz="0" w:space="0" w:color="auto"/>
      </w:divBdr>
    </w:div>
    <w:div w:id="374546416">
      <w:bodyDiv w:val="1"/>
      <w:marLeft w:val="0"/>
      <w:marRight w:val="0"/>
      <w:marTop w:val="0"/>
      <w:marBottom w:val="0"/>
      <w:divBdr>
        <w:top w:val="none" w:sz="0" w:space="0" w:color="auto"/>
        <w:left w:val="none" w:sz="0" w:space="0" w:color="auto"/>
        <w:bottom w:val="none" w:sz="0" w:space="0" w:color="auto"/>
        <w:right w:val="none" w:sz="0" w:space="0" w:color="auto"/>
      </w:divBdr>
    </w:div>
    <w:div w:id="383451940">
      <w:bodyDiv w:val="1"/>
      <w:marLeft w:val="0"/>
      <w:marRight w:val="0"/>
      <w:marTop w:val="0"/>
      <w:marBottom w:val="0"/>
      <w:divBdr>
        <w:top w:val="none" w:sz="0" w:space="0" w:color="auto"/>
        <w:left w:val="none" w:sz="0" w:space="0" w:color="auto"/>
        <w:bottom w:val="none" w:sz="0" w:space="0" w:color="auto"/>
        <w:right w:val="none" w:sz="0" w:space="0" w:color="auto"/>
      </w:divBdr>
    </w:div>
    <w:div w:id="391463098">
      <w:bodyDiv w:val="1"/>
      <w:marLeft w:val="0"/>
      <w:marRight w:val="0"/>
      <w:marTop w:val="0"/>
      <w:marBottom w:val="0"/>
      <w:divBdr>
        <w:top w:val="none" w:sz="0" w:space="0" w:color="auto"/>
        <w:left w:val="none" w:sz="0" w:space="0" w:color="auto"/>
        <w:bottom w:val="none" w:sz="0" w:space="0" w:color="auto"/>
        <w:right w:val="none" w:sz="0" w:space="0" w:color="auto"/>
      </w:divBdr>
    </w:div>
    <w:div w:id="405883892">
      <w:bodyDiv w:val="1"/>
      <w:marLeft w:val="0"/>
      <w:marRight w:val="0"/>
      <w:marTop w:val="0"/>
      <w:marBottom w:val="0"/>
      <w:divBdr>
        <w:top w:val="none" w:sz="0" w:space="0" w:color="auto"/>
        <w:left w:val="none" w:sz="0" w:space="0" w:color="auto"/>
        <w:bottom w:val="none" w:sz="0" w:space="0" w:color="auto"/>
        <w:right w:val="none" w:sz="0" w:space="0" w:color="auto"/>
      </w:divBdr>
    </w:div>
    <w:div w:id="424350652">
      <w:bodyDiv w:val="1"/>
      <w:marLeft w:val="0"/>
      <w:marRight w:val="0"/>
      <w:marTop w:val="0"/>
      <w:marBottom w:val="0"/>
      <w:divBdr>
        <w:top w:val="none" w:sz="0" w:space="0" w:color="auto"/>
        <w:left w:val="none" w:sz="0" w:space="0" w:color="auto"/>
        <w:bottom w:val="none" w:sz="0" w:space="0" w:color="auto"/>
        <w:right w:val="none" w:sz="0" w:space="0" w:color="auto"/>
      </w:divBdr>
    </w:div>
    <w:div w:id="429084420">
      <w:bodyDiv w:val="1"/>
      <w:marLeft w:val="0"/>
      <w:marRight w:val="0"/>
      <w:marTop w:val="0"/>
      <w:marBottom w:val="0"/>
      <w:divBdr>
        <w:top w:val="none" w:sz="0" w:space="0" w:color="auto"/>
        <w:left w:val="none" w:sz="0" w:space="0" w:color="auto"/>
        <w:bottom w:val="none" w:sz="0" w:space="0" w:color="auto"/>
        <w:right w:val="none" w:sz="0" w:space="0" w:color="auto"/>
      </w:divBdr>
    </w:div>
    <w:div w:id="438305350">
      <w:bodyDiv w:val="1"/>
      <w:marLeft w:val="0"/>
      <w:marRight w:val="0"/>
      <w:marTop w:val="0"/>
      <w:marBottom w:val="0"/>
      <w:divBdr>
        <w:top w:val="none" w:sz="0" w:space="0" w:color="auto"/>
        <w:left w:val="none" w:sz="0" w:space="0" w:color="auto"/>
        <w:bottom w:val="none" w:sz="0" w:space="0" w:color="auto"/>
        <w:right w:val="none" w:sz="0" w:space="0" w:color="auto"/>
      </w:divBdr>
    </w:div>
    <w:div w:id="439253953">
      <w:bodyDiv w:val="1"/>
      <w:marLeft w:val="0"/>
      <w:marRight w:val="0"/>
      <w:marTop w:val="0"/>
      <w:marBottom w:val="0"/>
      <w:divBdr>
        <w:top w:val="none" w:sz="0" w:space="0" w:color="auto"/>
        <w:left w:val="none" w:sz="0" w:space="0" w:color="auto"/>
        <w:bottom w:val="none" w:sz="0" w:space="0" w:color="auto"/>
        <w:right w:val="none" w:sz="0" w:space="0" w:color="auto"/>
      </w:divBdr>
    </w:div>
    <w:div w:id="444231784">
      <w:bodyDiv w:val="1"/>
      <w:marLeft w:val="0"/>
      <w:marRight w:val="0"/>
      <w:marTop w:val="0"/>
      <w:marBottom w:val="0"/>
      <w:divBdr>
        <w:top w:val="none" w:sz="0" w:space="0" w:color="auto"/>
        <w:left w:val="none" w:sz="0" w:space="0" w:color="auto"/>
        <w:bottom w:val="none" w:sz="0" w:space="0" w:color="auto"/>
        <w:right w:val="none" w:sz="0" w:space="0" w:color="auto"/>
      </w:divBdr>
    </w:div>
    <w:div w:id="455566845">
      <w:bodyDiv w:val="1"/>
      <w:marLeft w:val="0"/>
      <w:marRight w:val="0"/>
      <w:marTop w:val="0"/>
      <w:marBottom w:val="0"/>
      <w:divBdr>
        <w:top w:val="none" w:sz="0" w:space="0" w:color="auto"/>
        <w:left w:val="none" w:sz="0" w:space="0" w:color="auto"/>
        <w:bottom w:val="none" w:sz="0" w:space="0" w:color="auto"/>
        <w:right w:val="none" w:sz="0" w:space="0" w:color="auto"/>
      </w:divBdr>
    </w:div>
    <w:div w:id="462430463">
      <w:bodyDiv w:val="1"/>
      <w:marLeft w:val="0"/>
      <w:marRight w:val="0"/>
      <w:marTop w:val="0"/>
      <w:marBottom w:val="0"/>
      <w:divBdr>
        <w:top w:val="none" w:sz="0" w:space="0" w:color="auto"/>
        <w:left w:val="none" w:sz="0" w:space="0" w:color="auto"/>
        <w:bottom w:val="none" w:sz="0" w:space="0" w:color="auto"/>
        <w:right w:val="none" w:sz="0" w:space="0" w:color="auto"/>
      </w:divBdr>
    </w:div>
    <w:div w:id="478960844">
      <w:bodyDiv w:val="1"/>
      <w:marLeft w:val="0"/>
      <w:marRight w:val="0"/>
      <w:marTop w:val="0"/>
      <w:marBottom w:val="0"/>
      <w:divBdr>
        <w:top w:val="none" w:sz="0" w:space="0" w:color="auto"/>
        <w:left w:val="none" w:sz="0" w:space="0" w:color="auto"/>
        <w:bottom w:val="none" w:sz="0" w:space="0" w:color="auto"/>
        <w:right w:val="none" w:sz="0" w:space="0" w:color="auto"/>
      </w:divBdr>
    </w:div>
    <w:div w:id="487015423">
      <w:bodyDiv w:val="1"/>
      <w:marLeft w:val="0"/>
      <w:marRight w:val="0"/>
      <w:marTop w:val="0"/>
      <w:marBottom w:val="0"/>
      <w:divBdr>
        <w:top w:val="none" w:sz="0" w:space="0" w:color="auto"/>
        <w:left w:val="none" w:sz="0" w:space="0" w:color="auto"/>
        <w:bottom w:val="none" w:sz="0" w:space="0" w:color="auto"/>
        <w:right w:val="none" w:sz="0" w:space="0" w:color="auto"/>
      </w:divBdr>
    </w:div>
    <w:div w:id="495614004">
      <w:bodyDiv w:val="1"/>
      <w:marLeft w:val="0"/>
      <w:marRight w:val="0"/>
      <w:marTop w:val="0"/>
      <w:marBottom w:val="0"/>
      <w:divBdr>
        <w:top w:val="none" w:sz="0" w:space="0" w:color="auto"/>
        <w:left w:val="none" w:sz="0" w:space="0" w:color="auto"/>
        <w:bottom w:val="none" w:sz="0" w:space="0" w:color="auto"/>
        <w:right w:val="none" w:sz="0" w:space="0" w:color="auto"/>
      </w:divBdr>
    </w:div>
    <w:div w:id="506553355">
      <w:bodyDiv w:val="1"/>
      <w:marLeft w:val="0"/>
      <w:marRight w:val="0"/>
      <w:marTop w:val="0"/>
      <w:marBottom w:val="0"/>
      <w:divBdr>
        <w:top w:val="none" w:sz="0" w:space="0" w:color="auto"/>
        <w:left w:val="none" w:sz="0" w:space="0" w:color="auto"/>
        <w:bottom w:val="none" w:sz="0" w:space="0" w:color="auto"/>
        <w:right w:val="none" w:sz="0" w:space="0" w:color="auto"/>
      </w:divBdr>
    </w:div>
    <w:div w:id="507138066">
      <w:bodyDiv w:val="1"/>
      <w:marLeft w:val="0"/>
      <w:marRight w:val="0"/>
      <w:marTop w:val="0"/>
      <w:marBottom w:val="0"/>
      <w:divBdr>
        <w:top w:val="none" w:sz="0" w:space="0" w:color="auto"/>
        <w:left w:val="none" w:sz="0" w:space="0" w:color="auto"/>
        <w:bottom w:val="none" w:sz="0" w:space="0" w:color="auto"/>
        <w:right w:val="none" w:sz="0" w:space="0" w:color="auto"/>
      </w:divBdr>
    </w:div>
    <w:div w:id="509177926">
      <w:bodyDiv w:val="1"/>
      <w:marLeft w:val="0"/>
      <w:marRight w:val="0"/>
      <w:marTop w:val="0"/>
      <w:marBottom w:val="0"/>
      <w:divBdr>
        <w:top w:val="none" w:sz="0" w:space="0" w:color="auto"/>
        <w:left w:val="none" w:sz="0" w:space="0" w:color="auto"/>
        <w:bottom w:val="none" w:sz="0" w:space="0" w:color="auto"/>
        <w:right w:val="none" w:sz="0" w:space="0" w:color="auto"/>
      </w:divBdr>
    </w:div>
    <w:div w:id="512650695">
      <w:bodyDiv w:val="1"/>
      <w:marLeft w:val="0"/>
      <w:marRight w:val="0"/>
      <w:marTop w:val="0"/>
      <w:marBottom w:val="0"/>
      <w:divBdr>
        <w:top w:val="none" w:sz="0" w:space="0" w:color="auto"/>
        <w:left w:val="none" w:sz="0" w:space="0" w:color="auto"/>
        <w:bottom w:val="none" w:sz="0" w:space="0" w:color="auto"/>
        <w:right w:val="none" w:sz="0" w:space="0" w:color="auto"/>
      </w:divBdr>
    </w:div>
    <w:div w:id="514542930">
      <w:bodyDiv w:val="1"/>
      <w:marLeft w:val="0"/>
      <w:marRight w:val="0"/>
      <w:marTop w:val="0"/>
      <w:marBottom w:val="0"/>
      <w:divBdr>
        <w:top w:val="none" w:sz="0" w:space="0" w:color="auto"/>
        <w:left w:val="none" w:sz="0" w:space="0" w:color="auto"/>
        <w:bottom w:val="none" w:sz="0" w:space="0" w:color="auto"/>
        <w:right w:val="none" w:sz="0" w:space="0" w:color="auto"/>
      </w:divBdr>
    </w:div>
    <w:div w:id="525172339">
      <w:bodyDiv w:val="1"/>
      <w:marLeft w:val="0"/>
      <w:marRight w:val="0"/>
      <w:marTop w:val="0"/>
      <w:marBottom w:val="0"/>
      <w:divBdr>
        <w:top w:val="none" w:sz="0" w:space="0" w:color="auto"/>
        <w:left w:val="none" w:sz="0" w:space="0" w:color="auto"/>
        <w:bottom w:val="none" w:sz="0" w:space="0" w:color="auto"/>
        <w:right w:val="none" w:sz="0" w:space="0" w:color="auto"/>
      </w:divBdr>
    </w:div>
    <w:div w:id="527717044">
      <w:bodyDiv w:val="1"/>
      <w:marLeft w:val="0"/>
      <w:marRight w:val="0"/>
      <w:marTop w:val="0"/>
      <w:marBottom w:val="0"/>
      <w:divBdr>
        <w:top w:val="none" w:sz="0" w:space="0" w:color="auto"/>
        <w:left w:val="none" w:sz="0" w:space="0" w:color="auto"/>
        <w:bottom w:val="none" w:sz="0" w:space="0" w:color="auto"/>
        <w:right w:val="none" w:sz="0" w:space="0" w:color="auto"/>
      </w:divBdr>
    </w:div>
    <w:div w:id="528761719">
      <w:bodyDiv w:val="1"/>
      <w:marLeft w:val="0"/>
      <w:marRight w:val="0"/>
      <w:marTop w:val="0"/>
      <w:marBottom w:val="0"/>
      <w:divBdr>
        <w:top w:val="none" w:sz="0" w:space="0" w:color="auto"/>
        <w:left w:val="none" w:sz="0" w:space="0" w:color="auto"/>
        <w:bottom w:val="none" w:sz="0" w:space="0" w:color="auto"/>
        <w:right w:val="none" w:sz="0" w:space="0" w:color="auto"/>
      </w:divBdr>
    </w:div>
    <w:div w:id="530189294">
      <w:bodyDiv w:val="1"/>
      <w:marLeft w:val="0"/>
      <w:marRight w:val="0"/>
      <w:marTop w:val="0"/>
      <w:marBottom w:val="0"/>
      <w:divBdr>
        <w:top w:val="none" w:sz="0" w:space="0" w:color="auto"/>
        <w:left w:val="none" w:sz="0" w:space="0" w:color="auto"/>
        <w:bottom w:val="none" w:sz="0" w:space="0" w:color="auto"/>
        <w:right w:val="none" w:sz="0" w:space="0" w:color="auto"/>
      </w:divBdr>
    </w:div>
    <w:div w:id="541013930">
      <w:bodyDiv w:val="1"/>
      <w:marLeft w:val="0"/>
      <w:marRight w:val="0"/>
      <w:marTop w:val="0"/>
      <w:marBottom w:val="0"/>
      <w:divBdr>
        <w:top w:val="none" w:sz="0" w:space="0" w:color="auto"/>
        <w:left w:val="none" w:sz="0" w:space="0" w:color="auto"/>
        <w:bottom w:val="none" w:sz="0" w:space="0" w:color="auto"/>
        <w:right w:val="none" w:sz="0" w:space="0" w:color="auto"/>
      </w:divBdr>
    </w:div>
    <w:div w:id="545411230">
      <w:bodyDiv w:val="1"/>
      <w:marLeft w:val="0"/>
      <w:marRight w:val="0"/>
      <w:marTop w:val="0"/>
      <w:marBottom w:val="0"/>
      <w:divBdr>
        <w:top w:val="none" w:sz="0" w:space="0" w:color="auto"/>
        <w:left w:val="none" w:sz="0" w:space="0" w:color="auto"/>
        <w:bottom w:val="none" w:sz="0" w:space="0" w:color="auto"/>
        <w:right w:val="none" w:sz="0" w:space="0" w:color="auto"/>
      </w:divBdr>
    </w:div>
    <w:div w:id="559098859">
      <w:bodyDiv w:val="1"/>
      <w:marLeft w:val="0"/>
      <w:marRight w:val="0"/>
      <w:marTop w:val="0"/>
      <w:marBottom w:val="0"/>
      <w:divBdr>
        <w:top w:val="none" w:sz="0" w:space="0" w:color="auto"/>
        <w:left w:val="none" w:sz="0" w:space="0" w:color="auto"/>
        <w:bottom w:val="none" w:sz="0" w:space="0" w:color="auto"/>
        <w:right w:val="none" w:sz="0" w:space="0" w:color="auto"/>
      </w:divBdr>
    </w:div>
    <w:div w:id="566956477">
      <w:bodyDiv w:val="1"/>
      <w:marLeft w:val="0"/>
      <w:marRight w:val="0"/>
      <w:marTop w:val="0"/>
      <w:marBottom w:val="0"/>
      <w:divBdr>
        <w:top w:val="none" w:sz="0" w:space="0" w:color="auto"/>
        <w:left w:val="none" w:sz="0" w:space="0" w:color="auto"/>
        <w:bottom w:val="none" w:sz="0" w:space="0" w:color="auto"/>
        <w:right w:val="none" w:sz="0" w:space="0" w:color="auto"/>
      </w:divBdr>
    </w:div>
    <w:div w:id="572393804">
      <w:bodyDiv w:val="1"/>
      <w:marLeft w:val="0"/>
      <w:marRight w:val="0"/>
      <w:marTop w:val="0"/>
      <w:marBottom w:val="0"/>
      <w:divBdr>
        <w:top w:val="none" w:sz="0" w:space="0" w:color="auto"/>
        <w:left w:val="none" w:sz="0" w:space="0" w:color="auto"/>
        <w:bottom w:val="none" w:sz="0" w:space="0" w:color="auto"/>
        <w:right w:val="none" w:sz="0" w:space="0" w:color="auto"/>
      </w:divBdr>
    </w:div>
    <w:div w:id="586774020">
      <w:bodyDiv w:val="1"/>
      <w:marLeft w:val="0"/>
      <w:marRight w:val="0"/>
      <w:marTop w:val="0"/>
      <w:marBottom w:val="0"/>
      <w:divBdr>
        <w:top w:val="none" w:sz="0" w:space="0" w:color="auto"/>
        <w:left w:val="none" w:sz="0" w:space="0" w:color="auto"/>
        <w:bottom w:val="none" w:sz="0" w:space="0" w:color="auto"/>
        <w:right w:val="none" w:sz="0" w:space="0" w:color="auto"/>
      </w:divBdr>
    </w:div>
    <w:div w:id="607615626">
      <w:bodyDiv w:val="1"/>
      <w:marLeft w:val="0"/>
      <w:marRight w:val="0"/>
      <w:marTop w:val="0"/>
      <w:marBottom w:val="0"/>
      <w:divBdr>
        <w:top w:val="none" w:sz="0" w:space="0" w:color="auto"/>
        <w:left w:val="none" w:sz="0" w:space="0" w:color="auto"/>
        <w:bottom w:val="none" w:sz="0" w:space="0" w:color="auto"/>
        <w:right w:val="none" w:sz="0" w:space="0" w:color="auto"/>
      </w:divBdr>
    </w:div>
    <w:div w:id="621501926">
      <w:bodyDiv w:val="1"/>
      <w:marLeft w:val="0"/>
      <w:marRight w:val="0"/>
      <w:marTop w:val="0"/>
      <w:marBottom w:val="0"/>
      <w:divBdr>
        <w:top w:val="none" w:sz="0" w:space="0" w:color="auto"/>
        <w:left w:val="none" w:sz="0" w:space="0" w:color="auto"/>
        <w:bottom w:val="none" w:sz="0" w:space="0" w:color="auto"/>
        <w:right w:val="none" w:sz="0" w:space="0" w:color="auto"/>
      </w:divBdr>
    </w:div>
    <w:div w:id="622930943">
      <w:bodyDiv w:val="1"/>
      <w:marLeft w:val="0"/>
      <w:marRight w:val="0"/>
      <w:marTop w:val="0"/>
      <w:marBottom w:val="0"/>
      <w:divBdr>
        <w:top w:val="none" w:sz="0" w:space="0" w:color="auto"/>
        <w:left w:val="none" w:sz="0" w:space="0" w:color="auto"/>
        <w:bottom w:val="none" w:sz="0" w:space="0" w:color="auto"/>
        <w:right w:val="none" w:sz="0" w:space="0" w:color="auto"/>
      </w:divBdr>
    </w:div>
    <w:div w:id="623927812">
      <w:bodyDiv w:val="1"/>
      <w:marLeft w:val="0"/>
      <w:marRight w:val="0"/>
      <w:marTop w:val="0"/>
      <w:marBottom w:val="0"/>
      <w:divBdr>
        <w:top w:val="none" w:sz="0" w:space="0" w:color="auto"/>
        <w:left w:val="none" w:sz="0" w:space="0" w:color="auto"/>
        <w:bottom w:val="none" w:sz="0" w:space="0" w:color="auto"/>
        <w:right w:val="none" w:sz="0" w:space="0" w:color="auto"/>
      </w:divBdr>
    </w:div>
    <w:div w:id="628320843">
      <w:bodyDiv w:val="1"/>
      <w:marLeft w:val="0"/>
      <w:marRight w:val="0"/>
      <w:marTop w:val="0"/>
      <w:marBottom w:val="0"/>
      <w:divBdr>
        <w:top w:val="none" w:sz="0" w:space="0" w:color="auto"/>
        <w:left w:val="none" w:sz="0" w:space="0" w:color="auto"/>
        <w:bottom w:val="none" w:sz="0" w:space="0" w:color="auto"/>
        <w:right w:val="none" w:sz="0" w:space="0" w:color="auto"/>
      </w:divBdr>
    </w:div>
    <w:div w:id="629288745">
      <w:bodyDiv w:val="1"/>
      <w:marLeft w:val="0"/>
      <w:marRight w:val="0"/>
      <w:marTop w:val="0"/>
      <w:marBottom w:val="0"/>
      <w:divBdr>
        <w:top w:val="none" w:sz="0" w:space="0" w:color="auto"/>
        <w:left w:val="none" w:sz="0" w:space="0" w:color="auto"/>
        <w:bottom w:val="none" w:sz="0" w:space="0" w:color="auto"/>
        <w:right w:val="none" w:sz="0" w:space="0" w:color="auto"/>
      </w:divBdr>
    </w:div>
    <w:div w:id="630477417">
      <w:bodyDiv w:val="1"/>
      <w:marLeft w:val="0"/>
      <w:marRight w:val="0"/>
      <w:marTop w:val="0"/>
      <w:marBottom w:val="0"/>
      <w:divBdr>
        <w:top w:val="none" w:sz="0" w:space="0" w:color="auto"/>
        <w:left w:val="none" w:sz="0" w:space="0" w:color="auto"/>
        <w:bottom w:val="none" w:sz="0" w:space="0" w:color="auto"/>
        <w:right w:val="none" w:sz="0" w:space="0" w:color="auto"/>
      </w:divBdr>
    </w:div>
    <w:div w:id="647514681">
      <w:bodyDiv w:val="1"/>
      <w:marLeft w:val="0"/>
      <w:marRight w:val="0"/>
      <w:marTop w:val="0"/>
      <w:marBottom w:val="0"/>
      <w:divBdr>
        <w:top w:val="none" w:sz="0" w:space="0" w:color="auto"/>
        <w:left w:val="none" w:sz="0" w:space="0" w:color="auto"/>
        <w:bottom w:val="none" w:sz="0" w:space="0" w:color="auto"/>
        <w:right w:val="none" w:sz="0" w:space="0" w:color="auto"/>
      </w:divBdr>
    </w:div>
    <w:div w:id="651641332">
      <w:bodyDiv w:val="1"/>
      <w:marLeft w:val="0"/>
      <w:marRight w:val="0"/>
      <w:marTop w:val="0"/>
      <w:marBottom w:val="0"/>
      <w:divBdr>
        <w:top w:val="none" w:sz="0" w:space="0" w:color="auto"/>
        <w:left w:val="none" w:sz="0" w:space="0" w:color="auto"/>
        <w:bottom w:val="none" w:sz="0" w:space="0" w:color="auto"/>
        <w:right w:val="none" w:sz="0" w:space="0" w:color="auto"/>
      </w:divBdr>
    </w:div>
    <w:div w:id="651835713">
      <w:bodyDiv w:val="1"/>
      <w:marLeft w:val="0"/>
      <w:marRight w:val="0"/>
      <w:marTop w:val="0"/>
      <w:marBottom w:val="0"/>
      <w:divBdr>
        <w:top w:val="none" w:sz="0" w:space="0" w:color="auto"/>
        <w:left w:val="none" w:sz="0" w:space="0" w:color="auto"/>
        <w:bottom w:val="none" w:sz="0" w:space="0" w:color="auto"/>
        <w:right w:val="none" w:sz="0" w:space="0" w:color="auto"/>
      </w:divBdr>
    </w:div>
    <w:div w:id="658116591">
      <w:bodyDiv w:val="1"/>
      <w:marLeft w:val="0"/>
      <w:marRight w:val="0"/>
      <w:marTop w:val="0"/>
      <w:marBottom w:val="0"/>
      <w:divBdr>
        <w:top w:val="none" w:sz="0" w:space="0" w:color="auto"/>
        <w:left w:val="none" w:sz="0" w:space="0" w:color="auto"/>
        <w:bottom w:val="none" w:sz="0" w:space="0" w:color="auto"/>
        <w:right w:val="none" w:sz="0" w:space="0" w:color="auto"/>
      </w:divBdr>
    </w:div>
    <w:div w:id="670715752">
      <w:bodyDiv w:val="1"/>
      <w:marLeft w:val="0"/>
      <w:marRight w:val="0"/>
      <w:marTop w:val="0"/>
      <w:marBottom w:val="0"/>
      <w:divBdr>
        <w:top w:val="none" w:sz="0" w:space="0" w:color="auto"/>
        <w:left w:val="none" w:sz="0" w:space="0" w:color="auto"/>
        <w:bottom w:val="none" w:sz="0" w:space="0" w:color="auto"/>
        <w:right w:val="none" w:sz="0" w:space="0" w:color="auto"/>
      </w:divBdr>
    </w:div>
    <w:div w:id="682322227">
      <w:bodyDiv w:val="1"/>
      <w:marLeft w:val="0"/>
      <w:marRight w:val="0"/>
      <w:marTop w:val="0"/>
      <w:marBottom w:val="0"/>
      <w:divBdr>
        <w:top w:val="none" w:sz="0" w:space="0" w:color="auto"/>
        <w:left w:val="none" w:sz="0" w:space="0" w:color="auto"/>
        <w:bottom w:val="none" w:sz="0" w:space="0" w:color="auto"/>
        <w:right w:val="none" w:sz="0" w:space="0" w:color="auto"/>
      </w:divBdr>
    </w:div>
    <w:div w:id="687021009">
      <w:bodyDiv w:val="1"/>
      <w:marLeft w:val="0"/>
      <w:marRight w:val="0"/>
      <w:marTop w:val="0"/>
      <w:marBottom w:val="0"/>
      <w:divBdr>
        <w:top w:val="none" w:sz="0" w:space="0" w:color="auto"/>
        <w:left w:val="none" w:sz="0" w:space="0" w:color="auto"/>
        <w:bottom w:val="none" w:sz="0" w:space="0" w:color="auto"/>
        <w:right w:val="none" w:sz="0" w:space="0" w:color="auto"/>
      </w:divBdr>
    </w:div>
    <w:div w:id="688456538">
      <w:bodyDiv w:val="1"/>
      <w:marLeft w:val="0"/>
      <w:marRight w:val="0"/>
      <w:marTop w:val="0"/>
      <w:marBottom w:val="0"/>
      <w:divBdr>
        <w:top w:val="none" w:sz="0" w:space="0" w:color="auto"/>
        <w:left w:val="none" w:sz="0" w:space="0" w:color="auto"/>
        <w:bottom w:val="none" w:sz="0" w:space="0" w:color="auto"/>
        <w:right w:val="none" w:sz="0" w:space="0" w:color="auto"/>
      </w:divBdr>
    </w:div>
    <w:div w:id="694814936">
      <w:bodyDiv w:val="1"/>
      <w:marLeft w:val="0"/>
      <w:marRight w:val="0"/>
      <w:marTop w:val="0"/>
      <w:marBottom w:val="0"/>
      <w:divBdr>
        <w:top w:val="none" w:sz="0" w:space="0" w:color="auto"/>
        <w:left w:val="none" w:sz="0" w:space="0" w:color="auto"/>
        <w:bottom w:val="none" w:sz="0" w:space="0" w:color="auto"/>
        <w:right w:val="none" w:sz="0" w:space="0" w:color="auto"/>
      </w:divBdr>
    </w:div>
    <w:div w:id="717508339">
      <w:bodyDiv w:val="1"/>
      <w:marLeft w:val="0"/>
      <w:marRight w:val="0"/>
      <w:marTop w:val="0"/>
      <w:marBottom w:val="0"/>
      <w:divBdr>
        <w:top w:val="none" w:sz="0" w:space="0" w:color="auto"/>
        <w:left w:val="none" w:sz="0" w:space="0" w:color="auto"/>
        <w:bottom w:val="none" w:sz="0" w:space="0" w:color="auto"/>
        <w:right w:val="none" w:sz="0" w:space="0" w:color="auto"/>
      </w:divBdr>
    </w:div>
    <w:div w:id="723019572">
      <w:bodyDiv w:val="1"/>
      <w:marLeft w:val="0"/>
      <w:marRight w:val="0"/>
      <w:marTop w:val="0"/>
      <w:marBottom w:val="0"/>
      <w:divBdr>
        <w:top w:val="none" w:sz="0" w:space="0" w:color="auto"/>
        <w:left w:val="none" w:sz="0" w:space="0" w:color="auto"/>
        <w:bottom w:val="none" w:sz="0" w:space="0" w:color="auto"/>
        <w:right w:val="none" w:sz="0" w:space="0" w:color="auto"/>
      </w:divBdr>
    </w:div>
    <w:div w:id="724304335">
      <w:bodyDiv w:val="1"/>
      <w:marLeft w:val="0"/>
      <w:marRight w:val="0"/>
      <w:marTop w:val="0"/>
      <w:marBottom w:val="0"/>
      <w:divBdr>
        <w:top w:val="none" w:sz="0" w:space="0" w:color="auto"/>
        <w:left w:val="none" w:sz="0" w:space="0" w:color="auto"/>
        <w:bottom w:val="none" w:sz="0" w:space="0" w:color="auto"/>
        <w:right w:val="none" w:sz="0" w:space="0" w:color="auto"/>
      </w:divBdr>
    </w:div>
    <w:div w:id="748775278">
      <w:bodyDiv w:val="1"/>
      <w:marLeft w:val="0"/>
      <w:marRight w:val="0"/>
      <w:marTop w:val="0"/>
      <w:marBottom w:val="0"/>
      <w:divBdr>
        <w:top w:val="none" w:sz="0" w:space="0" w:color="auto"/>
        <w:left w:val="none" w:sz="0" w:space="0" w:color="auto"/>
        <w:bottom w:val="none" w:sz="0" w:space="0" w:color="auto"/>
        <w:right w:val="none" w:sz="0" w:space="0" w:color="auto"/>
      </w:divBdr>
    </w:div>
    <w:div w:id="755588317">
      <w:bodyDiv w:val="1"/>
      <w:marLeft w:val="0"/>
      <w:marRight w:val="0"/>
      <w:marTop w:val="0"/>
      <w:marBottom w:val="0"/>
      <w:divBdr>
        <w:top w:val="none" w:sz="0" w:space="0" w:color="auto"/>
        <w:left w:val="none" w:sz="0" w:space="0" w:color="auto"/>
        <w:bottom w:val="none" w:sz="0" w:space="0" w:color="auto"/>
        <w:right w:val="none" w:sz="0" w:space="0" w:color="auto"/>
      </w:divBdr>
    </w:div>
    <w:div w:id="758671814">
      <w:bodyDiv w:val="1"/>
      <w:marLeft w:val="0"/>
      <w:marRight w:val="0"/>
      <w:marTop w:val="0"/>
      <w:marBottom w:val="0"/>
      <w:divBdr>
        <w:top w:val="none" w:sz="0" w:space="0" w:color="auto"/>
        <w:left w:val="none" w:sz="0" w:space="0" w:color="auto"/>
        <w:bottom w:val="none" w:sz="0" w:space="0" w:color="auto"/>
        <w:right w:val="none" w:sz="0" w:space="0" w:color="auto"/>
      </w:divBdr>
    </w:div>
    <w:div w:id="768695105">
      <w:bodyDiv w:val="1"/>
      <w:marLeft w:val="0"/>
      <w:marRight w:val="0"/>
      <w:marTop w:val="0"/>
      <w:marBottom w:val="0"/>
      <w:divBdr>
        <w:top w:val="none" w:sz="0" w:space="0" w:color="auto"/>
        <w:left w:val="none" w:sz="0" w:space="0" w:color="auto"/>
        <w:bottom w:val="none" w:sz="0" w:space="0" w:color="auto"/>
        <w:right w:val="none" w:sz="0" w:space="0" w:color="auto"/>
      </w:divBdr>
    </w:div>
    <w:div w:id="773980738">
      <w:bodyDiv w:val="1"/>
      <w:marLeft w:val="0"/>
      <w:marRight w:val="0"/>
      <w:marTop w:val="0"/>
      <w:marBottom w:val="0"/>
      <w:divBdr>
        <w:top w:val="none" w:sz="0" w:space="0" w:color="auto"/>
        <w:left w:val="none" w:sz="0" w:space="0" w:color="auto"/>
        <w:bottom w:val="none" w:sz="0" w:space="0" w:color="auto"/>
        <w:right w:val="none" w:sz="0" w:space="0" w:color="auto"/>
      </w:divBdr>
    </w:div>
    <w:div w:id="779566386">
      <w:bodyDiv w:val="1"/>
      <w:marLeft w:val="0"/>
      <w:marRight w:val="0"/>
      <w:marTop w:val="0"/>
      <w:marBottom w:val="0"/>
      <w:divBdr>
        <w:top w:val="none" w:sz="0" w:space="0" w:color="auto"/>
        <w:left w:val="none" w:sz="0" w:space="0" w:color="auto"/>
        <w:bottom w:val="none" w:sz="0" w:space="0" w:color="auto"/>
        <w:right w:val="none" w:sz="0" w:space="0" w:color="auto"/>
      </w:divBdr>
    </w:div>
    <w:div w:id="781848622">
      <w:bodyDiv w:val="1"/>
      <w:marLeft w:val="0"/>
      <w:marRight w:val="0"/>
      <w:marTop w:val="0"/>
      <w:marBottom w:val="0"/>
      <w:divBdr>
        <w:top w:val="none" w:sz="0" w:space="0" w:color="auto"/>
        <w:left w:val="none" w:sz="0" w:space="0" w:color="auto"/>
        <w:bottom w:val="none" w:sz="0" w:space="0" w:color="auto"/>
        <w:right w:val="none" w:sz="0" w:space="0" w:color="auto"/>
      </w:divBdr>
    </w:div>
    <w:div w:id="789014312">
      <w:bodyDiv w:val="1"/>
      <w:marLeft w:val="0"/>
      <w:marRight w:val="0"/>
      <w:marTop w:val="0"/>
      <w:marBottom w:val="0"/>
      <w:divBdr>
        <w:top w:val="none" w:sz="0" w:space="0" w:color="auto"/>
        <w:left w:val="none" w:sz="0" w:space="0" w:color="auto"/>
        <w:bottom w:val="none" w:sz="0" w:space="0" w:color="auto"/>
        <w:right w:val="none" w:sz="0" w:space="0" w:color="auto"/>
      </w:divBdr>
    </w:div>
    <w:div w:id="812450124">
      <w:bodyDiv w:val="1"/>
      <w:marLeft w:val="0"/>
      <w:marRight w:val="0"/>
      <w:marTop w:val="0"/>
      <w:marBottom w:val="0"/>
      <w:divBdr>
        <w:top w:val="none" w:sz="0" w:space="0" w:color="auto"/>
        <w:left w:val="none" w:sz="0" w:space="0" w:color="auto"/>
        <w:bottom w:val="none" w:sz="0" w:space="0" w:color="auto"/>
        <w:right w:val="none" w:sz="0" w:space="0" w:color="auto"/>
      </w:divBdr>
    </w:div>
    <w:div w:id="819805104">
      <w:bodyDiv w:val="1"/>
      <w:marLeft w:val="0"/>
      <w:marRight w:val="0"/>
      <w:marTop w:val="0"/>
      <w:marBottom w:val="0"/>
      <w:divBdr>
        <w:top w:val="none" w:sz="0" w:space="0" w:color="auto"/>
        <w:left w:val="none" w:sz="0" w:space="0" w:color="auto"/>
        <w:bottom w:val="none" w:sz="0" w:space="0" w:color="auto"/>
        <w:right w:val="none" w:sz="0" w:space="0" w:color="auto"/>
      </w:divBdr>
    </w:div>
    <w:div w:id="834803034">
      <w:bodyDiv w:val="1"/>
      <w:marLeft w:val="0"/>
      <w:marRight w:val="0"/>
      <w:marTop w:val="0"/>
      <w:marBottom w:val="0"/>
      <w:divBdr>
        <w:top w:val="none" w:sz="0" w:space="0" w:color="auto"/>
        <w:left w:val="none" w:sz="0" w:space="0" w:color="auto"/>
        <w:bottom w:val="none" w:sz="0" w:space="0" w:color="auto"/>
        <w:right w:val="none" w:sz="0" w:space="0" w:color="auto"/>
      </w:divBdr>
    </w:div>
    <w:div w:id="846670912">
      <w:bodyDiv w:val="1"/>
      <w:marLeft w:val="0"/>
      <w:marRight w:val="0"/>
      <w:marTop w:val="0"/>
      <w:marBottom w:val="0"/>
      <w:divBdr>
        <w:top w:val="none" w:sz="0" w:space="0" w:color="auto"/>
        <w:left w:val="none" w:sz="0" w:space="0" w:color="auto"/>
        <w:bottom w:val="none" w:sz="0" w:space="0" w:color="auto"/>
        <w:right w:val="none" w:sz="0" w:space="0" w:color="auto"/>
      </w:divBdr>
    </w:div>
    <w:div w:id="869073636">
      <w:bodyDiv w:val="1"/>
      <w:marLeft w:val="0"/>
      <w:marRight w:val="0"/>
      <w:marTop w:val="0"/>
      <w:marBottom w:val="0"/>
      <w:divBdr>
        <w:top w:val="none" w:sz="0" w:space="0" w:color="auto"/>
        <w:left w:val="none" w:sz="0" w:space="0" w:color="auto"/>
        <w:bottom w:val="none" w:sz="0" w:space="0" w:color="auto"/>
        <w:right w:val="none" w:sz="0" w:space="0" w:color="auto"/>
      </w:divBdr>
    </w:div>
    <w:div w:id="878862204">
      <w:bodyDiv w:val="1"/>
      <w:marLeft w:val="0"/>
      <w:marRight w:val="0"/>
      <w:marTop w:val="0"/>
      <w:marBottom w:val="0"/>
      <w:divBdr>
        <w:top w:val="none" w:sz="0" w:space="0" w:color="auto"/>
        <w:left w:val="none" w:sz="0" w:space="0" w:color="auto"/>
        <w:bottom w:val="none" w:sz="0" w:space="0" w:color="auto"/>
        <w:right w:val="none" w:sz="0" w:space="0" w:color="auto"/>
      </w:divBdr>
    </w:div>
    <w:div w:id="881863210">
      <w:bodyDiv w:val="1"/>
      <w:marLeft w:val="0"/>
      <w:marRight w:val="0"/>
      <w:marTop w:val="0"/>
      <w:marBottom w:val="0"/>
      <w:divBdr>
        <w:top w:val="none" w:sz="0" w:space="0" w:color="auto"/>
        <w:left w:val="none" w:sz="0" w:space="0" w:color="auto"/>
        <w:bottom w:val="none" w:sz="0" w:space="0" w:color="auto"/>
        <w:right w:val="none" w:sz="0" w:space="0" w:color="auto"/>
      </w:divBdr>
    </w:div>
    <w:div w:id="885525000">
      <w:bodyDiv w:val="1"/>
      <w:marLeft w:val="0"/>
      <w:marRight w:val="0"/>
      <w:marTop w:val="0"/>
      <w:marBottom w:val="0"/>
      <w:divBdr>
        <w:top w:val="none" w:sz="0" w:space="0" w:color="auto"/>
        <w:left w:val="none" w:sz="0" w:space="0" w:color="auto"/>
        <w:bottom w:val="none" w:sz="0" w:space="0" w:color="auto"/>
        <w:right w:val="none" w:sz="0" w:space="0" w:color="auto"/>
      </w:divBdr>
    </w:div>
    <w:div w:id="888342605">
      <w:bodyDiv w:val="1"/>
      <w:marLeft w:val="0"/>
      <w:marRight w:val="0"/>
      <w:marTop w:val="0"/>
      <w:marBottom w:val="0"/>
      <w:divBdr>
        <w:top w:val="none" w:sz="0" w:space="0" w:color="auto"/>
        <w:left w:val="none" w:sz="0" w:space="0" w:color="auto"/>
        <w:bottom w:val="none" w:sz="0" w:space="0" w:color="auto"/>
        <w:right w:val="none" w:sz="0" w:space="0" w:color="auto"/>
      </w:divBdr>
    </w:div>
    <w:div w:id="902176322">
      <w:bodyDiv w:val="1"/>
      <w:marLeft w:val="0"/>
      <w:marRight w:val="0"/>
      <w:marTop w:val="0"/>
      <w:marBottom w:val="0"/>
      <w:divBdr>
        <w:top w:val="none" w:sz="0" w:space="0" w:color="auto"/>
        <w:left w:val="none" w:sz="0" w:space="0" w:color="auto"/>
        <w:bottom w:val="none" w:sz="0" w:space="0" w:color="auto"/>
        <w:right w:val="none" w:sz="0" w:space="0" w:color="auto"/>
      </w:divBdr>
    </w:div>
    <w:div w:id="907761816">
      <w:bodyDiv w:val="1"/>
      <w:marLeft w:val="0"/>
      <w:marRight w:val="0"/>
      <w:marTop w:val="0"/>
      <w:marBottom w:val="0"/>
      <w:divBdr>
        <w:top w:val="none" w:sz="0" w:space="0" w:color="auto"/>
        <w:left w:val="none" w:sz="0" w:space="0" w:color="auto"/>
        <w:bottom w:val="none" w:sz="0" w:space="0" w:color="auto"/>
        <w:right w:val="none" w:sz="0" w:space="0" w:color="auto"/>
      </w:divBdr>
    </w:div>
    <w:div w:id="909927785">
      <w:bodyDiv w:val="1"/>
      <w:marLeft w:val="0"/>
      <w:marRight w:val="0"/>
      <w:marTop w:val="0"/>
      <w:marBottom w:val="0"/>
      <w:divBdr>
        <w:top w:val="none" w:sz="0" w:space="0" w:color="auto"/>
        <w:left w:val="none" w:sz="0" w:space="0" w:color="auto"/>
        <w:bottom w:val="none" w:sz="0" w:space="0" w:color="auto"/>
        <w:right w:val="none" w:sz="0" w:space="0" w:color="auto"/>
      </w:divBdr>
    </w:div>
    <w:div w:id="915817947">
      <w:bodyDiv w:val="1"/>
      <w:marLeft w:val="0"/>
      <w:marRight w:val="0"/>
      <w:marTop w:val="0"/>
      <w:marBottom w:val="0"/>
      <w:divBdr>
        <w:top w:val="none" w:sz="0" w:space="0" w:color="auto"/>
        <w:left w:val="none" w:sz="0" w:space="0" w:color="auto"/>
        <w:bottom w:val="none" w:sz="0" w:space="0" w:color="auto"/>
        <w:right w:val="none" w:sz="0" w:space="0" w:color="auto"/>
      </w:divBdr>
    </w:div>
    <w:div w:id="916942569">
      <w:bodyDiv w:val="1"/>
      <w:marLeft w:val="0"/>
      <w:marRight w:val="0"/>
      <w:marTop w:val="0"/>
      <w:marBottom w:val="0"/>
      <w:divBdr>
        <w:top w:val="none" w:sz="0" w:space="0" w:color="auto"/>
        <w:left w:val="none" w:sz="0" w:space="0" w:color="auto"/>
        <w:bottom w:val="none" w:sz="0" w:space="0" w:color="auto"/>
        <w:right w:val="none" w:sz="0" w:space="0" w:color="auto"/>
      </w:divBdr>
    </w:div>
    <w:div w:id="917708661">
      <w:bodyDiv w:val="1"/>
      <w:marLeft w:val="0"/>
      <w:marRight w:val="0"/>
      <w:marTop w:val="0"/>
      <w:marBottom w:val="0"/>
      <w:divBdr>
        <w:top w:val="none" w:sz="0" w:space="0" w:color="auto"/>
        <w:left w:val="none" w:sz="0" w:space="0" w:color="auto"/>
        <w:bottom w:val="none" w:sz="0" w:space="0" w:color="auto"/>
        <w:right w:val="none" w:sz="0" w:space="0" w:color="auto"/>
      </w:divBdr>
    </w:div>
    <w:div w:id="925724362">
      <w:bodyDiv w:val="1"/>
      <w:marLeft w:val="0"/>
      <w:marRight w:val="0"/>
      <w:marTop w:val="0"/>
      <w:marBottom w:val="0"/>
      <w:divBdr>
        <w:top w:val="none" w:sz="0" w:space="0" w:color="auto"/>
        <w:left w:val="none" w:sz="0" w:space="0" w:color="auto"/>
        <w:bottom w:val="none" w:sz="0" w:space="0" w:color="auto"/>
        <w:right w:val="none" w:sz="0" w:space="0" w:color="auto"/>
      </w:divBdr>
    </w:div>
    <w:div w:id="944576758">
      <w:bodyDiv w:val="1"/>
      <w:marLeft w:val="0"/>
      <w:marRight w:val="0"/>
      <w:marTop w:val="0"/>
      <w:marBottom w:val="0"/>
      <w:divBdr>
        <w:top w:val="none" w:sz="0" w:space="0" w:color="auto"/>
        <w:left w:val="none" w:sz="0" w:space="0" w:color="auto"/>
        <w:bottom w:val="none" w:sz="0" w:space="0" w:color="auto"/>
        <w:right w:val="none" w:sz="0" w:space="0" w:color="auto"/>
      </w:divBdr>
    </w:div>
    <w:div w:id="946279954">
      <w:bodyDiv w:val="1"/>
      <w:marLeft w:val="0"/>
      <w:marRight w:val="0"/>
      <w:marTop w:val="0"/>
      <w:marBottom w:val="0"/>
      <w:divBdr>
        <w:top w:val="none" w:sz="0" w:space="0" w:color="auto"/>
        <w:left w:val="none" w:sz="0" w:space="0" w:color="auto"/>
        <w:bottom w:val="none" w:sz="0" w:space="0" w:color="auto"/>
        <w:right w:val="none" w:sz="0" w:space="0" w:color="auto"/>
      </w:divBdr>
    </w:div>
    <w:div w:id="948246144">
      <w:bodyDiv w:val="1"/>
      <w:marLeft w:val="0"/>
      <w:marRight w:val="0"/>
      <w:marTop w:val="0"/>
      <w:marBottom w:val="0"/>
      <w:divBdr>
        <w:top w:val="none" w:sz="0" w:space="0" w:color="auto"/>
        <w:left w:val="none" w:sz="0" w:space="0" w:color="auto"/>
        <w:bottom w:val="none" w:sz="0" w:space="0" w:color="auto"/>
        <w:right w:val="none" w:sz="0" w:space="0" w:color="auto"/>
      </w:divBdr>
    </w:div>
    <w:div w:id="960959226">
      <w:bodyDiv w:val="1"/>
      <w:marLeft w:val="0"/>
      <w:marRight w:val="0"/>
      <w:marTop w:val="0"/>
      <w:marBottom w:val="0"/>
      <w:divBdr>
        <w:top w:val="none" w:sz="0" w:space="0" w:color="auto"/>
        <w:left w:val="none" w:sz="0" w:space="0" w:color="auto"/>
        <w:bottom w:val="none" w:sz="0" w:space="0" w:color="auto"/>
        <w:right w:val="none" w:sz="0" w:space="0" w:color="auto"/>
      </w:divBdr>
    </w:div>
    <w:div w:id="968559019">
      <w:bodyDiv w:val="1"/>
      <w:marLeft w:val="0"/>
      <w:marRight w:val="0"/>
      <w:marTop w:val="0"/>
      <w:marBottom w:val="0"/>
      <w:divBdr>
        <w:top w:val="none" w:sz="0" w:space="0" w:color="auto"/>
        <w:left w:val="none" w:sz="0" w:space="0" w:color="auto"/>
        <w:bottom w:val="none" w:sz="0" w:space="0" w:color="auto"/>
        <w:right w:val="none" w:sz="0" w:space="0" w:color="auto"/>
      </w:divBdr>
    </w:div>
    <w:div w:id="974484024">
      <w:bodyDiv w:val="1"/>
      <w:marLeft w:val="0"/>
      <w:marRight w:val="0"/>
      <w:marTop w:val="0"/>
      <w:marBottom w:val="0"/>
      <w:divBdr>
        <w:top w:val="none" w:sz="0" w:space="0" w:color="auto"/>
        <w:left w:val="none" w:sz="0" w:space="0" w:color="auto"/>
        <w:bottom w:val="none" w:sz="0" w:space="0" w:color="auto"/>
        <w:right w:val="none" w:sz="0" w:space="0" w:color="auto"/>
      </w:divBdr>
    </w:div>
    <w:div w:id="977564674">
      <w:bodyDiv w:val="1"/>
      <w:marLeft w:val="0"/>
      <w:marRight w:val="0"/>
      <w:marTop w:val="0"/>
      <w:marBottom w:val="0"/>
      <w:divBdr>
        <w:top w:val="none" w:sz="0" w:space="0" w:color="auto"/>
        <w:left w:val="none" w:sz="0" w:space="0" w:color="auto"/>
        <w:bottom w:val="none" w:sz="0" w:space="0" w:color="auto"/>
        <w:right w:val="none" w:sz="0" w:space="0" w:color="auto"/>
      </w:divBdr>
    </w:div>
    <w:div w:id="981033448">
      <w:bodyDiv w:val="1"/>
      <w:marLeft w:val="0"/>
      <w:marRight w:val="0"/>
      <w:marTop w:val="0"/>
      <w:marBottom w:val="0"/>
      <w:divBdr>
        <w:top w:val="none" w:sz="0" w:space="0" w:color="auto"/>
        <w:left w:val="none" w:sz="0" w:space="0" w:color="auto"/>
        <w:bottom w:val="none" w:sz="0" w:space="0" w:color="auto"/>
        <w:right w:val="none" w:sz="0" w:space="0" w:color="auto"/>
      </w:divBdr>
    </w:div>
    <w:div w:id="988366046">
      <w:bodyDiv w:val="1"/>
      <w:marLeft w:val="0"/>
      <w:marRight w:val="0"/>
      <w:marTop w:val="0"/>
      <w:marBottom w:val="0"/>
      <w:divBdr>
        <w:top w:val="none" w:sz="0" w:space="0" w:color="auto"/>
        <w:left w:val="none" w:sz="0" w:space="0" w:color="auto"/>
        <w:bottom w:val="none" w:sz="0" w:space="0" w:color="auto"/>
        <w:right w:val="none" w:sz="0" w:space="0" w:color="auto"/>
      </w:divBdr>
    </w:div>
    <w:div w:id="997005209">
      <w:bodyDiv w:val="1"/>
      <w:marLeft w:val="0"/>
      <w:marRight w:val="0"/>
      <w:marTop w:val="0"/>
      <w:marBottom w:val="0"/>
      <w:divBdr>
        <w:top w:val="none" w:sz="0" w:space="0" w:color="auto"/>
        <w:left w:val="none" w:sz="0" w:space="0" w:color="auto"/>
        <w:bottom w:val="none" w:sz="0" w:space="0" w:color="auto"/>
        <w:right w:val="none" w:sz="0" w:space="0" w:color="auto"/>
      </w:divBdr>
    </w:div>
    <w:div w:id="999700400">
      <w:bodyDiv w:val="1"/>
      <w:marLeft w:val="0"/>
      <w:marRight w:val="0"/>
      <w:marTop w:val="0"/>
      <w:marBottom w:val="0"/>
      <w:divBdr>
        <w:top w:val="none" w:sz="0" w:space="0" w:color="auto"/>
        <w:left w:val="none" w:sz="0" w:space="0" w:color="auto"/>
        <w:bottom w:val="none" w:sz="0" w:space="0" w:color="auto"/>
        <w:right w:val="none" w:sz="0" w:space="0" w:color="auto"/>
      </w:divBdr>
    </w:div>
    <w:div w:id="1024288433">
      <w:bodyDiv w:val="1"/>
      <w:marLeft w:val="0"/>
      <w:marRight w:val="0"/>
      <w:marTop w:val="0"/>
      <w:marBottom w:val="0"/>
      <w:divBdr>
        <w:top w:val="none" w:sz="0" w:space="0" w:color="auto"/>
        <w:left w:val="none" w:sz="0" w:space="0" w:color="auto"/>
        <w:bottom w:val="none" w:sz="0" w:space="0" w:color="auto"/>
        <w:right w:val="none" w:sz="0" w:space="0" w:color="auto"/>
      </w:divBdr>
    </w:div>
    <w:div w:id="1033384615">
      <w:bodyDiv w:val="1"/>
      <w:marLeft w:val="0"/>
      <w:marRight w:val="0"/>
      <w:marTop w:val="0"/>
      <w:marBottom w:val="0"/>
      <w:divBdr>
        <w:top w:val="none" w:sz="0" w:space="0" w:color="auto"/>
        <w:left w:val="none" w:sz="0" w:space="0" w:color="auto"/>
        <w:bottom w:val="none" w:sz="0" w:space="0" w:color="auto"/>
        <w:right w:val="none" w:sz="0" w:space="0" w:color="auto"/>
      </w:divBdr>
    </w:div>
    <w:div w:id="1041130533">
      <w:bodyDiv w:val="1"/>
      <w:marLeft w:val="0"/>
      <w:marRight w:val="0"/>
      <w:marTop w:val="0"/>
      <w:marBottom w:val="0"/>
      <w:divBdr>
        <w:top w:val="none" w:sz="0" w:space="0" w:color="auto"/>
        <w:left w:val="none" w:sz="0" w:space="0" w:color="auto"/>
        <w:bottom w:val="none" w:sz="0" w:space="0" w:color="auto"/>
        <w:right w:val="none" w:sz="0" w:space="0" w:color="auto"/>
      </w:divBdr>
    </w:div>
    <w:div w:id="1041981122">
      <w:bodyDiv w:val="1"/>
      <w:marLeft w:val="0"/>
      <w:marRight w:val="0"/>
      <w:marTop w:val="0"/>
      <w:marBottom w:val="0"/>
      <w:divBdr>
        <w:top w:val="none" w:sz="0" w:space="0" w:color="auto"/>
        <w:left w:val="none" w:sz="0" w:space="0" w:color="auto"/>
        <w:bottom w:val="none" w:sz="0" w:space="0" w:color="auto"/>
        <w:right w:val="none" w:sz="0" w:space="0" w:color="auto"/>
      </w:divBdr>
    </w:div>
    <w:div w:id="1046610842">
      <w:bodyDiv w:val="1"/>
      <w:marLeft w:val="0"/>
      <w:marRight w:val="0"/>
      <w:marTop w:val="0"/>
      <w:marBottom w:val="0"/>
      <w:divBdr>
        <w:top w:val="none" w:sz="0" w:space="0" w:color="auto"/>
        <w:left w:val="none" w:sz="0" w:space="0" w:color="auto"/>
        <w:bottom w:val="none" w:sz="0" w:space="0" w:color="auto"/>
        <w:right w:val="none" w:sz="0" w:space="0" w:color="auto"/>
      </w:divBdr>
    </w:div>
    <w:div w:id="1065370804">
      <w:bodyDiv w:val="1"/>
      <w:marLeft w:val="0"/>
      <w:marRight w:val="0"/>
      <w:marTop w:val="0"/>
      <w:marBottom w:val="0"/>
      <w:divBdr>
        <w:top w:val="none" w:sz="0" w:space="0" w:color="auto"/>
        <w:left w:val="none" w:sz="0" w:space="0" w:color="auto"/>
        <w:bottom w:val="none" w:sz="0" w:space="0" w:color="auto"/>
        <w:right w:val="none" w:sz="0" w:space="0" w:color="auto"/>
      </w:divBdr>
    </w:div>
    <w:div w:id="1073773118">
      <w:bodyDiv w:val="1"/>
      <w:marLeft w:val="0"/>
      <w:marRight w:val="0"/>
      <w:marTop w:val="0"/>
      <w:marBottom w:val="0"/>
      <w:divBdr>
        <w:top w:val="none" w:sz="0" w:space="0" w:color="auto"/>
        <w:left w:val="none" w:sz="0" w:space="0" w:color="auto"/>
        <w:bottom w:val="none" w:sz="0" w:space="0" w:color="auto"/>
        <w:right w:val="none" w:sz="0" w:space="0" w:color="auto"/>
      </w:divBdr>
    </w:div>
    <w:div w:id="1079445613">
      <w:bodyDiv w:val="1"/>
      <w:marLeft w:val="0"/>
      <w:marRight w:val="0"/>
      <w:marTop w:val="0"/>
      <w:marBottom w:val="0"/>
      <w:divBdr>
        <w:top w:val="none" w:sz="0" w:space="0" w:color="auto"/>
        <w:left w:val="none" w:sz="0" w:space="0" w:color="auto"/>
        <w:bottom w:val="none" w:sz="0" w:space="0" w:color="auto"/>
        <w:right w:val="none" w:sz="0" w:space="0" w:color="auto"/>
      </w:divBdr>
    </w:div>
    <w:div w:id="1084108051">
      <w:bodyDiv w:val="1"/>
      <w:marLeft w:val="0"/>
      <w:marRight w:val="0"/>
      <w:marTop w:val="0"/>
      <w:marBottom w:val="0"/>
      <w:divBdr>
        <w:top w:val="none" w:sz="0" w:space="0" w:color="auto"/>
        <w:left w:val="none" w:sz="0" w:space="0" w:color="auto"/>
        <w:bottom w:val="none" w:sz="0" w:space="0" w:color="auto"/>
        <w:right w:val="none" w:sz="0" w:space="0" w:color="auto"/>
      </w:divBdr>
    </w:div>
    <w:div w:id="1086456961">
      <w:bodyDiv w:val="1"/>
      <w:marLeft w:val="0"/>
      <w:marRight w:val="0"/>
      <w:marTop w:val="0"/>
      <w:marBottom w:val="0"/>
      <w:divBdr>
        <w:top w:val="none" w:sz="0" w:space="0" w:color="auto"/>
        <w:left w:val="none" w:sz="0" w:space="0" w:color="auto"/>
        <w:bottom w:val="none" w:sz="0" w:space="0" w:color="auto"/>
        <w:right w:val="none" w:sz="0" w:space="0" w:color="auto"/>
      </w:divBdr>
    </w:div>
    <w:div w:id="1087381492">
      <w:bodyDiv w:val="1"/>
      <w:marLeft w:val="0"/>
      <w:marRight w:val="0"/>
      <w:marTop w:val="0"/>
      <w:marBottom w:val="0"/>
      <w:divBdr>
        <w:top w:val="none" w:sz="0" w:space="0" w:color="auto"/>
        <w:left w:val="none" w:sz="0" w:space="0" w:color="auto"/>
        <w:bottom w:val="none" w:sz="0" w:space="0" w:color="auto"/>
        <w:right w:val="none" w:sz="0" w:space="0" w:color="auto"/>
      </w:divBdr>
    </w:div>
    <w:div w:id="1091583835">
      <w:bodyDiv w:val="1"/>
      <w:marLeft w:val="0"/>
      <w:marRight w:val="0"/>
      <w:marTop w:val="0"/>
      <w:marBottom w:val="0"/>
      <w:divBdr>
        <w:top w:val="none" w:sz="0" w:space="0" w:color="auto"/>
        <w:left w:val="none" w:sz="0" w:space="0" w:color="auto"/>
        <w:bottom w:val="none" w:sz="0" w:space="0" w:color="auto"/>
        <w:right w:val="none" w:sz="0" w:space="0" w:color="auto"/>
      </w:divBdr>
    </w:div>
    <w:div w:id="1115636827">
      <w:bodyDiv w:val="1"/>
      <w:marLeft w:val="0"/>
      <w:marRight w:val="0"/>
      <w:marTop w:val="0"/>
      <w:marBottom w:val="0"/>
      <w:divBdr>
        <w:top w:val="none" w:sz="0" w:space="0" w:color="auto"/>
        <w:left w:val="none" w:sz="0" w:space="0" w:color="auto"/>
        <w:bottom w:val="none" w:sz="0" w:space="0" w:color="auto"/>
        <w:right w:val="none" w:sz="0" w:space="0" w:color="auto"/>
      </w:divBdr>
    </w:div>
    <w:div w:id="1123815367">
      <w:bodyDiv w:val="1"/>
      <w:marLeft w:val="0"/>
      <w:marRight w:val="0"/>
      <w:marTop w:val="0"/>
      <w:marBottom w:val="0"/>
      <w:divBdr>
        <w:top w:val="none" w:sz="0" w:space="0" w:color="auto"/>
        <w:left w:val="none" w:sz="0" w:space="0" w:color="auto"/>
        <w:bottom w:val="none" w:sz="0" w:space="0" w:color="auto"/>
        <w:right w:val="none" w:sz="0" w:space="0" w:color="auto"/>
      </w:divBdr>
    </w:div>
    <w:div w:id="1125078250">
      <w:bodyDiv w:val="1"/>
      <w:marLeft w:val="0"/>
      <w:marRight w:val="0"/>
      <w:marTop w:val="0"/>
      <w:marBottom w:val="0"/>
      <w:divBdr>
        <w:top w:val="none" w:sz="0" w:space="0" w:color="auto"/>
        <w:left w:val="none" w:sz="0" w:space="0" w:color="auto"/>
        <w:bottom w:val="none" w:sz="0" w:space="0" w:color="auto"/>
        <w:right w:val="none" w:sz="0" w:space="0" w:color="auto"/>
      </w:divBdr>
    </w:div>
    <w:div w:id="1133013632">
      <w:bodyDiv w:val="1"/>
      <w:marLeft w:val="0"/>
      <w:marRight w:val="0"/>
      <w:marTop w:val="0"/>
      <w:marBottom w:val="0"/>
      <w:divBdr>
        <w:top w:val="none" w:sz="0" w:space="0" w:color="auto"/>
        <w:left w:val="none" w:sz="0" w:space="0" w:color="auto"/>
        <w:bottom w:val="none" w:sz="0" w:space="0" w:color="auto"/>
        <w:right w:val="none" w:sz="0" w:space="0" w:color="auto"/>
      </w:divBdr>
    </w:div>
    <w:div w:id="1137259790">
      <w:bodyDiv w:val="1"/>
      <w:marLeft w:val="0"/>
      <w:marRight w:val="0"/>
      <w:marTop w:val="0"/>
      <w:marBottom w:val="0"/>
      <w:divBdr>
        <w:top w:val="none" w:sz="0" w:space="0" w:color="auto"/>
        <w:left w:val="none" w:sz="0" w:space="0" w:color="auto"/>
        <w:bottom w:val="none" w:sz="0" w:space="0" w:color="auto"/>
        <w:right w:val="none" w:sz="0" w:space="0" w:color="auto"/>
      </w:divBdr>
    </w:div>
    <w:div w:id="1152914517">
      <w:bodyDiv w:val="1"/>
      <w:marLeft w:val="0"/>
      <w:marRight w:val="0"/>
      <w:marTop w:val="0"/>
      <w:marBottom w:val="0"/>
      <w:divBdr>
        <w:top w:val="none" w:sz="0" w:space="0" w:color="auto"/>
        <w:left w:val="none" w:sz="0" w:space="0" w:color="auto"/>
        <w:bottom w:val="none" w:sz="0" w:space="0" w:color="auto"/>
        <w:right w:val="none" w:sz="0" w:space="0" w:color="auto"/>
      </w:divBdr>
    </w:div>
    <w:div w:id="1180512282">
      <w:bodyDiv w:val="1"/>
      <w:marLeft w:val="0"/>
      <w:marRight w:val="0"/>
      <w:marTop w:val="0"/>
      <w:marBottom w:val="0"/>
      <w:divBdr>
        <w:top w:val="none" w:sz="0" w:space="0" w:color="auto"/>
        <w:left w:val="none" w:sz="0" w:space="0" w:color="auto"/>
        <w:bottom w:val="none" w:sz="0" w:space="0" w:color="auto"/>
        <w:right w:val="none" w:sz="0" w:space="0" w:color="auto"/>
      </w:divBdr>
    </w:div>
    <w:div w:id="1192376433">
      <w:bodyDiv w:val="1"/>
      <w:marLeft w:val="0"/>
      <w:marRight w:val="0"/>
      <w:marTop w:val="0"/>
      <w:marBottom w:val="0"/>
      <w:divBdr>
        <w:top w:val="none" w:sz="0" w:space="0" w:color="auto"/>
        <w:left w:val="none" w:sz="0" w:space="0" w:color="auto"/>
        <w:bottom w:val="none" w:sz="0" w:space="0" w:color="auto"/>
        <w:right w:val="none" w:sz="0" w:space="0" w:color="auto"/>
      </w:divBdr>
    </w:div>
    <w:div w:id="1198857571">
      <w:bodyDiv w:val="1"/>
      <w:marLeft w:val="0"/>
      <w:marRight w:val="0"/>
      <w:marTop w:val="0"/>
      <w:marBottom w:val="0"/>
      <w:divBdr>
        <w:top w:val="none" w:sz="0" w:space="0" w:color="auto"/>
        <w:left w:val="none" w:sz="0" w:space="0" w:color="auto"/>
        <w:bottom w:val="none" w:sz="0" w:space="0" w:color="auto"/>
        <w:right w:val="none" w:sz="0" w:space="0" w:color="auto"/>
      </w:divBdr>
    </w:div>
    <w:div w:id="1205212469">
      <w:bodyDiv w:val="1"/>
      <w:marLeft w:val="0"/>
      <w:marRight w:val="0"/>
      <w:marTop w:val="0"/>
      <w:marBottom w:val="0"/>
      <w:divBdr>
        <w:top w:val="none" w:sz="0" w:space="0" w:color="auto"/>
        <w:left w:val="none" w:sz="0" w:space="0" w:color="auto"/>
        <w:bottom w:val="none" w:sz="0" w:space="0" w:color="auto"/>
        <w:right w:val="none" w:sz="0" w:space="0" w:color="auto"/>
      </w:divBdr>
    </w:div>
    <w:div w:id="1230187036">
      <w:bodyDiv w:val="1"/>
      <w:marLeft w:val="0"/>
      <w:marRight w:val="0"/>
      <w:marTop w:val="0"/>
      <w:marBottom w:val="0"/>
      <w:divBdr>
        <w:top w:val="none" w:sz="0" w:space="0" w:color="auto"/>
        <w:left w:val="none" w:sz="0" w:space="0" w:color="auto"/>
        <w:bottom w:val="none" w:sz="0" w:space="0" w:color="auto"/>
        <w:right w:val="none" w:sz="0" w:space="0" w:color="auto"/>
      </w:divBdr>
    </w:div>
    <w:div w:id="1240678495">
      <w:bodyDiv w:val="1"/>
      <w:marLeft w:val="0"/>
      <w:marRight w:val="0"/>
      <w:marTop w:val="0"/>
      <w:marBottom w:val="0"/>
      <w:divBdr>
        <w:top w:val="none" w:sz="0" w:space="0" w:color="auto"/>
        <w:left w:val="none" w:sz="0" w:space="0" w:color="auto"/>
        <w:bottom w:val="none" w:sz="0" w:space="0" w:color="auto"/>
        <w:right w:val="none" w:sz="0" w:space="0" w:color="auto"/>
      </w:divBdr>
    </w:div>
    <w:div w:id="1253851427">
      <w:bodyDiv w:val="1"/>
      <w:marLeft w:val="0"/>
      <w:marRight w:val="0"/>
      <w:marTop w:val="0"/>
      <w:marBottom w:val="0"/>
      <w:divBdr>
        <w:top w:val="none" w:sz="0" w:space="0" w:color="auto"/>
        <w:left w:val="none" w:sz="0" w:space="0" w:color="auto"/>
        <w:bottom w:val="none" w:sz="0" w:space="0" w:color="auto"/>
        <w:right w:val="none" w:sz="0" w:space="0" w:color="auto"/>
      </w:divBdr>
    </w:div>
    <w:div w:id="1257403046">
      <w:bodyDiv w:val="1"/>
      <w:marLeft w:val="0"/>
      <w:marRight w:val="0"/>
      <w:marTop w:val="0"/>
      <w:marBottom w:val="0"/>
      <w:divBdr>
        <w:top w:val="none" w:sz="0" w:space="0" w:color="auto"/>
        <w:left w:val="none" w:sz="0" w:space="0" w:color="auto"/>
        <w:bottom w:val="none" w:sz="0" w:space="0" w:color="auto"/>
        <w:right w:val="none" w:sz="0" w:space="0" w:color="auto"/>
      </w:divBdr>
    </w:div>
    <w:div w:id="1263490849">
      <w:bodyDiv w:val="1"/>
      <w:marLeft w:val="0"/>
      <w:marRight w:val="0"/>
      <w:marTop w:val="0"/>
      <w:marBottom w:val="0"/>
      <w:divBdr>
        <w:top w:val="none" w:sz="0" w:space="0" w:color="auto"/>
        <w:left w:val="none" w:sz="0" w:space="0" w:color="auto"/>
        <w:bottom w:val="none" w:sz="0" w:space="0" w:color="auto"/>
        <w:right w:val="none" w:sz="0" w:space="0" w:color="auto"/>
      </w:divBdr>
    </w:div>
    <w:div w:id="1272131882">
      <w:bodyDiv w:val="1"/>
      <w:marLeft w:val="0"/>
      <w:marRight w:val="0"/>
      <w:marTop w:val="0"/>
      <w:marBottom w:val="0"/>
      <w:divBdr>
        <w:top w:val="none" w:sz="0" w:space="0" w:color="auto"/>
        <w:left w:val="none" w:sz="0" w:space="0" w:color="auto"/>
        <w:bottom w:val="none" w:sz="0" w:space="0" w:color="auto"/>
        <w:right w:val="none" w:sz="0" w:space="0" w:color="auto"/>
      </w:divBdr>
    </w:div>
    <w:div w:id="1281034061">
      <w:bodyDiv w:val="1"/>
      <w:marLeft w:val="0"/>
      <w:marRight w:val="0"/>
      <w:marTop w:val="0"/>
      <w:marBottom w:val="0"/>
      <w:divBdr>
        <w:top w:val="none" w:sz="0" w:space="0" w:color="auto"/>
        <w:left w:val="none" w:sz="0" w:space="0" w:color="auto"/>
        <w:bottom w:val="none" w:sz="0" w:space="0" w:color="auto"/>
        <w:right w:val="none" w:sz="0" w:space="0" w:color="auto"/>
      </w:divBdr>
    </w:div>
    <w:div w:id="1281911718">
      <w:bodyDiv w:val="1"/>
      <w:marLeft w:val="0"/>
      <w:marRight w:val="0"/>
      <w:marTop w:val="0"/>
      <w:marBottom w:val="0"/>
      <w:divBdr>
        <w:top w:val="none" w:sz="0" w:space="0" w:color="auto"/>
        <w:left w:val="none" w:sz="0" w:space="0" w:color="auto"/>
        <w:bottom w:val="none" w:sz="0" w:space="0" w:color="auto"/>
        <w:right w:val="none" w:sz="0" w:space="0" w:color="auto"/>
      </w:divBdr>
    </w:div>
    <w:div w:id="1301154454">
      <w:bodyDiv w:val="1"/>
      <w:marLeft w:val="0"/>
      <w:marRight w:val="0"/>
      <w:marTop w:val="0"/>
      <w:marBottom w:val="0"/>
      <w:divBdr>
        <w:top w:val="none" w:sz="0" w:space="0" w:color="auto"/>
        <w:left w:val="none" w:sz="0" w:space="0" w:color="auto"/>
        <w:bottom w:val="none" w:sz="0" w:space="0" w:color="auto"/>
        <w:right w:val="none" w:sz="0" w:space="0" w:color="auto"/>
      </w:divBdr>
    </w:div>
    <w:div w:id="1342857351">
      <w:bodyDiv w:val="1"/>
      <w:marLeft w:val="0"/>
      <w:marRight w:val="0"/>
      <w:marTop w:val="0"/>
      <w:marBottom w:val="0"/>
      <w:divBdr>
        <w:top w:val="none" w:sz="0" w:space="0" w:color="auto"/>
        <w:left w:val="none" w:sz="0" w:space="0" w:color="auto"/>
        <w:bottom w:val="none" w:sz="0" w:space="0" w:color="auto"/>
        <w:right w:val="none" w:sz="0" w:space="0" w:color="auto"/>
      </w:divBdr>
    </w:div>
    <w:div w:id="1345596928">
      <w:bodyDiv w:val="1"/>
      <w:marLeft w:val="0"/>
      <w:marRight w:val="0"/>
      <w:marTop w:val="0"/>
      <w:marBottom w:val="0"/>
      <w:divBdr>
        <w:top w:val="none" w:sz="0" w:space="0" w:color="auto"/>
        <w:left w:val="none" w:sz="0" w:space="0" w:color="auto"/>
        <w:bottom w:val="none" w:sz="0" w:space="0" w:color="auto"/>
        <w:right w:val="none" w:sz="0" w:space="0" w:color="auto"/>
      </w:divBdr>
    </w:div>
    <w:div w:id="1354770858">
      <w:bodyDiv w:val="1"/>
      <w:marLeft w:val="0"/>
      <w:marRight w:val="0"/>
      <w:marTop w:val="0"/>
      <w:marBottom w:val="0"/>
      <w:divBdr>
        <w:top w:val="none" w:sz="0" w:space="0" w:color="auto"/>
        <w:left w:val="none" w:sz="0" w:space="0" w:color="auto"/>
        <w:bottom w:val="none" w:sz="0" w:space="0" w:color="auto"/>
        <w:right w:val="none" w:sz="0" w:space="0" w:color="auto"/>
      </w:divBdr>
    </w:div>
    <w:div w:id="1369648121">
      <w:bodyDiv w:val="1"/>
      <w:marLeft w:val="0"/>
      <w:marRight w:val="0"/>
      <w:marTop w:val="0"/>
      <w:marBottom w:val="0"/>
      <w:divBdr>
        <w:top w:val="none" w:sz="0" w:space="0" w:color="auto"/>
        <w:left w:val="none" w:sz="0" w:space="0" w:color="auto"/>
        <w:bottom w:val="none" w:sz="0" w:space="0" w:color="auto"/>
        <w:right w:val="none" w:sz="0" w:space="0" w:color="auto"/>
      </w:divBdr>
    </w:div>
    <w:div w:id="1370764544">
      <w:bodyDiv w:val="1"/>
      <w:marLeft w:val="0"/>
      <w:marRight w:val="0"/>
      <w:marTop w:val="0"/>
      <w:marBottom w:val="0"/>
      <w:divBdr>
        <w:top w:val="none" w:sz="0" w:space="0" w:color="auto"/>
        <w:left w:val="none" w:sz="0" w:space="0" w:color="auto"/>
        <w:bottom w:val="none" w:sz="0" w:space="0" w:color="auto"/>
        <w:right w:val="none" w:sz="0" w:space="0" w:color="auto"/>
      </w:divBdr>
    </w:div>
    <w:div w:id="1377853004">
      <w:bodyDiv w:val="1"/>
      <w:marLeft w:val="0"/>
      <w:marRight w:val="0"/>
      <w:marTop w:val="0"/>
      <w:marBottom w:val="0"/>
      <w:divBdr>
        <w:top w:val="none" w:sz="0" w:space="0" w:color="auto"/>
        <w:left w:val="none" w:sz="0" w:space="0" w:color="auto"/>
        <w:bottom w:val="none" w:sz="0" w:space="0" w:color="auto"/>
        <w:right w:val="none" w:sz="0" w:space="0" w:color="auto"/>
      </w:divBdr>
    </w:div>
    <w:div w:id="1382287913">
      <w:bodyDiv w:val="1"/>
      <w:marLeft w:val="0"/>
      <w:marRight w:val="0"/>
      <w:marTop w:val="0"/>
      <w:marBottom w:val="0"/>
      <w:divBdr>
        <w:top w:val="none" w:sz="0" w:space="0" w:color="auto"/>
        <w:left w:val="none" w:sz="0" w:space="0" w:color="auto"/>
        <w:bottom w:val="none" w:sz="0" w:space="0" w:color="auto"/>
        <w:right w:val="none" w:sz="0" w:space="0" w:color="auto"/>
      </w:divBdr>
    </w:div>
    <w:div w:id="1416634071">
      <w:bodyDiv w:val="1"/>
      <w:marLeft w:val="0"/>
      <w:marRight w:val="0"/>
      <w:marTop w:val="0"/>
      <w:marBottom w:val="0"/>
      <w:divBdr>
        <w:top w:val="none" w:sz="0" w:space="0" w:color="auto"/>
        <w:left w:val="none" w:sz="0" w:space="0" w:color="auto"/>
        <w:bottom w:val="none" w:sz="0" w:space="0" w:color="auto"/>
        <w:right w:val="none" w:sz="0" w:space="0" w:color="auto"/>
      </w:divBdr>
    </w:div>
    <w:div w:id="1422028572">
      <w:bodyDiv w:val="1"/>
      <w:marLeft w:val="0"/>
      <w:marRight w:val="0"/>
      <w:marTop w:val="0"/>
      <w:marBottom w:val="0"/>
      <w:divBdr>
        <w:top w:val="none" w:sz="0" w:space="0" w:color="auto"/>
        <w:left w:val="none" w:sz="0" w:space="0" w:color="auto"/>
        <w:bottom w:val="none" w:sz="0" w:space="0" w:color="auto"/>
        <w:right w:val="none" w:sz="0" w:space="0" w:color="auto"/>
      </w:divBdr>
    </w:div>
    <w:div w:id="1427505554">
      <w:bodyDiv w:val="1"/>
      <w:marLeft w:val="0"/>
      <w:marRight w:val="0"/>
      <w:marTop w:val="0"/>
      <w:marBottom w:val="0"/>
      <w:divBdr>
        <w:top w:val="none" w:sz="0" w:space="0" w:color="auto"/>
        <w:left w:val="none" w:sz="0" w:space="0" w:color="auto"/>
        <w:bottom w:val="none" w:sz="0" w:space="0" w:color="auto"/>
        <w:right w:val="none" w:sz="0" w:space="0" w:color="auto"/>
      </w:divBdr>
    </w:div>
    <w:div w:id="1431125250">
      <w:bodyDiv w:val="1"/>
      <w:marLeft w:val="0"/>
      <w:marRight w:val="0"/>
      <w:marTop w:val="0"/>
      <w:marBottom w:val="0"/>
      <w:divBdr>
        <w:top w:val="none" w:sz="0" w:space="0" w:color="auto"/>
        <w:left w:val="none" w:sz="0" w:space="0" w:color="auto"/>
        <w:bottom w:val="none" w:sz="0" w:space="0" w:color="auto"/>
        <w:right w:val="none" w:sz="0" w:space="0" w:color="auto"/>
      </w:divBdr>
    </w:div>
    <w:div w:id="1442072057">
      <w:bodyDiv w:val="1"/>
      <w:marLeft w:val="0"/>
      <w:marRight w:val="0"/>
      <w:marTop w:val="0"/>
      <w:marBottom w:val="0"/>
      <w:divBdr>
        <w:top w:val="none" w:sz="0" w:space="0" w:color="auto"/>
        <w:left w:val="none" w:sz="0" w:space="0" w:color="auto"/>
        <w:bottom w:val="none" w:sz="0" w:space="0" w:color="auto"/>
        <w:right w:val="none" w:sz="0" w:space="0" w:color="auto"/>
      </w:divBdr>
    </w:div>
    <w:div w:id="1469401687">
      <w:bodyDiv w:val="1"/>
      <w:marLeft w:val="0"/>
      <w:marRight w:val="0"/>
      <w:marTop w:val="0"/>
      <w:marBottom w:val="0"/>
      <w:divBdr>
        <w:top w:val="none" w:sz="0" w:space="0" w:color="auto"/>
        <w:left w:val="none" w:sz="0" w:space="0" w:color="auto"/>
        <w:bottom w:val="none" w:sz="0" w:space="0" w:color="auto"/>
        <w:right w:val="none" w:sz="0" w:space="0" w:color="auto"/>
      </w:divBdr>
    </w:div>
    <w:div w:id="1473327691">
      <w:bodyDiv w:val="1"/>
      <w:marLeft w:val="0"/>
      <w:marRight w:val="0"/>
      <w:marTop w:val="0"/>
      <w:marBottom w:val="0"/>
      <w:divBdr>
        <w:top w:val="none" w:sz="0" w:space="0" w:color="auto"/>
        <w:left w:val="none" w:sz="0" w:space="0" w:color="auto"/>
        <w:bottom w:val="none" w:sz="0" w:space="0" w:color="auto"/>
        <w:right w:val="none" w:sz="0" w:space="0" w:color="auto"/>
      </w:divBdr>
    </w:div>
    <w:div w:id="1548495442">
      <w:bodyDiv w:val="1"/>
      <w:marLeft w:val="0"/>
      <w:marRight w:val="0"/>
      <w:marTop w:val="0"/>
      <w:marBottom w:val="0"/>
      <w:divBdr>
        <w:top w:val="none" w:sz="0" w:space="0" w:color="auto"/>
        <w:left w:val="none" w:sz="0" w:space="0" w:color="auto"/>
        <w:bottom w:val="none" w:sz="0" w:space="0" w:color="auto"/>
        <w:right w:val="none" w:sz="0" w:space="0" w:color="auto"/>
      </w:divBdr>
    </w:div>
    <w:div w:id="1565796322">
      <w:bodyDiv w:val="1"/>
      <w:marLeft w:val="0"/>
      <w:marRight w:val="0"/>
      <w:marTop w:val="0"/>
      <w:marBottom w:val="0"/>
      <w:divBdr>
        <w:top w:val="none" w:sz="0" w:space="0" w:color="auto"/>
        <w:left w:val="none" w:sz="0" w:space="0" w:color="auto"/>
        <w:bottom w:val="none" w:sz="0" w:space="0" w:color="auto"/>
        <w:right w:val="none" w:sz="0" w:space="0" w:color="auto"/>
      </w:divBdr>
    </w:div>
    <w:div w:id="1567718168">
      <w:bodyDiv w:val="1"/>
      <w:marLeft w:val="0"/>
      <w:marRight w:val="0"/>
      <w:marTop w:val="0"/>
      <w:marBottom w:val="0"/>
      <w:divBdr>
        <w:top w:val="none" w:sz="0" w:space="0" w:color="auto"/>
        <w:left w:val="none" w:sz="0" w:space="0" w:color="auto"/>
        <w:bottom w:val="none" w:sz="0" w:space="0" w:color="auto"/>
        <w:right w:val="none" w:sz="0" w:space="0" w:color="auto"/>
      </w:divBdr>
    </w:div>
    <w:div w:id="1576285301">
      <w:bodyDiv w:val="1"/>
      <w:marLeft w:val="0"/>
      <w:marRight w:val="0"/>
      <w:marTop w:val="0"/>
      <w:marBottom w:val="0"/>
      <w:divBdr>
        <w:top w:val="none" w:sz="0" w:space="0" w:color="auto"/>
        <w:left w:val="none" w:sz="0" w:space="0" w:color="auto"/>
        <w:bottom w:val="none" w:sz="0" w:space="0" w:color="auto"/>
        <w:right w:val="none" w:sz="0" w:space="0" w:color="auto"/>
      </w:divBdr>
    </w:div>
    <w:div w:id="1584532291">
      <w:bodyDiv w:val="1"/>
      <w:marLeft w:val="0"/>
      <w:marRight w:val="0"/>
      <w:marTop w:val="0"/>
      <w:marBottom w:val="0"/>
      <w:divBdr>
        <w:top w:val="none" w:sz="0" w:space="0" w:color="auto"/>
        <w:left w:val="none" w:sz="0" w:space="0" w:color="auto"/>
        <w:bottom w:val="none" w:sz="0" w:space="0" w:color="auto"/>
        <w:right w:val="none" w:sz="0" w:space="0" w:color="auto"/>
      </w:divBdr>
    </w:div>
    <w:div w:id="1594391822">
      <w:bodyDiv w:val="1"/>
      <w:marLeft w:val="0"/>
      <w:marRight w:val="0"/>
      <w:marTop w:val="0"/>
      <w:marBottom w:val="0"/>
      <w:divBdr>
        <w:top w:val="none" w:sz="0" w:space="0" w:color="auto"/>
        <w:left w:val="none" w:sz="0" w:space="0" w:color="auto"/>
        <w:bottom w:val="none" w:sz="0" w:space="0" w:color="auto"/>
        <w:right w:val="none" w:sz="0" w:space="0" w:color="auto"/>
      </w:divBdr>
    </w:div>
    <w:div w:id="1600676188">
      <w:bodyDiv w:val="1"/>
      <w:marLeft w:val="0"/>
      <w:marRight w:val="0"/>
      <w:marTop w:val="0"/>
      <w:marBottom w:val="0"/>
      <w:divBdr>
        <w:top w:val="none" w:sz="0" w:space="0" w:color="auto"/>
        <w:left w:val="none" w:sz="0" w:space="0" w:color="auto"/>
        <w:bottom w:val="none" w:sz="0" w:space="0" w:color="auto"/>
        <w:right w:val="none" w:sz="0" w:space="0" w:color="auto"/>
      </w:divBdr>
    </w:div>
    <w:div w:id="1609584640">
      <w:bodyDiv w:val="1"/>
      <w:marLeft w:val="0"/>
      <w:marRight w:val="0"/>
      <w:marTop w:val="0"/>
      <w:marBottom w:val="0"/>
      <w:divBdr>
        <w:top w:val="none" w:sz="0" w:space="0" w:color="auto"/>
        <w:left w:val="none" w:sz="0" w:space="0" w:color="auto"/>
        <w:bottom w:val="none" w:sz="0" w:space="0" w:color="auto"/>
        <w:right w:val="none" w:sz="0" w:space="0" w:color="auto"/>
      </w:divBdr>
    </w:div>
    <w:div w:id="1630209358">
      <w:bodyDiv w:val="1"/>
      <w:marLeft w:val="0"/>
      <w:marRight w:val="0"/>
      <w:marTop w:val="0"/>
      <w:marBottom w:val="0"/>
      <w:divBdr>
        <w:top w:val="none" w:sz="0" w:space="0" w:color="auto"/>
        <w:left w:val="none" w:sz="0" w:space="0" w:color="auto"/>
        <w:bottom w:val="none" w:sz="0" w:space="0" w:color="auto"/>
        <w:right w:val="none" w:sz="0" w:space="0" w:color="auto"/>
      </w:divBdr>
    </w:div>
    <w:div w:id="1632903724">
      <w:bodyDiv w:val="1"/>
      <w:marLeft w:val="0"/>
      <w:marRight w:val="0"/>
      <w:marTop w:val="0"/>
      <w:marBottom w:val="0"/>
      <w:divBdr>
        <w:top w:val="none" w:sz="0" w:space="0" w:color="auto"/>
        <w:left w:val="none" w:sz="0" w:space="0" w:color="auto"/>
        <w:bottom w:val="none" w:sz="0" w:space="0" w:color="auto"/>
        <w:right w:val="none" w:sz="0" w:space="0" w:color="auto"/>
      </w:divBdr>
    </w:div>
    <w:div w:id="1637685160">
      <w:bodyDiv w:val="1"/>
      <w:marLeft w:val="0"/>
      <w:marRight w:val="0"/>
      <w:marTop w:val="0"/>
      <w:marBottom w:val="0"/>
      <w:divBdr>
        <w:top w:val="none" w:sz="0" w:space="0" w:color="auto"/>
        <w:left w:val="none" w:sz="0" w:space="0" w:color="auto"/>
        <w:bottom w:val="none" w:sz="0" w:space="0" w:color="auto"/>
        <w:right w:val="none" w:sz="0" w:space="0" w:color="auto"/>
      </w:divBdr>
    </w:div>
    <w:div w:id="1667584995">
      <w:bodyDiv w:val="1"/>
      <w:marLeft w:val="0"/>
      <w:marRight w:val="0"/>
      <w:marTop w:val="0"/>
      <w:marBottom w:val="0"/>
      <w:divBdr>
        <w:top w:val="none" w:sz="0" w:space="0" w:color="auto"/>
        <w:left w:val="none" w:sz="0" w:space="0" w:color="auto"/>
        <w:bottom w:val="none" w:sz="0" w:space="0" w:color="auto"/>
        <w:right w:val="none" w:sz="0" w:space="0" w:color="auto"/>
      </w:divBdr>
    </w:div>
    <w:div w:id="1671180663">
      <w:bodyDiv w:val="1"/>
      <w:marLeft w:val="0"/>
      <w:marRight w:val="0"/>
      <w:marTop w:val="0"/>
      <w:marBottom w:val="0"/>
      <w:divBdr>
        <w:top w:val="none" w:sz="0" w:space="0" w:color="auto"/>
        <w:left w:val="none" w:sz="0" w:space="0" w:color="auto"/>
        <w:bottom w:val="none" w:sz="0" w:space="0" w:color="auto"/>
        <w:right w:val="none" w:sz="0" w:space="0" w:color="auto"/>
      </w:divBdr>
    </w:div>
    <w:div w:id="1672754829">
      <w:bodyDiv w:val="1"/>
      <w:marLeft w:val="0"/>
      <w:marRight w:val="0"/>
      <w:marTop w:val="0"/>
      <w:marBottom w:val="0"/>
      <w:divBdr>
        <w:top w:val="none" w:sz="0" w:space="0" w:color="auto"/>
        <w:left w:val="none" w:sz="0" w:space="0" w:color="auto"/>
        <w:bottom w:val="none" w:sz="0" w:space="0" w:color="auto"/>
        <w:right w:val="none" w:sz="0" w:space="0" w:color="auto"/>
      </w:divBdr>
    </w:div>
    <w:div w:id="1672903884">
      <w:bodyDiv w:val="1"/>
      <w:marLeft w:val="0"/>
      <w:marRight w:val="0"/>
      <w:marTop w:val="0"/>
      <w:marBottom w:val="0"/>
      <w:divBdr>
        <w:top w:val="none" w:sz="0" w:space="0" w:color="auto"/>
        <w:left w:val="none" w:sz="0" w:space="0" w:color="auto"/>
        <w:bottom w:val="none" w:sz="0" w:space="0" w:color="auto"/>
        <w:right w:val="none" w:sz="0" w:space="0" w:color="auto"/>
      </w:divBdr>
    </w:div>
    <w:div w:id="1689522818">
      <w:bodyDiv w:val="1"/>
      <w:marLeft w:val="0"/>
      <w:marRight w:val="0"/>
      <w:marTop w:val="0"/>
      <w:marBottom w:val="0"/>
      <w:divBdr>
        <w:top w:val="none" w:sz="0" w:space="0" w:color="auto"/>
        <w:left w:val="none" w:sz="0" w:space="0" w:color="auto"/>
        <w:bottom w:val="none" w:sz="0" w:space="0" w:color="auto"/>
        <w:right w:val="none" w:sz="0" w:space="0" w:color="auto"/>
      </w:divBdr>
    </w:div>
    <w:div w:id="1689720855">
      <w:bodyDiv w:val="1"/>
      <w:marLeft w:val="0"/>
      <w:marRight w:val="0"/>
      <w:marTop w:val="0"/>
      <w:marBottom w:val="0"/>
      <w:divBdr>
        <w:top w:val="none" w:sz="0" w:space="0" w:color="auto"/>
        <w:left w:val="none" w:sz="0" w:space="0" w:color="auto"/>
        <w:bottom w:val="none" w:sz="0" w:space="0" w:color="auto"/>
        <w:right w:val="none" w:sz="0" w:space="0" w:color="auto"/>
      </w:divBdr>
    </w:div>
    <w:div w:id="1693338015">
      <w:bodyDiv w:val="1"/>
      <w:marLeft w:val="0"/>
      <w:marRight w:val="0"/>
      <w:marTop w:val="0"/>
      <w:marBottom w:val="0"/>
      <w:divBdr>
        <w:top w:val="none" w:sz="0" w:space="0" w:color="auto"/>
        <w:left w:val="none" w:sz="0" w:space="0" w:color="auto"/>
        <w:bottom w:val="none" w:sz="0" w:space="0" w:color="auto"/>
        <w:right w:val="none" w:sz="0" w:space="0" w:color="auto"/>
      </w:divBdr>
    </w:div>
    <w:div w:id="1693872811">
      <w:bodyDiv w:val="1"/>
      <w:marLeft w:val="0"/>
      <w:marRight w:val="0"/>
      <w:marTop w:val="0"/>
      <w:marBottom w:val="0"/>
      <w:divBdr>
        <w:top w:val="none" w:sz="0" w:space="0" w:color="auto"/>
        <w:left w:val="none" w:sz="0" w:space="0" w:color="auto"/>
        <w:bottom w:val="none" w:sz="0" w:space="0" w:color="auto"/>
        <w:right w:val="none" w:sz="0" w:space="0" w:color="auto"/>
      </w:divBdr>
    </w:div>
    <w:div w:id="1702245811">
      <w:bodyDiv w:val="1"/>
      <w:marLeft w:val="0"/>
      <w:marRight w:val="0"/>
      <w:marTop w:val="0"/>
      <w:marBottom w:val="0"/>
      <w:divBdr>
        <w:top w:val="none" w:sz="0" w:space="0" w:color="auto"/>
        <w:left w:val="none" w:sz="0" w:space="0" w:color="auto"/>
        <w:bottom w:val="none" w:sz="0" w:space="0" w:color="auto"/>
        <w:right w:val="none" w:sz="0" w:space="0" w:color="auto"/>
      </w:divBdr>
    </w:div>
    <w:div w:id="1707871563">
      <w:bodyDiv w:val="1"/>
      <w:marLeft w:val="0"/>
      <w:marRight w:val="0"/>
      <w:marTop w:val="0"/>
      <w:marBottom w:val="0"/>
      <w:divBdr>
        <w:top w:val="none" w:sz="0" w:space="0" w:color="auto"/>
        <w:left w:val="none" w:sz="0" w:space="0" w:color="auto"/>
        <w:bottom w:val="none" w:sz="0" w:space="0" w:color="auto"/>
        <w:right w:val="none" w:sz="0" w:space="0" w:color="auto"/>
      </w:divBdr>
    </w:div>
    <w:div w:id="1748460982">
      <w:bodyDiv w:val="1"/>
      <w:marLeft w:val="0"/>
      <w:marRight w:val="0"/>
      <w:marTop w:val="0"/>
      <w:marBottom w:val="0"/>
      <w:divBdr>
        <w:top w:val="none" w:sz="0" w:space="0" w:color="auto"/>
        <w:left w:val="none" w:sz="0" w:space="0" w:color="auto"/>
        <w:bottom w:val="none" w:sz="0" w:space="0" w:color="auto"/>
        <w:right w:val="none" w:sz="0" w:space="0" w:color="auto"/>
      </w:divBdr>
    </w:div>
    <w:div w:id="1748920271">
      <w:bodyDiv w:val="1"/>
      <w:marLeft w:val="0"/>
      <w:marRight w:val="0"/>
      <w:marTop w:val="0"/>
      <w:marBottom w:val="0"/>
      <w:divBdr>
        <w:top w:val="none" w:sz="0" w:space="0" w:color="auto"/>
        <w:left w:val="none" w:sz="0" w:space="0" w:color="auto"/>
        <w:bottom w:val="none" w:sz="0" w:space="0" w:color="auto"/>
        <w:right w:val="none" w:sz="0" w:space="0" w:color="auto"/>
      </w:divBdr>
    </w:div>
    <w:div w:id="1750424939">
      <w:bodyDiv w:val="1"/>
      <w:marLeft w:val="0"/>
      <w:marRight w:val="0"/>
      <w:marTop w:val="0"/>
      <w:marBottom w:val="0"/>
      <w:divBdr>
        <w:top w:val="none" w:sz="0" w:space="0" w:color="auto"/>
        <w:left w:val="none" w:sz="0" w:space="0" w:color="auto"/>
        <w:bottom w:val="none" w:sz="0" w:space="0" w:color="auto"/>
        <w:right w:val="none" w:sz="0" w:space="0" w:color="auto"/>
      </w:divBdr>
    </w:div>
    <w:div w:id="1759516013">
      <w:bodyDiv w:val="1"/>
      <w:marLeft w:val="0"/>
      <w:marRight w:val="0"/>
      <w:marTop w:val="0"/>
      <w:marBottom w:val="0"/>
      <w:divBdr>
        <w:top w:val="none" w:sz="0" w:space="0" w:color="auto"/>
        <w:left w:val="none" w:sz="0" w:space="0" w:color="auto"/>
        <w:bottom w:val="none" w:sz="0" w:space="0" w:color="auto"/>
        <w:right w:val="none" w:sz="0" w:space="0" w:color="auto"/>
      </w:divBdr>
    </w:div>
    <w:div w:id="1765611351">
      <w:bodyDiv w:val="1"/>
      <w:marLeft w:val="0"/>
      <w:marRight w:val="0"/>
      <w:marTop w:val="0"/>
      <w:marBottom w:val="0"/>
      <w:divBdr>
        <w:top w:val="none" w:sz="0" w:space="0" w:color="auto"/>
        <w:left w:val="none" w:sz="0" w:space="0" w:color="auto"/>
        <w:bottom w:val="none" w:sz="0" w:space="0" w:color="auto"/>
        <w:right w:val="none" w:sz="0" w:space="0" w:color="auto"/>
      </w:divBdr>
    </w:div>
    <w:div w:id="1773354168">
      <w:bodyDiv w:val="1"/>
      <w:marLeft w:val="0"/>
      <w:marRight w:val="0"/>
      <w:marTop w:val="0"/>
      <w:marBottom w:val="0"/>
      <w:divBdr>
        <w:top w:val="none" w:sz="0" w:space="0" w:color="auto"/>
        <w:left w:val="none" w:sz="0" w:space="0" w:color="auto"/>
        <w:bottom w:val="none" w:sz="0" w:space="0" w:color="auto"/>
        <w:right w:val="none" w:sz="0" w:space="0" w:color="auto"/>
      </w:divBdr>
    </w:div>
    <w:div w:id="1773545588">
      <w:bodyDiv w:val="1"/>
      <w:marLeft w:val="0"/>
      <w:marRight w:val="0"/>
      <w:marTop w:val="0"/>
      <w:marBottom w:val="0"/>
      <w:divBdr>
        <w:top w:val="none" w:sz="0" w:space="0" w:color="auto"/>
        <w:left w:val="none" w:sz="0" w:space="0" w:color="auto"/>
        <w:bottom w:val="none" w:sz="0" w:space="0" w:color="auto"/>
        <w:right w:val="none" w:sz="0" w:space="0" w:color="auto"/>
      </w:divBdr>
    </w:div>
    <w:div w:id="1773622427">
      <w:bodyDiv w:val="1"/>
      <w:marLeft w:val="0"/>
      <w:marRight w:val="0"/>
      <w:marTop w:val="0"/>
      <w:marBottom w:val="0"/>
      <w:divBdr>
        <w:top w:val="none" w:sz="0" w:space="0" w:color="auto"/>
        <w:left w:val="none" w:sz="0" w:space="0" w:color="auto"/>
        <w:bottom w:val="none" w:sz="0" w:space="0" w:color="auto"/>
        <w:right w:val="none" w:sz="0" w:space="0" w:color="auto"/>
      </w:divBdr>
    </w:div>
    <w:div w:id="1788158851">
      <w:bodyDiv w:val="1"/>
      <w:marLeft w:val="0"/>
      <w:marRight w:val="0"/>
      <w:marTop w:val="0"/>
      <w:marBottom w:val="0"/>
      <w:divBdr>
        <w:top w:val="none" w:sz="0" w:space="0" w:color="auto"/>
        <w:left w:val="none" w:sz="0" w:space="0" w:color="auto"/>
        <w:bottom w:val="none" w:sz="0" w:space="0" w:color="auto"/>
        <w:right w:val="none" w:sz="0" w:space="0" w:color="auto"/>
      </w:divBdr>
    </w:div>
    <w:div w:id="1793135893">
      <w:bodyDiv w:val="1"/>
      <w:marLeft w:val="0"/>
      <w:marRight w:val="0"/>
      <w:marTop w:val="0"/>
      <w:marBottom w:val="0"/>
      <w:divBdr>
        <w:top w:val="none" w:sz="0" w:space="0" w:color="auto"/>
        <w:left w:val="none" w:sz="0" w:space="0" w:color="auto"/>
        <w:bottom w:val="none" w:sz="0" w:space="0" w:color="auto"/>
        <w:right w:val="none" w:sz="0" w:space="0" w:color="auto"/>
      </w:divBdr>
    </w:div>
    <w:div w:id="1801412748">
      <w:bodyDiv w:val="1"/>
      <w:marLeft w:val="0"/>
      <w:marRight w:val="0"/>
      <w:marTop w:val="0"/>
      <w:marBottom w:val="0"/>
      <w:divBdr>
        <w:top w:val="none" w:sz="0" w:space="0" w:color="auto"/>
        <w:left w:val="none" w:sz="0" w:space="0" w:color="auto"/>
        <w:bottom w:val="none" w:sz="0" w:space="0" w:color="auto"/>
        <w:right w:val="none" w:sz="0" w:space="0" w:color="auto"/>
      </w:divBdr>
    </w:div>
    <w:div w:id="1803494292">
      <w:bodyDiv w:val="1"/>
      <w:marLeft w:val="0"/>
      <w:marRight w:val="0"/>
      <w:marTop w:val="0"/>
      <w:marBottom w:val="0"/>
      <w:divBdr>
        <w:top w:val="none" w:sz="0" w:space="0" w:color="auto"/>
        <w:left w:val="none" w:sz="0" w:space="0" w:color="auto"/>
        <w:bottom w:val="none" w:sz="0" w:space="0" w:color="auto"/>
        <w:right w:val="none" w:sz="0" w:space="0" w:color="auto"/>
      </w:divBdr>
    </w:div>
    <w:div w:id="1807703511">
      <w:bodyDiv w:val="1"/>
      <w:marLeft w:val="0"/>
      <w:marRight w:val="0"/>
      <w:marTop w:val="0"/>
      <w:marBottom w:val="0"/>
      <w:divBdr>
        <w:top w:val="none" w:sz="0" w:space="0" w:color="auto"/>
        <w:left w:val="none" w:sz="0" w:space="0" w:color="auto"/>
        <w:bottom w:val="none" w:sz="0" w:space="0" w:color="auto"/>
        <w:right w:val="none" w:sz="0" w:space="0" w:color="auto"/>
      </w:divBdr>
    </w:div>
    <w:div w:id="1826362299">
      <w:bodyDiv w:val="1"/>
      <w:marLeft w:val="0"/>
      <w:marRight w:val="0"/>
      <w:marTop w:val="0"/>
      <w:marBottom w:val="0"/>
      <w:divBdr>
        <w:top w:val="none" w:sz="0" w:space="0" w:color="auto"/>
        <w:left w:val="none" w:sz="0" w:space="0" w:color="auto"/>
        <w:bottom w:val="none" w:sz="0" w:space="0" w:color="auto"/>
        <w:right w:val="none" w:sz="0" w:space="0" w:color="auto"/>
      </w:divBdr>
    </w:div>
    <w:div w:id="1836609282">
      <w:bodyDiv w:val="1"/>
      <w:marLeft w:val="0"/>
      <w:marRight w:val="0"/>
      <w:marTop w:val="0"/>
      <w:marBottom w:val="0"/>
      <w:divBdr>
        <w:top w:val="none" w:sz="0" w:space="0" w:color="auto"/>
        <w:left w:val="none" w:sz="0" w:space="0" w:color="auto"/>
        <w:bottom w:val="none" w:sz="0" w:space="0" w:color="auto"/>
        <w:right w:val="none" w:sz="0" w:space="0" w:color="auto"/>
      </w:divBdr>
    </w:div>
    <w:div w:id="1837765768">
      <w:bodyDiv w:val="1"/>
      <w:marLeft w:val="0"/>
      <w:marRight w:val="0"/>
      <w:marTop w:val="0"/>
      <w:marBottom w:val="0"/>
      <w:divBdr>
        <w:top w:val="none" w:sz="0" w:space="0" w:color="auto"/>
        <w:left w:val="none" w:sz="0" w:space="0" w:color="auto"/>
        <w:bottom w:val="none" w:sz="0" w:space="0" w:color="auto"/>
        <w:right w:val="none" w:sz="0" w:space="0" w:color="auto"/>
      </w:divBdr>
    </w:div>
    <w:div w:id="1845512697">
      <w:bodyDiv w:val="1"/>
      <w:marLeft w:val="0"/>
      <w:marRight w:val="0"/>
      <w:marTop w:val="0"/>
      <w:marBottom w:val="0"/>
      <w:divBdr>
        <w:top w:val="none" w:sz="0" w:space="0" w:color="auto"/>
        <w:left w:val="none" w:sz="0" w:space="0" w:color="auto"/>
        <w:bottom w:val="none" w:sz="0" w:space="0" w:color="auto"/>
        <w:right w:val="none" w:sz="0" w:space="0" w:color="auto"/>
      </w:divBdr>
    </w:div>
    <w:div w:id="1869754440">
      <w:bodyDiv w:val="1"/>
      <w:marLeft w:val="0"/>
      <w:marRight w:val="0"/>
      <w:marTop w:val="0"/>
      <w:marBottom w:val="0"/>
      <w:divBdr>
        <w:top w:val="none" w:sz="0" w:space="0" w:color="auto"/>
        <w:left w:val="none" w:sz="0" w:space="0" w:color="auto"/>
        <w:bottom w:val="none" w:sz="0" w:space="0" w:color="auto"/>
        <w:right w:val="none" w:sz="0" w:space="0" w:color="auto"/>
      </w:divBdr>
    </w:div>
    <w:div w:id="1871450206">
      <w:bodyDiv w:val="1"/>
      <w:marLeft w:val="0"/>
      <w:marRight w:val="0"/>
      <w:marTop w:val="0"/>
      <w:marBottom w:val="0"/>
      <w:divBdr>
        <w:top w:val="none" w:sz="0" w:space="0" w:color="auto"/>
        <w:left w:val="none" w:sz="0" w:space="0" w:color="auto"/>
        <w:bottom w:val="none" w:sz="0" w:space="0" w:color="auto"/>
        <w:right w:val="none" w:sz="0" w:space="0" w:color="auto"/>
      </w:divBdr>
    </w:div>
    <w:div w:id="1872913860">
      <w:bodyDiv w:val="1"/>
      <w:marLeft w:val="0"/>
      <w:marRight w:val="0"/>
      <w:marTop w:val="0"/>
      <w:marBottom w:val="0"/>
      <w:divBdr>
        <w:top w:val="none" w:sz="0" w:space="0" w:color="auto"/>
        <w:left w:val="none" w:sz="0" w:space="0" w:color="auto"/>
        <w:bottom w:val="none" w:sz="0" w:space="0" w:color="auto"/>
        <w:right w:val="none" w:sz="0" w:space="0" w:color="auto"/>
      </w:divBdr>
    </w:div>
    <w:div w:id="1873762423">
      <w:bodyDiv w:val="1"/>
      <w:marLeft w:val="0"/>
      <w:marRight w:val="0"/>
      <w:marTop w:val="0"/>
      <w:marBottom w:val="0"/>
      <w:divBdr>
        <w:top w:val="none" w:sz="0" w:space="0" w:color="auto"/>
        <w:left w:val="none" w:sz="0" w:space="0" w:color="auto"/>
        <w:bottom w:val="none" w:sz="0" w:space="0" w:color="auto"/>
        <w:right w:val="none" w:sz="0" w:space="0" w:color="auto"/>
      </w:divBdr>
    </w:div>
    <w:div w:id="1883398478">
      <w:bodyDiv w:val="1"/>
      <w:marLeft w:val="0"/>
      <w:marRight w:val="0"/>
      <w:marTop w:val="0"/>
      <w:marBottom w:val="0"/>
      <w:divBdr>
        <w:top w:val="none" w:sz="0" w:space="0" w:color="auto"/>
        <w:left w:val="none" w:sz="0" w:space="0" w:color="auto"/>
        <w:bottom w:val="none" w:sz="0" w:space="0" w:color="auto"/>
        <w:right w:val="none" w:sz="0" w:space="0" w:color="auto"/>
      </w:divBdr>
    </w:div>
    <w:div w:id="1912347483">
      <w:bodyDiv w:val="1"/>
      <w:marLeft w:val="0"/>
      <w:marRight w:val="0"/>
      <w:marTop w:val="0"/>
      <w:marBottom w:val="0"/>
      <w:divBdr>
        <w:top w:val="none" w:sz="0" w:space="0" w:color="auto"/>
        <w:left w:val="none" w:sz="0" w:space="0" w:color="auto"/>
        <w:bottom w:val="none" w:sz="0" w:space="0" w:color="auto"/>
        <w:right w:val="none" w:sz="0" w:space="0" w:color="auto"/>
      </w:divBdr>
    </w:div>
    <w:div w:id="1912694991">
      <w:bodyDiv w:val="1"/>
      <w:marLeft w:val="0"/>
      <w:marRight w:val="0"/>
      <w:marTop w:val="0"/>
      <w:marBottom w:val="0"/>
      <w:divBdr>
        <w:top w:val="none" w:sz="0" w:space="0" w:color="auto"/>
        <w:left w:val="none" w:sz="0" w:space="0" w:color="auto"/>
        <w:bottom w:val="none" w:sz="0" w:space="0" w:color="auto"/>
        <w:right w:val="none" w:sz="0" w:space="0" w:color="auto"/>
      </w:divBdr>
    </w:div>
    <w:div w:id="1914705377">
      <w:bodyDiv w:val="1"/>
      <w:marLeft w:val="0"/>
      <w:marRight w:val="0"/>
      <w:marTop w:val="0"/>
      <w:marBottom w:val="0"/>
      <w:divBdr>
        <w:top w:val="none" w:sz="0" w:space="0" w:color="auto"/>
        <w:left w:val="none" w:sz="0" w:space="0" w:color="auto"/>
        <w:bottom w:val="none" w:sz="0" w:space="0" w:color="auto"/>
        <w:right w:val="none" w:sz="0" w:space="0" w:color="auto"/>
      </w:divBdr>
    </w:div>
    <w:div w:id="1925914561">
      <w:bodyDiv w:val="1"/>
      <w:marLeft w:val="0"/>
      <w:marRight w:val="0"/>
      <w:marTop w:val="0"/>
      <w:marBottom w:val="0"/>
      <w:divBdr>
        <w:top w:val="none" w:sz="0" w:space="0" w:color="auto"/>
        <w:left w:val="none" w:sz="0" w:space="0" w:color="auto"/>
        <w:bottom w:val="none" w:sz="0" w:space="0" w:color="auto"/>
        <w:right w:val="none" w:sz="0" w:space="0" w:color="auto"/>
      </w:divBdr>
    </w:div>
    <w:div w:id="1943957101">
      <w:bodyDiv w:val="1"/>
      <w:marLeft w:val="0"/>
      <w:marRight w:val="0"/>
      <w:marTop w:val="0"/>
      <w:marBottom w:val="0"/>
      <w:divBdr>
        <w:top w:val="none" w:sz="0" w:space="0" w:color="auto"/>
        <w:left w:val="none" w:sz="0" w:space="0" w:color="auto"/>
        <w:bottom w:val="none" w:sz="0" w:space="0" w:color="auto"/>
        <w:right w:val="none" w:sz="0" w:space="0" w:color="auto"/>
      </w:divBdr>
    </w:div>
    <w:div w:id="1946958731">
      <w:bodyDiv w:val="1"/>
      <w:marLeft w:val="0"/>
      <w:marRight w:val="0"/>
      <w:marTop w:val="0"/>
      <w:marBottom w:val="0"/>
      <w:divBdr>
        <w:top w:val="none" w:sz="0" w:space="0" w:color="auto"/>
        <w:left w:val="none" w:sz="0" w:space="0" w:color="auto"/>
        <w:bottom w:val="none" w:sz="0" w:space="0" w:color="auto"/>
        <w:right w:val="none" w:sz="0" w:space="0" w:color="auto"/>
      </w:divBdr>
    </w:div>
    <w:div w:id="1965035298">
      <w:bodyDiv w:val="1"/>
      <w:marLeft w:val="0"/>
      <w:marRight w:val="0"/>
      <w:marTop w:val="0"/>
      <w:marBottom w:val="0"/>
      <w:divBdr>
        <w:top w:val="none" w:sz="0" w:space="0" w:color="auto"/>
        <w:left w:val="none" w:sz="0" w:space="0" w:color="auto"/>
        <w:bottom w:val="none" w:sz="0" w:space="0" w:color="auto"/>
        <w:right w:val="none" w:sz="0" w:space="0" w:color="auto"/>
      </w:divBdr>
    </w:div>
    <w:div w:id="1966233846">
      <w:bodyDiv w:val="1"/>
      <w:marLeft w:val="0"/>
      <w:marRight w:val="0"/>
      <w:marTop w:val="0"/>
      <w:marBottom w:val="0"/>
      <w:divBdr>
        <w:top w:val="none" w:sz="0" w:space="0" w:color="auto"/>
        <w:left w:val="none" w:sz="0" w:space="0" w:color="auto"/>
        <w:bottom w:val="none" w:sz="0" w:space="0" w:color="auto"/>
        <w:right w:val="none" w:sz="0" w:space="0" w:color="auto"/>
      </w:divBdr>
    </w:div>
    <w:div w:id="1967470478">
      <w:bodyDiv w:val="1"/>
      <w:marLeft w:val="0"/>
      <w:marRight w:val="0"/>
      <w:marTop w:val="0"/>
      <w:marBottom w:val="0"/>
      <w:divBdr>
        <w:top w:val="none" w:sz="0" w:space="0" w:color="auto"/>
        <w:left w:val="none" w:sz="0" w:space="0" w:color="auto"/>
        <w:bottom w:val="none" w:sz="0" w:space="0" w:color="auto"/>
        <w:right w:val="none" w:sz="0" w:space="0" w:color="auto"/>
      </w:divBdr>
    </w:div>
    <w:div w:id="1971861781">
      <w:bodyDiv w:val="1"/>
      <w:marLeft w:val="0"/>
      <w:marRight w:val="0"/>
      <w:marTop w:val="0"/>
      <w:marBottom w:val="0"/>
      <w:divBdr>
        <w:top w:val="none" w:sz="0" w:space="0" w:color="auto"/>
        <w:left w:val="none" w:sz="0" w:space="0" w:color="auto"/>
        <w:bottom w:val="none" w:sz="0" w:space="0" w:color="auto"/>
        <w:right w:val="none" w:sz="0" w:space="0" w:color="auto"/>
      </w:divBdr>
    </w:div>
    <w:div w:id="1977449882">
      <w:bodyDiv w:val="1"/>
      <w:marLeft w:val="0"/>
      <w:marRight w:val="0"/>
      <w:marTop w:val="0"/>
      <w:marBottom w:val="0"/>
      <w:divBdr>
        <w:top w:val="none" w:sz="0" w:space="0" w:color="auto"/>
        <w:left w:val="none" w:sz="0" w:space="0" w:color="auto"/>
        <w:bottom w:val="none" w:sz="0" w:space="0" w:color="auto"/>
        <w:right w:val="none" w:sz="0" w:space="0" w:color="auto"/>
      </w:divBdr>
    </w:div>
    <w:div w:id="1981155330">
      <w:bodyDiv w:val="1"/>
      <w:marLeft w:val="0"/>
      <w:marRight w:val="0"/>
      <w:marTop w:val="0"/>
      <w:marBottom w:val="0"/>
      <w:divBdr>
        <w:top w:val="none" w:sz="0" w:space="0" w:color="auto"/>
        <w:left w:val="none" w:sz="0" w:space="0" w:color="auto"/>
        <w:bottom w:val="none" w:sz="0" w:space="0" w:color="auto"/>
        <w:right w:val="none" w:sz="0" w:space="0" w:color="auto"/>
      </w:divBdr>
    </w:div>
    <w:div w:id="1983148297">
      <w:bodyDiv w:val="1"/>
      <w:marLeft w:val="0"/>
      <w:marRight w:val="0"/>
      <w:marTop w:val="0"/>
      <w:marBottom w:val="0"/>
      <w:divBdr>
        <w:top w:val="none" w:sz="0" w:space="0" w:color="auto"/>
        <w:left w:val="none" w:sz="0" w:space="0" w:color="auto"/>
        <w:bottom w:val="none" w:sz="0" w:space="0" w:color="auto"/>
        <w:right w:val="none" w:sz="0" w:space="0" w:color="auto"/>
      </w:divBdr>
    </w:div>
    <w:div w:id="1991249566">
      <w:bodyDiv w:val="1"/>
      <w:marLeft w:val="0"/>
      <w:marRight w:val="0"/>
      <w:marTop w:val="0"/>
      <w:marBottom w:val="0"/>
      <w:divBdr>
        <w:top w:val="none" w:sz="0" w:space="0" w:color="auto"/>
        <w:left w:val="none" w:sz="0" w:space="0" w:color="auto"/>
        <w:bottom w:val="none" w:sz="0" w:space="0" w:color="auto"/>
        <w:right w:val="none" w:sz="0" w:space="0" w:color="auto"/>
      </w:divBdr>
    </w:div>
    <w:div w:id="1991902417">
      <w:bodyDiv w:val="1"/>
      <w:marLeft w:val="0"/>
      <w:marRight w:val="0"/>
      <w:marTop w:val="0"/>
      <w:marBottom w:val="0"/>
      <w:divBdr>
        <w:top w:val="none" w:sz="0" w:space="0" w:color="auto"/>
        <w:left w:val="none" w:sz="0" w:space="0" w:color="auto"/>
        <w:bottom w:val="none" w:sz="0" w:space="0" w:color="auto"/>
        <w:right w:val="none" w:sz="0" w:space="0" w:color="auto"/>
      </w:divBdr>
    </w:div>
    <w:div w:id="2006661677">
      <w:bodyDiv w:val="1"/>
      <w:marLeft w:val="0"/>
      <w:marRight w:val="0"/>
      <w:marTop w:val="0"/>
      <w:marBottom w:val="0"/>
      <w:divBdr>
        <w:top w:val="none" w:sz="0" w:space="0" w:color="auto"/>
        <w:left w:val="none" w:sz="0" w:space="0" w:color="auto"/>
        <w:bottom w:val="none" w:sz="0" w:space="0" w:color="auto"/>
        <w:right w:val="none" w:sz="0" w:space="0" w:color="auto"/>
      </w:divBdr>
    </w:div>
    <w:div w:id="2032993007">
      <w:bodyDiv w:val="1"/>
      <w:marLeft w:val="0"/>
      <w:marRight w:val="0"/>
      <w:marTop w:val="0"/>
      <w:marBottom w:val="0"/>
      <w:divBdr>
        <w:top w:val="none" w:sz="0" w:space="0" w:color="auto"/>
        <w:left w:val="none" w:sz="0" w:space="0" w:color="auto"/>
        <w:bottom w:val="none" w:sz="0" w:space="0" w:color="auto"/>
        <w:right w:val="none" w:sz="0" w:space="0" w:color="auto"/>
      </w:divBdr>
    </w:div>
    <w:div w:id="2039043680">
      <w:bodyDiv w:val="1"/>
      <w:marLeft w:val="0"/>
      <w:marRight w:val="0"/>
      <w:marTop w:val="0"/>
      <w:marBottom w:val="0"/>
      <w:divBdr>
        <w:top w:val="none" w:sz="0" w:space="0" w:color="auto"/>
        <w:left w:val="none" w:sz="0" w:space="0" w:color="auto"/>
        <w:bottom w:val="none" w:sz="0" w:space="0" w:color="auto"/>
        <w:right w:val="none" w:sz="0" w:space="0" w:color="auto"/>
      </w:divBdr>
    </w:div>
    <w:div w:id="2041318759">
      <w:bodyDiv w:val="1"/>
      <w:marLeft w:val="0"/>
      <w:marRight w:val="0"/>
      <w:marTop w:val="0"/>
      <w:marBottom w:val="0"/>
      <w:divBdr>
        <w:top w:val="none" w:sz="0" w:space="0" w:color="auto"/>
        <w:left w:val="none" w:sz="0" w:space="0" w:color="auto"/>
        <w:bottom w:val="none" w:sz="0" w:space="0" w:color="auto"/>
        <w:right w:val="none" w:sz="0" w:space="0" w:color="auto"/>
      </w:divBdr>
    </w:div>
    <w:div w:id="2045060281">
      <w:bodyDiv w:val="1"/>
      <w:marLeft w:val="0"/>
      <w:marRight w:val="0"/>
      <w:marTop w:val="0"/>
      <w:marBottom w:val="0"/>
      <w:divBdr>
        <w:top w:val="none" w:sz="0" w:space="0" w:color="auto"/>
        <w:left w:val="none" w:sz="0" w:space="0" w:color="auto"/>
        <w:bottom w:val="none" w:sz="0" w:space="0" w:color="auto"/>
        <w:right w:val="none" w:sz="0" w:space="0" w:color="auto"/>
      </w:divBdr>
    </w:div>
    <w:div w:id="2053648120">
      <w:bodyDiv w:val="1"/>
      <w:marLeft w:val="0"/>
      <w:marRight w:val="0"/>
      <w:marTop w:val="0"/>
      <w:marBottom w:val="0"/>
      <w:divBdr>
        <w:top w:val="none" w:sz="0" w:space="0" w:color="auto"/>
        <w:left w:val="none" w:sz="0" w:space="0" w:color="auto"/>
        <w:bottom w:val="none" w:sz="0" w:space="0" w:color="auto"/>
        <w:right w:val="none" w:sz="0" w:space="0" w:color="auto"/>
      </w:divBdr>
    </w:div>
    <w:div w:id="2056268079">
      <w:bodyDiv w:val="1"/>
      <w:marLeft w:val="0"/>
      <w:marRight w:val="0"/>
      <w:marTop w:val="0"/>
      <w:marBottom w:val="0"/>
      <w:divBdr>
        <w:top w:val="none" w:sz="0" w:space="0" w:color="auto"/>
        <w:left w:val="none" w:sz="0" w:space="0" w:color="auto"/>
        <w:bottom w:val="none" w:sz="0" w:space="0" w:color="auto"/>
        <w:right w:val="none" w:sz="0" w:space="0" w:color="auto"/>
      </w:divBdr>
    </w:div>
    <w:div w:id="2064327887">
      <w:bodyDiv w:val="1"/>
      <w:marLeft w:val="0"/>
      <w:marRight w:val="0"/>
      <w:marTop w:val="0"/>
      <w:marBottom w:val="0"/>
      <w:divBdr>
        <w:top w:val="none" w:sz="0" w:space="0" w:color="auto"/>
        <w:left w:val="none" w:sz="0" w:space="0" w:color="auto"/>
        <w:bottom w:val="none" w:sz="0" w:space="0" w:color="auto"/>
        <w:right w:val="none" w:sz="0" w:space="0" w:color="auto"/>
      </w:divBdr>
    </w:div>
    <w:div w:id="2078743132">
      <w:bodyDiv w:val="1"/>
      <w:marLeft w:val="0"/>
      <w:marRight w:val="0"/>
      <w:marTop w:val="0"/>
      <w:marBottom w:val="0"/>
      <w:divBdr>
        <w:top w:val="none" w:sz="0" w:space="0" w:color="auto"/>
        <w:left w:val="none" w:sz="0" w:space="0" w:color="auto"/>
        <w:bottom w:val="none" w:sz="0" w:space="0" w:color="auto"/>
        <w:right w:val="none" w:sz="0" w:space="0" w:color="auto"/>
      </w:divBdr>
    </w:div>
    <w:div w:id="2092316219">
      <w:bodyDiv w:val="1"/>
      <w:marLeft w:val="0"/>
      <w:marRight w:val="0"/>
      <w:marTop w:val="0"/>
      <w:marBottom w:val="0"/>
      <w:divBdr>
        <w:top w:val="none" w:sz="0" w:space="0" w:color="auto"/>
        <w:left w:val="none" w:sz="0" w:space="0" w:color="auto"/>
        <w:bottom w:val="none" w:sz="0" w:space="0" w:color="auto"/>
        <w:right w:val="none" w:sz="0" w:space="0" w:color="auto"/>
      </w:divBdr>
    </w:div>
    <w:div w:id="2093043475">
      <w:bodyDiv w:val="1"/>
      <w:marLeft w:val="0"/>
      <w:marRight w:val="0"/>
      <w:marTop w:val="0"/>
      <w:marBottom w:val="0"/>
      <w:divBdr>
        <w:top w:val="none" w:sz="0" w:space="0" w:color="auto"/>
        <w:left w:val="none" w:sz="0" w:space="0" w:color="auto"/>
        <w:bottom w:val="none" w:sz="0" w:space="0" w:color="auto"/>
        <w:right w:val="none" w:sz="0" w:space="0" w:color="auto"/>
      </w:divBdr>
    </w:div>
    <w:div w:id="2112972841">
      <w:bodyDiv w:val="1"/>
      <w:marLeft w:val="0"/>
      <w:marRight w:val="0"/>
      <w:marTop w:val="0"/>
      <w:marBottom w:val="0"/>
      <w:divBdr>
        <w:top w:val="none" w:sz="0" w:space="0" w:color="auto"/>
        <w:left w:val="none" w:sz="0" w:space="0" w:color="auto"/>
        <w:bottom w:val="none" w:sz="0" w:space="0" w:color="auto"/>
        <w:right w:val="none" w:sz="0" w:space="0" w:color="auto"/>
      </w:divBdr>
    </w:div>
    <w:div w:id="2116098492">
      <w:bodyDiv w:val="1"/>
      <w:marLeft w:val="0"/>
      <w:marRight w:val="0"/>
      <w:marTop w:val="0"/>
      <w:marBottom w:val="0"/>
      <w:divBdr>
        <w:top w:val="none" w:sz="0" w:space="0" w:color="auto"/>
        <w:left w:val="none" w:sz="0" w:space="0" w:color="auto"/>
        <w:bottom w:val="none" w:sz="0" w:space="0" w:color="auto"/>
        <w:right w:val="none" w:sz="0" w:space="0" w:color="auto"/>
      </w:divBdr>
    </w:div>
    <w:div w:id="2135633402">
      <w:bodyDiv w:val="1"/>
      <w:marLeft w:val="0"/>
      <w:marRight w:val="0"/>
      <w:marTop w:val="0"/>
      <w:marBottom w:val="0"/>
      <w:divBdr>
        <w:top w:val="none" w:sz="0" w:space="0" w:color="auto"/>
        <w:left w:val="none" w:sz="0" w:space="0" w:color="auto"/>
        <w:bottom w:val="none" w:sz="0" w:space="0" w:color="auto"/>
        <w:right w:val="none" w:sz="0" w:space="0" w:color="auto"/>
      </w:divBdr>
    </w:div>
    <w:div w:id="2138184376">
      <w:bodyDiv w:val="1"/>
      <w:marLeft w:val="0"/>
      <w:marRight w:val="0"/>
      <w:marTop w:val="0"/>
      <w:marBottom w:val="0"/>
      <w:divBdr>
        <w:top w:val="none" w:sz="0" w:space="0" w:color="auto"/>
        <w:left w:val="none" w:sz="0" w:space="0" w:color="auto"/>
        <w:bottom w:val="none" w:sz="0" w:space="0" w:color="auto"/>
        <w:right w:val="none" w:sz="0" w:space="0" w:color="auto"/>
      </w:divBdr>
    </w:div>
    <w:div w:id="21437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bg/url?sa=i&amp;rct=j&amp;q=&amp;esrc=s&amp;source=images&amp;cd=&amp;cad=rja&amp;uact=8&amp;ved=0CAcQjRxqFQoTCKb1gf2h98gCFYRcDwodXMwCDA&amp;url=http://www.bnews.bg/article-66576&amp;psig=AFQjCNGzTrgolgsqyyyIFQ4Zb4syi3-MtA&amp;ust=1446743445399830"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bg/url?sa=i&amp;rct=j&amp;q=&amp;esrc=s&amp;source=images&amp;cd=&amp;cad=rja&amp;uact=8&amp;ved=0CAcQjRxqFQoTCILu9Jah98gCFUbQDgodMmUPfw&amp;url=http://news.ibox.bg/news/id_1535532205&amp;psig=AFQjCNHBfC1ZByUupFJW64LeH-rSRWoCyg&amp;ust=14467431663174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op.rail-infra.bg:3737/BuyerProfile/PrepareAssignment/id_1997/1%20Reshenie%20start%2023-06.03.2020-12%20nadleza_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mtitc.government.bg/en/category/24/air-maritime-and-railway-accidents-investigation-national-board-amrainb" TargetMode="External"/><Relationship Id="rId10" Type="http://schemas.openxmlformats.org/officeDocument/2006/relationships/hyperlink" Target="http://www.google.bg/url?sa=i&amp;rct=j&amp;q=&amp;esrc=s&amp;source=images&amp;cd=&amp;cad=rja&amp;uact=8&amp;ved=0CAcQjRxqFQoTCNqA0Imj98gCFQZxDwodaDoKoQ&amp;url=http://www.cross.bg/vlak-gara-zaminava-1393819.html&amp;psig=AFQjCNEUBoD6LKbm39LqkuzJD2SwuXj77w&amp;ust=14467436912037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ppd-b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TLkbbEu83l6PkiYJJu3M/eKlpB1CbppJRMVW6aDOEk0=</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OInXmT9wZY4qT+AEbxlzdv8eZBVHIJQizfVf1JnC53o=</DigestValue>
    </Reference>
  </SignedInfo>
  <SignatureValue>Pv1ENrO5XmmI1xZvyNps/ccAx83LgEgQljIC400T51/mWqbz51AvI7TR/wyAMDyGljxGL/2enIFr
5hAWTwc+rtgbwPvPTUYSAFRDiSfyqiPT/kBeHikcmt5aI9B4HrOx8M9zwrQ62AxNrHmrnote6mtv
p9Rg6HqphsX8JWEcmOmYwbHc9VAn7SHabgmJ57rhk9x6sPP3jUuxzrHKg4sdEdYZu8nRuJ6OOuen
baY1DYe1XyOYSqQh7DqHg2eFa6GYD3kdC0aRkWedqc/1a7p8pKb2mjt88AGHD5Ldsf+Qqamo1lZe
lpjAwLYfe7gWYzJBfj5H/mPhMveI1KBNKxCwPQ==</SignatureValue>
  <KeyInfo>
    <X509Data>
      <X509Certificate>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kfOu5vynCGSlA8qHpMuh3DkXI0OpBRoTtHYcclNtAiY=</DigestValue>
      </Reference>
      <Reference URI="/word/document.xml?ContentType=application/vnd.openxmlformats-officedocument.wordprocessingml.document.main+xml">
        <DigestMethod Algorithm="http://www.w3.org/2001/04/xmlenc#sha256"/>
        <DigestValue>dQlTp2Gupe1C6jbIWgDRN/I9WG5zlcdQPMYkH0R+bfM=</DigestValue>
      </Reference>
      <Reference URI="/word/endnotes.xml?ContentType=application/vnd.openxmlformats-officedocument.wordprocessingml.endnotes+xml">
        <DigestMethod Algorithm="http://www.w3.org/2001/04/xmlenc#sha256"/>
        <DigestValue>MpoZM7bzfNdftkU3fooTSObuaYSW2VUBcvGYdFZiaMo=</DigestValue>
      </Reference>
      <Reference URI="/word/fontTable.xml?ContentType=application/vnd.openxmlformats-officedocument.wordprocessingml.fontTable+xml">
        <DigestMethod Algorithm="http://www.w3.org/2001/04/xmlenc#sha256"/>
        <DigestValue>4+AbJtgm5gbk89uqXLudGdLDTNsbZVrLan/Qez5LSg0=</DigestValue>
      </Reference>
      <Reference URI="/word/footer1.xml?ContentType=application/vnd.openxmlformats-officedocument.wordprocessingml.footer+xml">
        <DigestMethod Algorithm="http://www.w3.org/2001/04/xmlenc#sha256"/>
        <DigestValue>qFbQVW0H83kL1BUwGI0ll5lhF4cEs2EiOH+4AbTZhX4=</DigestValue>
      </Reference>
      <Reference URI="/word/footer2.xml?ContentType=application/vnd.openxmlformats-officedocument.wordprocessingml.footer+xml">
        <DigestMethod Algorithm="http://www.w3.org/2001/04/xmlenc#sha256"/>
        <DigestValue>yXpnh3fvAgX2+Jci57FvCsxNURwcGYzeEkoxEACxYX4=</DigestValue>
      </Reference>
      <Reference URI="/word/footnotes.xml?ContentType=application/vnd.openxmlformats-officedocument.wordprocessingml.footnotes+xml">
        <DigestMethod Algorithm="http://www.w3.org/2001/04/xmlenc#sha256"/>
        <DigestValue>B+tspB1RdDK6Th+BAy29KDQzZtNFf+maeFWyhA+j1Lc=</DigestValue>
      </Reference>
      <Reference URI="/word/media/image1.jpeg?ContentType=image/jpeg">
        <DigestMethod Algorithm="http://www.w3.org/2001/04/xmlenc#sha256"/>
        <DigestValue>fVG+oLMRYDds759b0vg2hSKDljst9ILiLrxE4GtAvFQ=</DigestValue>
      </Reference>
      <Reference URI="/word/media/image2.jpeg?ContentType=image/jpeg">
        <DigestMethod Algorithm="http://www.w3.org/2001/04/xmlenc#sha256"/>
        <DigestValue>xu+6MiGEK7C4GUuOQgUWhAnrHDtJ3JY+yxozrRo9Dvg=</DigestValue>
      </Reference>
      <Reference URI="/word/media/image3.jpeg?ContentType=image/jpeg">
        <DigestMethod Algorithm="http://www.w3.org/2001/04/xmlenc#sha256"/>
        <DigestValue>421RREz6GtqegW1/s+n5hNQ2zm8mcOfg3dw1AfK5AsU=</DigestValue>
      </Reference>
      <Reference URI="/word/numbering.xml?ContentType=application/vnd.openxmlformats-officedocument.wordprocessingml.numbering+xml">
        <DigestMethod Algorithm="http://www.w3.org/2001/04/xmlenc#sha256"/>
        <DigestValue>h6vddHpb8C3VqB9dOAYjLIS2iJ6B+S2G5gvT9OKAS0c=</DigestValue>
      </Reference>
      <Reference URI="/word/settings.xml?ContentType=application/vnd.openxmlformats-officedocument.wordprocessingml.settings+xml">
        <DigestMethod Algorithm="http://www.w3.org/2001/04/xmlenc#sha256"/>
        <DigestValue>P4R6LRwL7jaUwhBmb4NtLsrmKOHmmivgo7V+yGibd9s=</DigestValue>
      </Reference>
      <Reference URI="/word/styles.xml?ContentType=application/vnd.openxmlformats-officedocument.wordprocessingml.styles+xml">
        <DigestMethod Algorithm="http://www.w3.org/2001/04/xmlenc#sha256"/>
        <DigestValue>6wzXNVtMfSgdieIj/NmiWDgs9ZgrPn0HaSGlLjbgAcU=</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Gka9jsXAJXATvbbOtpqV6NvgdCZtbkJq9Akhebmjodw=</DigestValue>
      </Reference>
    </Manifest>
    <SignatureProperties>
      <SignatureProperty Id="idSignatureTime" Target="#idPackageSignature">
        <mdssi:SignatureTime xmlns:mdssi="http://schemas.openxmlformats.org/package/2006/digital-signature">
          <mdssi:Format>YYYY-MM-DDThh:mm:ssTZD</mdssi:Format>
          <mdssi:Value>2022-01-18T15:33:19Z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2022-01-18T15:33:19Z</xd:SigningTime>
          <xd:SigningCertificate>
            <xd:Cert>
              <xd:CertDigest>
                <DigestMethod Algorithm="http://www.w3.org/2001/04/xmlenc#sha256"/>
                <DigestValue>v0EXr4yIPodK2QWQKIc266wVpPU2x2RjZbOYyKQ1az8=</DigestValue>
              </xd:CertDigest>
              <xd:IssuerSerial>
                <X509IssuerName>C=BG, L=Sofia, O=Information Services JSC, OID.2.5.4.97=NTRBG-831641791, CN=StampIT Global Qualified CA</X509IssuerName>
                <X509SerialNumber>7118295301054147757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74FD-166C-4E9D-A4D7-6D1E6EAD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172</Pages>
  <Words>77871</Words>
  <Characters>443865</Characters>
  <Application>Microsoft Office Word</Application>
  <DocSecurity>0</DocSecurity>
  <Lines>3698</Lines>
  <Paragraphs>1041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МИНИСТЕРСТВО НА ТРАНСПОРТА,</vt:lpstr>
      <vt:lpstr>МИНИСТЕРСТВО НА ТРАНСПОРТА,</vt:lpstr>
    </vt:vector>
  </TitlesOfParts>
  <Company>MT</Company>
  <LinksUpToDate>false</LinksUpToDate>
  <CharactersWithSpaces>520695</CharactersWithSpaces>
  <SharedDoc>false</SharedDoc>
  <HLinks>
    <vt:vector size="6" baseType="variant">
      <vt:variant>
        <vt:i4>7864442</vt:i4>
      </vt:variant>
      <vt:variant>
        <vt:i4>0</vt:i4>
      </vt:variant>
      <vt:variant>
        <vt:i4>0</vt:i4>
      </vt:variant>
      <vt:variant>
        <vt:i4>5</vt:i4>
      </vt:variant>
      <vt:variant>
        <vt:lpwstr>http://www.appd-bg.org/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ТРАНСПОРТА,</dc:title>
  <dc:subject/>
  <dc:creator>Rayna Ivanova</dc:creator>
  <cp:keywords/>
  <dc:description/>
  <cp:lastModifiedBy>Marina Marinova</cp:lastModifiedBy>
  <cp:revision>6</cp:revision>
  <cp:lastPrinted>2019-03-14T08:15:00Z</cp:lastPrinted>
  <dcterms:created xsi:type="dcterms:W3CDTF">2022-01-18T14:30:00Z</dcterms:created>
  <dcterms:modified xsi:type="dcterms:W3CDTF">2022-01-18T15:21:00Z</dcterms:modified>
</cp:coreProperties>
</file>