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РЕГЛАМЕНТ ЗА ИЗПЪЛНЕНИЕ (ЕС) 2015/1018 НА КОМИСИЯТА</w: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от 29 юни 2015 година</w: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за установяване на списък с класификация на събитията в гражданското въздухоплаване, които трябва задължително да бъдат докладвани в съответствие с Регламент (ЕС) № 376/2014 на Европейския парламент и на Съвета</w: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(текст от значение за ЕИП)</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ЕВРОПЕЙСКАТА КОМИСИЯ,</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като взе предвид Договора за функционирането на Европейския съюз,</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като взе предвид Регламент (ЕС) № 376/2014 на Европейския парламент и на Съвета от 3 април 2014 г. за докладване, анализ и последващи действия във връзка със събития в гражданското въздухоплаване, за изменение на Регламент (ЕС) № 996/2010 на Европейския парламент и на Съвета и за отмяна на Директива 2003/42/ЕО на Европейския парламент и на Съвета и на Регламенти (ЕО) № 1321/2007 и (ЕО) № 1330/2007 на Комисията</w:t>
      </w:r>
      <w:hyperlink r:id="rId4" w:anchor="ntr1-L_2015163BG.01000101-E0001"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1</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 и по-специално член 4, параграф 5 от него,</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като има предвид, че:</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Регламент (ЕС) № 376/2014 изисква да се установят системи за докладване на събития на равнищата на организациите, държавите членки и Съюза, с цел цялата съответна информация за безопасността на гражданското въздухоплаване да се докладва, събира, съхранява, защитава, обменя, разпространява, анализира и проследява. Освен това в него се предвиждат правила, ограничаващи използването на информацията, събрана с цел подобряване на безопасността на полетите, и подходяща защита на докладващия и на другите лица, посочени в доклади за събития, с цел да се гарантира непрекъснатото наличие на информация за безопасността. Регламент (ЕС) № 376/2014 се прилага за всички въздухоплавателни средства, определени в него и попадащи в неговия обхват на действие, включително пилотирани въздухоплавателни средства и дистанционно управляеми летателни системи.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 съответствие с член 4, параграф 5, първа алинея от Регламент (ЕС) № 376/2014 от Комисията се изисква да приеме списък с класификация на събитията, попадащи в категориите по член 4, параграф 1 от същия регламент, които трябва да се посочват при докладването на събития в рамките на задължителните системи за докладване, определени в посочения регламент. В съответствие с член 4, параграф 5, втора алинея от Регламент (ЕС) № 376/2014 един отделен списък следва да съдържа класификация на събитията, свързани с въздухоплавателни средства, различни от сложните въздухоплавателни средства, задвижвани с моторна тяга. Този втори списък следва, когато е уместно, да се адаптира към особеностите на този сектор на въздухоплаването.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Разделянето на категории на събитията за докладване, които трябва да бъдат докладвани, предвидени в Регламент (ЕС) № 376/2014, бе въведено с цел всяко от лицата, определени в посочения регламент, да може да идентифицира събитията, които трябва да бъдат докладвани от него. В съответствие с тази цел, списъците на събитията следва да бъдат структурирани съгласно категориите, които докладващите следва да използват, в зависимост от тяхната конкретна ситуация, в съответствие с Регламент (ЕС) № 376/2014.</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Мерките, предвидени в настоящия регламент, са в съответствие със становището на Комитета, учреден съгласно член 65 от Регламент (ЕО) № 216/2008 на Европейския парламент и на Съвета</w:t>
            </w:r>
            <w:hyperlink r:id="rId5" w:anchor="ntr2-L_2015163BG.01000101-E0002"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2</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ПРИЕ НАСТОЯЩИЯ РЕГЛАМЕНТ:</w:t>
      </w:r>
    </w:p>
    <w:p w:rsidR="00A51774" w:rsidRPr="00A51774" w:rsidRDefault="00A51774" w:rsidP="00A51774">
      <w:pPr>
        <w:spacing w:before="360" w:after="120" w:line="240" w:lineRule="auto"/>
        <w:jc w:val="center"/>
        <w:rPr>
          <w:rFonts w:ascii="Times New Roman" w:eastAsia="Times New Roman" w:hAnsi="Times New Roman" w:cs="Times New Roman"/>
          <w:i/>
          <w:iCs/>
          <w:color w:val="000000"/>
          <w:sz w:val="24"/>
          <w:szCs w:val="24"/>
          <w:lang w:eastAsia="bg-BG"/>
        </w:rPr>
      </w:pPr>
      <w:r w:rsidRPr="00A51774">
        <w:rPr>
          <w:rFonts w:ascii="Times New Roman" w:eastAsia="Times New Roman" w:hAnsi="Times New Roman" w:cs="Times New Roman"/>
          <w:i/>
          <w:iCs/>
          <w:color w:val="000000"/>
          <w:sz w:val="24"/>
          <w:szCs w:val="24"/>
          <w:lang w:eastAsia="bg-BG"/>
        </w:rPr>
        <w:t>Член 1</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Подробната класификация на събитията, които трябва да се посочват при докладването с помощта на задължителните системи за докладване на събития по член 4, параграф 1 от Регламент (ЕС) № 376/2014, се определя в приложения I—V към настоящия регламент.</w:t>
      </w:r>
    </w:p>
    <w:p w:rsidR="00A51774" w:rsidRPr="00A51774" w:rsidRDefault="00A51774" w:rsidP="00A51774">
      <w:pPr>
        <w:spacing w:before="360" w:after="120" w:line="240" w:lineRule="auto"/>
        <w:jc w:val="center"/>
        <w:rPr>
          <w:rFonts w:ascii="Times New Roman" w:eastAsia="Times New Roman" w:hAnsi="Times New Roman" w:cs="Times New Roman"/>
          <w:i/>
          <w:iCs/>
          <w:color w:val="000000"/>
          <w:sz w:val="24"/>
          <w:szCs w:val="24"/>
          <w:lang w:eastAsia="bg-BG"/>
        </w:rPr>
      </w:pPr>
      <w:r w:rsidRPr="00A51774">
        <w:rPr>
          <w:rFonts w:ascii="Times New Roman" w:eastAsia="Times New Roman" w:hAnsi="Times New Roman" w:cs="Times New Roman"/>
          <w:i/>
          <w:iCs/>
          <w:color w:val="000000"/>
          <w:sz w:val="24"/>
          <w:szCs w:val="24"/>
          <w:lang w:eastAsia="bg-BG"/>
        </w:rPr>
        <w:t>Член 2</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Настоящият регламент влиза в сила на двадесетия ден след деня на публикуването му в </w:t>
      </w:r>
      <w:r w:rsidRPr="00A51774">
        <w:rPr>
          <w:rFonts w:ascii="Times New Roman" w:eastAsia="Times New Roman" w:hAnsi="Times New Roman" w:cs="Times New Roman"/>
          <w:i/>
          <w:iCs/>
          <w:color w:val="000000"/>
          <w:sz w:val="24"/>
          <w:szCs w:val="24"/>
          <w:lang w:eastAsia="bg-BG"/>
        </w:rPr>
        <w:t>Официален вестник на Европейския съюз</w:t>
      </w:r>
      <w:r w:rsidRPr="00A51774">
        <w:rPr>
          <w:rFonts w:ascii="Times New Roman" w:eastAsia="Times New Roman" w:hAnsi="Times New Roman" w:cs="Times New Roman"/>
          <w:color w:val="000000"/>
          <w:sz w:val="24"/>
          <w:szCs w:val="24"/>
          <w:lang w:eastAsia="bg-BG"/>
        </w:rPr>
        <w:t>.</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Той се прилага от 15 ноември 2015 г.</w:t>
      </w:r>
    </w:p>
    <w:p w:rsidR="00A51774" w:rsidRPr="00A51774" w:rsidRDefault="00A51774" w:rsidP="00A51774">
      <w:pPr>
        <w:spacing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Настоящият регламент е задължителен в своята цялост и се прилага пряко във всички държави членки.</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Съставено в Брюксел на 29 юни 2015 година.</w:t>
      </w:r>
    </w:p>
    <w:p w:rsidR="00A51774" w:rsidRPr="00A51774" w:rsidRDefault="00A51774" w:rsidP="00A51774">
      <w:pPr>
        <w:spacing w:before="60" w:after="60" w:line="240" w:lineRule="auto"/>
        <w:jc w:val="center"/>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 Комисията</w:t>
      </w:r>
      <w:r w:rsidRPr="00A51774">
        <w:rPr>
          <w:rFonts w:ascii="Times New Roman" w:eastAsia="Times New Roman" w:hAnsi="Times New Roman" w:cs="Times New Roman"/>
          <w:color w:val="000000"/>
          <w:sz w:val="24"/>
          <w:szCs w:val="24"/>
          <w:lang w:eastAsia="bg-BG"/>
        </w:rPr>
        <w:t xml:space="preserve"> </w:t>
      </w:r>
    </w:p>
    <w:p w:rsidR="00A51774" w:rsidRPr="00A51774" w:rsidRDefault="00A51774" w:rsidP="00A51774">
      <w:pPr>
        <w:spacing w:before="60" w:after="60" w:line="240" w:lineRule="auto"/>
        <w:jc w:val="center"/>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Председател</w:t>
      </w:r>
      <w:r w:rsidRPr="00A51774">
        <w:rPr>
          <w:rFonts w:ascii="Times New Roman" w:eastAsia="Times New Roman" w:hAnsi="Times New Roman" w:cs="Times New Roman"/>
          <w:color w:val="000000"/>
          <w:sz w:val="24"/>
          <w:szCs w:val="24"/>
          <w:lang w:eastAsia="bg-BG"/>
        </w:rPr>
        <w:t xml:space="preserve"> </w:t>
      </w:r>
    </w:p>
    <w:p w:rsidR="00A51774" w:rsidRPr="00A51774" w:rsidRDefault="00A51774" w:rsidP="00A51774">
      <w:pPr>
        <w:spacing w:before="60" w:after="60" w:line="240" w:lineRule="auto"/>
        <w:jc w:val="center"/>
        <w:rPr>
          <w:rFonts w:ascii="Times New Roman" w:eastAsia="Times New Roman" w:hAnsi="Times New Roman" w:cs="Times New Roman"/>
          <w:color w:val="000000"/>
          <w:sz w:val="24"/>
          <w:szCs w:val="24"/>
          <w:lang w:eastAsia="bg-BG"/>
        </w:rPr>
      </w:pPr>
      <w:proofErr w:type="spellStart"/>
      <w:r w:rsidRPr="00A51774">
        <w:rPr>
          <w:rFonts w:ascii="Times New Roman" w:eastAsia="Times New Roman" w:hAnsi="Times New Roman" w:cs="Times New Roman"/>
          <w:color w:val="000000"/>
          <w:sz w:val="24"/>
          <w:szCs w:val="24"/>
          <w:lang w:eastAsia="bg-BG"/>
        </w:rPr>
        <w:t>Jean-Claude</w:t>
      </w:r>
      <w:proofErr w:type="spellEnd"/>
      <w:r w:rsidRPr="00A51774">
        <w:rPr>
          <w:rFonts w:ascii="Times New Roman" w:eastAsia="Times New Roman" w:hAnsi="Times New Roman" w:cs="Times New Roman"/>
          <w:color w:val="000000"/>
          <w:sz w:val="24"/>
          <w:szCs w:val="24"/>
          <w:lang w:eastAsia="bg-BG"/>
        </w:rPr>
        <w:t xml:space="preserve"> JUNCKER</w:t>
      </w:r>
    </w:p>
    <w:p w:rsidR="00A51774" w:rsidRPr="00A51774" w:rsidRDefault="00A51774" w:rsidP="00A51774">
      <w:pPr>
        <w:spacing w:before="240" w:after="6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25" style="width:90.7pt;height:.75pt" o:hrpct="200" o:hrstd="t" o:hrnoshade="t" o:hr="t" fillcolor="black" stroked="f"/>
        </w:pic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6" w:anchor="ntc1-L_2015163BG.01000101-E0001"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1</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w:t>
      </w:r>
      <w:hyperlink r:id="rId7" w:history="1">
        <w:r w:rsidRPr="00A51774">
          <w:rPr>
            <w:rFonts w:ascii="Times New Roman" w:eastAsia="Times New Roman" w:hAnsi="Times New Roman" w:cs="Times New Roman"/>
            <w:color w:val="0000FF"/>
            <w:sz w:val="19"/>
            <w:szCs w:val="19"/>
            <w:u w:val="single"/>
            <w:lang w:eastAsia="bg-BG"/>
          </w:rPr>
          <w:t>ОВ L 122, 24.4.2014 г., стр. 18</w:t>
        </w:r>
      </w:hyperlink>
      <w:r w:rsidRPr="00A51774">
        <w:rPr>
          <w:rFonts w:ascii="Times New Roman" w:eastAsia="Times New Roman" w:hAnsi="Times New Roman" w:cs="Times New Roman"/>
          <w:color w:val="000000"/>
          <w:sz w:val="19"/>
          <w:szCs w:val="19"/>
          <w:lang w:eastAsia="bg-BG"/>
        </w:rPr>
        <w:t>.</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8" w:anchor="ntc2-L_2015163BG.01000101-E0002"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2</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Регламент (ЕО)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Регламент (ЕО) № 1592/2002 и Директива 2004/36/ЕО (</w:t>
      </w:r>
      <w:hyperlink r:id="rId9" w:history="1">
        <w:r w:rsidRPr="00A51774">
          <w:rPr>
            <w:rFonts w:ascii="Times New Roman" w:eastAsia="Times New Roman" w:hAnsi="Times New Roman" w:cs="Times New Roman"/>
            <w:color w:val="0000FF"/>
            <w:sz w:val="19"/>
            <w:szCs w:val="19"/>
            <w:u w:val="single"/>
            <w:lang w:eastAsia="bg-BG"/>
          </w:rPr>
          <w:t>ОВ L 79, 19.3.2008 г., стр. 1</w:t>
        </w:r>
      </w:hyperlink>
      <w:r w:rsidRPr="00A51774">
        <w:rPr>
          <w:rFonts w:ascii="Times New Roman" w:eastAsia="Times New Roman" w:hAnsi="Times New Roman" w:cs="Times New Roman"/>
          <w:color w:val="000000"/>
          <w:sz w:val="19"/>
          <w:szCs w:val="19"/>
          <w:lang w:eastAsia="bg-BG"/>
        </w:rPr>
        <w:t>).</w:t>
      </w:r>
    </w:p>
    <w:p w:rsidR="00A51774" w:rsidRPr="00A51774" w:rsidRDefault="00A51774" w:rsidP="00A51774">
      <w:pPr>
        <w:spacing w:before="120" w:after="12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26" style="width:45.35pt;height:.75pt" o:hrpct="100" o:hralign="center" o:hrstd="t" o:hrnoshade="t" o:hr="t" fillcolor="black" stroked="f"/>
        </w:pic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ПРИЛОЖЕНИЕ I</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СЪБИТИЯ, ОТНАСЯЩИ СЕ ДО ЕКСПЛОАТАЦИЯТА НА ВЪЗДУХОПЛАВАТЕЛНОТО СРЕДСТВО </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настоящото приложение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1.   ВЪЗДУШНИ ОПЕРАЦИИ</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1.1.   Подготовка на полета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Използване на неверни данни или подаване на грешни стойности на оборудването, използвано за навигация или изчисляване на летателните характеристики, в резултат </w:t>
            </w:r>
            <w:r w:rsidRPr="00A51774">
              <w:rPr>
                <w:rFonts w:ascii="Times New Roman" w:eastAsia="Times New Roman" w:hAnsi="Times New Roman" w:cs="Times New Roman"/>
                <w:color w:val="000000"/>
                <w:sz w:val="24"/>
                <w:szCs w:val="24"/>
                <w:lang w:eastAsia="bg-BG"/>
              </w:rPr>
              <w:lastRenderedPageBreak/>
              <w:t>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Превоз или опит за превоз на опасни товари в нарушение на приложими разпоредби, включително неправилно етикетиране, опаковане и обработка на опасни товари.</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1.2.   Подготовка на въздухоплавателното средство </w:t>
      </w:r>
    </w:p>
    <w:tbl>
      <w:tblPr>
        <w:tblW w:w="5000" w:type="pct"/>
        <w:tblCellSpacing w:w="0" w:type="dxa"/>
        <w:tblCellMar>
          <w:left w:w="0" w:type="dxa"/>
          <w:right w:w="0" w:type="dxa"/>
        </w:tblCellMar>
        <w:tblLook w:val="04A0" w:firstRow="1" w:lastRow="0" w:firstColumn="1" w:lastColumn="0" w:noHBand="0" w:noVBand="1"/>
      </w:tblPr>
      <w:tblGrid>
        <w:gridCol w:w="501"/>
        <w:gridCol w:w="8571"/>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Неправилен тип гориво или замърсено гориво.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Липсващи, неправилни или неадекватни действия за отстраняване на леда или предотвратяване на </w:t>
            </w:r>
            <w:proofErr w:type="spellStart"/>
            <w:r w:rsidRPr="00A51774">
              <w:rPr>
                <w:rFonts w:ascii="Times New Roman" w:eastAsia="Times New Roman" w:hAnsi="Times New Roman" w:cs="Times New Roman"/>
                <w:color w:val="000000"/>
                <w:sz w:val="24"/>
                <w:szCs w:val="24"/>
                <w:lang w:eastAsia="bg-BG"/>
              </w:rPr>
              <w:t>обледеняването</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1.3.   Излитане и кацане </w:t>
      </w:r>
    </w:p>
    <w:tbl>
      <w:tblPr>
        <w:tblW w:w="5000" w:type="pct"/>
        <w:tblCellSpacing w:w="0" w:type="dxa"/>
        <w:tblCellMar>
          <w:left w:w="0" w:type="dxa"/>
          <w:right w:w="0" w:type="dxa"/>
        </w:tblCellMar>
        <w:tblLook w:val="04A0" w:firstRow="1" w:lastRow="0" w:firstColumn="1" w:lastColumn="0" w:noHBand="0" w:noVBand="1"/>
      </w:tblPr>
      <w:tblGrid>
        <w:gridCol w:w="363"/>
        <w:gridCol w:w="870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Напускане на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писта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Действително или потенциално навлизане в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писта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99"/>
        <w:gridCol w:w="877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Навлизане в зона за краен етап на подхода за кацане и за излитане (зона FATO).</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95"/>
        <w:gridCol w:w="837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прекратяване на излитане.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да бъдат постигнати изискваните или очакваните летателни характеристики при излитане, минаване на втори кръг или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Осъществяване на или опит за излитане, подход или кацане с неправилна конфигурация.</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Удар по опашката, ръба или върха на крилото или гондолата на двигателя при излитане или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Подход за кацане, продължен в несъответствие с критериите за стабилен подход на въздушния оператор.</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Продължаване на подхода за кацане по прибори под публикуваните минимуми и при неадекватни визуални ориентири.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23"/>
        <w:gridCol w:w="854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Кацане от съображения за сигурност или принудително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11"/>
        <w:gridCol w:w="8361"/>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Кацане при скъсена или удължена дистанция.</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51"/>
        <w:gridCol w:w="7221"/>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Твърдо кацане.</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1.4.   Всички фази на полета </w:t>
      </w:r>
    </w:p>
    <w:tbl>
      <w:tblPr>
        <w:tblW w:w="5000" w:type="pct"/>
        <w:tblCellSpacing w:w="0" w:type="dxa"/>
        <w:tblCellMar>
          <w:left w:w="0" w:type="dxa"/>
          <w:right w:w="0" w:type="dxa"/>
        </w:tblCellMar>
        <w:tblLook w:val="04A0" w:firstRow="1" w:lastRow="0" w:firstColumn="1" w:lastColumn="0" w:noHBand="0" w:noVBand="1"/>
      </w:tblPr>
      <w:tblGrid>
        <w:gridCol w:w="1155"/>
        <w:gridCol w:w="791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контрол.</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Дестабилизирано въздухоплавателно средство с ъгъл на </w:t>
            </w:r>
            <w:proofErr w:type="spellStart"/>
            <w:r w:rsidRPr="00A51774">
              <w:rPr>
                <w:rFonts w:ascii="Times New Roman" w:eastAsia="Times New Roman" w:hAnsi="Times New Roman" w:cs="Times New Roman"/>
                <w:color w:val="000000"/>
                <w:sz w:val="24"/>
                <w:szCs w:val="24"/>
                <w:lang w:eastAsia="bg-BG"/>
              </w:rPr>
              <w:t>тангаж</w:t>
            </w:r>
            <w:proofErr w:type="spellEnd"/>
            <w:r w:rsidRPr="00A51774">
              <w:rPr>
                <w:rFonts w:ascii="Times New Roman" w:eastAsia="Times New Roman" w:hAnsi="Times New Roman" w:cs="Times New Roman"/>
                <w:color w:val="000000"/>
                <w:sz w:val="24"/>
                <w:szCs w:val="24"/>
                <w:lang w:eastAsia="bg-BG"/>
              </w:rPr>
              <w:t xml:space="preserve"> или ъгъл на </w:t>
            </w:r>
            <w:proofErr w:type="spellStart"/>
            <w:r w:rsidRPr="00A51774">
              <w:rPr>
                <w:rFonts w:ascii="Times New Roman" w:eastAsia="Times New Roman" w:hAnsi="Times New Roman" w:cs="Times New Roman"/>
                <w:color w:val="000000"/>
                <w:sz w:val="24"/>
                <w:szCs w:val="24"/>
                <w:lang w:eastAsia="bg-BG"/>
              </w:rPr>
              <w:t>крен</w:t>
            </w:r>
            <w:proofErr w:type="spellEnd"/>
            <w:r w:rsidRPr="00A51774">
              <w:rPr>
                <w:rFonts w:ascii="Times New Roman" w:eastAsia="Times New Roman" w:hAnsi="Times New Roman" w:cs="Times New Roman"/>
                <w:color w:val="000000"/>
                <w:sz w:val="24"/>
                <w:szCs w:val="24"/>
                <w:lang w:eastAsia="bg-BG"/>
              </w:rPr>
              <w:t>, надвишаващ нормата, или с неподходяща за условията въздушна скорост.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00"/>
        <w:gridCol w:w="85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Отклонение от зададената височина на полета.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Активиране на мерки за защита на параметрите на полета, включително система за предупреждение за срив, вибрации на лоста, тласъци на лоста и автоматична защита.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Непреднамерено отклонение от желания или зададения маршрут, надвишаващо по-малката от следните две стойности: двукратната стойност на изискваните навигационни характеристики или 10 морски мили.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Надвишаване на ограниченията, указани в ръководството за летателна експлоатация на въздухоплавателното средство.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37"/>
        <w:gridCol w:w="8635"/>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Експлоатация с неправилна настройка на </w:t>
            </w:r>
            <w:proofErr w:type="spellStart"/>
            <w:r w:rsidRPr="00A51774">
              <w:rPr>
                <w:rFonts w:ascii="Times New Roman" w:eastAsia="Times New Roman" w:hAnsi="Times New Roman" w:cs="Times New Roman"/>
                <w:color w:val="000000"/>
                <w:sz w:val="24"/>
                <w:szCs w:val="24"/>
                <w:lang w:eastAsia="bg-BG"/>
              </w:rPr>
              <w:t>висотомера</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Събития, свързани със завихряния при реактивните дюзи, роторите и витлата,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тълкуване на информация, предоставена на екипажа в автоматичен режим или от пилотската кабина,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1.5.   Други видове събития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Непреднамерено освобождаване на товара или на друго външно пренасяно оборудване.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ориентация (включително ориентация, относно местоположението, режима и състоянието на системата, положението в пространството и времевия хоризонт).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събитие, при което човешки действия пряко са допринесли или биха могли да допринесат за произшествие или тежък инцидент.</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2.   ТЕХНИЧЕСКИ СЪБИТИЯ</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2.1.   Конструкция и системи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елемент от конструкцията на въздухоплавателното средство по време на полет.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208"/>
        <w:gridCol w:w="786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система.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30"/>
        <w:gridCol w:w="824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резервна система.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Изтичане на флуиди, което води до опасност от пожар или възможност за опасно замърсяване на конструкцията на въздухоплавателното средство, неговите системи или оборудване,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функциониране или дефекти на горивната система, които оказват въздействие върху подаването и/или разпределянето на гориво.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функциониране или дефект на система за индикация, водещо до подвеждащи указания за екипажа.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функциониране на механизмите за управление на полета, като например асиметрично действие или блокиране на механизмите за управление на полета (например оборудване за подемна сила (</w:t>
            </w:r>
            <w:proofErr w:type="spellStart"/>
            <w:r w:rsidRPr="00A51774">
              <w:rPr>
                <w:rFonts w:ascii="Times New Roman" w:eastAsia="Times New Roman" w:hAnsi="Times New Roman" w:cs="Times New Roman"/>
                <w:color w:val="000000"/>
                <w:sz w:val="24"/>
                <w:szCs w:val="24"/>
                <w:lang w:eastAsia="bg-BG"/>
              </w:rPr>
              <w:t>задкрилки</w:t>
            </w:r>
            <w:proofErr w:type="spellEnd"/>
            <w:r w:rsidRPr="00A51774">
              <w:rPr>
                <w:rFonts w:ascii="Times New Roman" w:eastAsia="Times New Roman" w:hAnsi="Times New Roman" w:cs="Times New Roman"/>
                <w:color w:val="000000"/>
                <w:sz w:val="24"/>
                <w:szCs w:val="24"/>
                <w:lang w:eastAsia="bg-BG"/>
              </w:rPr>
              <w:t xml:space="preserve">, </w:t>
            </w:r>
            <w:proofErr w:type="spellStart"/>
            <w:r w:rsidRPr="00A51774">
              <w:rPr>
                <w:rFonts w:ascii="Times New Roman" w:eastAsia="Times New Roman" w:hAnsi="Times New Roman" w:cs="Times New Roman"/>
                <w:color w:val="000000"/>
                <w:sz w:val="24"/>
                <w:szCs w:val="24"/>
                <w:lang w:eastAsia="bg-BG"/>
              </w:rPr>
              <w:t>предкрилки</w:t>
            </w:r>
            <w:proofErr w:type="spellEnd"/>
            <w:r w:rsidRPr="00A51774">
              <w:rPr>
                <w:rFonts w:ascii="Times New Roman" w:eastAsia="Times New Roman" w:hAnsi="Times New Roman" w:cs="Times New Roman"/>
                <w:color w:val="000000"/>
                <w:sz w:val="24"/>
                <w:szCs w:val="24"/>
                <w:lang w:eastAsia="bg-BG"/>
              </w:rPr>
              <w:t>) и челно съпротивление (</w:t>
            </w:r>
            <w:proofErr w:type="spellStart"/>
            <w:r w:rsidRPr="00A51774">
              <w:rPr>
                <w:rFonts w:ascii="Times New Roman" w:eastAsia="Times New Roman" w:hAnsi="Times New Roman" w:cs="Times New Roman"/>
                <w:color w:val="000000"/>
                <w:sz w:val="24"/>
                <w:szCs w:val="24"/>
                <w:lang w:eastAsia="bg-BG"/>
              </w:rPr>
              <w:t>интерцептори</w:t>
            </w:r>
            <w:proofErr w:type="spellEnd"/>
            <w:r w:rsidRPr="00A51774">
              <w:rPr>
                <w:rFonts w:ascii="Times New Roman" w:eastAsia="Times New Roman" w:hAnsi="Times New Roman" w:cs="Times New Roman"/>
                <w:color w:val="000000"/>
                <w:sz w:val="24"/>
                <w:szCs w:val="24"/>
                <w:lang w:eastAsia="bg-BG"/>
              </w:rPr>
              <w:t>), управление на положението (</w:t>
            </w:r>
            <w:proofErr w:type="spellStart"/>
            <w:r w:rsidRPr="00A51774">
              <w:rPr>
                <w:rFonts w:ascii="Times New Roman" w:eastAsia="Times New Roman" w:hAnsi="Times New Roman" w:cs="Times New Roman"/>
                <w:color w:val="000000"/>
                <w:sz w:val="24"/>
                <w:szCs w:val="24"/>
                <w:lang w:eastAsia="bg-BG"/>
              </w:rPr>
              <w:t>елерони</w:t>
            </w:r>
            <w:proofErr w:type="spellEnd"/>
            <w:r w:rsidRPr="00A51774">
              <w:rPr>
                <w:rFonts w:ascii="Times New Roman" w:eastAsia="Times New Roman" w:hAnsi="Times New Roman" w:cs="Times New Roman"/>
                <w:color w:val="000000"/>
                <w:sz w:val="24"/>
                <w:szCs w:val="24"/>
                <w:lang w:eastAsia="bg-BG"/>
              </w:rPr>
              <w:t>, рул за височина, рул за направление).</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2.2.   Задвижваща система (включително двигатели, витла и </w:t>
      </w:r>
      <w:proofErr w:type="spellStart"/>
      <w:r w:rsidRPr="00A51774">
        <w:rPr>
          <w:rFonts w:ascii="Times New Roman" w:eastAsia="Times New Roman" w:hAnsi="Times New Roman" w:cs="Times New Roman"/>
          <w:b/>
          <w:bCs/>
          <w:color w:val="000000"/>
          <w:sz w:val="24"/>
          <w:szCs w:val="24"/>
          <w:lang w:eastAsia="bg-BG"/>
        </w:rPr>
        <w:t>роторни</w:t>
      </w:r>
      <w:proofErr w:type="spellEnd"/>
      <w:r w:rsidRPr="00A51774">
        <w:rPr>
          <w:rFonts w:ascii="Times New Roman" w:eastAsia="Times New Roman" w:hAnsi="Times New Roman" w:cs="Times New Roman"/>
          <w:b/>
          <w:bCs/>
          <w:color w:val="000000"/>
          <w:sz w:val="24"/>
          <w:szCs w:val="24"/>
          <w:lang w:eastAsia="bg-BG"/>
        </w:rPr>
        <w:t xml:space="preserve"> системи) спомагателни силови установки (ССУ)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или значителна неизправност във функционирането на елемент или механизъм за управление на витло, ротор или двигател.</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Повреда или неизправност на главното/опашното витло, предавателната система и/или еквивалентни системи.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A51774">
              <w:rPr>
                <w:rFonts w:ascii="Times New Roman" w:eastAsia="Times New Roman" w:hAnsi="Times New Roman" w:cs="Times New Roman"/>
                <w:color w:val="000000"/>
                <w:sz w:val="24"/>
                <w:szCs w:val="24"/>
                <w:lang w:eastAsia="bg-BG"/>
              </w:rPr>
              <w:t>Угасяне</w:t>
            </w:r>
            <w:proofErr w:type="spellEnd"/>
            <w:r w:rsidRPr="00A51774">
              <w:rPr>
                <w:rFonts w:ascii="Times New Roman" w:eastAsia="Times New Roman" w:hAnsi="Times New Roman" w:cs="Times New Roman"/>
                <w:color w:val="000000"/>
                <w:sz w:val="24"/>
                <w:szCs w:val="24"/>
                <w:lang w:eastAsia="bg-BG"/>
              </w:rPr>
              <w:t>, спиране на двигателя или ССУ по време на полет, когато това се изисква (например: ETOPS (полети с увеличена далечина на самолети с два двигателя), списък на минималното оборудване (MEL).</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Надвишаване на експлоатационните ограничения на двигателя, включително превишаване на скоростта или невъзможност да се контролира скоростта на </w:t>
            </w:r>
            <w:proofErr w:type="spellStart"/>
            <w:r w:rsidRPr="00A51774">
              <w:rPr>
                <w:rFonts w:ascii="Times New Roman" w:eastAsia="Times New Roman" w:hAnsi="Times New Roman" w:cs="Times New Roman"/>
                <w:color w:val="000000"/>
                <w:sz w:val="24"/>
                <w:szCs w:val="24"/>
                <w:lang w:eastAsia="bg-BG"/>
              </w:rPr>
              <w:t>високооборотен</w:t>
            </w:r>
            <w:proofErr w:type="spellEnd"/>
            <w:r w:rsidRPr="00A51774">
              <w:rPr>
                <w:rFonts w:ascii="Times New Roman" w:eastAsia="Times New Roman" w:hAnsi="Times New Roman" w:cs="Times New Roman"/>
                <w:color w:val="000000"/>
                <w:sz w:val="24"/>
                <w:szCs w:val="24"/>
                <w:lang w:eastAsia="bg-BG"/>
              </w:rPr>
              <w:t xml:space="preserve"> въртящ се компонент (например: ССУ, въздушен стартер, машина с въздушен цикъл, въздушен турбинен двигател, витло или ротор).</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или неправилно функциониране на елемент на двигател или силова установка, водещи до едно или повече от следните събития:</w:t>
            </w:r>
          </w:p>
          <w:tbl>
            <w:tblPr>
              <w:tblW w:w="5000" w:type="pct"/>
              <w:tblCellSpacing w:w="0" w:type="dxa"/>
              <w:tblCellMar>
                <w:left w:w="0" w:type="dxa"/>
                <w:right w:w="0" w:type="dxa"/>
              </w:tblCellMar>
              <w:tblLook w:val="04A0" w:firstRow="1" w:lastRow="0" w:firstColumn="1" w:lastColumn="0" w:noHBand="0" w:noVBand="1"/>
            </w:tblPr>
            <w:tblGrid>
              <w:gridCol w:w="253"/>
              <w:gridCol w:w="8539"/>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неправилно функциониране на системата за </w:t>
                  </w:r>
                  <w:proofErr w:type="spellStart"/>
                  <w:r w:rsidRPr="00A51774">
                    <w:rPr>
                      <w:rFonts w:ascii="Times New Roman" w:eastAsia="Times New Roman" w:hAnsi="Times New Roman" w:cs="Times New Roman"/>
                      <w:color w:val="000000"/>
                      <w:sz w:val="24"/>
                      <w:szCs w:val="24"/>
                      <w:lang w:eastAsia="bg-BG"/>
                    </w:rPr>
                    <w:t>реверс</w:t>
                  </w:r>
                  <w:proofErr w:type="spellEnd"/>
                  <w:r w:rsidRPr="00A51774">
                    <w:rPr>
                      <w:rFonts w:ascii="Times New Roman" w:eastAsia="Times New Roman" w:hAnsi="Times New Roman" w:cs="Times New Roman"/>
                      <w:color w:val="000000"/>
                      <w:sz w:val="24"/>
                      <w:szCs w:val="24"/>
                      <w:lang w:eastAsia="bg-BG"/>
                    </w:rPr>
                    <w:t xml:space="preserve"> на тягата;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589"/>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да се управлява мощността, тягата или честотата на въртене (обороти в минута);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51"/>
              <w:gridCol w:w="8341"/>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A51774">
                    <w:rPr>
                      <w:rFonts w:ascii="Times New Roman" w:eastAsia="Times New Roman" w:hAnsi="Times New Roman" w:cs="Times New Roman"/>
                      <w:color w:val="000000"/>
                      <w:sz w:val="24"/>
                      <w:szCs w:val="24"/>
                      <w:lang w:eastAsia="bg-BG"/>
                    </w:rPr>
                    <w:t>утечки</w:t>
                  </w:r>
                  <w:proofErr w:type="spellEnd"/>
                  <w:r w:rsidRPr="00A51774">
                    <w:rPr>
                      <w:rFonts w:ascii="Times New Roman" w:eastAsia="Times New Roman" w:hAnsi="Times New Roman" w:cs="Times New Roman"/>
                      <w:color w:val="000000"/>
                      <w:sz w:val="24"/>
                      <w:szCs w:val="24"/>
                      <w:lang w:eastAsia="bg-BG"/>
                    </w:rPr>
                    <w:t xml:space="preserve"> на компонентите/отпадъци.</w:t>
                  </w:r>
                </w:p>
              </w:tc>
            </w:tr>
          </w:tbl>
          <w:p w:rsidR="00A51774" w:rsidRPr="00A51774" w:rsidRDefault="00A51774" w:rsidP="00A51774">
            <w:pPr>
              <w:spacing w:after="0" w:line="240" w:lineRule="auto"/>
              <w:rPr>
                <w:rFonts w:ascii="Times New Roman" w:eastAsia="Times New Roman" w:hAnsi="Times New Roman" w:cs="Times New Roman"/>
                <w:color w:val="000000"/>
                <w:sz w:val="24"/>
                <w:szCs w:val="24"/>
                <w:lang w:eastAsia="bg-BG"/>
              </w:rPr>
            </w:pP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3.   ВЗАИМОДЕЙСТВИЕ С АЕРОНАВИГАЦИОННОТО ОБСЛУЖВАНЕ (АНО) И УПРАВЛЕНИЕТО НА ВЪЗДУШНОТО ДВИЖЕНИЕ (УВД)</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Разрешение по контрол на въздушното движение (КВД), което не осигурява безопасност.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Продължителна загуба на връзка с органа за ОВД (обслужване на въздушното движение) или УВД.</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Противоречиви инструкции от различни органи за ОВД, което би могло да доведе до загуба на ешелониране.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тълкуване на радиосъобщения,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Преднамерено отклонение от указанията по КВД,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4.   АВАРИЙНИ И ДРУГИ КРИТИЧНИ СИТУАЦИИ</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Събитие, водещо до обявяване на аварийна ситуация (повикване „MAYDAY“ или „PAN“).</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4"/>
        <w:gridCol w:w="878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Всякакво горене, стопяване, дим, пушек, искрене, прегряване, пожар или експлозия.</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Замърсяване на въздуха в пилотската кабина,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Прилагане на неправилна извънредна или аварийна процедура от летателния или кабинния екипаж за справяне с аварийна ситуация.</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Използване на аварийно оборудване или извънредна процедура, засягащо/а летателните характеристики при кацане или по време на полет.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аварийна или спасителна система или оборудване,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23"/>
        <w:gridCol w:w="864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да се контролира налягането в кабината.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Критично ниско количество гориво или количество гориво под изисквания резерв за кацане при достигане на местоназначението.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43"/>
        <w:gridCol w:w="872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използване на системата за снабдяване на екипажа с кислород.</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работоспособност на член на летателния или кабинния екипаж, която води до намаляването на числеността на сертифицирания екипаж под минималната допустима стойност.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Умора на екипажа, засягаща действително или потенциално способността му да изпълнява безопасно своите задължения при полет.</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5.   ВЪНШНА СРЕДА И МЕТЕОРОЛОГИЧНИ УСЛОВИЯ</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или опасно сближаване, на земята или във въздуха, с друго въздухоплавателно средство, с терена или препятствие</w:t>
            </w:r>
            <w:hyperlink r:id="rId10" w:anchor="ntr1-L_2015163BG.01000301-E0001"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1</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ACAS RA (инструкции за разрешаване на конфликти в работата на бордовата система за избягване на сблъсък във въздуха).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Активиране на действителна система за предупреждение при опасно сближаване със земята, например GPWS (система за предупреждение за опасно сближение със земята)/ TAWS (система за предупреждение за прогнозни опасности по терена).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04"/>
        <w:gridCol w:w="856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с диви животни, включително птици.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62"/>
        <w:gridCol w:w="8710"/>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Повреди в следствие на сблъсък с чужди обекти/отпадъци (FOD).</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13"/>
        <w:gridCol w:w="875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Неочаквани лоши условия на повърхността на пистата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80"/>
        <w:gridCol w:w="81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Попадане в </w:t>
            </w:r>
            <w:proofErr w:type="spellStart"/>
            <w:r w:rsidRPr="00A51774">
              <w:rPr>
                <w:rFonts w:ascii="Times New Roman" w:eastAsia="Times New Roman" w:hAnsi="Times New Roman" w:cs="Times New Roman"/>
                <w:color w:val="000000"/>
                <w:sz w:val="24"/>
                <w:szCs w:val="24"/>
                <w:lang w:eastAsia="bg-BG"/>
              </w:rPr>
              <w:t>спътна</w:t>
            </w:r>
            <w:proofErr w:type="spellEnd"/>
            <w:r w:rsidRPr="00A51774">
              <w:rPr>
                <w:rFonts w:ascii="Times New Roman" w:eastAsia="Times New Roman" w:hAnsi="Times New Roman" w:cs="Times New Roman"/>
                <w:color w:val="000000"/>
                <w:sz w:val="24"/>
                <w:szCs w:val="24"/>
                <w:lang w:eastAsia="bg-BG"/>
              </w:rPr>
              <w:t xml:space="preserve"> следа.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Смущения на въздухоплавателното средство посредством огнестрелни оръжия, фойерверки, летящи хвърчила, лазерни лъчи, мощни лазерни светлинни източници, дистанционно управляеми летателни системи, модели на въздухоплавателни средства или други подобни средства.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Удар от мълния, довел до повреда на въздухоплавателното средство или отказ или неправилно функциониране на основна система.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Попадане в градушка, довело до повреда на въздухоплавателното средство или отказ или неправилно функциониране на основна система.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Попадане в силна турбулентност или всяко друго събитие, водещо до нараняване на лица на борда на въздухоплавателното средство, или изискващо проверка на въздухоплавателното средство след полет в условия на </w:t>
            </w:r>
            <w:proofErr w:type="spellStart"/>
            <w:r w:rsidRPr="00A51774">
              <w:rPr>
                <w:rFonts w:ascii="Times New Roman" w:eastAsia="Times New Roman" w:hAnsi="Times New Roman" w:cs="Times New Roman"/>
                <w:color w:val="000000"/>
                <w:sz w:val="24"/>
                <w:szCs w:val="24"/>
                <w:lang w:eastAsia="bg-BG"/>
              </w:rPr>
              <w:t>турбуленции</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Попадане в значителен срез на вятъра или гръмотевична буря, в резултат на което са застрашени или са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(13)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Попадане в условия на </w:t>
            </w:r>
            <w:proofErr w:type="spellStart"/>
            <w:r w:rsidRPr="00A51774">
              <w:rPr>
                <w:rFonts w:ascii="Times New Roman" w:eastAsia="Times New Roman" w:hAnsi="Times New Roman" w:cs="Times New Roman"/>
                <w:color w:val="000000"/>
                <w:sz w:val="24"/>
                <w:szCs w:val="24"/>
                <w:lang w:eastAsia="bg-BG"/>
              </w:rPr>
              <w:t>обледеняване</w:t>
            </w:r>
            <w:proofErr w:type="spellEnd"/>
            <w:r w:rsidRPr="00A51774">
              <w:rPr>
                <w:rFonts w:ascii="Times New Roman" w:eastAsia="Times New Roman" w:hAnsi="Times New Roman" w:cs="Times New Roman"/>
                <w:color w:val="000000"/>
                <w:sz w:val="24"/>
                <w:szCs w:val="24"/>
                <w:lang w:eastAsia="bg-BG"/>
              </w:rPr>
              <w:t>, водещо до затруднения при управлението, повреда на въздухоплавателното средство или отказ или неправилно функциониране на основна система на въздухоплавателното средство.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995"/>
        <w:gridCol w:w="807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Попадане на вулканична пепел.</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6.   СИГУРНОСТ</w:t>
      </w:r>
    </w:p>
    <w:tbl>
      <w:tblPr>
        <w:tblW w:w="5000" w:type="pct"/>
        <w:tblCellSpacing w:w="0" w:type="dxa"/>
        <w:tblCellMar>
          <w:left w:w="0" w:type="dxa"/>
          <w:right w:w="0" w:type="dxa"/>
        </w:tblCellMar>
        <w:tblLook w:val="04A0" w:firstRow="1" w:lastRow="0" w:firstColumn="1" w:lastColumn="0" w:noHBand="0" w:noVBand="1"/>
      </w:tblPr>
      <w:tblGrid>
        <w:gridCol w:w="705"/>
        <w:gridCol w:w="836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Бомбена заплаха или отвличане.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Трудности при овладяването на намиращи се под въздействието на токсични вещества, буйстващи или нарушаващи реда пътници.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16"/>
        <w:gridCol w:w="8356"/>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Откриване на пътник без билет.</w:t>
            </w:r>
          </w:p>
        </w:tc>
      </w:tr>
    </w:tbl>
    <w:p w:rsidR="00A51774" w:rsidRPr="00A51774" w:rsidRDefault="00A51774" w:rsidP="00A51774">
      <w:pPr>
        <w:spacing w:before="240" w:after="6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27" style="width:90.7pt;height:.75pt" o:hrpct="200" o:hrstd="t" o:hrnoshade="t" o:hr="t" fillcolor="black" stroked="f"/>
        </w:pic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11" w:anchor="ntc1-L_2015163BG.01000301-E0001"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1</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A51774" w:rsidRPr="00A51774" w:rsidRDefault="00A51774" w:rsidP="00A51774">
      <w:pPr>
        <w:spacing w:before="120" w:after="12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28" style="width:45.35pt;height:.75pt" o:hrpct="100" o:hralign="center" o:hrstd="t" o:hrnoshade="t" o:hr="t" fillcolor="black" stroked="f"/>
        </w:pic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ПРИЛОЖЕНИЕ II</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СЪБИТИЯ, ОТНАСЯЩИ СЕ ДО ТЕХНИЧЕСКИТЕ УСЛОВИЯ, ТЕХНИЧЕСКОТО ОБСЛУЖВАНЕ И РЕМОНТА НА ВЪЗДУХОПЛАВАТЕЛНОТО СРЕДСТВО </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1.   ПРОИЗВОДСТВО</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Продукти, части или оборудване, пускани в обращение от произвеждащата организация с отклонения от приложимите </w:t>
      </w:r>
      <w:proofErr w:type="spellStart"/>
      <w:r w:rsidRPr="00A51774">
        <w:rPr>
          <w:rFonts w:ascii="Times New Roman" w:eastAsia="Times New Roman" w:hAnsi="Times New Roman" w:cs="Times New Roman"/>
          <w:color w:val="000000"/>
          <w:sz w:val="24"/>
          <w:szCs w:val="24"/>
          <w:lang w:eastAsia="bg-BG"/>
        </w:rPr>
        <w:t>конструкционни</w:t>
      </w:r>
      <w:proofErr w:type="spellEnd"/>
      <w:r w:rsidRPr="00A51774">
        <w:rPr>
          <w:rFonts w:ascii="Times New Roman" w:eastAsia="Times New Roman" w:hAnsi="Times New Roman" w:cs="Times New Roman"/>
          <w:color w:val="000000"/>
          <w:sz w:val="24"/>
          <w:szCs w:val="24"/>
          <w:lang w:eastAsia="bg-BG"/>
        </w:rPr>
        <w:t xml:space="preserve"> данни, които биха могли да доведат до възникването на потенциално опасно състояние, посочено от притежателя на типов сертификат или одобрение на проект.</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2.   КОНСТРУКЦИЯ</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Всяка повреда, неправилно функциониране, дефект или друг проблем, свързан с продукт, част или оборудване, което е довело или би могло да доведе до опасно състояние.</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Този списък се отнася за събитията, свързани с продукт, част или оборудване, обхванат/а/о от типов сертификат, ограничен типов сертификат, допълнителен типов сертификат, разрешение ETSO, одобрение на проект за значителен ремонт или всяко друго съответно одобрение, считано за издадено съгласно Регламент (ЕС) № 748/2012 на Комисията</w:t>
      </w:r>
      <w:hyperlink r:id="rId12" w:anchor="ntr1-L_2015163BG.01000701-E0001"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1</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3.   УПРАВЛЕНИЕ НА ТЕХНИЧЕСКОТО ОБСЛУЖВАНЕ И НА ЛЕТАТЕЛНАТА ГОДНОСТ</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Сериозна повреда на конструкцията (например: пукнатини, постоянни деформации, разслояване, разлепване, изгаряне, прекомерно износване или корозия), открита в рамките на техническото обслужване на въздухоплавателното средство или компонента.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Сериозно изтичане или замърсяване на флуиди (например: хидравлични, горивни, смазочни течности, газ или други флуиди).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или неправилно функциониране на елемент на двигател, силова установка и/или предавателна система, които водят до едно или повече от следните събития:</w:t>
            </w:r>
          </w:p>
          <w:tbl>
            <w:tblPr>
              <w:tblW w:w="5000" w:type="pct"/>
              <w:tblCellSpacing w:w="0" w:type="dxa"/>
              <w:tblCellMar>
                <w:left w:w="0" w:type="dxa"/>
                <w:right w:w="0" w:type="dxa"/>
              </w:tblCellMar>
              <w:tblLook w:val="04A0" w:firstRow="1" w:lastRow="0" w:firstColumn="1" w:lastColumn="0" w:noHBand="0" w:noVBand="1"/>
            </w:tblPr>
            <w:tblGrid>
              <w:gridCol w:w="461"/>
              <w:gridCol w:w="8331"/>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A51774">
                    <w:rPr>
                      <w:rFonts w:ascii="Times New Roman" w:eastAsia="Times New Roman" w:hAnsi="Times New Roman" w:cs="Times New Roman"/>
                      <w:color w:val="000000"/>
                      <w:sz w:val="24"/>
                      <w:szCs w:val="24"/>
                      <w:lang w:eastAsia="bg-BG"/>
                    </w:rPr>
                    <w:t>утечки</w:t>
                  </w:r>
                  <w:proofErr w:type="spellEnd"/>
                  <w:r w:rsidRPr="00A51774">
                    <w:rPr>
                      <w:rFonts w:ascii="Times New Roman" w:eastAsia="Times New Roman" w:hAnsi="Times New Roman" w:cs="Times New Roman"/>
                      <w:color w:val="000000"/>
                      <w:sz w:val="24"/>
                      <w:szCs w:val="24"/>
                      <w:lang w:eastAsia="bg-BG"/>
                    </w:rPr>
                    <w:t xml:space="preserve"> на компоненти/отпадъци;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59"/>
              <w:gridCol w:w="8533"/>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неизправност в конструкцията на монтажната рама на двигателя;</w:t>
                  </w:r>
                </w:p>
              </w:tc>
            </w:tr>
          </w:tbl>
          <w:p w:rsidR="00A51774" w:rsidRPr="00A51774" w:rsidRDefault="00A51774" w:rsidP="00A51774">
            <w:pPr>
              <w:spacing w:after="0" w:line="240" w:lineRule="auto"/>
              <w:rPr>
                <w:rFonts w:ascii="Times New Roman" w:eastAsia="Times New Roman" w:hAnsi="Times New Roman" w:cs="Times New Roman"/>
                <w:color w:val="000000"/>
                <w:sz w:val="24"/>
                <w:szCs w:val="24"/>
                <w:lang w:eastAsia="bg-BG"/>
              </w:rPr>
            </w:pP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Повреда, отказ или дефект на витло по време на полет, в резултат на което би могло да се стигне до отделяне на витлото или на голяма част от него и/или неправилно функциониране на управлението на витлото.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Повреда, отказ или дефект на предавателната кутия/закрепването на основния ротор, в резултат на което би могло да се стигне до отделяне на ротора и/или неправилно функциониране на управлението на ротора по време на полет.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Значителна нередност във функционирането на система или оборудване от критично значение за безопасността — включително аварийна система или оборудване — проявила се по време на изпитванията в рамките на техническото обслужване, или невъзможност за задействане на тези системи след техническото обслужване.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сглобяване или монтиране на компоненти на въздухоплавателното средство, открито при инспекция или процедура на изпитване, проведена с друга цел.</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Погрешна оценка на сериозен дефект, или сериозно несъответствие със списъка на минималното оборудване (MEL) и процедурите за техническия дневник.</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14"/>
        <w:gridCol w:w="865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Сериозна повреда на електрическата инсталация (EWIS).</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Всеки дефект на елемент, чието качество се контролира през целия период на неговата експлоатация, който води до извеждането му от експлоатация преди изтичането на неговия срок на експлоатация.</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Използването на продукти, компоненти или материали от неизвестен или подозрителен произход, или на негодни за техническо обслужване компоненти от критично значение.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Подвеждащи, неточни или недостатъчни данни или процедури, приложими за техническото обслужване, които могат да доведат до значителни грешки при техническото обслужване, включително езикови проблеми.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контролиране или прилагане на ограниченията за техническо обслужване на въздухоплавателното средство или планово техническо обслужване.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Пускане на въздухоплавателно средство в експлоатация след техническо обслужване в случай на несъответствие, което застрашава безопасността на полета.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Сериозни повреди, нанесени на въздухоплавателното средство в рамките на техническото обслужване, дължащи се на неправилно техническо обслужване или на използването на неподходящо или негодно оборудване за наземна поддръжка, което изисква допълнителни действия по техническото обслужване.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35"/>
        <w:gridCol w:w="863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Установени случаи на изгаряне, топене, дим, искрене, прегряване или пожар.</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събитие, при което човешки действия, включително състоянието на умора на екипажа, пряко са допринесли или биха могли да допринесат за произшествие или сериозен инцидент.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Значителна неизправност, проблем с надеждността или повтарящ се проблем с качеството на записа, засягащи системата за запис на полета (като системата за запис </w:t>
            </w:r>
            <w:r w:rsidRPr="00A51774">
              <w:rPr>
                <w:rFonts w:ascii="Times New Roman" w:eastAsia="Times New Roman" w:hAnsi="Times New Roman" w:cs="Times New Roman"/>
                <w:color w:val="000000"/>
                <w:sz w:val="24"/>
                <w:szCs w:val="24"/>
                <w:lang w:eastAsia="bg-BG"/>
              </w:rPr>
              <w:lastRenderedPageBreak/>
              <w:t>на параметрите на полета, системата за запис на обмена по линията за предаване на данни или системата за запис на разговорите в пилотската кабина) или липса на информация, необходима за осигуряване на доброто функциониране на системата за запис на полета.</w:t>
            </w:r>
          </w:p>
        </w:tc>
      </w:tr>
    </w:tbl>
    <w:p w:rsidR="00A51774" w:rsidRPr="00A51774" w:rsidRDefault="00A51774" w:rsidP="00A51774">
      <w:pPr>
        <w:spacing w:before="240" w:after="6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pict>
          <v:rect id="_x0000_i1029" style="width:90.7pt;height:.75pt" o:hrpct="200" o:hrstd="t" o:hrnoshade="t" o:hr="t" fillcolor="black" stroked="f"/>
        </w:pic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13" w:anchor="ntc1-L_2015163BG.01000701-E0001"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1</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Регламент (ЕС) № 748/2012 на Комисията от 3 август 2012 г. за определяне на правила за прилагане на сертифициране за летателна годност и за опазване на околната среда на въздухоплавателни средства и свързани с тях продукти, части и оборудване, както и за сертифициране на проектантски и производствени организации (</w:t>
      </w:r>
      <w:hyperlink r:id="rId14" w:history="1">
        <w:r w:rsidRPr="00A51774">
          <w:rPr>
            <w:rFonts w:ascii="Times New Roman" w:eastAsia="Times New Roman" w:hAnsi="Times New Roman" w:cs="Times New Roman"/>
            <w:color w:val="0000FF"/>
            <w:sz w:val="19"/>
            <w:szCs w:val="19"/>
            <w:u w:val="single"/>
            <w:lang w:eastAsia="bg-BG"/>
          </w:rPr>
          <w:t>ОВ L 224, 21.8.2012 г., стр. 1</w:t>
        </w:r>
      </w:hyperlink>
      <w:r w:rsidRPr="00A51774">
        <w:rPr>
          <w:rFonts w:ascii="Times New Roman" w:eastAsia="Times New Roman" w:hAnsi="Times New Roman" w:cs="Times New Roman"/>
          <w:color w:val="000000"/>
          <w:sz w:val="19"/>
          <w:szCs w:val="19"/>
          <w:lang w:eastAsia="bg-BG"/>
        </w:rPr>
        <w:t>).</w:t>
      </w:r>
    </w:p>
    <w:p w:rsidR="00A51774" w:rsidRPr="00A51774" w:rsidRDefault="00A51774" w:rsidP="00A51774">
      <w:pPr>
        <w:spacing w:before="120" w:after="12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30" style="width:45.35pt;height:.75pt" o:hrpct="100" o:hralign="center" o:hrstd="t" o:hrnoshade="t" o:hr="t" fillcolor="black" stroked="f"/>
        </w:pic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ПРИЛОЖЕНИЕ III</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СЪБИТИЯ, ОТНАСЯЩИ СЕ ДО АЕРОНАВИГАЦИОННОТО ОБСЛУЖВАНЕ И СЪОРЪЖЕНИЯ </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настоящото приложение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1.   СЪБИТИЯ, СВЪРЗАНИ С ВЪЗДУХОПЛАВАТЕЛНОТО СРЕДСТВО</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или опасно сближаване, на земята или във въздуха, между въздухоплавателното средство и друго въздухоплавателно средство, с терена или препятствие</w:t>
            </w:r>
            <w:hyperlink r:id="rId15" w:anchor="ntr1-L_2015163BG.01000901-E0001"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1</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 включително събитие, близко до сблъсък със земята в условията на управляван полет (</w:t>
            </w:r>
            <w:proofErr w:type="spellStart"/>
            <w:r w:rsidRPr="00A51774">
              <w:rPr>
                <w:rFonts w:ascii="Times New Roman" w:eastAsia="Times New Roman" w:hAnsi="Times New Roman" w:cs="Times New Roman"/>
                <w:color w:val="000000"/>
                <w:sz w:val="24"/>
                <w:szCs w:val="24"/>
                <w:lang w:eastAsia="bg-BG"/>
              </w:rPr>
              <w:t>near</w:t>
            </w:r>
            <w:proofErr w:type="spellEnd"/>
            <w:r w:rsidRPr="00A51774">
              <w:rPr>
                <w:rFonts w:ascii="Times New Roman" w:eastAsia="Times New Roman" w:hAnsi="Times New Roman" w:cs="Times New Roman"/>
                <w:color w:val="000000"/>
                <w:sz w:val="24"/>
                <w:szCs w:val="24"/>
                <w:lang w:eastAsia="bg-BG"/>
              </w:rPr>
              <w:t xml:space="preserve"> CFIT).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87"/>
        <w:gridCol w:w="8585"/>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Нарушаване на минимумите за ешелониране</w:t>
            </w:r>
            <w:hyperlink r:id="rId16" w:anchor="ntr2-L_2015163BG.01000901-E0002"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2</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34"/>
        <w:gridCol w:w="833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Неподходящо ешелониране</w:t>
            </w:r>
            <w:hyperlink r:id="rId17" w:anchor="ntr3-L_2015163BG.01000901-E0003"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3</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ACAS RA (инструкции за разрешаване на конфликти в работата на бордовата система за избягване на сблъсък във въздуха).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04"/>
        <w:gridCol w:w="856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с диви животни, включително птици.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42"/>
        <w:gridCol w:w="8730"/>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Напускане на пътеката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пистата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Действително или потенциално навлизане в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писта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99"/>
        <w:gridCol w:w="877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Навлизане в зона за краен етап на подхода за кацане и за излитане (зона FATO).</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30"/>
        <w:gridCol w:w="874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Отклонение на въздухоплавателното средство от разрешението по КВД.</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Отклонение на въздухоплавателното средство от приложимите разпоредби за управление на въздушното движение (УВД):</w:t>
            </w:r>
          </w:p>
          <w:tbl>
            <w:tblPr>
              <w:tblW w:w="5000" w:type="pct"/>
              <w:tblCellSpacing w:w="0" w:type="dxa"/>
              <w:tblCellMar>
                <w:left w:w="0" w:type="dxa"/>
                <w:right w:w="0" w:type="dxa"/>
              </w:tblCellMar>
              <w:tblLook w:val="04A0" w:firstRow="1" w:lastRow="0" w:firstColumn="1" w:lastColumn="0" w:noHBand="0" w:noVBand="1"/>
            </w:tblPr>
            <w:tblGrid>
              <w:gridCol w:w="187"/>
              <w:gridCol w:w="8485"/>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отклонение на въздухоплавателното средство от приложими публикувани процедури за УВД;</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469"/>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нарушаване на въздушното пространство, включително неразрешено навлизане във въздушно пространство;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478"/>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в)</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отклонение от изискването за наличие на борда на въздухоплавателното средство на оборудване, свързано с УВД, и за операциите, както се изисква от приложимите разпоредби.</w:t>
                  </w:r>
                </w:p>
              </w:tc>
            </w:tr>
          </w:tbl>
          <w:p w:rsidR="00A51774" w:rsidRPr="00A51774" w:rsidRDefault="00A51774" w:rsidP="00A51774">
            <w:pPr>
              <w:spacing w:after="0" w:line="240" w:lineRule="auto"/>
              <w:rPr>
                <w:rFonts w:ascii="Times New Roman" w:eastAsia="Times New Roman" w:hAnsi="Times New Roman" w:cs="Times New Roman"/>
                <w:color w:val="000000"/>
                <w:sz w:val="24"/>
                <w:szCs w:val="24"/>
                <w:lang w:eastAsia="bg-BG"/>
              </w:rPr>
            </w:pP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15"/>
        <w:gridCol w:w="835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Събития, свързани с объркване на </w:t>
            </w:r>
            <w:proofErr w:type="spellStart"/>
            <w:r w:rsidRPr="00A51774">
              <w:rPr>
                <w:rFonts w:ascii="Times New Roman" w:eastAsia="Times New Roman" w:hAnsi="Times New Roman" w:cs="Times New Roman"/>
                <w:color w:val="000000"/>
                <w:sz w:val="24"/>
                <w:szCs w:val="24"/>
                <w:lang w:eastAsia="bg-BG"/>
              </w:rPr>
              <w:t>позивните</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2.   ВЛОШАВАНЕ ИЛИ ПЪЛНА ЗАГУБА НА ОБСЛУЖВАНЕ ИЛИ ФУНКЦИИ</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за предоставяне на обслужване за УВД или за осъществяване на функции в рамките на УВД.</w:t>
            </w:r>
          </w:p>
          <w:tbl>
            <w:tblPr>
              <w:tblW w:w="5000" w:type="pct"/>
              <w:tblCellSpacing w:w="0" w:type="dxa"/>
              <w:tblCellMar>
                <w:left w:w="0" w:type="dxa"/>
                <w:right w:w="0" w:type="dxa"/>
              </w:tblCellMar>
              <w:tblLook w:val="04A0" w:firstRow="1" w:lastRow="0" w:firstColumn="1" w:lastColumn="0" w:noHBand="0" w:noVBand="1"/>
            </w:tblPr>
            <w:tblGrid>
              <w:gridCol w:w="187"/>
              <w:gridCol w:w="8605"/>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за предоставяне на обслужване на въздушното движение или за осъществяване на функции по обслужването на въздушното движение.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589"/>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за предоставяне на обслужване за управление на въздушното пространство или за осъществяване на функции по управлението на въздушното пространство.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598"/>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за предоставяне на обслужване за управление на потоците и капацитета на въздушното движение или за осъществяване на функции по управление на потоците и капацитета на въздушното движение.</w:t>
                  </w:r>
                </w:p>
              </w:tc>
            </w:tr>
          </w:tbl>
          <w:p w:rsidR="00A51774" w:rsidRPr="00A51774" w:rsidRDefault="00A51774" w:rsidP="00A51774">
            <w:pPr>
              <w:spacing w:after="0" w:line="240" w:lineRule="auto"/>
              <w:rPr>
                <w:rFonts w:ascii="Times New Roman" w:eastAsia="Times New Roman" w:hAnsi="Times New Roman" w:cs="Times New Roman"/>
                <w:color w:val="000000"/>
                <w:sz w:val="24"/>
                <w:szCs w:val="24"/>
                <w:lang w:eastAsia="bg-BG"/>
              </w:rPr>
            </w:pP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Липса на информация или значителна степен на некоректност, </w:t>
            </w:r>
            <w:proofErr w:type="spellStart"/>
            <w:r w:rsidRPr="00A51774">
              <w:rPr>
                <w:rFonts w:ascii="Times New Roman" w:eastAsia="Times New Roman" w:hAnsi="Times New Roman" w:cs="Times New Roman"/>
                <w:color w:val="000000"/>
                <w:sz w:val="24"/>
                <w:szCs w:val="24"/>
                <w:lang w:eastAsia="bg-BG"/>
              </w:rPr>
              <w:t>неадекватност</w:t>
            </w:r>
            <w:proofErr w:type="spellEnd"/>
            <w:r w:rsidRPr="00A51774">
              <w:rPr>
                <w:rFonts w:ascii="Times New Roman" w:eastAsia="Times New Roman" w:hAnsi="Times New Roman" w:cs="Times New Roman"/>
                <w:color w:val="000000"/>
                <w:sz w:val="24"/>
                <w:szCs w:val="24"/>
                <w:lang w:eastAsia="bg-BG"/>
              </w:rPr>
              <w:t xml:space="preserve"> или подвеждащ характер на предоставената от обслужващ орган</w:t>
            </w:r>
            <w:hyperlink r:id="rId18" w:anchor="ntr4-L_2015163BG.01000901-E0004"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4</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 xml:space="preserve"> информация, включително информация във връзка с лоши условия на повърхността на пистата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61"/>
        <w:gridCol w:w="8511"/>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комуникационното обслужване.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03"/>
        <w:gridCol w:w="836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обзорното обслужване.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12"/>
        <w:gridCol w:w="8760"/>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функция или обслужване „Обработка и разпространение на данни“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02"/>
        <w:gridCol w:w="8470"/>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навигационното обслужване.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системата за сигурност на УВД, който е имал или би могъл да има непосредствено отрицателно въздействие върху безопасното предоставяне на обслужването.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Значително претоварване на ОВД в сектор/позиция, водещо до потенциално влошаване в предоставянето на обслужването.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получаване или неправилна интерпретация на важни съобщения, включително неразбиране на използвания език, когато това е имало или би могло да има непосредствено отрицателно въздействие върху безопасното предоставяне на обслужването.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Продължителна загуба на връзка с въздухоплавателното средство или с други органи за ОВД.</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3.   ДРУГИ СЪБИТИЯ</w:t>
      </w:r>
    </w:p>
    <w:tbl>
      <w:tblPr>
        <w:tblW w:w="5000" w:type="pct"/>
        <w:tblCellSpacing w:w="0" w:type="dxa"/>
        <w:tblCellMar>
          <w:left w:w="0" w:type="dxa"/>
          <w:right w:w="0" w:type="dxa"/>
        </w:tblCellMar>
        <w:tblLook w:val="04A0" w:firstRow="1" w:lastRow="0" w:firstColumn="1" w:lastColumn="0" w:noHBand="0" w:noVBand="1"/>
      </w:tblPr>
      <w:tblGrid>
        <w:gridCol w:w="337"/>
        <w:gridCol w:w="8735"/>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Обявяване на аварийна ситуация (повикване „MAYDAY“ или „PAN“).</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Значителни външни смущения при </w:t>
            </w:r>
            <w:proofErr w:type="spellStart"/>
            <w:r w:rsidRPr="00A51774">
              <w:rPr>
                <w:rFonts w:ascii="Times New Roman" w:eastAsia="Times New Roman" w:hAnsi="Times New Roman" w:cs="Times New Roman"/>
                <w:color w:val="000000"/>
                <w:sz w:val="24"/>
                <w:szCs w:val="24"/>
                <w:lang w:eastAsia="bg-BG"/>
              </w:rPr>
              <w:t>аеронавигационното</w:t>
            </w:r>
            <w:proofErr w:type="spellEnd"/>
            <w:r w:rsidRPr="00A51774">
              <w:rPr>
                <w:rFonts w:ascii="Times New Roman" w:eastAsia="Times New Roman" w:hAnsi="Times New Roman" w:cs="Times New Roman"/>
                <w:color w:val="000000"/>
                <w:sz w:val="24"/>
                <w:szCs w:val="24"/>
                <w:lang w:eastAsia="bg-BG"/>
              </w:rPr>
              <w:t xml:space="preserve"> обслужване (например смущения на функциите на системата за приземяване по прибори (ILS), </w:t>
            </w:r>
            <w:proofErr w:type="spellStart"/>
            <w:r w:rsidRPr="00A51774">
              <w:rPr>
                <w:rFonts w:ascii="Times New Roman" w:eastAsia="Times New Roman" w:hAnsi="Times New Roman" w:cs="Times New Roman"/>
                <w:color w:val="000000"/>
                <w:sz w:val="24"/>
                <w:szCs w:val="24"/>
                <w:lang w:eastAsia="bg-BG"/>
              </w:rPr>
              <w:t>всенасочените</w:t>
            </w:r>
            <w:proofErr w:type="spellEnd"/>
            <w:r w:rsidRPr="00A51774">
              <w:rPr>
                <w:rFonts w:ascii="Times New Roman" w:eastAsia="Times New Roman" w:hAnsi="Times New Roman" w:cs="Times New Roman"/>
                <w:color w:val="000000"/>
                <w:sz w:val="24"/>
                <w:szCs w:val="24"/>
                <w:lang w:eastAsia="bg-BG"/>
              </w:rPr>
              <w:t xml:space="preserve"> УКВ радиофарове (VOR) и комуникациите в следствие на работата на радиопредавателни станции, излъчващи в обхвата с честотна модулация (FM).</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Смущения на работата на въздухоплавателно средство, орган за ОВД или </w:t>
            </w:r>
            <w:proofErr w:type="spellStart"/>
            <w:r w:rsidRPr="00A51774">
              <w:rPr>
                <w:rFonts w:ascii="Times New Roman" w:eastAsia="Times New Roman" w:hAnsi="Times New Roman" w:cs="Times New Roman"/>
                <w:color w:val="000000"/>
                <w:sz w:val="24"/>
                <w:szCs w:val="24"/>
                <w:lang w:eastAsia="bg-BG"/>
              </w:rPr>
              <w:t>радиосъобщително</w:t>
            </w:r>
            <w:proofErr w:type="spellEnd"/>
            <w:r w:rsidRPr="00A51774">
              <w:rPr>
                <w:rFonts w:ascii="Times New Roman" w:eastAsia="Times New Roman" w:hAnsi="Times New Roman" w:cs="Times New Roman"/>
                <w:color w:val="000000"/>
                <w:sz w:val="24"/>
                <w:szCs w:val="24"/>
                <w:lang w:eastAsia="bg-BG"/>
              </w:rPr>
              <w:t xml:space="preserve"> предаване посредством, наред с другото, огнестрелни оръжия, фойерверки, летящи хвърчила, лазерни лъчи, мощни лазерни светлинни източници, дистанционно управляеми летателни системи, модели на въздухоплавателни средства или други подобни средства.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975"/>
        <w:gridCol w:w="809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Изхвърляне на гориво.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05"/>
        <w:gridCol w:w="836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Бомбена заплаха или отвличане.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Умора, засягаща действително или потенциално способността на екипажа да изпълнява безопасно задължения по </w:t>
            </w:r>
            <w:proofErr w:type="spellStart"/>
            <w:r w:rsidRPr="00A51774">
              <w:rPr>
                <w:rFonts w:ascii="Times New Roman" w:eastAsia="Times New Roman" w:hAnsi="Times New Roman" w:cs="Times New Roman"/>
                <w:color w:val="000000"/>
                <w:sz w:val="24"/>
                <w:szCs w:val="24"/>
                <w:lang w:eastAsia="bg-BG"/>
              </w:rPr>
              <w:t>аеронавигационното</w:t>
            </w:r>
            <w:proofErr w:type="spellEnd"/>
            <w:r w:rsidRPr="00A51774">
              <w:rPr>
                <w:rFonts w:ascii="Times New Roman" w:eastAsia="Times New Roman" w:hAnsi="Times New Roman" w:cs="Times New Roman"/>
                <w:color w:val="000000"/>
                <w:sz w:val="24"/>
                <w:szCs w:val="24"/>
                <w:lang w:eastAsia="bg-BG"/>
              </w:rPr>
              <w:t xml:space="preserve"> обслужване или въздушния превоз.</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събитие, при което човешки действия пряко са допринесли или биха могли да допринесат за произшествие или сериозен инцидент.</w:t>
            </w:r>
          </w:p>
        </w:tc>
      </w:tr>
    </w:tbl>
    <w:p w:rsidR="00A51774" w:rsidRPr="00A51774" w:rsidRDefault="00A51774" w:rsidP="00A51774">
      <w:pPr>
        <w:spacing w:before="240" w:after="6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31" style="width:90.7pt;height:.75pt" o:hrpct="200" o:hrstd="t" o:hrnoshade="t" o:hr="t" fillcolor="black" stroked="f"/>
        </w:pic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19" w:anchor="ntc1-L_2015163BG.01000901-E0001"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1</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20" w:anchor="ntc2-L_2015163BG.01000901-E0002"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2</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Това се отнася за случаи, при които не са били спазени предвидените минимуми за ешелониране между въздухоплавателни средства, или между въздухоплавателни средства и въздушно пространство, за което са предвидени минимуми за ешелониране.</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21" w:anchor="ntc3-L_2015163BG.01000901-E0003"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3</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При липсата на предписани минимуми за ешелониране, ситуации, при които се счита, че въздухоплавателните средства преминават твърде близо едно до друго, така че пилотите не могат да осигурят безопасно ешелониране.</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22" w:anchor="ntc4-L_2015163BG.01000901-E0004"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4</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xml:space="preserve">  Например: органите за обслужване на въздушното движение (ОВД), автоматично информационно обслужване на летище (ATIS), метеорологично обслужване, навигационни бази данни, карти, диаграми, </w:t>
      </w:r>
      <w:proofErr w:type="spellStart"/>
      <w:r w:rsidRPr="00A51774">
        <w:rPr>
          <w:rFonts w:ascii="Times New Roman" w:eastAsia="Times New Roman" w:hAnsi="Times New Roman" w:cs="Times New Roman"/>
          <w:color w:val="000000"/>
          <w:sz w:val="19"/>
          <w:szCs w:val="19"/>
          <w:lang w:eastAsia="bg-BG"/>
        </w:rPr>
        <w:t>аеронавигационно</w:t>
      </w:r>
      <w:proofErr w:type="spellEnd"/>
      <w:r w:rsidRPr="00A51774">
        <w:rPr>
          <w:rFonts w:ascii="Times New Roman" w:eastAsia="Times New Roman" w:hAnsi="Times New Roman" w:cs="Times New Roman"/>
          <w:color w:val="000000"/>
          <w:sz w:val="19"/>
          <w:szCs w:val="19"/>
          <w:lang w:eastAsia="bg-BG"/>
        </w:rPr>
        <w:t xml:space="preserve"> информационно обслужване (АИО), ръководства.</w:t>
      </w:r>
    </w:p>
    <w:p w:rsidR="00A51774" w:rsidRPr="00A51774" w:rsidRDefault="00A51774" w:rsidP="00A51774">
      <w:pPr>
        <w:spacing w:before="120" w:after="12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32" style="width:45.35pt;height:.75pt" o:hrpct="100" o:hralign="center" o:hrstd="t" o:hrnoshade="t" o:hr="t" fillcolor="black" stroked="f"/>
        </w:pic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ПРИЛОЖЕНИЕ IV</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СЪБИТИЯ, ОТНАСЯЩИ СЕ ДО ЛЕТИЩАТА И НАЗЕМНОТО ОБСЛУЖВАНЕ </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1.   УПРАВЛЕНИЕ НА БЕЗОПАСНОСТТА НА ЛЕТИЩЕ</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настоящия раздел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1.1.   Събития, свързани с въздухоплавателни средства и препятствия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или опасно сближаване, на земята или във въздуха, между дадено въздухоплавателно средство и друго въздухоплавателно средство, с терена или препятствие</w:t>
            </w:r>
            <w:hyperlink r:id="rId23" w:anchor="ntr1-L_2015163BG.01001101-E0001"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1</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04"/>
        <w:gridCol w:w="856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с диви животни, включително птици.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42"/>
        <w:gridCol w:w="8730"/>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Напускане на пътеката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пистата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Действително или потенциално навлизане в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писта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Навлизане в зона за краен етап на подхода за кацане и за излитане (зона FATO) или излизане от нея.</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Неизпълнение на разрешение, инструкция или ограничение от въздухоплавателно или превозно средство, докато то се движи по работната площ на летището (например: погрешна писта за излитане и кацане,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xml:space="preserve"> или ограничена част на летището).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Наличие на чужд обект в работната площ на летището, което е застрашило или би могло да застраши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Наличие на препятствия на дадено летище или край него, които не са публикувани в сборници за </w:t>
            </w:r>
            <w:proofErr w:type="spellStart"/>
            <w:r w:rsidRPr="00A51774">
              <w:rPr>
                <w:rFonts w:ascii="Times New Roman" w:eastAsia="Times New Roman" w:hAnsi="Times New Roman" w:cs="Times New Roman"/>
                <w:color w:val="000000"/>
                <w:sz w:val="24"/>
                <w:szCs w:val="24"/>
                <w:lang w:eastAsia="bg-BG"/>
              </w:rPr>
              <w:t>аеронавигационна</w:t>
            </w:r>
            <w:proofErr w:type="spellEnd"/>
            <w:r w:rsidRPr="00A51774">
              <w:rPr>
                <w:rFonts w:ascii="Times New Roman" w:eastAsia="Times New Roman" w:hAnsi="Times New Roman" w:cs="Times New Roman"/>
                <w:color w:val="000000"/>
                <w:sz w:val="24"/>
                <w:szCs w:val="24"/>
                <w:lang w:eastAsia="bg-BG"/>
              </w:rPr>
              <w:t xml:space="preserve"> информация (AIP) или чрез NOTAM съобщение и/или които не са маркирани или осветени подходящо.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Необходимост от придвижване на заден ход чрез тласкане или обръщане на посоката на задвижване или смущения при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предизвикани от превозно средство, оборудване или лице.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88"/>
        <w:gridCol w:w="858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Пътници или неупълномощено лице, оставени без надзор на перона.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13"/>
        <w:gridCol w:w="855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Последствия от завихряния при реактивни дюзи, ротори и витла.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74"/>
        <w:gridCol w:w="859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Обявяване на аварийна ситуация (повикване „MAYDAY“ или „PAN“).</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1.2.   Влошаване или пълна загуба на обслужване или функции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или отказ на връзката между:</w:t>
            </w:r>
          </w:p>
          <w:tbl>
            <w:tblPr>
              <w:tblW w:w="5000" w:type="pct"/>
              <w:tblCellSpacing w:w="0" w:type="dxa"/>
              <w:tblCellMar>
                <w:left w:w="0" w:type="dxa"/>
                <w:right w:w="0" w:type="dxa"/>
              </w:tblCellMar>
              <w:tblLook w:val="04A0" w:firstRow="1" w:lastRow="0" w:firstColumn="1" w:lastColumn="0" w:noHBand="0" w:noVBand="1"/>
            </w:tblPr>
            <w:tblGrid>
              <w:gridCol w:w="187"/>
              <w:gridCol w:w="8605"/>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летище, превозно средство или друг наземен персонал и органа за обслужване на въздушното движение или органа за обслужване по управление на перона;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589"/>
            </w:tblGrid>
            <w:tr w:rsidR="00A51774" w:rsidRP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органа за обслужване по управление на перона и въздухоплавателно средство, превозно средство или орган за обслужване на въздушното движение.</w:t>
                  </w:r>
                </w:p>
              </w:tc>
            </w:tr>
          </w:tbl>
          <w:p w:rsidR="00A51774" w:rsidRPr="00A51774" w:rsidRDefault="00A51774" w:rsidP="00A51774">
            <w:pPr>
              <w:spacing w:after="0" w:line="240" w:lineRule="auto"/>
              <w:rPr>
                <w:rFonts w:ascii="Times New Roman" w:eastAsia="Times New Roman" w:hAnsi="Times New Roman" w:cs="Times New Roman"/>
                <w:color w:val="000000"/>
                <w:sz w:val="24"/>
                <w:szCs w:val="24"/>
                <w:lang w:eastAsia="bg-BG"/>
              </w:rPr>
            </w:pP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неизправност или дефект на летищно оборудване или система,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Значителни недостатъци при осветлението, маркировката или обозначенията на летището.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8"/>
        <w:gridCol w:w="866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системата за сигнализиране аварии на летището.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Спасителното и противопожарното обслужване не е предоставено съгласно изискванията.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1.3.   Други събития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Огън, дим, експлозии в помещенията, околностите или оборудването на летището,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Събития, свързани със сигурността на летищата (например: незаконно влизане, саботаж, бомбени заплахи).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A51774">
              <w:rPr>
                <w:rFonts w:ascii="Times New Roman" w:eastAsia="Times New Roman" w:hAnsi="Times New Roman" w:cs="Times New Roman"/>
                <w:color w:val="000000"/>
                <w:sz w:val="24"/>
                <w:szCs w:val="24"/>
                <w:lang w:eastAsia="bg-BG"/>
              </w:rPr>
              <w:t>Недокладване</w:t>
            </w:r>
            <w:proofErr w:type="spellEnd"/>
            <w:r w:rsidRPr="00A51774">
              <w:rPr>
                <w:rFonts w:ascii="Times New Roman" w:eastAsia="Times New Roman" w:hAnsi="Times New Roman" w:cs="Times New Roman"/>
                <w:color w:val="000000"/>
                <w:sz w:val="24"/>
                <w:szCs w:val="24"/>
                <w:lang w:eastAsia="bg-BG"/>
              </w:rPr>
              <w:t xml:space="preserve"> на значителна промяна в експлоатационните условия на летището,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Липсващи, неправилни или неадекватни действия за отстраняване на леда или предотвратяване на </w:t>
            </w:r>
            <w:proofErr w:type="spellStart"/>
            <w:r w:rsidRPr="00A51774">
              <w:rPr>
                <w:rFonts w:ascii="Times New Roman" w:eastAsia="Times New Roman" w:hAnsi="Times New Roman" w:cs="Times New Roman"/>
                <w:color w:val="000000"/>
                <w:sz w:val="24"/>
                <w:szCs w:val="24"/>
                <w:lang w:eastAsia="bg-BG"/>
              </w:rPr>
              <w:t>обледеняването</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99"/>
        <w:gridCol w:w="857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Значително разливане при зареждане с гориво.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Зареждане със замърсено гориво или гориво от неправилен тип, или други основни флуиди (включително кислород, азот, машинно масло и питейна вода).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Неуспешен опит за подобряване на лошите условия на повърхността на пистата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събитие, при което човешки действия пряко са допринесли или биха могли да допринесат за произшествие или сериозен инцидент.</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2.   НАЗЕМНО ОБСЛУЖВАНЕ НА ВЪЗДУХОПЛАВАТЕЛНО СРЕДСТВО</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настоящия раздел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2.1.   Събития, свързани с въздухоплавателното средство и летището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или опасно сближаване, на земята или във въздуха, между въздухоплавателното средство и друго въздухоплавателно средство, с терена или препятствие</w:t>
            </w:r>
            <w:hyperlink r:id="rId24" w:anchor="ntr2-L_2015163BG.01001101-E0002"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2</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70"/>
        <w:gridCol w:w="870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Навлизане в писта за излитане и кацане или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63"/>
        <w:gridCol w:w="870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Напускане на писта за излитане и кацане или пътека за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Значително замърсяване на конструкцията, системите и оборудването на въздухоплавателното средство в резултат на превоза на багаж, поща или товари.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Необходимост от придвижване на заден ход чрез тласкане или обръщане на посоката на задвижване или смущения при </w:t>
            </w:r>
            <w:proofErr w:type="spellStart"/>
            <w:r w:rsidRPr="00A51774">
              <w:rPr>
                <w:rFonts w:ascii="Times New Roman" w:eastAsia="Times New Roman" w:hAnsi="Times New Roman" w:cs="Times New Roman"/>
                <w:color w:val="000000"/>
                <w:sz w:val="24"/>
                <w:szCs w:val="24"/>
                <w:lang w:eastAsia="bg-BG"/>
              </w:rPr>
              <w:t>рулиране</w:t>
            </w:r>
            <w:proofErr w:type="spellEnd"/>
            <w:r w:rsidRPr="00A51774">
              <w:rPr>
                <w:rFonts w:ascii="Times New Roman" w:eastAsia="Times New Roman" w:hAnsi="Times New Roman" w:cs="Times New Roman"/>
                <w:color w:val="000000"/>
                <w:sz w:val="24"/>
                <w:szCs w:val="24"/>
                <w:lang w:eastAsia="bg-BG"/>
              </w:rPr>
              <w:t>, предизвикани от превозно средство, оборудване или лице.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Наличие на чужд обект в работната площ на летището,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47"/>
        <w:gridCol w:w="8725"/>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Пътници или неупълномощено лице, оставени без надзор на перона.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Огън, дим, експлозии в помещенията, околностите или оборудването на летището,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Събития, свързани със сигурността на летищата (например: незаконно влизане, саботаж, бомбени заплахи).</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2.2.   Влошаване или пълна загуба на обслужване или функции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или отказ на връзката с въздухоплавателно средство, превозно средство, органа за обслужване на въздушното движение или органа за обслужване по управлението на перона.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неизправност или дефект на летищното оборудване или система,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Значителни недостатъци при осветлението, маркировката или обозначенията на летището.</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2.3.   Събития, специфични за наземното обслужване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Неправилни действия при товарене на пътници, багаж, поща или товари, които могат да окажат съществено влияние върху масата и/или баланса на въздухоплавателното средство (включително значителни грешки в изчисленията за сборната товарителница).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Отстраняване на оборудването за качване на борда, водещо до застрашаване на пътниците на въздухоплавателното средство.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Неправилно складиране или подсигуряване на багаж, поща или товари, което би могло по някакъв начин да застраши въздухоплавателното средство, неговото оборудване или лицата на борда му, или да възпрепятства аварийно евакуиране.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Превоз, опит за превоз или боравене с опасни товари, което е довело или би могло да доведе до накърняване на безопасността на експлоатацията или до опасно състояние (например инцидент или произшествие с опасни товари, както е посочено в техническите инструкции на ИКАО</w:t>
            </w:r>
            <w:hyperlink r:id="rId25" w:anchor="ntr3-L_2015163BG.01001101-E0003"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3</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21"/>
        <w:gridCol w:w="8651"/>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Несъответствие при съпоставяне на багаж или пътници.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Неспазване на изискваните процедури за наземна обработка и обслужване на въздухоплавателни средства, особено на процедурите за отстраняване на леда, презареждане с гориво или товарене, включително неправилно разполагане или отстраняване на оборудване.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99"/>
        <w:gridCol w:w="857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Значително разливане при зареждане с гориво.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Натоварване на неправилни количества гориво, което би могло да има значителни последствия за издръжливостта, летателните характеристики, баланса или устойчивостта на конструкцията на въздухоплавателното средство.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(9)</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Зареждане със замърсено гориво или гориво от неправилен тип, или други основни флуиди (включително кислород, азот, машинно масло и питейна вода).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(10)</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неизправност или дефект на наземно оборудване, използвано за наземно обслужване, което е довело или може да доведе до повреди на въздухоплавателното средство (например: теглич или GPU (наземна силова установка).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Липсващи, неправилни или неадекватни действия за отстраняване на леда или предотвратяване на </w:t>
            </w:r>
            <w:proofErr w:type="spellStart"/>
            <w:r w:rsidRPr="00A51774">
              <w:rPr>
                <w:rFonts w:ascii="Times New Roman" w:eastAsia="Times New Roman" w:hAnsi="Times New Roman" w:cs="Times New Roman"/>
                <w:color w:val="000000"/>
                <w:sz w:val="24"/>
                <w:szCs w:val="24"/>
                <w:lang w:eastAsia="bg-BG"/>
              </w:rPr>
              <w:t>обледеняването</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Щети, нанесени на въздухоплавателните средства от съоръжения за наземно обслужване или превозни средства, включително </w:t>
            </w:r>
            <w:proofErr w:type="spellStart"/>
            <w:r w:rsidRPr="00A51774">
              <w:rPr>
                <w:rFonts w:ascii="Times New Roman" w:eastAsia="Times New Roman" w:hAnsi="Times New Roman" w:cs="Times New Roman"/>
                <w:color w:val="000000"/>
                <w:sz w:val="24"/>
                <w:szCs w:val="24"/>
                <w:lang w:eastAsia="bg-BG"/>
              </w:rPr>
              <w:t>недокладвани</w:t>
            </w:r>
            <w:proofErr w:type="spellEnd"/>
            <w:r w:rsidRPr="00A51774">
              <w:rPr>
                <w:rFonts w:ascii="Times New Roman" w:eastAsia="Times New Roman" w:hAnsi="Times New Roman" w:cs="Times New Roman"/>
                <w:color w:val="000000"/>
                <w:sz w:val="24"/>
                <w:szCs w:val="24"/>
                <w:lang w:eastAsia="bg-BG"/>
              </w:rPr>
              <w:t xml:space="preserve"> по-рано щети.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Всяко събитие, при което човешки действия пряко са допринесли или биха могли да допринесат за произшествие или сериозен инцидент.</w:t>
            </w:r>
          </w:p>
        </w:tc>
      </w:tr>
    </w:tbl>
    <w:p w:rsidR="00A51774" w:rsidRPr="00A51774" w:rsidRDefault="00A51774" w:rsidP="00A51774">
      <w:pPr>
        <w:spacing w:before="240" w:after="6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33" style="width:90.7pt;height:.75pt" o:hrpct="200" o:hrstd="t" o:hrnoshade="t" o:hr="t" fillcolor="black" stroked="f"/>
        </w:pic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26" w:anchor="ntc1-L_2015163BG.01001101-E0001"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1</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27" w:anchor="ntc2-L_2015163BG.01001101-E0002"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2</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28" w:anchor="ntc3-L_2015163BG.01001101-E0003"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3</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xml:space="preserve">  Технически инструкции за безопасен превоз на опасни товари по въздуха (ICAO — </w:t>
      </w:r>
      <w:proofErr w:type="spellStart"/>
      <w:r w:rsidRPr="00A51774">
        <w:rPr>
          <w:rFonts w:ascii="Times New Roman" w:eastAsia="Times New Roman" w:hAnsi="Times New Roman" w:cs="Times New Roman"/>
          <w:color w:val="000000"/>
          <w:sz w:val="19"/>
          <w:szCs w:val="19"/>
          <w:lang w:eastAsia="bg-BG"/>
        </w:rPr>
        <w:t>Doc</w:t>
      </w:r>
      <w:proofErr w:type="spellEnd"/>
      <w:r w:rsidRPr="00A51774">
        <w:rPr>
          <w:rFonts w:ascii="Times New Roman" w:eastAsia="Times New Roman" w:hAnsi="Times New Roman" w:cs="Times New Roman"/>
          <w:color w:val="000000"/>
          <w:sz w:val="19"/>
          <w:szCs w:val="19"/>
          <w:lang w:eastAsia="bg-BG"/>
        </w:rPr>
        <w:t xml:space="preserve"> 9284).</w:t>
      </w:r>
    </w:p>
    <w:p w:rsidR="00A51774" w:rsidRPr="00A51774" w:rsidRDefault="00A51774" w:rsidP="00A51774">
      <w:pPr>
        <w:spacing w:before="120" w:after="12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34" style="width:45.35pt;height:.75pt" o:hrpct="100" o:hralign="center" o:hrstd="t" o:hrnoshade="t" o:hr="t" fillcolor="black" stroked="f"/>
        </w:pict>
      </w:r>
    </w:p>
    <w:p w:rsidR="00A51774" w:rsidRPr="00A51774" w:rsidRDefault="00A51774" w:rsidP="00A51774">
      <w:pPr>
        <w:spacing w:before="240" w:after="120" w:line="240" w:lineRule="auto"/>
        <w:jc w:val="center"/>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ПРИЛОЖЕНИЕ V</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СЪБИТИЯ, СВЪРЗАНИ С ВЪЗДУХОПЛАВАТЕЛНИ СРЕДСТВА, РАЗЛИЧНИ ОТ СЛОЖНИТЕ ВЪЗДУХОПЛАВАТЕЛНИ СРЕДСТВА, ЗАДВИЖВАНИ С МОТОРНА ТЯГА, ВКЛЮЧИТЕЛНО ПЛАНЕРИ И ПО-ЛЕКИ ОТ ВЪЗДУХА ЛЕТАТЕЛНИ АПАРАТИ </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 целите на настоящото приложение:</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а)</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„въздухоплавателно средство, различно от сложните въздухоплавателни средства, задвижвани с моторна тяга“ означава всяко въздухоплавателно средство, различно от това, което е определено в член 3, буква й) от Регламент (ЕО) № 216/2008;</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б)</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„планер“ има значението, определено в член 2, параграф 117 от Регламент за изпълнение (ЕС) № 923/2012 на Комисията</w:t>
            </w:r>
            <w:hyperlink r:id="rId29" w:anchor="ntr1-L_2015163BG.01001401-E0001"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1</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„летателни апарати, по-леки от въздуха“ има значението, определено в точка ML10 от раздел „Определения на термините, използвани в настоящия списък“ на приложението към Директива 2009/43/ЕО на Комисията на Европейския парламент и на Съвета</w:t>
            </w:r>
            <w:hyperlink r:id="rId30" w:anchor="ntr2-L_2015163BG.01001401-E0002"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2</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1.   ВЪЗДУХОПЛАВАТЕЛНИ СРЕДСТВА, РАЗЛИЧНИ ОТ СЛОЖНИТЕ ВЪЗДУХОПЛАВАТЕЛНИ СРЕДСТВА, ЗАДВИЖВАНИ С МОТОРНА ТЯГА, С ИЗКЛЮЧЕНИЕ НА ПЛАНЕРИ И ПО-ЛЕКИ ОТ ВЪЗДУХА ЛЕТАТЕЛНИ АПАРАТИ</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настоящия раздел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1.1.   Въздушни операции </w:t>
      </w:r>
    </w:p>
    <w:tbl>
      <w:tblPr>
        <w:tblW w:w="5000" w:type="pct"/>
        <w:tblCellSpacing w:w="0" w:type="dxa"/>
        <w:tblCellMar>
          <w:left w:w="0" w:type="dxa"/>
          <w:right w:w="0" w:type="dxa"/>
        </w:tblCellMar>
        <w:tblLook w:val="04A0" w:firstRow="1" w:lastRow="0" w:firstColumn="1" w:lastColumn="0" w:noHBand="0" w:noVBand="1"/>
      </w:tblPr>
      <w:tblGrid>
        <w:gridCol w:w="654"/>
        <w:gridCol w:w="841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Непреднамерена загуба на контрол</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79"/>
        <w:gridCol w:w="859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Приземяване извън предвидената зона за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Невъзможност или неспособност на въздухоплавателното средство да постигане необходимите летателни характеристики, очаквани в нормални условия по време на излитане, набиране на височина или приземяване.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76"/>
        <w:gridCol w:w="8496"/>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Навлизане в писта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59"/>
        <w:gridCol w:w="851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Напускане на писта за излитане и кацане.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Всеки полет, извършен с въздухоплавателно средство, негодно за полет или с незавършена подготовка за полет, в резултат на което са били застрашени или биха могли да бъдат застрашени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Непреднамерен полет при </w:t>
            </w:r>
            <w:proofErr w:type="spellStart"/>
            <w:r w:rsidRPr="00A51774">
              <w:rPr>
                <w:rFonts w:ascii="Times New Roman" w:eastAsia="Times New Roman" w:hAnsi="Times New Roman" w:cs="Times New Roman"/>
                <w:color w:val="000000"/>
                <w:sz w:val="24"/>
                <w:szCs w:val="24"/>
                <w:lang w:eastAsia="bg-BG"/>
              </w:rPr>
              <w:t>приборни</w:t>
            </w:r>
            <w:proofErr w:type="spellEnd"/>
            <w:r w:rsidRPr="00A51774">
              <w:rPr>
                <w:rFonts w:ascii="Times New Roman" w:eastAsia="Times New Roman" w:hAnsi="Times New Roman" w:cs="Times New Roman"/>
                <w:color w:val="000000"/>
                <w:sz w:val="24"/>
                <w:szCs w:val="24"/>
                <w:lang w:eastAsia="bg-BG"/>
              </w:rPr>
              <w:t xml:space="preserve"> метеорологични условия (IMC) на въздухоплавателно средство, което не е сертифицирано съгласно ППП (правила за полети по прибори), или чийто пилот не е квалифициран за полет по прибори, в </w:t>
            </w:r>
            <w:r w:rsidRPr="00A51774">
              <w:rPr>
                <w:rFonts w:ascii="Times New Roman" w:eastAsia="Times New Roman" w:hAnsi="Times New Roman" w:cs="Times New Roman"/>
                <w:color w:val="000000"/>
                <w:sz w:val="24"/>
                <w:szCs w:val="24"/>
                <w:lang w:eastAsia="bg-BG"/>
              </w:rPr>
              <w:lastRenderedPageBreak/>
              <w:t>резултат на което е било застрашено или би могло да бъде застрашено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83"/>
        <w:gridCol w:w="8489"/>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(8)</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Непреднамерено изпускане на товар</w:t>
            </w:r>
            <w:hyperlink r:id="rId31" w:anchor="ntr3-L_2015163BG.01001401-E0003"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3</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1.2.   Технически събития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Необичайно силни вибрации (например: вибрации на </w:t>
            </w:r>
            <w:proofErr w:type="spellStart"/>
            <w:r w:rsidRPr="00A51774">
              <w:rPr>
                <w:rFonts w:ascii="Times New Roman" w:eastAsia="Times New Roman" w:hAnsi="Times New Roman" w:cs="Times New Roman"/>
                <w:color w:val="000000"/>
                <w:sz w:val="24"/>
                <w:szCs w:val="24"/>
                <w:lang w:eastAsia="bg-BG"/>
              </w:rPr>
              <w:t>елероните</w:t>
            </w:r>
            <w:proofErr w:type="spellEnd"/>
            <w:r w:rsidRPr="00A51774">
              <w:rPr>
                <w:rFonts w:ascii="Times New Roman" w:eastAsia="Times New Roman" w:hAnsi="Times New Roman" w:cs="Times New Roman"/>
                <w:color w:val="000000"/>
                <w:sz w:val="24"/>
                <w:szCs w:val="24"/>
                <w:lang w:eastAsia="bg-BG"/>
              </w:rPr>
              <w:t xml:space="preserve">, </w:t>
            </w:r>
            <w:proofErr w:type="spellStart"/>
            <w:r w:rsidRPr="00A51774">
              <w:rPr>
                <w:rFonts w:ascii="Times New Roman" w:eastAsia="Times New Roman" w:hAnsi="Times New Roman" w:cs="Times New Roman"/>
                <w:color w:val="000000"/>
                <w:sz w:val="24"/>
                <w:szCs w:val="24"/>
                <w:lang w:eastAsia="bg-BG"/>
              </w:rPr>
              <w:t>руля</w:t>
            </w:r>
            <w:proofErr w:type="spellEnd"/>
            <w:r w:rsidRPr="00A51774">
              <w:rPr>
                <w:rFonts w:ascii="Times New Roman" w:eastAsia="Times New Roman" w:hAnsi="Times New Roman" w:cs="Times New Roman"/>
                <w:color w:val="000000"/>
                <w:sz w:val="24"/>
                <w:szCs w:val="24"/>
                <w:lang w:eastAsia="bg-BG"/>
              </w:rPr>
              <w:t xml:space="preserve"> за височина или витлата).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Всеки случай на неправилно функциониране или прекъсване на връзката с елементи за управление на полета.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6"/>
        <w:gridCol w:w="8786"/>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или сериозно увреждане на конструкцията на въздухоплавателното средство.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елемент от конструкцията или инсталацията на въздухоплавателното средство по време на полет.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09"/>
        <w:gridCol w:w="876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на двигател, ротор, витло, горивна система или друга основна система.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Изтичане на флуид, довело до опасност от пожар или възможно опасно отлагане върху конструкцията на въздухоплавателното средство, неговите системи или оборудване, или до риск за лицата на борда.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1.3.   Взаимодействие с </w:t>
      </w:r>
      <w:proofErr w:type="spellStart"/>
      <w:r w:rsidRPr="00A51774">
        <w:rPr>
          <w:rFonts w:ascii="Times New Roman" w:eastAsia="Times New Roman" w:hAnsi="Times New Roman" w:cs="Times New Roman"/>
          <w:b/>
          <w:bCs/>
          <w:color w:val="000000"/>
          <w:sz w:val="24"/>
          <w:szCs w:val="24"/>
          <w:lang w:eastAsia="bg-BG"/>
        </w:rPr>
        <w:t>аеронавигационното</w:t>
      </w:r>
      <w:proofErr w:type="spellEnd"/>
      <w:r w:rsidRPr="00A51774">
        <w:rPr>
          <w:rFonts w:ascii="Times New Roman" w:eastAsia="Times New Roman" w:hAnsi="Times New Roman" w:cs="Times New Roman"/>
          <w:b/>
          <w:bCs/>
          <w:color w:val="000000"/>
          <w:sz w:val="24"/>
          <w:szCs w:val="24"/>
          <w:lang w:eastAsia="bg-BG"/>
        </w:rPr>
        <w:t xml:space="preserve"> обслужване (АНО) и управлението на въздушното движение (УВД)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Взаимодействие с </w:t>
            </w:r>
            <w:proofErr w:type="spellStart"/>
            <w:r w:rsidRPr="00A51774">
              <w:rPr>
                <w:rFonts w:ascii="Times New Roman" w:eastAsia="Times New Roman" w:hAnsi="Times New Roman" w:cs="Times New Roman"/>
                <w:color w:val="000000"/>
                <w:sz w:val="24"/>
                <w:szCs w:val="24"/>
                <w:lang w:eastAsia="bg-BG"/>
              </w:rPr>
              <w:t>аеронавигационното</w:t>
            </w:r>
            <w:proofErr w:type="spellEnd"/>
            <w:r w:rsidRPr="00A51774">
              <w:rPr>
                <w:rFonts w:ascii="Times New Roman" w:eastAsia="Times New Roman" w:hAnsi="Times New Roman" w:cs="Times New Roman"/>
                <w:color w:val="000000"/>
                <w:sz w:val="24"/>
                <w:szCs w:val="24"/>
                <w:lang w:eastAsia="bg-BG"/>
              </w:rPr>
              <w:t xml:space="preserve"> обслужване (например: предоставяне на неправилно обслужване, противоречива информация или отклоняване от разрешение), което е застрашило или би могло да застраши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48"/>
        <w:gridCol w:w="852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Нарушаване на въздушното пространство.</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1.4.   Аварийни и други критични ситуации </w:t>
      </w:r>
    </w:p>
    <w:tbl>
      <w:tblPr>
        <w:tblW w:w="5000" w:type="pct"/>
        <w:tblCellSpacing w:w="0" w:type="dxa"/>
        <w:tblCellMar>
          <w:left w:w="0" w:type="dxa"/>
          <w:right w:w="0" w:type="dxa"/>
        </w:tblCellMar>
        <w:tblLook w:val="04A0" w:firstRow="1" w:lastRow="0" w:firstColumn="1" w:lastColumn="0" w:noHBand="0" w:noVBand="1"/>
      </w:tblPr>
      <w:tblGrid>
        <w:gridCol w:w="438"/>
        <w:gridCol w:w="863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Събитие, водещо до издаване на аварийно повикване.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Пожар, експлозия, дим, токсични газове или токсични изпарения във въздухоплавателното средство.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работоспособност на пилота, в следствие на която той не може да изпълнява задълженията си.</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1.5.   Външна среда и метеорология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на земята или във въздуха, с друго въздухоплавателно средство, с терена или препятствие</w:t>
            </w:r>
            <w:hyperlink r:id="rId32" w:anchor="ntr4-L_2015163BG.01001401-E0004"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4</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Опасно сближаване, на земята или във въздуха, с друго въздухоплавателно средство, с терена или препятствие</w:t>
            </w:r>
            <w:hyperlink r:id="rId33" w:anchor="ntr4-L_2015163BG.01001401-E0004"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4</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с диво животно, включително с птица, водещ до повреда на въздухоплавателното средство, или до загуба или неправилно функциониране на основен елемент от обслужването.</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Смущения на въздухоплавателното средство посредством огнестрелни оръжия, фойерверки, летящи хвърчила, лазерни лъчи, мощни лазерни светлинни източници, </w:t>
            </w:r>
            <w:r w:rsidRPr="00A51774">
              <w:rPr>
                <w:rFonts w:ascii="Times New Roman" w:eastAsia="Times New Roman" w:hAnsi="Times New Roman" w:cs="Times New Roman"/>
                <w:color w:val="000000"/>
                <w:sz w:val="24"/>
                <w:szCs w:val="24"/>
                <w:lang w:eastAsia="bg-BG"/>
              </w:rPr>
              <w:lastRenderedPageBreak/>
              <w:t>дистанционно управляеми летателни системи, модели на въздухоплавателни средства или други подобни средства.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Удар от мълния, водещ до повреда на въздухоплавателното средство или загуба на някои негови функции.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(6)</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Попадане в силна </w:t>
            </w:r>
            <w:proofErr w:type="spellStart"/>
            <w:r w:rsidRPr="00A51774">
              <w:rPr>
                <w:rFonts w:ascii="Times New Roman" w:eastAsia="Times New Roman" w:hAnsi="Times New Roman" w:cs="Times New Roman"/>
                <w:color w:val="000000"/>
                <w:sz w:val="24"/>
                <w:szCs w:val="24"/>
                <w:lang w:eastAsia="bg-BG"/>
              </w:rPr>
              <w:t>турбуленция</w:t>
            </w:r>
            <w:proofErr w:type="spellEnd"/>
            <w:r w:rsidRPr="00A51774">
              <w:rPr>
                <w:rFonts w:ascii="Times New Roman" w:eastAsia="Times New Roman" w:hAnsi="Times New Roman" w:cs="Times New Roman"/>
                <w:color w:val="000000"/>
                <w:sz w:val="24"/>
                <w:szCs w:val="24"/>
                <w:lang w:eastAsia="bg-BG"/>
              </w:rPr>
              <w:t xml:space="preserve">, довело до нараняване на лица на борда на въздухоплавателното средство или до необходимост от проверка на въздухоплавателното средство след полет в условия на </w:t>
            </w:r>
            <w:proofErr w:type="spellStart"/>
            <w:r w:rsidRPr="00A51774">
              <w:rPr>
                <w:rFonts w:ascii="Times New Roman" w:eastAsia="Times New Roman" w:hAnsi="Times New Roman" w:cs="Times New Roman"/>
                <w:color w:val="000000"/>
                <w:sz w:val="24"/>
                <w:szCs w:val="24"/>
                <w:lang w:eastAsia="bg-BG"/>
              </w:rPr>
              <w:t>турбуленции</w:t>
            </w:r>
            <w:proofErr w:type="spellEnd"/>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(7)</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A51774">
              <w:rPr>
                <w:rFonts w:ascii="Times New Roman" w:eastAsia="Times New Roman" w:hAnsi="Times New Roman" w:cs="Times New Roman"/>
                <w:color w:val="000000"/>
                <w:sz w:val="24"/>
                <w:szCs w:val="24"/>
                <w:lang w:eastAsia="bg-BG"/>
              </w:rPr>
              <w:t>Обледеняване</w:t>
            </w:r>
            <w:proofErr w:type="spellEnd"/>
            <w:r w:rsidRPr="00A51774">
              <w:rPr>
                <w:rFonts w:ascii="Times New Roman" w:eastAsia="Times New Roman" w:hAnsi="Times New Roman" w:cs="Times New Roman"/>
                <w:color w:val="000000"/>
                <w:sz w:val="24"/>
                <w:szCs w:val="24"/>
                <w:lang w:eastAsia="bg-BG"/>
              </w:rPr>
              <w:t xml:space="preserve">, включително </w:t>
            </w:r>
            <w:proofErr w:type="spellStart"/>
            <w:r w:rsidRPr="00A51774">
              <w:rPr>
                <w:rFonts w:ascii="Times New Roman" w:eastAsia="Times New Roman" w:hAnsi="Times New Roman" w:cs="Times New Roman"/>
                <w:color w:val="000000"/>
                <w:sz w:val="24"/>
                <w:szCs w:val="24"/>
                <w:lang w:eastAsia="bg-BG"/>
              </w:rPr>
              <w:t>обледеняване</w:t>
            </w:r>
            <w:proofErr w:type="spellEnd"/>
            <w:r w:rsidRPr="00A51774">
              <w:rPr>
                <w:rFonts w:ascii="Times New Roman" w:eastAsia="Times New Roman" w:hAnsi="Times New Roman" w:cs="Times New Roman"/>
                <w:color w:val="000000"/>
                <w:sz w:val="24"/>
                <w:szCs w:val="24"/>
                <w:lang w:eastAsia="bg-BG"/>
              </w:rPr>
              <w:t xml:space="preserve"> на карбуратора, което е застрашило или би могло да застраши въздухоплавателното средство, лицата на борда или други лица.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2.   ПЛАНЕРИ</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настоящия раздел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2.1.   Въздушни операции </w:t>
      </w:r>
    </w:p>
    <w:tbl>
      <w:tblPr>
        <w:tblW w:w="5000" w:type="pct"/>
        <w:tblCellSpacing w:w="0" w:type="dxa"/>
        <w:tblCellMar>
          <w:left w:w="0" w:type="dxa"/>
          <w:right w:w="0" w:type="dxa"/>
        </w:tblCellMar>
        <w:tblLook w:val="04A0" w:firstRow="1" w:lastRow="0" w:firstColumn="1" w:lastColumn="0" w:noHBand="0" w:noVBand="1"/>
      </w:tblPr>
      <w:tblGrid>
        <w:gridCol w:w="654"/>
        <w:gridCol w:w="841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Непреднамерена загуба на контрол</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Събитие, при което пилотът на планера не е бил в състояние да освободи кабела на лебедката или въздушното </w:t>
            </w:r>
            <w:proofErr w:type="spellStart"/>
            <w:r w:rsidRPr="00A51774">
              <w:rPr>
                <w:rFonts w:ascii="Times New Roman" w:eastAsia="Times New Roman" w:hAnsi="Times New Roman" w:cs="Times New Roman"/>
                <w:color w:val="000000"/>
                <w:sz w:val="24"/>
                <w:szCs w:val="24"/>
                <w:lang w:eastAsia="bg-BG"/>
              </w:rPr>
              <w:t>теглително</w:t>
            </w:r>
            <w:proofErr w:type="spellEnd"/>
            <w:r w:rsidRPr="00A51774">
              <w:rPr>
                <w:rFonts w:ascii="Times New Roman" w:eastAsia="Times New Roman" w:hAnsi="Times New Roman" w:cs="Times New Roman"/>
                <w:color w:val="000000"/>
                <w:sz w:val="24"/>
                <w:szCs w:val="24"/>
                <w:lang w:eastAsia="bg-BG"/>
              </w:rPr>
              <w:t xml:space="preserve"> въже и е трябвало да го направи посредством аварийни процедури.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Всяко освобождаване на кабела на лебедката или въздушното </w:t>
            </w:r>
            <w:proofErr w:type="spellStart"/>
            <w:r w:rsidRPr="00A51774">
              <w:rPr>
                <w:rFonts w:ascii="Times New Roman" w:eastAsia="Times New Roman" w:hAnsi="Times New Roman" w:cs="Times New Roman"/>
                <w:color w:val="000000"/>
                <w:sz w:val="24"/>
                <w:szCs w:val="24"/>
                <w:lang w:eastAsia="bg-BG"/>
              </w:rPr>
              <w:t>теглително</w:t>
            </w:r>
            <w:proofErr w:type="spellEnd"/>
            <w:r w:rsidRPr="00A51774">
              <w:rPr>
                <w:rFonts w:ascii="Times New Roman" w:eastAsia="Times New Roman" w:hAnsi="Times New Roman" w:cs="Times New Roman"/>
                <w:color w:val="000000"/>
                <w:sz w:val="24"/>
                <w:szCs w:val="24"/>
                <w:lang w:eastAsia="bg-BG"/>
              </w:rPr>
              <w:t xml:space="preserve"> въже, ако освобождаването е застрашило или е могло да застраши въздухоплавателното средство,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64"/>
        <w:gridCol w:w="8708"/>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В случай на </w:t>
            </w:r>
            <w:proofErr w:type="spellStart"/>
            <w:r w:rsidRPr="00A51774">
              <w:rPr>
                <w:rFonts w:ascii="Times New Roman" w:eastAsia="Times New Roman" w:hAnsi="Times New Roman" w:cs="Times New Roman"/>
                <w:color w:val="000000"/>
                <w:sz w:val="24"/>
                <w:szCs w:val="24"/>
                <w:lang w:eastAsia="bg-BG"/>
              </w:rPr>
              <w:t>мотопланер</w:t>
            </w:r>
            <w:proofErr w:type="spellEnd"/>
            <w:r w:rsidRPr="00A51774">
              <w:rPr>
                <w:rFonts w:ascii="Times New Roman" w:eastAsia="Times New Roman" w:hAnsi="Times New Roman" w:cs="Times New Roman"/>
                <w:color w:val="000000"/>
                <w:sz w:val="24"/>
                <w:szCs w:val="24"/>
                <w:lang w:eastAsia="bg-BG"/>
              </w:rPr>
              <w:t>, отказ на двигател по време на излитане.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Всеки полет, извършен с планер, негоден за полет или с незавършена подготовка за полет, в резултат на което са били застрашени или биха могли да бъдат застрашени планерът, лицата на борда или други лица.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2.2.   Технически събития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Необичайно силни вибрации (например: вибрации на </w:t>
            </w:r>
            <w:proofErr w:type="spellStart"/>
            <w:r w:rsidRPr="00A51774">
              <w:rPr>
                <w:rFonts w:ascii="Times New Roman" w:eastAsia="Times New Roman" w:hAnsi="Times New Roman" w:cs="Times New Roman"/>
                <w:color w:val="000000"/>
                <w:sz w:val="24"/>
                <w:szCs w:val="24"/>
                <w:lang w:eastAsia="bg-BG"/>
              </w:rPr>
              <w:t>елероните</w:t>
            </w:r>
            <w:proofErr w:type="spellEnd"/>
            <w:r w:rsidRPr="00A51774">
              <w:rPr>
                <w:rFonts w:ascii="Times New Roman" w:eastAsia="Times New Roman" w:hAnsi="Times New Roman" w:cs="Times New Roman"/>
                <w:color w:val="000000"/>
                <w:sz w:val="24"/>
                <w:szCs w:val="24"/>
                <w:lang w:eastAsia="bg-BG"/>
              </w:rPr>
              <w:t xml:space="preserve">, </w:t>
            </w:r>
            <w:proofErr w:type="spellStart"/>
            <w:r w:rsidRPr="00A51774">
              <w:rPr>
                <w:rFonts w:ascii="Times New Roman" w:eastAsia="Times New Roman" w:hAnsi="Times New Roman" w:cs="Times New Roman"/>
                <w:color w:val="000000"/>
                <w:sz w:val="24"/>
                <w:szCs w:val="24"/>
                <w:lang w:eastAsia="bg-BG"/>
              </w:rPr>
              <w:t>руля</w:t>
            </w:r>
            <w:proofErr w:type="spellEnd"/>
            <w:r w:rsidRPr="00A51774">
              <w:rPr>
                <w:rFonts w:ascii="Times New Roman" w:eastAsia="Times New Roman" w:hAnsi="Times New Roman" w:cs="Times New Roman"/>
                <w:color w:val="000000"/>
                <w:sz w:val="24"/>
                <w:szCs w:val="24"/>
                <w:lang w:eastAsia="bg-BG"/>
              </w:rPr>
              <w:t xml:space="preserve"> за височина или витлата).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Всеки случай на неправилно функциониране или прекъсване на връзката с елементи за управление на полета.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88"/>
        <w:gridCol w:w="868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Отказ или сериозно увреждане на конструкцията на планера.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2"/>
        <w:gridCol w:w="8790"/>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елемент от конструкцията или инсталацията на планера по време на полет.</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2.3.   Взаимодействие с </w:t>
      </w:r>
      <w:proofErr w:type="spellStart"/>
      <w:r w:rsidRPr="00A51774">
        <w:rPr>
          <w:rFonts w:ascii="Times New Roman" w:eastAsia="Times New Roman" w:hAnsi="Times New Roman" w:cs="Times New Roman"/>
          <w:b/>
          <w:bCs/>
          <w:color w:val="000000"/>
          <w:sz w:val="24"/>
          <w:szCs w:val="24"/>
          <w:lang w:eastAsia="bg-BG"/>
        </w:rPr>
        <w:t>аеронавигационното</w:t>
      </w:r>
      <w:proofErr w:type="spellEnd"/>
      <w:r w:rsidRPr="00A51774">
        <w:rPr>
          <w:rFonts w:ascii="Times New Roman" w:eastAsia="Times New Roman" w:hAnsi="Times New Roman" w:cs="Times New Roman"/>
          <w:b/>
          <w:bCs/>
          <w:color w:val="000000"/>
          <w:sz w:val="24"/>
          <w:szCs w:val="24"/>
          <w:lang w:eastAsia="bg-BG"/>
        </w:rPr>
        <w:t xml:space="preserve"> обслужване (АНО) и управлението на въздушното движение (УВД)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Взаимодействие с </w:t>
            </w:r>
            <w:proofErr w:type="spellStart"/>
            <w:r w:rsidRPr="00A51774">
              <w:rPr>
                <w:rFonts w:ascii="Times New Roman" w:eastAsia="Times New Roman" w:hAnsi="Times New Roman" w:cs="Times New Roman"/>
                <w:color w:val="000000"/>
                <w:sz w:val="24"/>
                <w:szCs w:val="24"/>
                <w:lang w:eastAsia="bg-BG"/>
              </w:rPr>
              <w:t>аеронавигационното</w:t>
            </w:r>
            <w:proofErr w:type="spellEnd"/>
            <w:r w:rsidRPr="00A51774">
              <w:rPr>
                <w:rFonts w:ascii="Times New Roman" w:eastAsia="Times New Roman" w:hAnsi="Times New Roman" w:cs="Times New Roman"/>
                <w:color w:val="000000"/>
                <w:sz w:val="24"/>
                <w:szCs w:val="24"/>
                <w:lang w:eastAsia="bg-BG"/>
              </w:rPr>
              <w:t xml:space="preserve"> обслужване (например: предоставяне на неправилно обслужване, противоречива информация или отклоняване от </w:t>
            </w:r>
            <w:r w:rsidRPr="00A51774">
              <w:rPr>
                <w:rFonts w:ascii="Times New Roman" w:eastAsia="Times New Roman" w:hAnsi="Times New Roman" w:cs="Times New Roman"/>
                <w:color w:val="000000"/>
                <w:sz w:val="24"/>
                <w:szCs w:val="24"/>
                <w:lang w:eastAsia="bg-BG"/>
              </w:rPr>
              <w:lastRenderedPageBreak/>
              <w:t>разрешение), в резултат на което са били застрашени или биха могли да бъдат застрашени планерът,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59"/>
        <w:gridCol w:w="8513"/>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Нарушения на въздушното пространство.</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2.4.   Аварийни и други критични ситуации </w:t>
      </w:r>
    </w:p>
    <w:tbl>
      <w:tblPr>
        <w:tblW w:w="5000" w:type="pct"/>
        <w:tblCellSpacing w:w="0" w:type="dxa"/>
        <w:tblCellMar>
          <w:left w:w="0" w:type="dxa"/>
          <w:right w:w="0" w:type="dxa"/>
        </w:tblCellMar>
        <w:tblLook w:val="04A0" w:firstRow="1" w:lastRow="0" w:firstColumn="1" w:lastColumn="0" w:noHBand="0" w:noVBand="1"/>
      </w:tblPr>
      <w:tblGrid>
        <w:gridCol w:w="438"/>
        <w:gridCol w:w="863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Събитие, водещо до издаване на аварийно повикване.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7"/>
        <w:gridCol w:w="8745"/>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Всяка ситуация, в която няма безопасна зона за кацане на разположение.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38"/>
        <w:gridCol w:w="873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Пожар, експлозия, дим, или токсични газове или изпарения в планера.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работоспособност на пилота, в следствие на която той не може да изпълнява задълженията си.</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2.5.   Външна среда и метеорология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на земята или във въздуха, с въздухоплавателно средство, елемент на терена или препятствие</w:t>
            </w:r>
            <w:hyperlink r:id="rId34" w:anchor="ntr5-L_2015163BG.01001401-E0005"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5</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Опасно сближаване, на земята или във въздуха, с въздухоплавателно средство, елемент на терена или препятствие</w:t>
            </w:r>
            <w:hyperlink r:id="rId35" w:anchor="ntr5-L_2015163BG.01001401-E0005"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5</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Смущения на планера посредством огнестрелни оръжия, фойерверки, летящи хвърчила, лазерни лъчи, мощни лазерни светлинни източници, дистанционно управляеми летателни системи, модели на въздухоплавателни средства или други подобни средства.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5"/>
        <w:gridCol w:w="878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Удар от мълния, водещ до повреда на планера или загуба на някои негови функции.</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3.   ПО-ЛЕКИ ОТ ВЪЗДУХА ЛЕТАТЕЛНИ АПАРАТИ (БАЛОНИ И ДИРИЖАБЛИ)</w:t>
      </w:r>
    </w:p>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i/>
          <w:iCs/>
          <w:color w:val="000000"/>
          <w:sz w:val="24"/>
          <w:szCs w:val="24"/>
          <w:lang w:eastAsia="bg-BG"/>
        </w:rPr>
        <w:t>Забележка:</w:t>
      </w:r>
      <w:r w:rsidRPr="00A51774">
        <w:rPr>
          <w:rFonts w:ascii="Times New Roman" w:eastAsia="Times New Roman" w:hAnsi="Times New Roman" w:cs="Times New Roman"/>
          <w:color w:val="000000"/>
          <w:sz w:val="24"/>
          <w:szCs w:val="24"/>
          <w:lang w:eastAsia="bg-BG"/>
        </w:rPr>
        <w:t xml:space="preserve"> Структурата на настоящия раздел е избрана така, че съответните събития са свързани с категориите дейности, при които те обичайно (въз основа на събрания опит) се наблюдават, с цел да се улесни докладването на тези събития. Този начин на представяне обаче не означава, че събитията не трябва да бъдат докладвани, в случай че възникнат извън категорията дейности, с които са свързани в списъка.</w:t>
      </w:r>
    </w:p>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3.1.   Въздушни операции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Всеки полет, извършен с по-лек от въздуха летателен апарат, негоден за полет или с незавършена подготовка за полет, в резултат на което са били застрашени или биха могли да бъдат застрашени по-лекият от въздуха летателен апарат,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95"/>
        <w:gridCol w:w="8677"/>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Непреднамерено трайно изгасване на запалителния пламък.</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3.2.   Технически събития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Отказ на част или елемент от следния списък: потапящата тръба на горивен цилиндър, ролка на обвивката, управляващо въже, привързващо въже, вентил, теч на запечатания вентил на горелката, теч на запечатания вентил на горивния цилиндър, карабина, повреда на горивопровода, вентил за </w:t>
            </w:r>
            <w:proofErr w:type="spellStart"/>
            <w:r w:rsidRPr="00A51774">
              <w:rPr>
                <w:rFonts w:ascii="Times New Roman" w:eastAsia="Times New Roman" w:hAnsi="Times New Roman" w:cs="Times New Roman"/>
                <w:color w:val="000000"/>
                <w:sz w:val="24"/>
                <w:szCs w:val="24"/>
                <w:lang w:eastAsia="bg-BG"/>
              </w:rPr>
              <w:t>балонния</w:t>
            </w:r>
            <w:proofErr w:type="spellEnd"/>
            <w:r w:rsidRPr="00A51774">
              <w:rPr>
                <w:rFonts w:ascii="Times New Roman" w:eastAsia="Times New Roman" w:hAnsi="Times New Roman" w:cs="Times New Roman"/>
                <w:color w:val="000000"/>
                <w:sz w:val="24"/>
                <w:szCs w:val="24"/>
                <w:lang w:eastAsia="bg-BG"/>
              </w:rPr>
              <w:t xml:space="preserve"> газ, обвивка или </w:t>
            </w:r>
            <w:proofErr w:type="spellStart"/>
            <w:r w:rsidRPr="00A51774">
              <w:rPr>
                <w:rFonts w:ascii="Times New Roman" w:eastAsia="Times New Roman" w:hAnsi="Times New Roman" w:cs="Times New Roman"/>
                <w:color w:val="000000"/>
                <w:sz w:val="24"/>
                <w:szCs w:val="24"/>
                <w:lang w:eastAsia="bg-BG"/>
              </w:rPr>
              <w:t>балонет</w:t>
            </w:r>
            <w:proofErr w:type="spellEnd"/>
            <w:r w:rsidRPr="00A51774">
              <w:rPr>
                <w:rFonts w:ascii="Times New Roman" w:eastAsia="Times New Roman" w:hAnsi="Times New Roman" w:cs="Times New Roman"/>
                <w:color w:val="000000"/>
                <w:sz w:val="24"/>
                <w:szCs w:val="24"/>
                <w:lang w:eastAsia="bg-BG"/>
              </w:rPr>
              <w:t>, вентилатор, клапан за намаляване на налягането (балони, използващи по-лек от въздуха газ), лебедка (привързани балони, използващ по-лек от въздуха газ).</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lastRenderedPageBreak/>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Значително изтичане или загуба на </w:t>
            </w:r>
            <w:proofErr w:type="spellStart"/>
            <w:r w:rsidRPr="00A51774">
              <w:rPr>
                <w:rFonts w:ascii="Times New Roman" w:eastAsia="Times New Roman" w:hAnsi="Times New Roman" w:cs="Times New Roman"/>
                <w:color w:val="000000"/>
                <w:sz w:val="24"/>
                <w:szCs w:val="24"/>
                <w:lang w:eastAsia="bg-BG"/>
              </w:rPr>
              <w:t>балонен</w:t>
            </w:r>
            <w:proofErr w:type="spellEnd"/>
            <w:r w:rsidRPr="00A51774">
              <w:rPr>
                <w:rFonts w:ascii="Times New Roman" w:eastAsia="Times New Roman" w:hAnsi="Times New Roman" w:cs="Times New Roman"/>
                <w:color w:val="000000"/>
                <w:sz w:val="24"/>
                <w:szCs w:val="24"/>
                <w:lang w:eastAsia="bg-BG"/>
              </w:rPr>
              <w:t xml:space="preserve"> газ (например: порьозност, разместване във вентила за </w:t>
            </w:r>
            <w:proofErr w:type="spellStart"/>
            <w:r w:rsidRPr="00A51774">
              <w:rPr>
                <w:rFonts w:ascii="Times New Roman" w:eastAsia="Times New Roman" w:hAnsi="Times New Roman" w:cs="Times New Roman"/>
                <w:color w:val="000000"/>
                <w:sz w:val="24"/>
                <w:szCs w:val="24"/>
                <w:lang w:eastAsia="bg-BG"/>
              </w:rPr>
              <w:t>балонния</w:t>
            </w:r>
            <w:proofErr w:type="spellEnd"/>
            <w:r w:rsidRPr="00A51774">
              <w:rPr>
                <w:rFonts w:ascii="Times New Roman" w:eastAsia="Times New Roman" w:hAnsi="Times New Roman" w:cs="Times New Roman"/>
                <w:color w:val="000000"/>
                <w:sz w:val="24"/>
                <w:szCs w:val="24"/>
                <w:lang w:eastAsia="bg-BG"/>
              </w:rPr>
              <w:t xml:space="preserve"> газ).</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3.3.   Взаимодействие с </w:t>
      </w:r>
      <w:proofErr w:type="spellStart"/>
      <w:r w:rsidRPr="00A51774">
        <w:rPr>
          <w:rFonts w:ascii="Times New Roman" w:eastAsia="Times New Roman" w:hAnsi="Times New Roman" w:cs="Times New Roman"/>
          <w:b/>
          <w:bCs/>
          <w:color w:val="000000"/>
          <w:sz w:val="24"/>
          <w:szCs w:val="24"/>
          <w:lang w:eastAsia="bg-BG"/>
        </w:rPr>
        <w:t>аеронавигационното</w:t>
      </w:r>
      <w:proofErr w:type="spellEnd"/>
      <w:r w:rsidRPr="00A51774">
        <w:rPr>
          <w:rFonts w:ascii="Times New Roman" w:eastAsia="Times New Roman" w:hAnsi="Times New Roman" w:cs="Times New Roman"/>
          <w:b/>
          <w:bCs/>
          <w:color w:val="000000"/>
          <w:sz w:val="24"/>
          <w:szCs w:val="24"/>
          <w:lang w:eastAsia="bg-BG"/>
        </w:rPr>
        <w:t xml:space="preserve"> обслужване (АНО) и управлението на въздушното движение (УВД)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 xml:space="preserve">Взаимодействие с </w:t>
            </w:r>
            <w:proofErr w:type="spellStart"/>
            <w:r w:rsidRPr="00A51774">
              <w:rPr>
                <w:rFonts w:ascii="Times New Roman" w:eastAsia="Times New Roman" w:hAnsi="Times New Roman" w:cs="Times New Roman"/>
                <w:color w:val="000000"/>
                <w:sz w:val="24"/>
                <w:szCs w:val="24"/>
                <w:lang w:eastAsia="bg-BG"/>
              </w:rPr>
              <w:t>аеронавигационното</w:t>
            </w:r>
            <w:proofErr w:type="spellEnd"/>
            <w:r w:rsidRPr="00A51774">
              <w:rPr>
                <w:rFonts w:ascii="Times New Roman" w:eastAsia="Times New Roman" w:hAnsi="Times New Roman" w:cs="Times New Roman"/>
                <w:color w:val="000000"/>
                <w:sz w:val="24"/>
                <w:szCs w:val="24"/>
                <w:lang w:eastAsia="bg-BG"/>
              </w:rPr>
              <w:t xml:space="preserve"> обслужване (например: предоставяне на неправилно обслужване, противоречива информация или отклоняване от разрешение), в резултат на което са били застрашени или биха могли да бъдат застрашени по-лекият от въздуха летателен апарат,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48"/>
        <w:gridCol w:w="852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Нарушаване на въздушното пространство.</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3.4.   Аварийни и други критични ситуации </w:t>
      </w:r>
    </w:p>
    <w:tbl>
      <w:tblPr>
        <w:tblW w:w="5000" w:type="pct"/>
        <w:tblCellSpacing w:w="0" w:type="dxa"/>
        <w:tblCellMar>
          <w:left w:w="0" w:type="dxa"/>
          <w:right w:w="0" w:type="dxa"/>
        </w:tblCellMar>
        <w:tblLook w:val="04A0" w:firstRow="1" w:lastRow="0" w:firstColumn="1" w:lastColumn="0" w:noHBand="0" w:noVBand="1"/>
      </w:tblPr>
      <w:tblGrid>
        <w:gridCol w:w="438"/>
        <w:gridCol w:w="8634"/>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Събитие, водещо до издаване на аварийно повикване.</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Пожар, експлозия, дим или токсични изпарения в по-лек от въздуха летателен апарат (с изключение на продуктите от нормалната работа на горелката).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Изхвърляне на пътници от коша или гондолата на по-лек от въздуха летателен апарат.</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(4)</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Загуба на работоспособност на пилота, в следствие на която той не може да изпълнява задълженията си.</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(5)</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Непреднамерено повдигане във въздуха или повличане на наземен екипаж, водещо до смърт или нараняване на лица.</w:t>
            </w:r>
          </w:p>
        </w:tc>
      </w:tr>
    </w:tbl>
    <w:p w:rsidR="00A51774" w:rsidRPr="00A51774" w:rsidRDefault="00A51774" w:rsidP="00A51774">
      <w:pPr>
        <w:spacing w:before="240" w:after="120" w:line="240" w:lineRule="auto"/>
        <w:jc w:val="both"/>
        <w:rPr>
          <w:rFonts w:ascii="Times New Roman" w:eastAsia="Times New Roman" w:hAnsi="Times New Roman" w:cs="Times New Roman"/>
          <w:b/>
          <w:bCs/>
          <w:color w:val="000000"/>
          <w:sz w:val="24"/>
          <w:szCs w:val="24"/>
          <w:lang w:eastAsia="bg-BG"/>
        </w:rPr>
      </w:pPr>
      <w:r w:rsidRPr="00A51774">
        <w:rPr>
          <w:rFonts w:ascii="Times New Roman" w:eastAsia="Times New Roman" w:hAnsi="Times New Roman" w:cs="Times New Roman"/>
          <w:b/>
          <w:bCs/>
          <w:color w:val="000000"/>
          <w:sz w:val="24"/>
          <w:szCs w:val="24"/>
          <w:lang w:eastAsia="bg-BG"/>
        </w:rPr>
        <w:t xml:space="preserve">3.5.   Външна среда и метеорология </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(1)</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Сблъсък или опасно сближаване, на земята или във въздуха, с въздухоплавателно средство, с терена или препятствие</w:t>
            </w:r>
            <w:hyperlink r:id="rId36" w:anchor="ntr6-L_2015163BG.01001401-E0006" w:history="1">
              <w:r w:rsidRPr="00A51774">
                <w:rPr>
                  <w:rFonts w:ascii="Times New Roman" w:eastAsia="Times New Roman" w:hAnsi="Times New Roman" w:cs="Times New Roman"/>
                  <w:color w:val="0000FF"/>
                  <w:sz w:val="24"/>
                  <w:szCs w:val="24"/>
                  <w:u w:val="single"/>
                  <w:lang w:eastAsia="bg-BG"/>
                </w:rPr>
                <w:t> (</w:t>
              </w:r>
              <w:r w:rsidRPr="00A51774">
                <w:rPr>
                  <w:rFonts w:ascii="Times New Roman" w:eastAsia="Times New Roman" w:hAnsi="Times New Roman" w:cs="Times New Roman"/>
                  <w:color w:val="0000FF"/>
                  <w:sz w:val="17"/>
                  <w:szCs w:val="17"/>
                  <w:u w:val="single"/>
                  <w:vertAlign w:val="superscript"/>
                  <w:lang w:eastAsia="bg-BG"/>
                </w:rPr>
                <w:t>6</w:t>
              </w:r>
              <w:r w:rsidRPr="00A51774">
                <w:rPr>
                  <w:rFonts w:ascii="Times New Roman" w:eastAsia="Times New Roman" w:hAnsi="Times New Roman" w:cs="Times New Roman"/>
                  <w:color w:val="0000FF"/>
                  <w:sz w:val="24"/>
                  <w:szCs w:val="24"/>
                  <w:u w:val="single"/>
                  <w:lang w:eastAsia="bg-BG"/>
                </w:rPr>
                <w:t>)</w:t>
              </w:r>
            </w:hyperlink>
            <w:r w:rsidRPr="00A51774">
              <w:rPr>
                <w:rFonts w:ascii="Times New Roman" w:eastAsia="Times New Roman" w:hAnsi="Times New Roman" w:cs="Times New Roman"/>
                <w:color w:val="000000"/>
                <w:sz w:val="24"/>
                <w:szCs w:val="24"/>
                <w:lang w:eastAsia="bg-BG"/>
              </w:rPr>
              <w:t>, в резултат на което са били застрашени или биха могли да бъдат застрашени по-лекият от въздуха летателен апарат, лицата на борда или други лица.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(2)</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Смущения на по-лек от въздуха летателен апарат посредством огнестрелни оръжия, фойерверки, летящи хвърчила, лазерни лъчи, мощни лазерни светлинни източници, дистанционно управляеми летателни системи, модели на въздухоплавателни средства или други подобни средства.</w:t>
            </w:r>
          </w:p>
        </w:tc>
      </w:tr>
    </w:tbl>
    <w:p w:rsidR="00A51774" w:rsidRPr="00A51774" w:rsidRDefault="00A51774" w:rsidP="00A51774">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A51774" w:rsidRPr="00A51774" w:rsidTr="00A51774">
        <w:trPr>
          <w:tblCellSpacing w:w="0" w:type="dxa"/>
        </w:trPr>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(3)</w:t>
            </w:r>
          </w:p>
        </w:tc>
        <w:tc>
          <w:tcPr>
            <w:tcW w:w="0" w:type="auto"/>
            <w:hideMark/>
          </w:tcPr>
          <w:p w:rsidR="00A51774" w:rsidRPr="00A51774" w:rsidRDefault="00A51774" w:rsidP="00A51774">
            <w:pPr>
              <w:spacing w:before="120" w:after="0" w:line="240" w:lineRule="auto"/>
              <w:jc w:val="both"/>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t>Неочаквано попадане в неблагоприятни метеорологични условия, в резултат на което са били застрашени или биха могли да бъдат застрашени по-лекият от въздуха летателен апарат, лицата на борда или други лица.</w:t>
            </w:r>
          </w:p>
        </w:tc>
      </w:tr>
    </w:tbl>
    <w:p w:rsidR="00A51774" w:rsidRPr="00A51774" w:rsidRDefault="00A51774" w:rsidP="00A51774">
      <w:pPr>
        <w:spacing w:before="240" w:after="60" w:line="240" w:lineRule="auto"/>
        <w:rPr>
          <w:rFonts w:ascii="Times New Roman" w:eastAsia="Times New Roman" w:hAnsi="Times New Roman" w:cs="Times New Roman"/>
          <w:color w:val="000000"/>
          <w:sz w:val="24"/>
          <w:szCs w:val="24"/>
          <w:lang w:eastAsia="bg-BG"/>
        </w:rPr>
      </w:pPr>
      <w:r w:rsidRPr="00A51774">
        <w:rPr>
          <w:rFonts w:ascii="Times New Roman" w:eastAsia="Times New Roman" w:hAnsi="Times New Roman" w:cs="Times New Roman"/>
          <w:color w:val="000000"/>
          <w:sz w:val="24"/>
          <w:szCs w:val="24"/>
          <w:lang w:eastAsia="bg-BG"/>
        </w:rPr>
        <w:pict>
          <v:rect id="_x0000_i1035" style="width:90.7pt;height:.75pt" o:hrpct="200" o:hrstd="t" o:hrnoshade="t" o:hr="t" fillcolor="black" stroked="f"/>
        </w:pic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37" w:anchor="ntc1-L_2015163BG.01001401-E0001"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1</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xml:space="preserve">  Регламент за изпълнение (ЕС) № 923/2012 на Комисията от 26 септември 2012 г. за определяне на общи правила за полетите и разпоредби за експлоатация относно </w:t>
      </w:r>
      <w:proofErr w:type="spellStart"/>
      <w:r w:rsidRPr="00A51774">
        <w:rPr>
          <w:rFonts w:ascii="Times New Roman" w:eastAsia="Times New Roman" w:hAnsi="Times New Roman" w:cs="Times New Roman"/>
          <w:color w:val="000000"/>
          <w:sz w:val="19"/>
          <w:szCs w:val="19"/>
          <w:lang w:eastAsia="bg-BG"/>
        </w:rPr>
        <w:t>аеронавигационните</w:t>
      </w:r>
      <w:proofErr w:type="spellEnd"/>
      <w:r w:rsidRPr="00A51774">
        <w:rPr>
          <w:rFonts w:ascii="Times New Roman" w:eastAsia="Times New Roman" w:hAnsi="Times New Roman" w:cs="Times New Roman"/>
          <w:color w:val="000000"/>
          <w:sz w:val="19"/>
          <w:szCs w:val="19"/>
          <w:lang w:eastAsia="bg-BG"/>
        </w:rPr>
        <w:t xml:space="preserve"> услуги и процедури, и за изменение на Регламент за изпълнение (ЕС) № 1035/2011 и регламенти (ЕО) № 1265/2007, (ЕО) № 1794/2006, (ЕО) № 730/2006, (ЕО) № 1033/2006 и (ЕС) № 255/2010 (</w:t>
      </w:r>
      <w:hyperlink r:id="rId38" w:history="1">
        <w:r w:rsidRPr="00A51774">
          <w:rPr>
            <w:rFonts w:ascii="Times New Roman" w:eastAsia="Times New Roman" w:hAnsi="Times New Roman" w:cs="Times New Roman"/>
            <w:color w:val="0000FF"/>
            <w:sz w:val="19"/>
            <w:szCs w:val="19"/>
            <w:u w:val="single"/>
            <w:lang w:eastAsia="bg-BG"/>
          </w:rPr>
          <w:t>ОВ L 281, 13.10.2012 г., стр. 1</w:t>
        </w:r>
      </w:hyperlink>
      <w:r w:rsidRPr="00A51774">
        <w:rPr>
          <w:rFonts w:ascii="Times New Roman" w:eastAsia="Times New Roman" w:hAnsi="Times New Roman" w:cs="Times New Roman"/>
          <w:color w:val="000000"/>
          <w:sz w:val="19"/>
          <w:szCs w:val="19"/>
          <w:lang w:eastAsia="bg-BG"/>
        </w:rPr>
        <w:t>).</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39" w:anchor="ntc2-L_2015163BG.01001401-E0002"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2</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Директива 2009/43/ЕО на Европейския парламент и на Съвета от 6 май 2009 г. за опростяване на реда и условията за трансфер на продукти, свързани с отбраната, вътре в Общността (</w:t>
      </w:r>
      <w:hyperlink r:id="rId40" w:history="1">
        <w:r w:rsidRPr="00A51774">
          <w:rPr>
            <w:rFonts w:ascii="Times New Roman" w:eastAsia="Times New Roman" w:hAnsi="Times New Roman" w:cs="Times New Roman"/>
            <w:color w:val="0000FF"/>
            <w:sz w:val="19"/>
            <w:szCs w:val="19"/>
            <w:u w:val="single"/>
            <w:lang w:eastAsia="bg-BG"/>
          </w:rPr>
          <w:t>ОВ L 146, 10.6.2009 г., стр. 1</w:t>
        </w:r>
      </w:hyperlink>
      <w:r w:rsidRPr="00A51774">
        <w:rPr>
          <w:rFonts w:ascii="Times New Roman" w:eastAsia="Times New Roman" w:hAnsi="Times New Roman" w:cs="Times New Roman"/>
          <w:color w:val="000000"/>
          <w:sz w:val="19"/>
          <w:szCs w:val="19"/>
          <w:lang w:eastAsia="bg-BG"/>
        </w:rPr>
        <w:t>).</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41" w:anchor="ntc3-L_2015163BG.01001401-E0003"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3</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Тази точка се отнася само до търговски операции по смисъла на член 3, буква и) от Регламент (ЕО) № 216/2008.</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42" w:anchor="ntc4-L_2015163BG.01001401-E0004"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4</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43" w:anchor="ntc5-L_2015163BG.01001401-E0005"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5</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A51774" w:rsidRPr="00A51774" w:rsidRDefault="00A51774" w:rsidP="00A51774">
      <w:pPr>
        <w:spacing w:before="60" w:after="60" w:line="240" w:lineRule="auto"/>
        <w:jc w:val="both"/>
        <w:rPr>
          <w:rFonts w:ascii="Times New Roman" w:eastAsia="Times New Roman" w:hAnsi="Times New Roman" w:cs="Times New Roman"/>
          <w:color w:val="000000"/>
          <w:sz w:val="19"/>
          <w:szCs w:val="19"/>
          <w:lang w:eastAsia="bg-BG"/>
        </w:rPr>
      </w:pPr>
      <w:hyperlink r:id="rId44" w:anchor="ntc6-L_2015163BG.01001401-E0006" w:history="1">
        <w:r w:rsidRPr="00A51774">
          <w:rPr>
            <w:rFonts w:ascii="Times New Roman" w:eastAsia="Times New Roman" w:hAnsi="Times New Roman" w:cs="Times New Roman"/>
            <w:color w:val="0000FF"/>
            <w:sz w:val="19"/>
            <w:szCs w:val="19"/>
            <w:u w:val="single"/>
            <w:lang w:eastAsia="bg-BG"/>
          </w:rPr>
          <w:t>(</w:t>
        </w:r>
        <w:r w:rsidRPr="00A51774">
          <w:rPr>
            <w:rFonts w:ascii="Times New Roman" w:eastAsia="Times New Roman" w:hAnsi="Times New Roman" w:cs="Times New Roman"/>
            <w:color w:val="0000FF"/>
            <w:sz w:val="13"/>
            <w:szCs w:val="13"/>
            <w:u w:val="single"/>
            <w:vertAlign w:val="superscript"/>
            <w:lang w:eastAsia="bg-BG"/>
          </w:rPr>
          <w:t>6</w:t>
        </w:r>
        <w:r w:rsidRPr="00A51774">
          <w:rPr>
            <w:rFonts w:ascii="Times New Roman" w:eastAsia="Times New Roman" w:hAnsi="Times New Roman" w:cs="Times New Roman"/>
            <w:color w:val="0000FF"/>
            <w:sz w:val="19"/>
            <w:szCs w:val="19"/>
            <w:u w:val="single"/>
            <w:lang w:eastAsia="bg-BG"/>
          </w:rPr>
          <w:t>)</w:t>
        </w:r>
      </w:hyperlink>
      <w:r w:rsidRPr="00A51774">
        <w:rPr>
          <w:rFonts w:ascii="Times New Roman" w:eastAsia="Times New Roman" w:hAnsi="Times New Roman" w:cs="Times New Roman"/>
          <w:color w:val="000000"/>
          <w:sz w:val="19"/>
          <w:szCs w:val="19"/>
          <w:lang w:eastAsia="bg-BG"/>
        </w:rPr>
        <w:t>  Под препятствие се разбира също превозно средство.</w:t>
      </w:r>
    </w:p>
    <w:p w:rsidR="009675EA" w:rsidRDefault="00A51774">
      <w:bookmarkStart w:id="0" w:name="_GoBack"/>
      <w:bookmarkEnd w:id="0"/>
    </w:p>
    <w:sectPr w:rsidR="009675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774"/>
    <w:rsid w:val="00921A0B"/>
    <w:rsid w:val="00A51774"/>
    <w:rsid w:val="00B071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00682-6899-472B-ABED-540155CA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51774"/>
  </w:style>
  <w:style w:type="paragraph" w:customStyle="1" w:styleId="addr">
    <w:name w:val="addr"/>
    <w:basedOn w:val="Normal"/>
    <w:rsid w:val="00A51774"/>
    <w:pPr>
      <w:spacing w:after="0" w:line="240" w:lineRule="auto"/>
      <w:jc w:val="both"/>
    </w:pPr>
    <w:rPr>
      <w:rFonts w:ascii="Times New Roman" w:eastAsia="Times New Roman" w:hAnsi="Times New Roman" w:cs="Times New Roman"/>
      <w:sz w:val="24"/>
      <w:szCs w:val="24"/>
      <w:lang w:eastAsia="bg-BG"/>
    </w:rPr>
  </w:style>
  <w:style w:type="paragraph" w:customStyle="1" w:styleId="center">
    <w:name w:val="center"/>
    <w:basedOn w:val="Normal"/>
    <w:rsid w:val="00A51774"/>
    <w:pPr>
      <w:spacing w:before="120" w:after="0" w:line="240" w:lineRule="auto"/>
      <w:jc w:val="center"/>
    </w:pPr>
    <w:rPr>
      <w:rFonts w:ascii="Times New Roman" w:eastAsia="Times New Roman" w:hAnsi="Times New Roman" w:cs="Times New Roman"/>
      <w:sz w:val="24"/>
      <w:szCs w:val="24"/>
      <w:lang w:eastAsia="bg-BG"/>
    </w:rPr>
  </w:style>
  <w:style w:type="paragraph" w:customStyle="1" w:styleId="doc-ti">
    <w:name w:val="doc-ti"/>
    <w:basedOn w:val="Normal"/>
    <w:rsid w:val="00A51774"/>
    <w:pPr>
      <w:spacing w:before="240" w:after="120" w:line="240" w:lineRule="auto"/>
      <w:jc w:val="center"/>
    </w:pPr>
    <w:rPr>
      <w:rFonts w:ascii="Times New Roman" w:eastAsia="Times New Roman" w:hAnsi="Times New Roman" w:cs="Times New Roman"/>
      <w:b/>
      <w:bCs/>
      <w:sz w:val="24"/>
      <w:szCs w:val="24"/>
      <w:lang w:eastAsia="bg-BG"/>
    </w:rPr>
  </w:style>
  <w:style w:type="paragraph" w:customStyle="1" w:styleId="edition">
    <w:name w:val="edition"/>
    <w:basedOn w:val="Normal"/>
    <w:rsid w:val="00A51774"/>
    <w:pPr>
      <w:spacing w:before="120" w:after="120" w:line="240" w:lineRule="auto"/>
    </w:pPr>
    <w:rPr>
      <w:rFonts w:ascii="Times New Roman" w:eastAsia="Times New Roman" w:hAnsi="Times New Roman" w:cs="Times New Roman"/>
      <w:sz w:val="24"/>
      <w:szCs w:val="24"/>
      <w:lang w:eastAsia="bg-BG"/>
    </w:rPr>
  </w:style>
  <w:style w:type="paragraph" w:customStyle="1" w:styleId="hd-date">
    <w:name w:val="hd-date"/>
    <w:basedOn w:val="Normal"/>
    <w:rsid w:val="00A51774"/>
    <w:pPr>
      <w:spacing w:before="120" w:after="120" w:line="240" w:lineRule="auto"/>
    </w:pPr>
    <w:rPr>
      <w:rFonts w:ascii="Times New Roman" w:eastAsia="Times New Roman" w:hAnsi="Times New Roman" w:cs="Times New Roman"/>
      <w:sz w:val="24"/>
      <w:szCs w:val="24"/>
      <w:lang w:eastAsia="bg-BG"/>
    </w:rPr>
  </w:style>
  <w:style w:type="paragraph" w:customStyle="1" w:styleId="hd-lg">
    <w:name w:val="hd-lg"/>
    <w:basedOn w:val="Normal"/>
    <w:rsid w:val="00A51774"/>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eastAsia="Times New Roman" w:hAnsi="Times New Roman" w:cs="Times New Roman"/>
      <w:sz w:val="24"/>
      <w:szCs w:val="24"/>
      <w:lang w:eastAsia="bg-BG"/>
    </w:rPr>
  </w:style>
  <w:style w:type="paragraph" w:customStyle="1" w:styleId="hd-oj">
    <w:name w:val="hd-oj"/>
    <w:basedOn w:val="Normal"/>
    <w:rsid w:val="00A51774"/>
    <w:pPr>
      <w:spacing w:before="120" w:after="120" w:line="240" w:lineRule="auto"/>
      <w:jc w:val="right"/>
    </w:pPr>
    <w:rPr>
      <w:rFonts w:ascii="Times New Roman" w:eastAsia="Times New Roman" w:hAnsi="Times New Roman" w:cs="Times New Roman"/>
      <w:sz w:val="24"/>
      <w:szCs w:val="24"/>
      <w:lang w:eastAsia="bg-BG"/>
    </w:rPr>
  </w:style>
  <w:style w:type="paragraph" w:customStyle="1" w:styleId="hd-ti">
    <w:name w:val="hd-ti"/>
    <w:basedOn w:val="Normal"/>
    <w:rsid w:val="00A51774"/>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image">
    <w:name w:val="image"/>
    <w:basedOn w:val="Normal"/>
    <w:rsid w:val="00A51774"/>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issn">
    <w:name w:val="issn"/>
    <w:basedOn w:val="Normal"/>
    <w:rsid w:val="00A51774"/>
    <w:pPr>
      <w:spacing w:before="240" w:after="120" w:line="240" w:lineRule="auto"/>
      <w:jc w:val="right"/>
    </w:pPr>
    <w:rPr>
      <w:rFonts w:ascii="Times New Roman" w:eastAsia="Times New Roman" w:hAnsi="Times New Roman" w:cs="Times New Roman"/>
      <w:sz w:val="19"/>
      <w:szCs w:val="19"/>
      <w:lang w:eastAsia="bg-BG"/>
    </w:rPr>
  </w:style>
  <w:style w:type="paragraph" w:customStyle="1" w:styleId="lg">
    <w:name w:val="lg"/>
    <w:basedOn w:val="Normal"/>
    <w:rsid w:val="00A51774"/>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eastAsia="Times New Roman" w:hAnsi="Times New Roman" w:cs="Times New Roman"/>
      <w:b/>
      <w:bCs/>
      <w:sz w:val="72"/>
      <w:szCs w:val="72"/>
      <w:lang w:eastAsia="bg-BG"/>
    </w:rPr>
  </w:style>
  <w:style w:type="paragraph" w:customStyle="1" w:styleId="no-doc-c">
    <w:name w:val="no-doc-c"/>
    <w:basedOn w:val="Normal"/>
    <w:rsid w:val="00A51774"/>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normal0">
    <w:name w:val="normal"/>
    <w:basedOn w:val="Normal"/>
    <w:rsid w:val="00A51774"/>
    <w:pPr>
      <w:spacing w:before="120" w:after="0" w:line="240" w:lineRule="auto"/>
      <w:jc w:val="both"/>
    </w:pPr>
    <w:rPr>
      <w:rFonts w:ascii="Times New Roman" w:eastAsia="Times New Roman" w:hAnsi="Times New Roman" w:cs="Times New Roman"/>
      <w:sz w:val="24"/>
      <w:szCs w:val="24"/>
      <w:lang w:eastAsia="bg-BG"/>
    </w:rPr>
  </w:style>
  <w:style w:type="paragraph" w:customStyle="1" w:styleId="note">
    <w:name w:val="note"/>
    <w:basedOn w:val="Normal"/>
    <w:rsid w:val="00A51774"/>
    <w:pPr>
      <w:spacing w:before="60" w:after="60" w:line="240" w:lineRule="auto"/>
      <w:jc w:val="both"/>
    </w:pPr>
    <w:rPr>
      <w:rFonts w:ascii="Times New Roman" w:eastAsia="Times New Roman" w:hAnsi="Times New Roman" w:cs="Times New Roman"/>
      <w:sz w:val="19"/>
      <w:szCs w:val="19"/>
      <w:lang w:eastAsia="bg-BG"/>
    </w:rPr>
  </w:style>
  <w:style w:type="paragraph" w:customStyle="1" w:styleId="separator">
    <w:name w:val="separator"/>
    <w:basedOn w:val="Normal"/>
    <w:rsid w:val="00A51774"/>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signatory">
    <w:name w:val="signatory"/>
    <w:basedOn w:val="Normal"/>
    <w:rsid w:val="00A51774"/>
    <w:pPr>
      <w:spacing w:before="60" w:after="60" w:line="240" w:lineRule="auto"/>
      <w:jc w:val="center"/>
    </w:pPr>
    <w:rPr>
      <w:rFonts w:ascii="Times New Roman" w:eastAsia="Times New Roman" w:hAnsi="Times New Roman" w:cs="Times New Roman"/>
      <w:sz w:val="24"/>
      <w:szCs w:val="24"/>
      <w:lang w:eastAsia="bg-BG"/>
    </w:rPr>
  </w:style>
  <w:style w:type="paragraph" w:customStyle="1" w:styleId="sti-art">
    <w:name w:val="sti-art"/>
    <w:basedOn w:val="Normal"/>
    <w:rsid w:val="00A51774"/>
    <w:pPr>
      <w:spacing w:before="60" w:after="120" w:line="240" w:lineRule="auto"/>
      <w:jc w:val="center"/>
    </w:pPr>
    <w:rPr>
      <w:rFonts w:ascii="Times New Roman" w:eastAsia="Times New Roman" w:hAnsi="Times New Roman" w:cs="Times New Roman"/>
      <w:b/>
      <w:bCs/>
      <w:sz w:val="24"/>
      <w:szCs w:val="24"/>
      <w:lang w:eastAsia="bg-BG"/>
    </w:rPr>
  </w:style>
  <w:style w:type="paragraph" w:customStyle="1" w:styleId="tbl-cod">
    <w:name w:val="tbl-cod"/>
    <w:basedOn w:val="Normal"/>
    <w:rsid w:val="00A51774"/>
    <w:pPr>
      <w:spacing w:before="60" w:after="60" w:line="240" w:lineRule="auto"/>
      <w:ind w:right="195"/>
      <w:jc w:val="center"/>
    </w:pPr>
    <w:rPr>
      <w:rFonts w:ascii="Times New Roman" w:eastAsia="Times New Roman" w:hAnsi="Times New Roman" w:cs="Times New Roman"/>
      <w:lang w:eastAsia="bg-BG"/>
    </w:rPr>
  </w:style>
  <w:style w:type="paragraph" w:customStyle="1" w:styleId="tbl-hdr">
    <w:name w:val="tbl-hdr"/>
    <w:basedOn w:val="Normal"/>
    <w:rsid w:val="00A51774"/>
    <w:pPr>
      <w:spacing w:before="60" w:after="60" w:line="240" w:lineRule="auto"/>
      <w:ind w:right="195"/>
      <w:jc w:val="center"/>
    </w:pPr>
    <w:rPr>
      <w:rFonts w:ascii="Times New Roman" w:eastAsia="Times New Roman" w:hAnsi="Times New Roman" w:cs="Times New Roman"/>
      <w:b/>
      <w:bCs/>
      <w:lang w:eastAsia="bg-BG"/>
    </w:rPr>
  </w:style>
  <w:style w:type="paragraph" w:customStyle="1" w:styleId="tbl-notcol">
    <w:name w:val="tbl-notcol"/>
    <w:basedOn w:val="Normal"/>
    <w:rsid w:val="00A51774"/>
    <w:pPr>
      <w:spacing w:before="60" w:after="60" w:line="240" w:lineRule="auto"/>
      <w:jc w:val="right"/>
    </w:pPr>
    <w:rPr>
      <w:rFonts w:ascii="Times New Roman" w:eastAsia="Times New Roman" w:hAnsi="Times New Roman" w:cs="Times New Roman"/>
      <w:lang w:eastAsia="bg-BG"/>
    </w:rPr>
  </w:style>
  <w:style w:type="paragraph" w:customStyle="1" w:styleId="tbl-num">
    <w:name w:val="tbl-num"/>
    <w:basedOn w:val="Normal"/>
    <w:rsid w:val="00A51774"/>
    <w:pPr>
      <w:spacing w:before="60" w:after="60" w:line="240" w:lineRule="auto"/>
      <w:ind w:right="195"/>
      <w:jc w:val="right"/>
    </w:pPr>
    <w:rPr>
      <w:rFonts w:ascii="Times New Roman" w:eastAsia="Times New Roman" w:hAnsi="Times New Roman" w:cs="Times New Roman"/>
      <w:lang w:eastAsia="bg-BG"/>
    </w:rPr>
  </w:style>
  <w:style w:type="paragraph" w:customStyle="1" w:styleId="tbl-txt">
    <w:name w:val="tbl-txt"/>
    <w:basedOn w:val="Normal"/>
    <w:rsid w:val="00A51774"/>
    <w:pPr>
      <w:spacing w:before="60" w:after="60" w:line="240" w:lineRule="auto"/>
    </w:pPr>
    <w:rPr>
      <w:rFonts w:ascii="Times New Roman" w:eastAsia="Times New Roman" w:hAnsi="Times New Roman" w:cs="Times New Roman"/>
      <w:lang w:eastAsia="bg-BG"/>
    </w:rPr>
  </w:style>
  <w:style w:type="paragraph" w:customStyle="1" w:styleId="text-l">
    <w:name w:val="text-l"/>
    <w:basedOn w:val="Normal"/>
    <w:rsid w:val="00A51774"/>
    <w:pPr>
      <w:spacing w:before="60" w:after="60" w:line="240" w:lineRule="auto"/>
      <w:jc w:val="both"/>
    </w:pPr>
    <w:rPr>
      <w:rFonts w:ascii="Times New Roman" w:eastAsia="Times New Roman" w:hAnsi="Times New Roman" w:cs="Times New Roman"/>
      <w:sz w:val="24"/>
      <w:szCs w:val="24"/>
      <w:lang w:eastAsia="bg-BG"/>
    </w:rPr>
  </w:style>
  <w:style w:type="paragraph" w:customStyle="1" w:styleId="ti-annotation">
    <w:name w:val="ti-annotation"/>
    <w:basedOn w:val="Normal"/>
    <w:rsid w:val="00A51774"/>
    <w:pPr>
      <w:spacing w:before="120" w:after="0" w:line="240" w:lineRule="auto"/>
    </w:pPr>
    <w:rPr>
      <w:rFonts w:ascii="Times New Roman" w:eastAsia="Times New Roman" w:hAnsi="Times New Roman" w:cs="Times New Roman"/>
      <w:i/>
      <w:iCs/>
      <w:sz w:val="24"/>
      <w:szCs w:val="24"/>
      <w:lang w:eastAsia="bg-BG"/>
    </w:rPr>
  </w:style>
  <w:style w:type="paragraph" w:customStyle="1" w:styleId="ti-art">
    <w:name w:val="ti-art"/>
    <w:basedOn w:val="Normal"/>
    <w:rsid w:val="00A51774"/>
    <w:pPr>
      <w:spacing w:before="360" w:after="120" w:line="240" w:lineRule="auto"/>
      <w:jc w:val="center"/>
    </w:pPr>
    <w:rPr>
      <w:rFonts w:ascii="Times New Roman" w:eastAsia="Times New Roman" w:hAnsi="Times New Roman" w:cs="Times New Roman"/>
      <w:i/>
      <w:iCs/>
      <w:sz w:val="24"/>
      <w:szCs w:val="24"/>
      <w:lang w:eastAsia="bg-BG"/>
    </w:rPr>
  </w:style>
  <w:style w:type="paragraph" w:customStyle="1" w:styleId="ti-coll">
    <w:name w:val="ti-coll"/>
    <w:basedOn w:val="Normal"/>
    <w:rsid w:val="00A51774"/>
    <w:pPr>
      <w:spacing w:before="120" w:after="120" w:line="240" w:lineRule="auto"/>
    </w:pPr>
    <w:rPr>
      <w:rFonts w:ascii="Times New Roman" w:eastAsia="Times New Roman" w:hAnsi="Times New Roman" w:cs="Times New Roman"/>
      <w:sz w:val="36"/>
      <w:szCs w:val="36"/>
      <w:lang w:eastAsia="bg-BG"/>
    </w:rPr>
  </w:style>
  <w:style w:type="paragraph" w:customStyle="1" w:styleId="ti-doc-dur">
    <w:name w:val="ti-doc-dur"/>
    <w:basedOn w:val="Normal"/>
    <w:rsid w:val="00A51774"/>
    <w:pPr>
      <w:spacing w:before="180" w:after="120" w:line="240" w:lineRule="auto"/>
      <w:jc w:val="both"/>
    </w:pPr>
    <w:rPr>
      <w:rFonts w:ascii="Times New Roman" w:eastAsia="Times New Roman" w:hAnsi="Times New Roman" w:cs="Times New Roman"/>
      <w:b/>
      <w:bCs/>
      <w:sz w:val="26"/>
      <w:szCs w:val="26"/>
      <w:lang w:eastAsia="bg-BG"/>
    </w:rPr>
  </w:style>
  <w:style w:type="paragraph" w:customStyle="1" w:styleId="ti-doc-dur-assoc">
    <w:name w:val="ti-doc-dur-assoc"/>
    <w:basedOn w:val="Normal"/>
    <w:rsid w:val="00A51774"/>
    <w:pPr>
      <w:spacing w:before="180" w:after="120" w:line="240" w:lineRule="auto"/>
      <w:jc w:val="both"/>
    </w:pPr>
    <w:rPr>
      <w:rFonts w:ascii="Times New Roman" w:eastAsia="Times New Roman" w:hAnsi="Times New Roman" w:cs="Times New Roman"/>
      <w:b/>
      <w:bCs/>
      <w:sz w:val="26"/>
      <w:szCs w:val="26"/>
      <w:lang w:eastAsia="bg-BG"/>
    </w:rPr>
  </w:style>
  <w:style w:type="paragraph" w:customStyle="1" w:styleId="ti-doc-dur-num">
    <w:name w:val="ti-doc-dur-num"/>
    <w:basedOn w:val="Normal"/>
    <w:rsid w:val="00A51774"/>
    <w:pPr>
      <w:spacing w:before="180" w:after="0" w:line="240" w:lineRule="auto"/>
    </w:pPr>
    <w:rPr>
      <w:rFonts w:ascii="Times New Roman" w:eastAsia="Times New Roman" w:hAnsi="Times New Roman" w:cs="Times New Roman"/>
      <w:b/>
      <w:bCs/>
      <w:sz w:val="26"/>
      <w:szCs w:val="26"/>
      <w:lang w:eastAsia="bg-BG"/>
    </w:rPr>
  </w:style>
  <w:style w:type="paragraph" w:customStyle="1" w:styleId="ti-doc-dur-star">
    <w:name w:val="ti-doc-dur-star"/>
    <w:basedOn w:val="Normal"/>
    <w:rsid w:val="00A51774"/>
    <w:pPr>
      <w:spacing w:before="180" w:after="120" w:line="240" w:lineRule="auto"/>
      <w:jc w:val="center"/>
    </w:pPr>
    <w:rPr>
      <w:rFonts w:ascii="Times New Roman" w:eastAsia="Times New Roman" w:hAnsi="Times New Roman" w:cs="Times New Roman"/>
      <w:b/>
      <w:bCs/>
      <w:sz w:val="26"/>
      <w:szCs w:val="26"/>
      <w:lang w:eastAsia="bg-BG"/>
    </w:rPr>
  </w:style>
  <w:style w:type="paragraph" w:customStyle="1" w:styleId="ti-doc-eph">
    <w:name w:val="ti-doc-eph"/>
    <w:basedOn w:val="Normal"/>
    <w:rsid w:val="00A51774"/>
    <w:pPr>
      <w:spacing w:before="180" w:after="120" w:line="240" w:lineRule="auto"/>
      <w:jc w:val="both"/>
    </w:pPr>
    <w:rPr>
      <w:rFonts w:ascii="Times New Roman" w:eastAsia="Times New Roman" w:hAnsi="Times New Roman" w:cs="Times New Roman"/>
      <w:sz w:val="26"/>
      <w:szCs w:val="26"/>
      <w:lang w:eastAsia="bg-BG"/>
    </w:rPr>
  </w:style>
  <w:style w:type="paragraph" w:customStyle="1" w:styleId="ti-grseq-1">
    <w:name w:val="ti-grseq-1"/>
    <w:basedOn w:val="Normal"/>
    <w:rsid w:val="00A51774"/>
    <w:pPr>
      <w:spacing w:before="240" w:after="120" w:line="240" w:lineRule="auto"/>
      <w:jc w:val="both"/>
    </w:pPr>
    <w:rPr>
      <w:rFonts w:ascii="Times New Roman" w:eastAsia="Times New Roman" w:hAnsi="Times New Roman" w:cs="Times New Roman"/>
      <w:b/>
      <w:bCs/>
      <w:sz w:val="24"/>
      <w:szCs w:val="24"/>
      <w:lang w:eastAsia="bg-BG"/>
    </w:rPr>
  </w:style>
  <w:style w:type="paragraph" w:customStyle="1" w:styleId="ti-grseq-toc">
    <w:name w:val="ti-grseq-toc"/>
    <w:basedOn w:val="Normal"/>
    <w:rsid w:val="00A51774"/>
    <w:pPr>
      <w:spacing w:before="240" w:after="120" w:line="240" w:lineRule="auto"/>
      <w:jc w:val="center"/>
    </w:pPr>
    <w:rPr>
      <w:rFonts w:ascii="Times New Roman" w:eastAsia="Times New Roman" w:hAnsi="Times New Roman" w:cs="Times New Roman"/>
      <w:i/>
      <w:iCs/>
      <w:sz w:val="24"/>
      <w:szCs w:val="24"/>
      <w:lang w:eastAsia="bg-BG"/>
    </w:rPr>
  </w:style>
  <w:style w:type="paragraph" w:customStyle="1" w:styleId="ti-oj-1">
    <w:name w:val="ti-oj-1"/>
    <w:basedOn w:val="Normal"/>
    <w:rsid w:val="00A51774"/>
    <w:pPr>
      <w:spacing w:before="120" w:after="0" w:line="240" w:lineRule="auto"/>
    </w:pPr>
    <w:rPr>
      <w:rFonts w:ascii="Times New Roman" w:eastAsia="Times New Roman" w:hAnsi="Times New Roman" w:cs="Times New Roman"/>
      <w:b/>
      <w:bCs/>
      <w:sz w:val="72"/>
      <w:szCs w:val="72"/>
      <w:lang w:eastAsia="bg-BG"/>
    </w:rPr>
  </w:style>
  <w:style w:type="paragraph" w:customStyle="1" w:styleId="ti-oj-2">
    <w:name w:val="ti-oj-2"/>
    <w:basedOn w:val="Normal"/>
    <w:rsid w:val="00A51774"/>
    <w:pPr>
      <w:spacing w:before="120" w:after="120" w:line="240" w:lineRule="auto"/>
    </w:pPr>
    <w:rPr>
      <w:rFonts w:ascii="Times New Roman" w:eastAsia="Times New Roman" w:hAnsi="Times New Roman" w:cs="Times New Roman"/>
      <w:sz w:val="48"/>
      <w:szCs w:val="48"/>
      <w:lang w:eastAsia="bg-BG"/>
    </w:rPr>
  </w:style>
  <w:style w:type="paragraph" w:customStyle="1" w:styleId="ti-oj-3">
    <w:name w:val="ti-oj-3"/>
    <w:basedOn w:val="Normal"/>
    <w:rsid w:val="00A51774"/>
    <w:pPr>
      <w:spacing w:before="120" w:after="0" w:line="240" w:lineRule="auto"/>
      <w:jc w:val="right"/>
    </w:pPr>
    <w:rPr>
      <w:rFonts w:ascii="Times New Roman" w:eastAsia="Times New Roman" w:hAnsi="Times New Roman" w:cs="Times New Roman"/>
      <w:b/>
      <w:bCs/>
      <w:sz w:val="72"/>
      <w:szCs w:val="72"/>
      <w:lang w:eastAsia="bg-BG"/>
    </w:rPr>
  </w:style>
  <w:style w:type="paragraph" w:customStyle="1" w:styleId="ti-sect-1-n">
    <w:name w:val="ti-sect-1-n"/>
    <w:basedOn w:val="Normal"/>
    <w:rsid w:val="00A51774"/>
    <w:pPr>
      <w:spacing w:before="120" w:after="120" w:line="240" w:lineRule="auto"/>
    </w:pPr>
    <w:rPr>
      <w:rFonts w:ascii="Times New Roman" w:eastAsia="Times New Roman" w:hAnsi="Times New Roman" w:cs="Times New Roman"/>
      <w:sz w:val="26"/>
      <w:szCs w:val="26"/>
      <w:lang w:eastAsia="bg-BG"/>
    </w:rPr>
  </w:style>
  <w:style w:type="paragraph" w:customStyle="1" w:styleId="ti-sect-1-t">
    <w:name w:val="ti-sect-1-t"/>
    <w:basedOn w:val="Normal"/>
    <w:rsid w:val="00A51774"/>
    <w:pPr>
      <w:spacing w:before="120" w:after="120" w:line="240" w:lineRule="auto"/>
    </w:pPr>
    <w:rPr>
      <w:rFonts w:ascii="Times New Roman" w:eastAsia="Times New Roman" w:hAnsi="Times New Roman" w:cs="Times New Roman"/>
      <w:i/>
      <w:iCs/>
      <w:sz w:val="26"/>
      <w:szCs w:val="26"/>
      <w:lang w:eastAsia="bg-BG"/>
    </w:rPr>
  </w:style>
  <w:style w:type="paragraph" w:customStyle="1" w:styleId="ti-sect-2">
    <w:name w:val="ti-sect-2"/>
    <w:basedOn w:val="Normal"/>
    <w:rsid w:val="00A51774"/>
    <w:pPr>
      <w:spacing w:before="120" w:after="120" w:line="240" w:lineRule="auto"/>
    </w:pPr>
    <w:rPr>
      <w:rFonts w:ascii="Times New Roman" w:eastAsia="Times New Roman" w:hAnsi="Times New Roman" w:cs="Times New Roman"/>
      <w:sz w:val="26"/>
      <w:szCs w:val="26"/>
      <w:lang w:eastAsia="bg-BG"/>
    </w:rPr>
  </w:style>
  <w:style w:type="paragraph" w:customStyle="1" w:styleId="ti-section-1">
    <w:name w:val="ti-section-1"/>
    <w:basedOn w:val="Normal"/>
    <w:rsid w:val="00A51774"/>
    <w:pPr>
      <w:spacing w:before="480" w:after="0" w:line="240" w:lineRule="auto"/>
      <w:jc w:val="center"/>
    </w:pPr>
    <w:rPr>
      <w:rFonts w:ascii="Times New Roman" w:eastAsia="Times New Roman" w:hAnsi="Times New Roman" w:cs="Times New Roman"/>
      <w:b/>
      <w:bCs/>
      <w:sz w:val="24"/>
      <w:szCs w:val="24"/>
      <w:lang w:eastAsia="bg-BG"/>
    </w:rPr>
  </w:style>
  <w:style w:type="paragraph" w:customStyle="1" w:styleId="ti-section-2">
    <w:name w:val="ti-section-2"/>
    <w:basedOn w:val="Normal"/>
    <w:rsid w:val="00A51774"/>
    <w:pPr>
      <w:spacing w:before="75" w:after="120" w:line="240" w:lineRule="auto"/>
      <w:jc w:val="center"/>
    </w:pPr>
    <w:rPr>
      <w:rFonts w:ascii="Times New Roman" w:eastAsia="Times New Roman" w:hAnsi="Times New Roman" w:cs="Times New Roman"/>
      <w:b/>
      <w:bCs/>
      <w:sz w:val="24"/>
      <w:szCs w:val="24"/>
      <w:lang w:eastAsia="bg-BG"/>
    </w:rPr>
  </w:style>
  <w:style w:type="paragraph" w:customStyle="1" w:styleId="ti-tbl">
    <w:name w:val="ti-tbl"/>
    <w:basedOn w:val="Normal"/>
    <w:rsid w:val="00A51774"/>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year-date">
    <w:name w:val="year-date"/>
    <w:basedOn w:val="Normal"/>
    <w:rsid w:val="00A51774"/>
    <w:pPr>
      <w:spacing w:before="120" w:after="120" w:line="240" w:lineRule="auto"/>
      <w:jc w:val="right"/>
    </w:pPr>
    <w:rPr>
      <w:rFonts w:ascii="Times New Roman" w:eastAsia="Times New Roman" w:hAnsi="Times New Roman" w:cs="Times New Roman"/>
      <w:b/>
      <w:bCs/>
      <w:sz w:val="24"/>
      <w:szCs w:val="24"/>
      <w:lang w:eastAsia="bg-BG"/>
    </w:rPr>
  </w:style>
  <w:style w:type="paragraph" w:customStyle="1" w:styleId="table">
    <w:name w:val="table"/>
    <w:basedOn w:val="Normal"/>
    <w:rsid w:val="00A51774"/>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i-info">
    <w:name w:val="ti-info"/>
    <w:basedOn w:val="Normal"/>
    <w:rsid w:val="00A51774"/>
    <w:pPr>
      <w:spacing w:before="100" w:beforeAutospacing="1" w:after="100" w:afterAutospacing="1" w:line="240" w:lineRule="auto"/>
    </w:pPr>
    <w:rPr>
      <w:rFonts w:ascii="Times New Roman" w:eastAsia="Times New Roman" w:hAnsi="Times New Roman" w:cs="Times New Roman"/>
      <w:sz w:val="24"/>
      <w:szCs w:val="24"/>
      <w:u w:val="single"/>
      <w:lang w:eastAsia="bg-BG"/>
    </w:rPr>
  </w:style>
  <w:style w:type="character" w:customStyle="1" w:styleId="bold">
    <w:name w:val="bold"/>
    <w:basedOn w:val="DefaultParagraphFont"/>
    <w:rsid w:val="00A51774"/>
    <w:rPr>
      <w:b/>
      <w:bCs/>
    </w:rPr>
  </w:style>
  <w:style w:type="character" w:customStyle="1" w:styleId="italic">
    <w:name w:val="italic"/>
    <w:basedOn w:val="DefaultParagraphFont"/>
    <w:rsid w:val="00A51774"/>
    <w:rPr>
      <w:i/>
      <w:iCs/>
    </w:rPr>
  </w:style>
  <w:style w:type="character" w:customStyle="1" w:styleId="sp-normal">
    <w:name w:val="sp-normal"/>
    <w:basedOn w:val="DefaultParagraphFont"/>
    <w:rsid w:val="00A51774"/>
    <w:rPr>
      <w:b/>
      <w:bCs/>
      <w:i/>
      <w:iCs/>
    </w:rPr>
  </w:style>
  <w:style w:type="character" w:customStyle="1" w:styleId="sub">
    <w:name w:val="sub"/>
    <w:basedOn w:val="DefaultParagraphFont"/>
    <w:rsid w:val="00A51774"/>
    <w:rPr>
      <w:sz w:val="17"/>
      <w:szCs w:val="17"/>
      <w:vertAlign w:val="subscript"/>
    </w:rPr>
  </w:style>
  <w:style w:type="character" w:customStyle="1" w:styleId="super">
    <w:name w:val="super"/>
    <w:basedOn w:val="DefaultParagraphFont"/>
    <w:rsid w:val="00A51774"/>
    <w:rPr>
      <w:sz w:val="17"/>
      <w:szCs w:val="17"/>
      <w:vertAlign w:val="superscript"/>
    </w:rPr>
  </w:style>
  <w:style w:type="character" w:customStyle="1" w:styleId="stroke">
    <w:name w:val="stroke"/>
    <w:basedOn w:val="DefaultParagraphFont"/>
    <w:rsid w:val="00A51774"/>
    <w:rPr>
      <w:strike/>
    </w:rPr>
  </w:style>
  <w:style w:type="character" w:customStyle="1" w:styleId="underline">
    <w:name w:val="underline"/>
    <w:basedOn w:val="DefaultParagraphFont"/>
    <w:rsid w:val="00A51774"/>
    <w:rPr>
      <w:u w:val="single"/>
    </w:rPr>
  </w:style>
  <w:style w:type="character" w:styleId="Hyperlink">
    <w:name w:val="Hyperlink"/>
    <w:basedOn w:val="DefaultParagraphFont"/>
    <w:uiPriority w:val="99"/>
    <w:semiHidden/>
    <w:unhideWhenUsed/>
    <w:rsid w:val="00A51774"/>
    <w:rPr>
      <w:color w:val="0000FF"/>
      <w:u w:val="single"/>
    </w:rPr>
  </w:style>
  <w:style w:type="character" w:styleId="FollowedHyperlink">
    <w:name w:val="FollowedHyperlink"/>
    <w:basedOn w:val="DefaultParagraphFont"/>
    <w:uiPriority w:val="99"/>
    <w:semiHidden/>
    <w:unhideWhenUsed/>
    <w:rsid w:val="00A5177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889864">
      <w:bodyDiv w:val="1"/>
      <w:marLeft w:val="390"/>
      <w:marRight w:val="390"/>
      <w:marTop w:val="0"/>
      <w:marBottom w:val="0"/>
      <w:divBdr>
        <w:top w:val="none" w:sz="0" w:space="0" w:color="auto"/>
        <w:left w:val="none" w:sz="0" w:space="0" w:color="auto"/>
        <w:bottom w:val="none" w:sz="0" w:space="0" w:color="auto"/>
        <w:right w:val="none" w:sz="0" w:space="0" w:color="auto"/>
      </w:divBdr>
      <w:divsChild>
        <w:div w:id="957905928">
          <w:marLeft w:val="810"/>
          <w:marRight w:val="810"/>
          <w:marTop w:val="360"/>
          <w:marBottom w:val="0"/>
          <w:divBdr>
            <w:top w:val="none" w:sz="0" w:space="0" w:color="auto"/>
            <w:left w:val="none" w:sz="0" w:space="0" w:color="auto"/>
            <w:bottom w:val="none" w:sz="0" w:space="0" w:color="auto"/>
            <w:right w:val="none" w:sz="0" w:space="0" w:color="auto"/>
          </w:divBdr>
          <w:divsChild>
            <w:div w:id="640842148">
              <w:marLeft w:val="4005"/>
              <w:marRight w:val="810"/>
              <w:marTop w:val="0"/>
              <w:marBottom w:val="0"/>
              <w:divBdr>
                <w:top w:val="none" w:sz="0" w:space="0" w:color="auto"/>
                <w:left w:val="none" w:sz="0" w:space="0" w:color="auto"/>
                <w:bottom w:val="none" w:sz="0" w:space="0" w:color="auto"/>
                <w:right w:val="none" w:sz="0" w:space="0" w:color="auto"/>
              </w:divBdr>
            </w:div>
          </w:divsChild>
        </w:div>
        <w:div w:id="741759031">
          <w:marLeft w:val="0"/>
          <w:marRight w:val="0"/>
          <w:marTop w:val="0"/>
          <w:marBottom w:val="0"/>
          <w:divBdr>
            <w:top w:val="none" w:sz="0" w:space="0" w:color="auto"/>
            <w:left w:val="none" w:sz="0" w:space="0" w:color="auto"/>
            <w:bottom w:val="none" w:sz="0" w:space="0" w:color="auto"/>
            <w:right w:val="none" w:sz="0" w:space="0" w:color="auto"/>
          </w:divBdr>
        </w:div>
        <w:div w:id="1874683337">
          <w:marLeft w:val="0"/>
          <w:marRight w:val="0"/>
          <w:marTop w:val="0"/>
          <w:marBottom w:val="0"/>
          <w:divBdr>
            <w:top w:val="none" w:sz="0" w:space="0" w:color="auto"/>
            <w:left w:val="none" w:sz="0" w:space="0" w:color="auto"/>
            <w:bottom w:val="none" w:sz="0" w:space="0" w:color="auto"/>
            <w:right w:val="none" w:sz="0" w:space="0" w:color="auto"/>
          </w:divBdr>
        </w:div>
        <w:div w:id="1928923761">
          <w:marLeft w:val="0"/>
          <w:marRight w:val="0"/>
          <w:marTop w:val="0"/>
          <w:marBottom w:val="0"/>
          <w:divBdr>
            <w:top w:val="none" w:sz="0" w:space="0" w:color="auto"/>
            <w:left w:val="none" w:sz="0" w:space="0" w:color="auto"/>
            <w:bottom w:val="none" w:sz="0" w:space="0" w:color="auto"/>
            <w:right w:val="none" w:sz="0" w:space="0" w:color="auto"/>
          </w:divBdr>
        </w:div>
        <w:div w:id="146213796">
          <w:marLeft w:val="0"/>
          <w:marRight w:val="0"/>
          <w:marTop w:val="0"/>
          <w:marBottom w:val="0"/>
          <w:divBdr>
            <w:top w:val="none" w:sz="0" w:space="0" w:color="auto"/>
            <w:left w:val="none" w:sz="0" w:space="0" w:color="auto"/>
            <w:bottom w:val="none" w:sz="0" w:space="0" w:color="auto"/>
            <w:right w:val="none" w:sz="0" w:space="0" w:color="auto"/>
          </w:divBdr>
        </w:div>
        <w:div w:id="1619682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BG/TXT/HTML/?uri=CELEX:32015R1018&amp;from=BG" TargetMode="External"/><Relationship Id="rId13" Type="http://schemas.openxmlformats.org/officeDocument/2006/relationships/hyperlink" Target="http://eur-lex.europa.eu/legal-content/BG/TXT/HTML/?uri=CELEX:32015R1018&amp;from=BG" TargetMode="External"/><Relationship Id="rId18" Type="http://schemas.openxmlformats.org/officeDocument/2006/relationships/hyperlink" Target="http://eur-lex.europa.eu/legal-content/BG/TXT/HTML/?uri=CELEX:32015R1018&amp;from=BG" TargetMode="External"/><Relationship Id="rId26" Type="http://schemas.openxmlformats.org/officeDocument/2006/relationships/hyperlink" Target="http://eur-lex.europa.eu/legal-content/BG/TXT/HTML/?uri=CELEX:32015R1018&amp;from=BG" TargetMode="External"/><Relationship Id="rId39" Type="http://schemas.openxmlformats.org/officeDocument/2006/relationships/hyperlink" Target="http://eur-lex.europa.eu/legal-content/BG/TXT/HTML/?uri=CELEX:32015R1018&amp;from=BG" TargetMode="External"/><Relationship Id="rId3" Type="http://schemas.openxmlformats.org/officeDocument/2006/relationships/webSettings" Target="webSettings.xml"/><Relationship Id="rId21" Type="http://schemas.openxmlformats.org/officeDocument/2006/relationships/hyperlink" Target="http://eur-lex.europa.eu/legal-content/BG/TXT/HTML/?uri=CELEX:32015R1018&amp;from=BG" TargetMode="External"/><Relationship Id="rId34" Type="http://schemas.openxmlformats.org/officeDocument/2006/relationships/hyperlink" Target="http://eur-lex.europa.eu/legal-content/BG/TXT/HTML/?uri=CELEX:32015R1018&amp;from=BG" TargetMode="External"/><Relationship Id="rId42" Type="http://schemas.openxmlformats.org/officeDocument/2006/relationships/hyperlink" Target="http://eur-lex.europa.eu/legal-content/BG/TXT/HTML/?uri=CELEX:32015R1018&amp;from=BG" TargetMode="External"/><Relationship Id="rId7" Type="http://schemas.openxmlformats.org/officeDocument/2006/relationships/hyperlink" Target="http://eur-lex.europa.eu/legal-content/BG/AUTO/?uri=OJ:L:2014:122:TOC" TargetMode="External"/><Relationship Id="rId12" Type="http://schemas.openxmlformats.org/officeDocument/2006/relationships/hyperlink" Target="http://eur-lex.europa.eu/legal-content/BG/TXT/HTML/?uri=CELEX:32015R1018&amp;from=BG" TargetMode="External"/><Relationship Id="rId17" Type="http://schemas.openxmlformats.org/officeDocument/2006/relationships/hyperlink" Target="http://eur-lex.europa.eu/legal-content/BG/TXT/HTML/?uri=CELEX:32015R1018&amp;from=BG" TargetMode="External"/><Relationship Id="rId25" Type="http://schemas.openxmlformats.org/officeDocument/2006/relationships/hyperlink" Target="http://eur-lex.europa.eu/legal-content/BG/TXT/HTML/?uri=CELEX:32015R1018&amp;from=BG" TargetMode="External"/><Relationship Id="rId33" Type="http://schemas.openxmlformats.org/officeDocument/2006/relationships/hyperlink" Target="http://eur-lex.europa.eu/legal-content/BG/TXT/HTML/?uri=CELEX:32015R1018&amp;from=BG" TargetMode="External"/><Relationship Id="rId38" Type="http://schemas.openxmlformats.org/officeDocument/2006/relationships/hyperlink" Target="http://eur-lex.europa.eu/legal-content/BG/AUTO/?uri=OJ:L:2012:281:TOC"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eur-lex.europa.eu/legal-content/BG/TXT/HTML/?uri=CELEX:32015R1018&amp;from=BG" TargetMode="External"/><Relationship Id="rId20" Type="http://schemas.openxmlformats.org/officeDocument/2006/relationships/hyperlink" Target="http://eur-lex.europa.eu/legal-content/BG/TXT/HTML/?uri=CELEX:32015R1018&amp;from=BG" TargetMode="External"/><Relationship Id="rId29" Type="http://schemas.openxmlformats.org/officeDocument/2006/relationships/hyperlink" Target="http://eur-lex.europa.eu/legal-content/BG/TXT/HTML/?uri=CELEX:32015R1018&amp;from=BG" TargetMode="External"/><Relationship Id="rId41" Type="http://schemas.openxmlformats.org/officeDocument/2006/relationships/hyperlink" Target="http://eur-lex.europa.eu/legal-content/BG/TXT/HTML/?uri=CELEX:32015R1018&amp;from=BG" TargetMode="External"/><Relationship Id="rId1" Type="http://schemas.openxmlformats.org/officeDocument/2006/relationships/styles" Target="styles.xml"/><Relationship Id="rId6" Type="http://schemas.openxmlformats.org/officeDocument/2006/relationships/hyperlink" Target="http://eur-lex.europa.eu/legal-content/BG/TXT/HTML/?uri=CELEX:32015R1018&amp;from=BG" TargetMode="External"/><Relationship Id="rId11" Type="http://schemas.openxmlformats.org/officeDocument/2006/relationships/hyperlink" Target="http://eur-lex.europa.eu/legal-content/BG/TXT/HTML/?uri=CELEX:32015R1018&amp;from=BG" TargetMode="External"/><Relationship Id="rId24" Type="http://schemas.openxmlformats.org/officeDocument/2006/relationships/hyperlink" Target="http://eur-lex.europa.eu/legal-content/BG/TXT/HTML/?uri=CELEX:32015R1018&amp;from=BG" TargetMode="External"/><Relationship Id="rId32" Type="http://schemas.openxmlformats.org/officeDocument/2006/relationships/hyperlink" Target="http://eur-lex.europa.eu/legal-content/BG/TXT/HTML/?uri=CELEX:32015R1018&amp;from=BG" TargetMode="External"/><Relationship Id="rId37" Type="http://schemas.openxmlformats.org/officeDocument/2006/relationships/hyperlink" Target="http://eur-lex.europa.eu/legal-content/BG/TXT/HTML/?uri=CELEX:32015R1018&amp;from=BG" TargetMode="External"/><Relationship Id="rId40" Type="http://schemas.openxmlformats.org/officeDocument/2006/relationships/hyperlink" Target="http://eur-lex.europa.eu/legal-content/BG/AUTO/?uri=OJ:L:2009:146:TOC" TargetMode="External"/><Relationship Id="rId45" Type="http://schemas.openxmlformats.org/officeDocument/2006/relationships/fontTable" Target="fontTable.xml"/><Relationship Id="rId5" Type="http://schemas.openxmlformats.org/officeDocument/2006/relationships/hyperlink" Target="http://eur-lex.europa.eu/legal-content/BG/TXT/HTML/?uri=CELEX:32015R1018&amp;from=BG" TargetMode="External"/><Relationship Id="rId15" Type="http://schemas.openxmlformats.org/officeDocument/2006/relationships/hyperlink" Target="http://eur-lex.europa.eu/legal-content/BG/TXT/HTML/?uri=CELEX:32015R1018&amp;from=BG" TargetMode="External"/><Relationship Id="rId23" Type="http://schemas.openxmlformats.org/officeDocument/2006/relationships/hyperlink" Target="http://eur-lex.europa.eu/legal-content/BG/TXT/HTML/?uri=CELEX:32015R1018&amp;from=BG" TargetMode="External"/><Relationship Id="rId28" Type="http://schemas.openxmlformats.org/officeDocument/2006/relationships/hyperlink" Target="http://eur-lex.europa.eu/legal-content/BG/TXT/HTML/?uri=CELEX:32015R1018&amp;from=BG" TargetMode="External"/><Relationship Id="rId36" Type="http://schemas.openxmlformats.org/officeDocument/2006/relationships/hyperlink" Target="http://eur-lex.europa.eu/legal-content/BG/TXT/HTML/?uri=CELEX:32015R1018&amp;from=BG" TargetMode="External"/><Relationship Id="rId10" Type="http://schemas.openxmlformats.org/officeDocument/2006/relationships/hyperlink" Target="http://eur-lex.europa.eu/legal-content/BG/TXT/HTML/?uri=CELEX:32015R1018&amp;from=BG" TargetMode="External"/><Relationship Id="rId19" Type="http://schemas.openxmlformats.org/officeDocument/2006/relationships/hyperlink" Target="http://eur-lex.europa.eu/legal-content/BG/TXT/HTML/?uri=CELEX:32015R1018&amp;from=BG" TargetMode="External"/><Relationship Id="rId31" Type="http://schemas.openxmlformats.org/officeDocument/2006/relationships/hyperlink" Target="http://eur-lex.europa.eu/legal-content/BG/TXT/HTML/?uri=CELEX:32015R1018&amp;from=BG" TargetMode="External"/><Relationship Id="rId44" Type="http://schemas.openxmlformats.org/officeDocument/2006/relationships/hyperlink" Target="http://eur-lex.europa.eu/legal-content/BG/TXT/HTML/?uri=CELEX:32015R1018&amp;from=BG" TargetMode="External"/><Relationship Id="rId4" Type="http://schemas.openxmlformats.org/officeDocument/2006/relationships/hyperlink" Target="http://eur-lex.europa.eu/legal-content/BG/TXT/HTML/?uri=CELEX:32015R1018&amp;from=BG" TargetMode="External"/><Relationship Id="rId9" Type="http://schemas.openxmlformats.org/officeDocument/2006/relationships/hyperlink" Target="http://eur-lex.europa.eu/legal-content/BG/AUTO/?uri=OJ:L:2008:079:TOC" TargetMode="External"/><Relationship Id="rId14" Type="http://schemas.openxmlformats.org/officeDocument/2006/relationships/hyperlink" Target="http://eur-lex.europa.eu/legal-content/BG/AUTO/?uri=OJ:L:2012:224:TOC" TargetMode="External"/><Relationship Id="rId22" Type="http://schemas.openxmlformats.org/officeDocument/2006/relationships/hyperlink" Target="http://eur-lex.europa.eu/legal-content/BG/TXT/HTML/?uri=CELEX:32015R1018&amp;from=BG" TargetMode="External"/><Relationship Id="rId27" Type="http://schemas.openxmlformats.org/officeDocument/2006/relationships/hyperlink" Target="http://eur-lex.europa.eu/legal-content/BG/TXT/HTML/?uri=CELEX:32015R1018&amp;from=BG" TargetMode="External"/><Relationship Id="rId30" Type="http://schemas.openxmlformats.org/officeDocument/2006/relationships/hyperlink" Target="http://eur-lex.europa.eu/legal-content/BG/TXT/HTML/?uri=CELEX:32015R1018&amp;from=BG" TargetMode="External"/><Relationship Id="rId35" Type="http://schemas.openxmlformats.org/officeDocument/2006/relationships/hyperlink" Target="http://eur-lex.europa.eu/legal-content/BG/TXT/HTML/?uri=CELEX:32015R1018&amp;from=BG" TargetMode="External"/><Relationship Id="rId43" Type="http://schemas.openxmlformats.org/officeDocument/2006/relationships/hyperlink" Target="http://eur-lex.europa.eu/legal-content/BG/TXT/HTML/?uri=CELEX:32015R1018&amp;from=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7714</Words>
  <Characters>43974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51585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 Karaliyski</dc:creator>
  <cp:keywords/>
  <dc:description/>
  <cp:lastModifiedBy>Valeri Karaliyski</cp:lastModifiedBy>
  <cp:revision>1</cp:revision>
  <dcterms:created xsi:type="dcterms:W3CDTF">2015-09-11T07:01:00Z</dcterms:created>
  <dcterms:modified xsi:type="dcterms:W3CDTF">2015-09-11T07:01:00Z</dcterms:modified>
</cp:coreProperties>
</file>