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ИЗМЕНЕНИЯ на Анекса към Протокола от 1997 г. за изменение на Международната конвенция за предотвратяване на замърсяването от кораби, 1973 г., както е изменена с Протокола от 1978 г. към нея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Приети с Резолюция MEPC.217(63) на Комитета по опазване на морск</w:t>
      </w:r>
      <w:r>
        <w:rPr>
          <w:rFonts w:ascii="Times New Roman" w:hAnsi="Times New Roman" w:cs="Times New Roman"/>
          <w:sz w:val="24"/>
          <w:szCs w:val="24"/>
          <w:lang w:val="x-none"/>
        </w:rPr>
        <w:t>ата среда на Международната морска организация на 2.03.2012 г. Издадени от Министерството на транспорта, информационните технологии и съобщенията, oбн., ДВ, бр. 81 от 28.09.2021 г., в сила за Република България от 1.08.2013 г.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(Регионални договорености з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а пристанищни приемни съоръжения съгласно Анекс VI на МАРПОЛ и Сертифициране на морски дизелови двигатели, оборудвани със системи за селективно каталитично редуциране съгласно NOx Технически кодекс от 2008 г.)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Комитетът по опазване на морската среда,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припомня член 38, буква (а) от Конвенцията за Международната морска организация относно функциите на Комитета по опазване на морската среда, възложени му съгласно международни конвенции за предотвратяване и контрол на замърсяването на морето,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взе пре</w:t>
      </w:r>
      <w:r>
        <w:rPr>
          <w:rFonts w:ascii="Times New Roman" w:hAnsi="Times New Roman" w:cs="Times New Roman"/>
          <w:sz w:val="24"/>
          <w:szCs w:val="24"/>
          <w:lang w:val="x-none"/>
        </w:rPr>
        <w:t>двид член 16 от Международната конвенция за предотвратяване на замърсяването от кораби, 1973 г. (наричана по-долу "Конвенцията от 1973 г."), член VI от Протокола от 1978 г., отнасящ се до Международната конвенция за предотвратяване на замърсяването от кора</w:t>
      </w:r>
      <w:r>
        <w:rPr>
          <w:rFonts w:ascii="Times New Roman" w:hAnsi="Times New Roman" w:cs="Times New Roman"/>
          <w:sz w:val="24"/>
          <w:szCs w:val="24"/>
          <w:lang w:val="x-none"/>
        </w:rPr>
        <w:t>би, 1973 г. (наричан по-долу "Протокол от 1978 г."), и член 4 от Протокола от 1997 г. за изменение на Международната конвенция за предотвратяване на замърсяването от кораби, 1973 г., изменена от свързания с нея Протокол от 1978 г. (наричан по-долу "Протоко</w:t>
      </w:r>
      <w:r>
        <w:rPr>
          <w:rFonts w:ascii="Times New Roman" w:hAnsi="Times New Roman" w:cs="Times New Roman"/>
          <w:sz w:val="24"/>
          <w:szCs w:val="24"/>
          <w:lang w:val="x-none"/>
        </w:rPr>
        <w:t>л от 1997 г."), които заедно определят процедурата за изменение на Протокола от 1997 г. и предоставят на съответния орган на Организацията функцията да разглежда и приема изменения на Конвенцията от 1973 г., изменена с Протоколите от 1978 и 1997 г.,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о</w:t>
      </w:r>
      <w:r>
        <w:rPr>
          <w:rFonts w:ascii="Times New Roman" w:hAnsi="Times New Roman" w:cs="Times New Roman"/>
          <w:sz w:val="24"/>
          <w:szCs w:val="24"/>
          <w:lang w:val="x-none"/>
        </w:rPr>
        <w:t>тбелязва, че с Протокола от 1997 г. към Конвенцията от 1973 г. е добавен Анекс VI, озаглавен "Правила за предотвратяване на замърсяване на въздуха от кораби" (наричан по-долу "Анекс VI"),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отбелязва още Правило 13 от Анекс VI на MARPOL, който прави Тех</w:t>
      </w:r>
      <w:r>
        <w:rPr>
          <w:rFonts w:ascii="Times New Roman" w:hAnsi="Times New Roman" w:cs="Times New Roman"/>
          <w:sz w:val="24"/>
          <w:szCs w:val="24"/>
          <w:lang w:val="x-none"/>
        </w:rPr>
        <w:t>ническия кодекс за контрол на емисиите на азотни оксиди от морски дизелови двигатели (NOx Технически кодекс) задължителен съгласно този Анекс,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отбелязват също, че както ревизираният Анекс VI, приет с Резолюция MEPC.176(58), така и NOx Техническият код</w:t>
      </w:r>
      <w:r>
        <w:rPr>
          <w:rFonts w:ascii="Times New Roman" w:hAnsi="Times New Roman" w:cs="Times New Roman"/>
          <w:sz w:val="24"/>
          <w:szCs w:val="24"/>
          <w:lang w:val="x-none"/>
        </w:rPr>
        <w:t>екс от 2008, приет с Резолюция MEPC.177(58), са влезли в сила на 1 юли 2010 г.,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има предвид за проектоизмененията и допълненията на преработения Анекс VI и NOx Техническия кодекс от 2008 г.,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Приема, в съответствие с член 16, параграф 2, буква (d) о</w:t>
      </w:r>
      <w:r>
        <w:rPr>
          <w:rFonts w:ascii="Times New Roman" w:hAnsi="Times New Roman" w:cs="Times New Roman"/>
          <w:sz w:val="24"/>
          <w:szCs w:val="24"/>
          <w:lang w:val="x-none"/>
        </w:rPr>
        <w:t>т Конвенцията от 1973 г., измененията към Анекс VI и NOx Техническия кодекс от 2008 г., чийто текст е изложен в Приложението към настоящата резолюция;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Определя в съответствие с член 16, параграф 2, буква (f), подточка (iii) от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Конвенцията от 1973 г., че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измененията се считат за приети на 1 февруари 2013 г., освен ако преди тази дата не по-малко от една трета от страните или страните, чиито комбинирани търговски флоти съставляват не по-малко от 50 процента от бруто тонажа на световния търговски флот, са с</w:t>
      </w:r>
      <w:r>
        <w:rPr>
          <w:rFonts w:ascii="Times New Roman" w:hAnsi="Times New Roman" w:cs="Times New Roman"/>
          <w:sz w:val="24"/>
          <w:szCs w:val="24"/>
          <w:lang w:val="x-none"/>
        </w:rPr>
        <w:t>ъобщили на Организацията възраженията си срещу измененията;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Приканва страните да отбележат, че в съответствие с член 16, параграф 2, буква (g), подточка (ii) от Конвенцията от 1973 г. посочените изменения влизат в сила на 1 август 2013 г. след приеманет</w:t>
      </w:r>
      <w:r>
        <w:rPr>
          <w:rFonts w:ascii="Times New Roman" w:hAnsi="Times New Roman" w:cs="Times New Roman"/>
          <w:sz w:val="24"/>
          <w:szCs w:val="24"/>
          <w:lang w:val="x-none"/>
        </w:rPr>
        <w:t>о им в съответствие с параграф 2 по-горе;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Изисква генералният секретар, в съответствие с член 16, параграф 2, буква (e) от Конвенцията от 1973 г., да предаде на всички страни по Конвенцията от 1973 г. измененията на Протоколите от 1978 г. и 1997 г., зав</w:t>
      </w:r>
      <w:r>
        <w:rPr>
          <w:rFonts w:ascii="Times New Roman" w:hAnsi="Times New Roman" w:cs="Times New Roman"/>
          <w:sz w:val="24"/>
          <w:szCs w:val="24"/>
          <w:lang w:val="x-none"/>
        </w:rPr>
        <w:t>ерени копия на настоящата резолюция и текста на измененията, съдържащи се в Приложението;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Изисква още генералният секретар да предаде на членовете на Организацията, които не са страни по Конвенцията от 1973 г., изменени и допълнени с Протоколите от 1978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г. и 1997 г. копия от настоящата резолюция и нейното Приложение.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ПРИЛОЖЕНИЕ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ИЗМЕНЕНИЯ НА АНЕКС VI НА МАРПОЛ И NOx ТЕХНИЧЕСКИЯ КОДЕКС ОТ 2008 г.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Изменения на Анекс VI МАРПОЛ 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1 Към Правило 17 се добавя нов параграф 1bis: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1bis Малките островни раз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виващи се държави могат да удовлетворят изискванията на параграф 1 от настоящото Правило чрез регионални договорености, когато поради уникалните обстоятелства на тези държави тези договорености са единственото практично средство за удовлетворяване на тези </w:t>
      </w:r>
      <w:r>
        <w:rPr>
          <w:rFonts w:ascii="Times New Roman" w:hAnsi="Times New Roman" w:cs="Times New Roman"/>
          <w:sz w:val="24"/>
          <w:szCs w:val="24"/>
          <w:lang w:val="x-none"/>
        </w:rPr>
        <w:t>изисквания. Страните, участващи в регионално споразумение, разработват Регионален план за съоръжения за прием, като вземат предвид насоките, разработени от Организацията.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Правителството на всяка страна, участваща в споразумението, се консултира с Организа</w:t>
      </w:r>
      <w:r>
        <w:rPr>
          <w:rFonts w:ascii="Times New Roman" w:hAnsi="Times New Roman" w:cs="Times New Roman"/>
          <w:sz w:val="24"/>
          <w:szCs w:val="24"/>
          <w:lang w:val="x-none"/>
        </w:rPr>
        <w:t>цията за разпространение до страните по настоящата конвенция: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.1 как Регионалният план за приемни съображения взема предвид Насоките;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.2 данни за идентифицираните регионални центрове за приемане на отпадъци от кораби; и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.3 данни за пристанищата с ограни</w:t>
      </w:r>
      <w:r>
        <w:rPr>
          <w:rFonts w:ascii="Times New Roman" w:hAnsi="Times New Roman" w:cs="Times New Roman"/>
          <w:sz w:val="24"/>
          <w:szCs w:val="24"/>
          <w:lang w:val="x-none"/>
        </w:rPr>
        <w:t>чени съоръжения.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Изменения на NOx Техническия кодекс от 2008 г.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2 Съществуващият параграф 2.2.4 се заменя със следното: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2.2.4 Двигатели, които не са предварително сертифицирани на изпитвателен стенд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Съществуват двигатели, които поради техния размер,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конструкция и график на доставка не могат да бъдат предварително сертифицирани на изпитателен стенд. В такива случаи производителят на двигателя, корабособственикът или корабостроителят трябва да подаде заявление до Администрацията с искане за изпитване на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борда (вж. 2.1.2.2). Кандидатът трябва да докаже на Администрацията, че бордовият тест напълно отговаря на всички изисквания на процедурата за изпитване, както е посочено в глава 5 от настоящия кодекс. В никакъв случай не се предоставя възможност за евент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уални отклонения в измерванията, ако първоначалното проучване се извършва на борда на кораб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lastRenderedPageBreak/>
        <w:t>без валиден тест за предварително сертифициране. За двигатели, подложени на изпитване за сертифициране на борда, за да бъде издадено свидетелство EIAPP, се прилагат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същите процедури, както ако двигателят е бил предварително сертифициран на изпитателен стенд, при спазване на ограниченията, дадени в параграф 2.2.4.2.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.2 Тази процедура за предварителен преглед преди сертифициране може да бъде приета за отделен двигате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л или за група двигатели, представена само от основния двигател от дадена гама, но не се приема за сертифициране на цялата гама двигатели.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3 Параграф 2.2.5.1 се заменя със следното:</w:t>
      </w:r>
    </w:p>
    <w:p w:rsidR="00A10A59" w:rsidRDefault="00A10A5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.1 Когато дадено устройство за намаляване на NOx трябва да бъде включено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в свидетелството за EIAPP, то трябва да бъде признато като компонент на двигателя и неговото присъствие се записва в техническото досие на двигателя. Двигателят се изпитва с монтирано NOx редуциращо устройство, освен ако поради технически и практически пр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ичини комбинираното изпитване не е подходящо и процедурите, посочени в точка 2.2.4.1, не могат да бъдат приложени, след одобрение от Администрацията. В последния случай се прилага приложимата процедура за изпитване и комбинираният двигател/устройство за на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маляване на NOx трябва да бъде одобрен и предварително сертифициран от Администрацията, като се вземат предвид насоките, разработени от организацията. Това предварително сертифициране обаче е предмет на ограниченията, посочени в параграф 2.2.4.2.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sectPr w:rsidR="00A10A5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B2"/>
    <w:rsid w:val="005A01B2"/>
    <w:rsid w:val="00A10A59"/>
    <w:rsid w:val="00AA5553"/>
    <w:rsid w:val="00F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C27861-2D46-47C5-A9B1-A2888C2F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Raycheva</dc:creator>
  <cp:keywords/>
  <dc:description/>
  <cp:lastModifiedBy>Rumyana Raycheva</cp:lastModifiedBy>
  <cp:revision>2</cp:revision>
  <dcterms:created xsi:type="dcterms:W3CDTF">2021-09-29T08:03:00Z</dcterms:created>
  <dcterms:modified xsi:type="dcterms:W3CDTF">2021-09-29T08:03:00Z</dcterms:modified>
</cp:coreProperties>
</file>