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4524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ИЗМЕНЕНИЯ НА МЕЖДУНАРОДНИЯ КОДЕКС ЗА БЕЗОПАСНОСТ НА ВИСОКОСКОРОСТНИ ПЛАВАТЕЛНИ СЪДОВЕ, 2000 Г. (КОДЕКС HSC 2000) (Приети с Резолюция MSC.175(79) на Комитета по морска безопасност на Международната морска организация на 10 декември 2004 г. В сила за Републи</w:t>
      </w:r>
      <w:r>
        <w:rPr>
          <w:rFonts w:ascii="Times New Roman" w:hAnsi="Times New Roman" w:cs="Times New Roman"/>
          <w:b/>
          <w:bCs/>
          <w:sz w:val="28"/>
          <w:szCs w:val="28"/>
        </w:rPr>
        <w:t>ка България от 1 юли 2006 г.)</w:t>
      </w:r>
    </w:p>
    <w:p w:rsidR="00000000" w:rsidRDefault="00C4524D">
      <w:pPr>
        <w:spacing w:before="284"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Издадени от Министерството на транспорта, информационните технологии и съобщенията</w:t>
      </w:r>
    </w:p>
    <w:p w:rsidR="00000000" w:rsidRDefault="00C4524D">
      <w:pPr>
        <w:spacing w:before="284" w:after="100" w:afterAutospacing="1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Обн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ДВ. бр.78 от 17 Септември 2021г.</w:t>
      </w:r>
    </w:p>
    <w:p w:rsidR="00000000" w:rsidRDefault="00C4524D">
      <w:pPr>
        <w:spacing w:after="0" w:line="240" w:lineRule="auto"/>
        <w:ind w:firstLine="851"/>
        <w:divId w:val="13100189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Комитетът по морска безопасност,</w:t>
      </w:r>
    </w:p>
    <w:p w:rsidR="00000000" w:rsidRDefault="00C4524D">
      <w:pPr>
        <w:spacing w:after="0" w:line="240" w:lineRule="auto"/>
        <w:ind w:firstLine="851"/>
        <w:divId w:val="482426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 припомня член 28, буква b) от Конвенцията за Международната морск</w:t>
      </w:r>
      <w:r>
        <w:rPr>
          <w:rFonts w:ascii="Times New Roman" w:eastAsia="Times New Roman" w:hAnsi="Times New Roman" w:cs="Times New Roman"/>
          <w:sz w:val="24"/>
          <w:szCs w:val="24"/>
        </w:rPr>
        <w:t>а организация относно функциите на Комитета,</w:t>
      </w:r>
    </w:p>
    <w:p w:rsidR="00000000" w:rsidRDefault="00C4524D">
      <w:pPr>
        <w:spacing w:after="0" w:line="240" w:lineRule="auto"/>
        <w:ind w:firstLine="851"/>
        <w:divId w:val="21140157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 отбелязва Резолюция MSC.97(73), с която прие Международния кодекс за безопасност на високоскоростни плавателни съдове от 2000 г. (наричан по-долу "Кодекс HSC 2000 г."), който стана задължителен съгласно гла</w:t>
      </w:r>
      <w:r>
        <w:rPr>
          <w:rFonts w:ascii="Times New Roman" w:eastAsia="Times New Roman" w:hAnsi="Times New Roman" w:cs="Times New Roman"/>
          <w:sz w:val="24"/>
          <w:szCs w:val="24"/>
        </w:rPr>
        <w:t>ва X от Международната конвенция за безопасност на човешкия живот на море (SOLAS) от 1974 г. (наричана по-долу "Конвенцията"),</w:t>
      </w:r>
    </w:p>
    <w:p w:rsidR="00000000" w:rsidRDefault="00C4524D">
      <w:pPr>
        <w:spacing w:after="0" w:line="240" w:lineRule="auto"/>
        <w:ind w:firstLine="851"/>
        <w:divId w:val="7370499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 отбелязва също член VIII, буква b) и правило X/1.2 от Конвенцията относно процедурата за изменение на Кодекс HSC 2000 г.,</w:t>
      </w:r>
    </w:p>
    <w:p w:rsidR="00000000" w:rsidRDefault="00C4524D">
      <w:pPr>
        <w:spacing w:after="0" w:line="240" w:lineRule="auto"/>
        <w:ind w:firstLine="851"/>
        <w:divId w:val="14162427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</w:rPr>
        <w:t>то взе предвид на своята седемдесет и девета сесия, измененията на Кодекс HSC 2000 г., предложени и разпространени в съответствие с член VIII, буква b), точка i) от Конвенцията,</w:t>
      </w:r>
    </w:p>
    <w:p w:rsidR="00000000" w:rsidRDefault="00C4524D">
      <w:pPr>
        <w:spacing w:after="0" w:line="240" w:lineRule="auto"/>
        <w:ind w:firstLine="851"/>
        <w:divId w:val="1675981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Приема в съответствие с член VIII, буква b), точка iv) от Конвенцията, изме</w:t>
      </w:r>
      <w:r>
        <w:rPr>
          <w:rFonts w:ascii="Times New Roman" w:eastAsia="Times New Roman" w:hAnsi="Times New Roman" w:cs="Times New Roman"/>
          <w:sz w:val="24"/>
          <w:szCs w:val="24"/>
        </w:rPr>
        <w:t>нения на Кодекс HSC от 2000 г., чийто текст се съдържа в приложението към настоящата резолюция.</w:t>
      </w:r>
    </w:p>
    <w:p w:rsidR="00000000" w:rsidRDefault="00C4524D">
      <w:pPr>
        <w:spacing w:after="0" w:line="240" w:lineRule="auto"/>
        <w:ind w:firstLine="851"/>
        <w:divId w:val="444352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Установява в съответствие с член VIII, буква b), точка vi), параграф 2, буква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от Конвенцията, че измененията се считат за приети на 01 януари 2006 г., ос</w:t>
      </w:r>
      <w:r>
        <w:rPr>
          <w:rFonts w:ascii="Times New Roman" w:eastAsia="Times New Roman" w:hAnsi="Times New Roman" w:cs="Times New Roman"/>
          <w:sz w:val="24"/>
          <w:szCs w:val="24"/>
        </w:rPr>
        <w:t>вен ако преди тази дата повече от една трета от договарящите се правителства по Конвенцията или договарящите се правителства, чиито комбинирани търговски флоти съставляват не по-малко от 50 % от брутния тонаж на световния търговски флот, са уведомили за въ</w:t>
      </w:r>
      <w:r>
        <w:rPr>
          <w:rFonts w:ascii="Times New Roman" w:eastAsia="Times New Roman" w:hAnsi="Times New Roman" w:cs="Times New Roman"/>
          <w:sz w:val="24"/>
          <w:szCs w:val="24"/>
        </w:rPr>
        <w:t>зраженията си срещу измененията.</w:t>
      </w:r>
    </w:p>
    <w:p w:rsidR="00000000" w:rsidRDefault="00C4524D">
      <w:pPr>
        <w:spacing w:after="0" w:line="240" w:lineRule="auto"/>
        <w:ind w:firstLine="851"/>
        <w:divId w:val="20956678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Приканва договарящите се правителства да отбележат, че в съответствие с член VIII, буква b), точка vii), параграф 2 от Конвенцията измененията влизат в сила на 01 юли 2006 г. след приемането им в съответствие с параграф </w:t>
      </w:r>
      <w:r>
        <w:rPr>
          <w:rFonts w:ascii="Times New Roman" w:eastAsia="Times New Roman" w:hAnsi="Times New Roman" w:cs="Times New Roman"/>
          <w:sz w:val="24"/>
          <w:szCs w:val="24"/>
        </w:rPr>
        <w:t>2 по-горе.</w:t>
      </w:r>
    </w:p>
    <w:p w:rsidR="00000000" w:rsidRDefault="00C4524D">
      <w:pPr>
        <w:spacing w:after="0" w:line="240" w:lineRule="auto"/>
        <w:ind w:firstLine="851"/>
        <w:divId w:val="112989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Изисква от генералния секретар, в съответствие с член VIII, буква b), точка v) от Конвенцията, да предаде заверени копия от настоящата резолюция и текста на измененията, съдържащи се в приложението, на всички договарящи се правителства по Кон</w:t>
      </w:r>
      <w:r>
        <w:rPr>
          <w:rFonts w:ascii="Times New Roman" w:eastAsia="Times New Roman" w:hAnsi="Times New Roman" w:cs="Times New Roman"/>
          <w:sz w:val="24"/>
          <w:szCs w:val="24"/>
        </w:rPr>
        <w:t>венцията.</w:t>
      </w:r>
    </w:p>
    <w:p w:rsidR="00000000" w:rsidRDefault="00C4524D">
      <w:pPr>
        <w:spacing w:after="0" w:line="240" w:lineRule="auto"/>
        <w:ind w:firstLine="851"/>
        <w:divId w:val="16869816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В допълнение отправя искане към генералния секретар да предаде копия от настоящата резолюция и приложението към нея на членовете на Организацията, които не са договарящи се правителства по Конвенцията.</w:t>
      </w:r>
    </w:p>
    <w:p w:rsidR="00000000" w:rsidRDefault="00C4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C4524D">
      <w:pPr>
        <w:spacing w:after="0" w:line="240" w:lineRule="auto"/>
        <w:ind w:firstLine="851"/>
        <w:divId w:val="14739130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00000" w:rsidRDefault="00C4524D">
      <w:pPr>
        <w:spacing w:after="0" w:line="240" w:lineRule="auto"/>
        <w:divId w:val="823741787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C4524D">
      <w:pPr>
        <w:spacing w:before="100" w:beforeAutospacing="1" w:after="100" w:afterAutospacing="1" w:line="240" w:lineRule="auto"/>
        <w:ind w:firstLine="851"/>
        <w:jc w:val="center"/>
        <w:divId w:val="12041730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ИЗМЕНЕНИЯ НА МЕЖДУНАРОДНИЯ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КОДЕКС ЗА БЕЗОПАСНОСТ НА ВИСОКОСКОРОСТНИ ПЛАВАТЕЛНИ СЪДОВЕ, 2000 Г. (КОДЕКС HSC 2000)</w:t>
      </w:r>
    </w:p>
    <w:p w:rsidR="00000000" w:rsidRDefault="00C4524D">
      <w:pPr>
        <w:spacing w:before="100" w:beforeAutospacing="1" w:after="100" w:afterAutospacing="1" w:line="240" w:lineRule="auto"/>
        <w:ind w:firstLine="851"/>
        <w:jc w:val="center"/>
        <w:divId w:val="8439344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2 - ПЛАВАЕМОСТ, УСТОЙЧИВОСТ И ДЕЛЕНЕ НА ОТСЕЦИ</w:t>
      </w:r>
    </w:p>
    <w:p w:rsidR="00000000" w:rsidRDefault="00C4524D">
      <w:pPr>
        <w:spacing w:after="0" w:line="240" w:lineRule="auto"/>
        <w:ind w:firstLine="851"/>
        <w:divId w:val="1543522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Заглавието на раздел 2.2.1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Плаваемост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неповредено състояние" се заменя със заглавието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Плаваеми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помещения".</w:t>
      </w:r>
    </w:p>
    <w:p w:rsidR="00000000" w:rsidRDefault="00C4524D">
      <w:pPr>
        <w:spacing w:after="0" w:line="240" w:lineRule="auto"/>
        <w:ind w:firstLine="851"/>
        <w:divId w:val="814295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параграф 2.2.1.1 се добавя следното ново изречение в края на изречението, започващо с "При отчитане..." и завършващо с "...изисквания за остатъчна устойчивост.":</w:t>
      </w:r>
    </w:p>
    <w:p w:rsidR="00000000" w:rsidRDefault="00C4524D">
      <w:pPr>
        <w:spacing w:after="0" w:line="240" w:lineRule="auto"/>
        <w:ind w:firstLine="851"/>
        <w:divId w:val="1669402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"Когато има вероятност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плаваемото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помещение да бъде подложено на повишено налягане от течност</w:t>
      </w:r>
      <w:r>
        <w:rPr>
          <w:rFonts w:ascii="Times New Roman" w:eastAsia="Times New Roman" w:hAnsi="Times New Roman" w:cs="Times New Roman"/>
          <w:sz w:val="24"/>
          <w:szCs w:val="24"/>
        </w:rPr>
        <w:t>и в равновесно положение след повреда, границите и съответните отвори и прониквания в това помещение се проектират и конструират така, че да се предотврати преминаването на течности с по-ниско налягане."</w:t>
      </w:r>
    </w:p>
    <w:p w:rsidR="00000000" w:rsidRDefault="00C4524D">
      <w:pPr>
        <w:spacing w:after="0" w:line="240" w:lineRule="auto"/>
        <w:ind w:firstLine="851"/>
        <w:divId w:val="16402580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Във водещия текст на параграф 2.2.3.2 думата "се" </w:t>
      </w:r>
      <w:r>
        <w:rPr>
          <w:rFonts w:ascii="Times New Roman" w:eastAsia="Times New Roman" w:hAnsi="Times New Roman" w:cs="Times New Roman"/>
          <w:sz w:val="24"/>
          <w:szCs w:val="24"/>
        </w:rPr>
        <w:t>се заменя с думите "може да се".</w:t>
      </w:r>
    </w:p>
    <w:p w:rsidR="00000000" w:rsidRDefault="00C4524D">
      <w:pPr>
        <w:spacing w:after="0" w:line="240" w:lineRule="auto"/>
        <w:ind w:firstLine="851"/>
        <w:divId w:val="405177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000000" w:rsidRDefault="00C4524D">
      <w:pPr>
        <w:spacing w:after="0" w:line="240" w:lineRule="auto"/>
        <w:ind w:firstLine="851"/>
        <w:divId w:val="1721633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НА СЕРТИФИКАТ ЗА БЕЗОПАСНОСТ НА ВИСОКОСКОРОСТНИ ПЛАВАТЕЛНИ СЪДОВЕ И СПИСЪК НА ОБОРУДВАНЕТО</w:t>
      </w:r>
    </w:p>
    <w:p w:rsidR="00000000" w:rsidRDefault="00C4524D">
      <w:pPr>
        <w:spacing w:after="0" w:line="240" w:lineRule="auto"/>
        <w:ind w:firstLine="851"/>
        <w:divId w:val="8331844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В образеца на сертификата за безопасност на високоскоростен плавателен съд се вмъква следният нов раздел между раздела, започващ с думите "Настоящият сертификат е валиден до", и раздела, започващ с думите "Издаден на":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00000">
        <w:trPr>
          <w:divId w:val="823741787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452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"Дата на приключване на прегледа,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който се основава този сертификат:</w:t>
            </w:r>
          </w:p>
          <w:p w:rsidR="00000000" w:rsidRDefault="00C452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</w:p>
          <w:p w:rsidR="00000000" w:rsidRDefault="00C452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/мм/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)"</w:t>
            </w:r>
          </w:p>
        </w:tc>
      </w:tr>
    </w:tbl>
    <w:p w:rsidR="00C4524D" w:rsidRDefault="00C4524D">
      <w:pPr>
        <w:rPr>
          <w:rFonts w:eastAsia="Times New Roman"/>
        </w:rPr>
      </w:pPr>
    </w:p>
    <w:sectPr w:rsidR="00C4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D6"/>
    <w:rsid w:val="002E1B5F"/>
    <w:rsid w:val="006F7BD6"/>
    <w:rsid w:val="00707DB1"/>
    <w:rsid w:val="00C4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55D2C-D227-4991-856A-89CD6841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Rumyana Raycheva</dc:creator>
  <cp:lastModifiedBy>Rumyana Raycheva</cp:lastModifiedBy>
  <cp:revision>2</cp:revision>
  <dcterms:created xsi:type="dcterms:W3CDTF">2021-09-21T11:33:00Z</dcterms:created>
  <dcterms:modified xsi:type="dcterms:W3CDTF">2021-09-21T11:33:00Z</dcterms:modified>
</cp:coreProperties>
</file>