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769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ИЗМЕНЕНИЯ НА МЕЖДУНАРОДНИЯ КОДЕКС ЗА БЕЗОПАСНОСТ НА ВИСОКОСКОРОСТНИ ПЛАВАТЕЛНИ СЪДОВЕ, 2000 Г. (КОДЕКС HSC 2000) (Приети с Резолюция MSC.271(85) на Комитета по морска безопасност на Международната морска организация на 4 декември 2008 г. В сила за Републик</w:t>
      </w:r>
      <w:r>
        <w:rPr>
          <w:rFonts w:ascii="Times New Roman" w:hAnsi="Times New Roman" w:cs="Times New Roman"/>
          <w:b/>
          <w:bCs/>
          <w:sz w:val="28"/>
          <w:szCs w:val="28"/>
        </w:rPr>
        <w:t>а България от 1 януари 2011 г.)</w:t>
      </w:r>
    </w:p>
    <w:p w:rsidR="00000000" w:rsidRDefault="00D3769C">
      <w:pPr>
        <w:spacing w:before="284"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Издадени от Министерството на транспорта, информационните технологии и съобщенията</w:t>
      </w:r>
    </w:p>
    <w:p w:rsidR="00000000" w:rsidRDefault="00D3769C">
      <w:pPr>
        <w:spacing w:before="284" w:after="100" w:afterAutospacing="1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ДВ. бр.78 от 17 Септември 2021г.</w:t>
      </w:r>
    </w:p>
    <w:p w:rsidR="00000000" w:rsidRDefault="00D3769C">
      <w:pPr>
        <w:spacing w:after="0" w:line="240" w:lineRule="auto"/>
        <w:ind w:firstLine="851"/>
        <w:divId w:val="1178228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Комитетът по морска безопасност,</w:t>
      </w:r>
    </w:p>
    <w:p w:rsidR="00000000" w:rsidRDefault="00D3769C">
      <w:pPr>
        <w:spacing w:after="0" w:line="240" w:lineRule="auto"/>
        <w:ind w:firstLine="851"/>
        <w:divId w:val="4949997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припомня член 28, буква b) от Конвенцията за Международната мор</w:t>
      </w:r>
      <w:r>
        <w:rPr>
          <w:rFonts w:ascii="Times New Roman" w:eastAsia="Times New Roman" w:hAnsi="Times New Roman" w:cs="Times New Roman"/>
          <w:sz w:val="24"/>
          <w:szCs w:val="24"/>
        </w:rPr>
        <w:t>ска организация относно функциите на Комитета,</w:t>
      </w:r>
    </w:p>
    <w:p w:rsidR="00000000" w:rsidRDefault="00D3769C">
      <w:pPr>
        <w:spacing w:after="0" w:line="240" w:lineRule="auto"/>
        <w:ind w:firstLine="851"/>
        <w:divId w:val="270862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отбелязва Резолюция MSC.97(73), с която прие Международния кодекс за безопасност на високоскоростни плавателни съдове от 2000 г. (наричан по-долу "Кодекс HSC 2000 г."), който стана задължителен съгласно г</w:t>
      </w:r>
      <w:r>
        <w:rPr>
          <w:rFonts w:ascii="Times New Roman" w:eastAsia="Times New Roman" w:hAnsi="Times New Roman" w:cs="Times New Roman"/>
          <w:sz w:val="24"/>
          <w:szCs w:val="24"/>
        </w:rPr>
        <w:t>лава X от Международната конвенция за безопасност на човешкия живот на море (SOLAS) от 1974 г. (наричана по-долу "Конвенцията"),</w:t>
      </w:r>
    </w:p>
    <w:p w:rsidR="00000000" w:rsidRDefault="00D3769C">
      <w:pPr>
        <w:spacing w:after="0" w:line="240" w:lineRule="auto"/>
        <w:ind w:firstLine="851"/>
        <w:divId w:val="1750152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отбелязва също член VIII, буква b) и правило X/1.2 от Конвенцията относно процедурата за изменение на Кодекс HSC 2000 г.,</w:t>
      </w:r>
    </w:p>
    <w:p w:rsidR="00000000" w:rsidRDefault="00D3769C">
      <w:pPr>
        <w:spacing w:after="0" w:line="240" w:lineRule="auto"/>
        <w:ind w:firstLine="851"/>
        <w:divId w:val="9906744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взе предвид на своята осемдесет и пета сесия измененията на Кодекс HSC 2000 г., предложени и разпространени в съответствие с член VIII, буква b), точка i) от Конвенцията,</w:t>
      </w:r>
    </w:p>
    <w:p w:rsidR="00000000" w:rsidRDefault="00D3769C">
      <w:pPr>
        <w:spacing w:after="0" w:line="240" w:lineRule="auto"/>
        <w:ind w:firstLine="851"/>
        <w:divId w:val="1683359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Приема в съответствие с член VIII, буква b), точка iv) от Конвенцията, измене</w:t>
      </w:r>
      <w:r>
        <w:rPr>
          <w:rFonts w:ascii="Times New Roman" w:eastAsia="Times New Roman" w:hAnsi="Times New Roman" w:cs="Times New Roman"/>
          <w:sz w:val="24"/>
          <w:szCs w:val="24"/>
        </w:rPr>
        <w:t>ния на Кодекс HSC 2000 г., чийто текст се съдържа в приложението към настоящата резолюция.</w:t>
      </w:r>
    </w:p>
    <w:p w:rsidR="00000000" w:rsidRDefault="00D3769C">
      <w:pPr>
        <w:spacing w:after="0" w:line="240" w:lineRule="auto"/>
        <w:ind w:firstLine="851"/>
        <w:divId w:val="1592590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Установява в съответствие с член VIII, буква b), точка vi), параграф 2, буква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от Конвенцията, че измененията се считат за приети на 1 юли 2010 г., освен ако п</w:t>
      </w:r>
      <w:r>
        <w:rPr>
          <w:rFonts w:ascii="Times New Roman" w:eastAsia="Times New Roman" w:hAnsi="Times New Roman" w:cs="Times New Roman"/>
          <w:sz w:val="24"/>
          <w:szCs w:val="24"/>
        </w:rPr>
        <w:t>реди тази дата повече от една трета от договарящите правителства по Конвенцията или договарящите правителства, чиито комбинирани търговски флоти съставляват не по-малко от 50 % от брутния тонаж на световния търговски флот, са уведомили за възраженията си с</w:t>
      </w:r>
      <w:r>
        <w:rPr>
          <w:rFonts w:ascii="Times New Roman" w:eastAsia="Times New Roman" w:hAnsi="Times New Roman" w:cs="Times New Roman"/>
          <w:sz w:val="24"/>
          <w:szCs w:val="24"/>
        </w:rPr>
        <w:t>рещу измененията.</w:t>
      </w:r>
    </w:p>
    <w:p w:rsidR="00000000" w:rsidRDefault="00D3769C">
      <w:pPr>
        <w:spacing w:after="0" w:line="240" w:lineRule="auto"/>
        <w:ind w:firstLine="851"/>
        <w:divId w:val="1966109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Приканва договарящите се правителства да отбележат, че в съответствие с член VIII, буква b), точка vii), параграф 2 от Конвенцията измененията влизат в сила на 01 януари 2011 г. след приемането им в съответствие с параграф 2 по-горе.</w:t>
      </w:r>
    </w:p>
    <w:p w:rsidR="00000000" w:rsidRDefault="00D3769C">
      <w:pPr>
        <w:spacing w:after="0" w:line="240" w:lineRule="auto"/>
        <w:ind w:firstLine="851"/>
        <w:divId w:val="3356900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Изисква от генералния секретар, в съответствие с член VIII, буква b), точка v) от Конвенцията, да предаде заверени копия от настоящата резолюция и текста на измененията, съдържащи се в приложението, на всички договарящи се правителства по Конвенцията.</w:t>
      </w:r>
    </w:p>
    <w:p w:rsidR="00000000" w:rsidRDefault="00D3769C">
      <w:pPr>
        <w:spacing w:after="0" w:line="240" w:lineRule="auto"/>
        <w:ind w:firstLine="851"/>
        <w:divId w:val="1241018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допълнение отправя искане към генералния секретар да предаде копия от настоящата резолюция и приложението към нея на членовете на Организацията, които не са договарящи правителства по Конвенцията.</w:t>
      </w:r>
    </w:p>
    <w:p w:rsidR="00000000" w:rsidRDefault="00D3769C">
      <w:pPr>
        <w:spacing w:after="0" w:line="240" w:lineRule="auto"/>
        <w:divId w:val="1368213174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D37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D3769C">
      <w:pPr>
        <w:spacing w:after="0" w:line="240" w:lineRule="auto"/>
        <w:ind w:firstLine="851"/>
        <w:divId w:val="16692095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00000" w:rsidRDefault="00D3769C">
      <w:pPr>
        <w:spacing w:after="0" w:line="240" w:lineRule="auto"/>
        <w:divId w:val="2056540350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D3769C">
      <w:pPr>
        <w:spacing w:before="100" w:beforeAutospacing="1" w:after="100" w:afterAutospacing="1" w:line="240" w:lineRule="auto"/>
        <w:ind w:firstLine="851"/>
        <w:jc w:val="center"/>
        <w:divId w:val="1632400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ИЗМЕНЕНИЯ НА МЕЖДУНАРОДНИЯ КОДЕКС ЗА БЕ</w:t>
      </w:r>
      <w:r>
        <w:rPr>
          <w:rFonts w:ascii="Times New Roman" w:hAnsi="Times New Roman" w:cs="Times New Roman"/>
          <w:b/>
          <w:bCs/>
          <w:sz w:val="24"/>
          <w:szCs w:val="24"/>
        </w:rPr>
        <w:t>ЗОПАСНОСТ НА ВИСОКОСКОРОСТНИ ПЛАВАТЕЛНИ СЪДОВЕ, 2000 Г. (КОДЕКС HSC 2000)</w:t>
      </w:r>
    </w:p>
    <w:p w:rsidR="00000000" w:rsidRDefault="00D3769C">
      <w:pPr>
        <w:spacing w:after="0" w:line="240" w:lineRule="auto"/>
        <w:divId w:val="2056540350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D3769C">
      <w:pPr>
        <w:spacing w:before="100" w:beforeAutospacing="1" w:after="100" w:afterAutospacing="1" w:line="240" w:lineRule="auto"/>
        <w:ind w:firstLine="851"/>
        <w:jc w:val="center"/>
        <w:divId w:val="725108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7</w:t>
      </w:r>
    </w:p>
    <w:p w:rsidR="00000000" w:rsidRDefault="00D3769C">
      <w:pPr>
        <w:spacing w:before="100" w:beforeAutospacing="1" w:after="100" w:afterAutospacing="1" w:line="240" w:lineRule="auto"/>
        <w:ind w:firstLine="851"/>
        <w:jc w:val="center"/>
        <w:divId w:val="1263802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ПОЖАРНА БЕЗОПАСНОСТ</w:t>
      </w:r>
    </w:p>
    <w:p w:rsidR="00000000" w:rsidRDefault="00D3769C">
      <w:pPr>
        <w:spacing w:after="0" w:line="240" w:lineRule="auto"/>
        <w:ind w:firstLine="851"/>
        <w:divId w:val="10961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В края на параграф 7.17.1 се прибавя следното изречение:</w:t>
      </w:r>
    </w:p>
    <w:p w:rsidR="00000000" w:rsidRDefault="00D3769C">
      <w:pPr>
        <w:spacing w:after="0" w:line="240" w:lineRule="auto"/>
        <w:ind w:firstLine="851"/>
        <w:divId w:val="19221787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"Плавателните съдове, построени на или след 1 юли 2002 г., но преди 1 януари 2011 г., с товар</w:t>
      </w:r>
      <w:r>
        <w:rPr>
          <w:rFonts w:ascii="Times New Roman" w:eastAsia="Times New Roman" w:hAnsi="Times New Roman" w:cs="Times New Roman"/>
          <w:sz w:val="24"/>
          <w:szCs w:val="24"/>
        </w:rPr>
        <w:t>ни помещения, предназначени за превоз на опаковани опасни товари, отговарят на изискванията на 7.13.3, освен когато превозват опасни товари в класове 6.2 и 7 и опасни товари в ограничени количества и в изключени количества в съответствие с таблици 7.17-1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7.17-3, не по-късно от датата на първия преглед при подновяване на или след 1 януари 2011 г."</w:t>
      </w:r>
    </w:p>
    <w:p w:rsidR="00000000" w:rsidRDefault="00D3769C">
      <w:pPr>
        <w:spacing w:after="0" w:line="240" w:lineRule="auto"/>
        <w:ind w:firstLine="851"/>
        <w:divId w:val="1301497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В параграф 7.17.1 в първото изречение след думите "освен при превоз на опасни товари в ограничени количества" се добавят следните думи:</w:t>
      </w:r>
    </w:p>
    <w:p w:rsidR="00000000" w:rsidRDefault="00D3769C">
      <w:pPr>
        <w:spacing w:after="0" w:line="240" w:lineRule="auto"/>
        <w:ind w:firstLine="851"/>
        <w:divId w:val="1992904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"и изключени количества".</w:t>
      </w:r>
    </w:p>
    <w:p w:rsidR="00000000" w:rsidRDefault="00D3769C">
      <w:pPr>
        <w:spacing w:after="0" w:line="240" w:lineRule="auto"/>
        <w:ind w:firstLine="851"/>
        <w:divId w:val="6623208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Съществуващата бележка 1 към таблица 7.17-1 се заменя със следното:</w:t>
      </w:r>
    </w:p>
    <w:p w:rsidR="00000000" w:rsidRDefault="00D3769C">
      <w:pPr>
        <w:spacing w:after="0" w:line="240" w:lineRule="auto"/>
        <w:ind w:firstLine="851"/>
        <w:divId w:val="1482501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"1 За твърди вещества от класове 4 и 5.1, неприложими за затворени товарни контейнери. За класове 2, 3, 6.1 и 8, когато се превозват в затворени товарни контейн</w:t>
      </w:r>
      <w:r>
        <w:rPr>
          <w:rFonts w:ascii="Times New Roman" w:eastAsia="Times New Roman" w:hAnsi="Times New Roman" w:cs="Times New Roman"/>
          <w:sz w:val="24"/>
          <w:szCs w:val="24"/>
        </w:rPr>
        <w:t>ери, степента на вентилация може да бъде намалена до не по-малко от две смени на въздуха на час. За течности от класове 4 и 5.1, когато се превозват в затворени товарни контейнери, степента на вентилация може да бъде намалена до не по-малко от две смени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въздуха на час. За целите на настоящото изискване преносимият резервоар е затворен товарен контейнер."</w:t>
      </w:r>
    </w:p>
    <w:p w:rsidR="00000000" w:rsidRDefault="00D3769C">
      <w:pPr>
        <w:spacing w:after="0" w:line="240" w:lineRule="auto"/>
        <w:ind w:firstLine="851"/>
        <w:divId w:val="19008947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Наличната таблица 7.17-3 се заменя със следното:</w:t>
      </w:r>
    </w:p>
    <w:p w:rsidR="00000000" w:rsidRDefault="00D3769C">
      <w:pPr>
        <w:spacing w:after="0" w:line="240" w:lineRule="auto"/>
        <w:ind w:firstLine="851"/>
        <w:divId w:val="453450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000000" w:rsidRDefault="00D3769C">
      <w:pPr>
        <w:spacing w:after="240" w:line="240" w:lineRule="auto"/>
        <w:divId w:val="2056540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1" name="Picture 1" descr="https://web6.ciela.net:443/Content/Images/Document/2_3612444463_dv2021_br078_str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6.ciela.net:443/Content/Images/Document/2_3612444463_dv2021_br078_str2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3769C">
      <w:pPr>
        <w:spacing w:after="0" w:line="240" w:lineRule="auto"/>
        <w:ind w:firstLine="851"/>
        <w:divId w:val="21444218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Когато се изискват "механично вентилирани помещения" от Международни</w:t>
      </w:r>
      <w:r>
        <w:rPr>
          <w:rFonts w:ascii="Times New Roman" w:eastAsia="Times New Roman" w:hAnsi="Times New Roman" w:cs="Times New Roman"/>
          <w:sz w:val="24"/>
          <w:szCs w:val="24"/>
        </w:rPr>
        <w:t>я кодекс за превоз на опасни товари по море.</w:t>
      </w:r>
    </w:p>
    <w:p w:rsidR="00000000" w:rsidRDefault="00D3769C">
      <w:pPr>
        <w:spacing w:after="0" w:line="240" w:lineRule="auto"/>
        <w:ind w:firstLine="851"/>
        <w:divId w:val="2304330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Във всички случаи да се складира на 3 m хоризонтално отстояние от границите на машинното отделение.</w:t>
      </w:r>
    </w:p>
    <w:p w:rsidR="00000000" w:rsidRDefault="00D3769C">
      <w:pPr>
        <w:spacing w:after="0" w:line="240" w:lineRule="auto"/>
        <w:ind w:firstLine="851"/>
        <w:divId w:val="20063919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Вижте Международния кодекс за превоз на опасни товари по море.</w:t>
      </w:r>
    </w:p>
    <w:p w:rsidR="00000000" w:rsidRDefault="00D3769C">
      <w:pPr>
        <w:spacing w:after="0" w:line="240" w:lineRule="auto"/>
        <w:ind w:firstLine="851"/>
        <w:divId w:val="935601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Както е подходящо за превоза на стоките.</w:t>
      </w:r>
    </w:p>
    <w:p w:rsidR="00000000" w:rsidRDefault="00D3769C">
      <w:pPr>
        <w:spacing w:after="0" w:line="240" w:lineRule="auto"/>
        <w:ind w:firstLine="851"/>
        <w:divId w:val="8749250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FP означава точка на възпламеняване.</w:t>
      </w:r>
    </w:p>
    <w:p w:rsidR="00000000" w:rsidRDefault="00D3769C">
      <w:pPr>
        <w:spacing w:after="0" w:line="240" w:lineRule="auto"/>
        <w:ind w:firstLine="851"/>
        <w:divId w:val="17991071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Съгласно разпоредбите на Международния кодекс за превоз на опасни товари по море съхраняването на опасни товари от клас 5.2 под палубата или в затворени помещения тип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ро-ро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 забранено.</w:t>
      </w:r>
    </w:p>
    <w:p w:rsidR="00000000" w:rsidRDefault="00D3769C">
      <w:pPr>
        <w:spacing w:after="0" w:line="240" w:lineRule="auto"/>
        <w:ind w:firstLine="851"/>
        <w:divId w:val="17099085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Прилага се само за опас</w:t>
      </w:r>
      <w:r>
        <w:rPr>
          <w:rFonts w:ascii="Times New Roman" w:eastAsia="Times New Roman" w:hAnsi="Times New Roman" w:cs="Times New Roman"/>
          <w:sz w:val="24"/>
          <w:szCs w:val="24"/>
        </w:rPr>
        <w:t>ни товари, които образуват запалими пари, изброени в Международния кодекс за превоз на опасни товари по море.</w:t>
      </w:r>
    </w:p>
    <w:p w:rsidR="00000000" w:rsidRDefault="00D3769C">
      <w:pPr>
        <w:spacing w:after="0" w:line="240" w:lineRule="auto"/>
        <w:ind w:firstLine="851"/>
        <w:divId w:val="11545710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Прилага се само за опасни товари с температура на възпламеняване по-ниска от 23°C, изброени в Международния кодекс за превоз на опасни товари п</w:t>
      </w:r>
      <w:r>
        <w:rPr>
          <w:rFonts w:ascii="Times New Roman" w:eastAsia="Times New Roman" w:hAnsi="Times New Roman" w:cs="Times New Roman"/>
          <w:sz w:val="24"/>
          <w:szCs w:val="24"/>
        </w:rPr>
        <w:t>о море.</w:t>
      </w:r>
    </w:p>
    <w:p w:rsidR="00000000" w:rsidRDefault="00D3769C">
      <w:pPr>
        <w:spacing w:after="0" w:line="240" w:lineRule="auto"/>
        <w:ind w:firstLine="851"/>
        <w:divId w:val="16968809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Прилага се само за опасни товари от клас с евентуални допълнителни рискове 6.1.</w:t>
      </w:r>
    </w:p>
    <w:p w:rsidR="00000000" w:rsidRDefault="00D3769C">
      <w:pPr>
        <w:spacing w:after="0" w:line="240" w:lineRule="auto"/>
        <w:ind w:firstLine="851"/>
        <w:divId w:val="1365324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Съгласно разпоредбите на Международния кодекс за превоз на опасни товари по море съхраняването на товари от клас 2.3 с клас с евентуални допълнителни рискове 2.1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 палубата или в затворени помещения тип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ро-ро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 забранено.</w:t>
      </w:r>
    </w:p>
    <w:p w:rsidR="00000000" w:rsidRDefault="00D3769C">
      <w:pPr>
        <w:spacing w:after="0" w:line="240" w:lineRule="auto"/>
        <w:ind w:firstLine="851"/>
        <w:divId w:val="17214383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Съгласно разпоредбите на Международния кодекс за превоз на опасни товари по море се забранява съхраняването на течности от клас 4.3 с температура на възпламеняване по-ниска от 23°C под палуба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или в затворени помещения тип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ро-ро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D3769C" w:rsidRDefault="00D3769C">
      <w:pPr>
        <w:rPr>
          <w:rFonts w:eastAsia="Times New Roman"/>
        </w:rPr>
      </w:pPr>
    </w:p>
    <w:sectPr w:rsidR="00D3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99"/>
    <w:rsid w:val="00274DBC"/>
    <w:rsid w:val="00403DBF"/>
    <w:rsid w:val="00C00599"/>
    <w:rsid w:val="00D3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FC82B-6B0E-45AB-A018-04409F57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1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web6.ciela.net:443/Content/Images/Document/2_3612444463_dv2021_br078_str21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Rumyana Raycheva</dc:creator>
  <cp:lastModifiedBy>Rumyana Raycheva</cp:lastModifiedBy>
  <cp:revision>2</cp:revision>
  <dcterms:created xsi:type="dcterms:W3CDTF">2021-09-21T11:43:00Z</dcterms:created>
  <dcterms:modified xsi:type="dcterms:W3CDTF">2021-09-21T11:43:00Z</dcterms:modified>
</cp:coreProperties>
</file>