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МЕЖДУНАРОДНА КОНВЕНЦИЯ за предотвратяване на замърсяването от кораби, 1973, изменена с протокол от 1978 г. (MARPOL 73/78) и с протокол от 1997 г.*1,*2</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Ратифицирана със закон, приет от 39-то НС на 13.10.2004 г. - ДВ, бр. 94 от 22.10.2004 г. Издадена от Министерството на транспорта и съобщенията, обн., ДВ, бр. 12 от 4.02.2005 г., в сила от 12.03.1985 г., като Протоколът от 1997 г. е в сила от 19.05.2005 г., (*1) изм. и доп., бр. 96 от 20.11.2018 г., в сила от 1.01.2016 г., (*2) бр. 86 от 1.11.2019 г., в сила от 18.02.1991 г., (*3) бр. 87 от 5.11.2019 г., (*4) бр. 90 от 15.11.2019 г., в сила от 1.08.2005 г., (*5) доп., бр. 91 от 19.11.2019 г., (*6) изм. и доп., бр. 94 от 29.11.2019 г., (*7) бр. 95 от 3.12.2019 г., в сила от 1.01.2019 г., (*8) изм., бр. 30 от 13.04.2021 г., в сила от 1.01.2007 г., (*9) бр. 32 от 16.04.2021 г., в сила от 1.01.2007 г., (*10) бр. 33 от 20.04.2021 г., (*11) изм. и доп., бр. 34 от 23.04.2021 г., (*12) бр. 35 от 27.04.2021 г., (*13) бр. 37 от 7.05.2021 г., (*14) бр. 79 от 21.09.2021 г., (*15) бр. 81 от 28.09.2021 г., (*16) бр. 85 от 12.10.2021 г., (*17) бр. 86 от 15.10.2021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ИЗМЕНЕНИЯ към Анекса към Протокола от 1978 г., отнасящ се до Международната конвенция за предотвратяване на замърсяването от кораби, 1973 г. (Обн., ДВ, бр. 96 от 2018 г., в сила от 1.01.2016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ИЗМЕНЕНИЯ към Анекса към Протокола от 1997 г., отнасящ се до измененията на Международната конвенция за предотвратяване на замърсяването от кораби, 1973 г., както е поправена от Протокола от 1978 г., отнасящ се към нея (Обн., ДВ, бр. 96 от 2018 г., в сила от 1.01.2016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ИЗМЕНЕНИЯ към Анекса към Протокола от 1978 г., отнасящ се до Международната конвенция за предотвратяване на замърсяването от кораби, 1973 г. (Обн., ДВ, бр. 86 от 2019 г., в сила от 18.02.1991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ИЗМЕНЕНИЯ към Анекса към Протокола от 1978 г., отнасящ се до Международната конвенция за предотвратяване на замърсяването от кораби, 1973 г. (Обн., ДВ, бр. 87 от 2019 г., в сила от 4.04.1993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ИЗМЕНЕНИЯ към Анекса към Протокола от 1978 г., отнасящ се до Международната конвенция за предотвратяване на замърсяването от кораби, 1973 г. (Обн., ДВ, бр. 87 от 2019 г., в сила от 1.01.1998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ИЗМЕНЕНИЯ към Анекса към Протокола от 1978 г., отнасящ се до Международната конвенция за предотвратяване на замърсяването от кораби, 1973 г. (Обн., ДВ, бр. 87 от 2019 г., в сила от 1.01.2002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ИЗМЕНЕНИЯ към Анекса към Протокола от 1978 г., отнасящ се до Международната конвенция за предотвратяване на замърсяването от кораби, 1973 г. (Обн., ДВ, бр. 90 от 2019 г., в сила от 1.08.2005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ИЗМЕНЕНИЯ към Анекса към Протокола от 1978 г., отнасящ се до Международната конвенция за предотвратяване на замърсяването от кораби, 1973 г. (Обн., ДВ, бр. 91 от 2019 г., в сила от 1.08.2007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ИЗМЕНЕНИЯ към Анекса към Протокола от 1978 г., отнасящ се до Международната конвенция за предотвратяване на замърсяването от кораби, 1973 г. (Обн., ДВ, бр. 91 от 2019 г., в сила от 1.08.2011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ИЗМЕНЕНИЯ към Анекса към Протокола от 1978 г., отнасящ се до </w:t>
      </w:r>
      <w:r>
        <w:rPr>
          <w:rFonts w:ascii="Times New Roman" w:hAnsi="Times New Roman"/>
          <w:sz w:val="24"/>
          <w:szCs w:val="24"/>
          <w:lang w:val="x-none"/>
        </w:rPr>
        <w:lastRenderedPageBreak/>
        <w:t>Международната конвенция за предотвратяване на замърсяването от кораби, 1973 г. (Обн., ДВ, бр. 94 от 2019 г., в сила от 1.01.2015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 1.10.2014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 1.03.2016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(Обн., ДВ, бр. 94 от 2019 г., в сила от 1.03.2016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както е изменена с Протокола от 1978 г. (Обн., ДВ, бр. 94 от 2019 г., в сила от 1.09.2017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ИЗМЕНЕНИЯ към Анекса към Протокола от 1978 г., отнасящ се до Международната конвенция за предотвратяване на замърсяването от кораби, 1973 г., както е изменена с Протокола от 1978 г. (Обн., ДВ, бр. 94 от 2019 г., в сила от 1.03.2018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ИЗМЕНЕНИЯ към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(Обн., ДВ, бр. 95 от 2019 г., в сила от 1.01.2019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ИЗМЕНЕНИЯ на Анекса към Протокола от 1978 г., отнасящ се до Международната конвенция за предотвратяване на замърсяването от кораби, 1973 г. (Ревизиран Анекс I към MARPOL 73/78) (Обн., ДВ, бр. 30 от 2021 г., в сила от 1.01.2007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(*9) ИЗМЕНЕНИЯ на Анекса към Протокола от 1978 г., отнасящ се до Международната конвенция за предотвратяване на замърсяването от кораби, 1973 г. (Ревизиран Анекс II към MARPOL 73/78) (Обн., ДВ, бр. 32 от 2021 г., в сила от 1.01.2007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ИЗМЕНЕНИЯ на Анекса към Протокола от 1978 г., отнасящ се до Международната конвенция за предотвратяване на замърсяването от кораби, 1973 г. (Обн., ДВ, бр. 33 от 2021 г., в сила от 1.08.2007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ИЗМЕНЕНИЯ на Анекса към Протокола от 1978 г., отнасящ се до Международната конвенция за предотвратяване на замърсяването от кораби, 1973 г. (Ревизиран Анекс III към MARPOL 73/78) (Обн., ДВ, бр. 33 от 2021 г., в сила от 1.01.2010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 ИЗМЕНЕНИЯ на Анекса към Протокола от 1978 г., отнасящ се до Международната конвенция за предотвратяване на замърсяването от кораби, 1973 г. (Обн., ДВ, бр. 33 от 2021 г., в сила от 1.12.2008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1.01.2011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1.01.2011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1.01.2013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 ИЗМЕНЕНИЯ на Анекса към Протокола от 1978 г., отнасящ се до </w:t>
      </w:r>
      <w:r>
        <w:rPr>
          <w:rFonts w:ascii="Times New Roman" w:hAnsi="Times New Roman"/>
          <w:sz w:val="24"/>
          <w:szCs w:val="24"/>
          <w:lang w:val="x-none"/>
        </w:rPr>
        <w:lastRenderedPageBreak/>
        <w:t>Международната конвенция за предотвратяване на замърсяването от кораби, 1973 г. (Обн., ДВ, бр. 34 от 2021 г., в сила от 1.01.2013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1.08.2013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ИЗМЕНЕНИЯ на Анекса към Протокола от 1978 г., отнасящ се до Международната конвенция за предотвратяване на замърсяването от кораби, 1973 г. (Обн., ДВ, бр. 34 от 2021 г., в сила от 1.01.2016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ИЗМЕНЕНИЯ на Анекса към Протокола от 1978 г. към Международната конвенция за предотвратяване на замърсяването от кораби, 1973 г. Изменения в Анекси I, II, IV и V към MARPOL 73/78 (Обн., ДВ, бр. 35 от 2021 г., в сила от 1.01.2017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Изменения на правило 12 от Анекс I към MARPOL 73/78 (Обн., ДВ, бр. 35 от 2021 г., в сила от 1.01.2017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Изменение на Анекс II към MARPOL 73/78 (Обн., ДВ, бр. 35 от 2021 г., в сила от 1.09.2017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Изменения на Анекс IV към MARPOL 73/78 (Обн., ДВ, бр. 35 от 2021 г., в сила от 1.09.2017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ИЗМЕНЕНИЯ на Анекса към Международната конвенция за предотвратяване на замърсяването от кораби, 1973 г., както е изменена с Протокола от 1978 г. Изменения на Анекс V към MARPOL 73/78 (Обн., ДВ, бр. 35 от 2021 г., в сила от 1.03.2018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ИЗМЕНЕНИЯ на Анекса към Протокола от 1997 г., отнасящ се до измененията на Международната конвенция за предотвратяване на замърсяването от кораби от 1973 г., както е изменена с Протокола от 1978 г. (Обн., ДВ, бр. 37 от 2021 г., в сила от 1.07.2010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ИЗМЕНЕНИЯ на Анекса към Протокола от 1997 г. за изменение към Международната конвенция за предотвратяване на замърсяването от кораби от 1973 г., както е изменена с Протокола от 1978 г. (Обн., ДВ, бр. 37 от 2021 г., в сила от 1.01.2013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37 от 2021 г., в сила от 1.03.2016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37 от 2021 г., в сила от 1.03.2018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37 от 2021 г., в сила от сила от 1.09.2019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 е изменена с Протокола от 1978 г. (Обн., ДВ, бр. 79 от 2021 г., в сила от 22.11.2006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 е изменена с Протокола от 1978 г. (Обн., ДВ, бр. 79 от 2021 г., в сила от 1.09.2015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(*15) ИЗМЕНЕНИЯ на Анекса към Протокола от 1978 г., отнасящ се до Международната конвенция за предотвратяване на замърсяването от кораби, 1973 г. (Обн., ДВ, бр. 81 от 2021 г., в сила от 1.01.2014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1.08.2011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(Обн., ДВ, бр. 81 от 2021 г., в сила от 1.04.2022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ИЗМЕНЕНИЯ на Анекса към Протокола от 1997 г., отнасящ се до измененията на Международната конвенция за предотвратяване на замърсяването от кораби, 1973 г., както е изменена с Протокола от 1978 г.(Обн., ДВ, бр. 81 от 2021 г., в сила от 1.01.2013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1.08.2013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към нея (Обн., ДВ, бр. 81 от 2021 г., в сила от 1.03.2020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 ИЗМЕНЕНИЯ на Анекса към Протокола от 1997 г. за изменение на Международната конвенция за предотвратяване на замърсяването от кораби, 1973 г., както е изменена с Протокола от 1978 г. (Обн., ДВ, бр. 85 от 2021 г., в сила от 1.02.2012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 ИЗМЕНЕНИЯ на Анекса към Протокола от 1997 г. за изменение на Международната конвенция за предотвратяване на замърсяването от кораби от 1973 г., както е изменена с Протокола от 1978 г. (Обн., ДВ, бр. 85 от 2021 г., в сила от 1.10.2020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 ИЗМЕНЕНИЯ на Анекса към Международната конвенция за предотвратяване на замърсяването от кораби, 1973 г., както е изменена с Протокола от 1978 г. (Обн., ДВ, бр. 86 от 2021 г., в сила от 1.10.2020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 ИЗМЕНЕНИЯ на Анекса към Международната конвенция за предотвратяване на замърсяването от кораби, 1973 г., както е изменена с Протокола от 1978 г. (Обн., ДВ, бр. 86 от 2021 г., в сила от 1.01.2021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Страните по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съзнавайки необходимостта от опазване на околната среда на човека като цяло и на морската среда в частност,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признавайки, че умишленото, небрежното или случайното изпускане на нефт или други вредни вещества от корабите представлява сериозен източник на замърсяване,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признавайки също значението на Международната конвенция за предотвратяване замърсяването на морето с нефт (1954 г.) като първи многостранен акт, сключен с основна цел защита на околната среда, и оценявайки високо значителния принос на тази конвенция за опазване на моретата и крайбрежната среда от замърсяване,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желаейки да постигнат пълно премахване на умишленото замърсяване на морската среда с нефт и други вредни вещества и намаляване случайното изхвърляне на такива вещества,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смятайки, че тази цел може най-добре да се постигне чрез установяване на правила, които не се ограничават само до предотвратяване на замърсяването с нефт, а имат всеобщ </w:t>
      </w:r>
      <w:r>
        <w:rPr>
          <w:rFonts w:ascii="Times New Roman" w:hAnsi="Times New Roman"/>
          <w:sz w:val="24"/>
          <w:szCs w:val="24"/>
          <w:lang w:val="x-none"/>
        </w:rPr>
        <w:lastRenderedPageBreak/>
        <w:t>характер,</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се договориха, както следва: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Общи задължения по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по конвенцията се задължават да изпълняват разпоредбите на тази конвенция и на тези нейни анекси, с които са обвързани, за да се предотврати замърсяването на морската среда с вредни вещества или отпадъчни води, съдържащи такива вещества, чрез изхвърлянето им в нарушение на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Всяко позоваване на тази конвенция означава едновременно и позоваване на свързаните с нея протоколи и анекси, освен ако изрично не е предвидено друго.</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Определения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 целите на конвенцията, освен ако не е предвидено друго: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"Правила" означава правилата, които се съдържат в анексите към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"Вредно вещество" означава всяко вещество, което, ако попадне в морето, е възможно да създаде опасност за здравето на хората, да причини вреда на живите ресурси, на морската флора и фауна, да влоши условията за отдих или да попречи на други правомерни начини за използване на морето, и включва всяко вещество, обект на контрол в съответствие с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 "Изхвърляне" (Discharge) по отношение на вредните вещества или отпадъчни води, съдържащи такива вещества, означава каквото и да е изхвърляне от кораб, по каквито и причини да е предизвикано то, като включва всякакво изпускане, изхвърляне, изливане, изтичане, изпомпване, изсипване или изпразване.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"Изхвърляне" не включва: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изхвърляне (dumping) в значението, предвидено от Конвенцията за предотвратяване замърсяването на морето от изхвърляне на отпадъци и други материали, подписана в Лондон на 13 ноември 1972 г.;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изхвърляне (release) на вредни вещества, което произтича непосредствено в резултат на проучване, разработка и свързаните с тях процеси на обработка в морето на минералните ресурси на морското дъно;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(iii) изхвърляне (release) на вредни вещества за провеждане на правомерни научни изследвания с цел намаляване на замърсяването или контрол над него.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"Кораб" означава плавателен съд от всякакъв тип, експлоатиран в морска среда, включително кораби на подводни криле, кораби на въздушна възглавница, подводни кораби, плаващи средства и стационарни или плаващи платформи.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"Администрация" означава правителството на държавата, под юрисдикцията на която се експлоатира корабът. По отношение на кораба, който има право да плава под флага на дадена държава, администрация е правителството на тази държава. По отношение на стационарни или плаващи платформи, заети с проучване и разработка на морското дъно и земните недра, прилежащи до брега, над които крайбрежната държава осъществява суверенни права за целите на проучване и разработване на техните естествени богатства, администрацията е правителството на съответната крайбрежна държава.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"Инцидент" означава събитие, което е предизвикало или е могло да предизвика изхвърляне в морето на вредно вещество или отпадъчни води, съдържащи такова вещество.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(7) "Организация" означава Междуправителствената морска консултативна организация*3.</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Прилагане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Тази конвенция се прилага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кораби, които имат право да плават под флага на някоя от страните по конвенцията;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кораби, които нямат право да плават под флага на някоя от страните по конвенцията, но се експлоатират по пълномощия на такава страна.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Нищо в този член не трябва да се тълкува като ограничаване или разширяване суверенните права на страните в съответствие с международното право над морско дъно и земните недра, прилежащи до брега, с цел проучване и разработване на техните естествени богатства.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Тази конвенция не се прилага по отношение на военни кораби, спомагателни военни кораби или други кораби, принадлежащи на държавата или експлоатирани от нея и използвани към момента изключително за правителствена нетърговска дейност. Но всяка страна трябва да обезпечи чрез вземане на съответни мерки, нанасящи вреда на експлоатацията или експлоатационните възможности на такива кораби нейна собственост или експлоатирани от нея, тези кораби да действат, доколкото това е целесъобразно и практически възможно, по начин, съвместим с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4</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Нарушения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Забранява се всякакво нарушение на изискванията на тази конвенция независимо от мястото на неговото извършване и санкциите за такова нарушение се определят от законодателството на администрацията на съответния кораб. Ако администрацията е информирана за такова нарушение и се убеди в наличието на достатъчно доказателства, позволяващи да възбуди съдебна процедура по отношение на предполагаемото нарушение, тя дава разпореждане за възбуждане на такава процедура, колкото е възможно по-скоро в съответствие със своето законодателство.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Забранява се всякакво нарушение на изискванията на конвенцията, извършено в рамките на юрисдикцията на страна по конвенцията, като санкциите за такова нарушение се определят от законодателството на тази страна. В случай на извършване на такова нарушение съответната страна: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дава разпореждане за възбуждане на съдебна процедура в съответствие със своето законодателство;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изпраща до администрацията на кораба информация и доказателства в потвърждение на нарушението, с които разполага.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случай, когато информация или доказателства за нарушение на тази конвенция от кораб е изпратена до администрацията на кораба, тази администрация незабавно информира за взетите мерки страната, изпратила й информацията или доказателствата, а така също и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Санкциите, предвидени от законодателството на страните в съответствие с този член, трябва да бъдат достатъчно строги за пресичане нарушенията на конвенцията и еднакво строги независимо от мястото на извършване на нарушенията.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5</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Свидетелства и специални правила при проверка на корабите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Като се вземат предвид изискванията на параграф (2) от този член, свидетелство, издадено по пълномощие на страна по конвенцията в съответствие с изискванията на правилата, се признава от другите страни и се разглежда за всички цели, предвидени от конвенцията, като имащо същата сила, както и издаденото от тях свидетелство.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Кораб, който е задължен да има свидетелство в съответствие с изискванията на правилата, по време на пребиваване в пристанищата или отдалечени от брега терминали, намиращи се под юрисдикцията на която и да е страна по конвенцията, подлежи на проверка, извършвана от длъжностни лица, надлежно упълномощени от тази страна. Всяка една такава проверка се ограничава само до проверяване дали корабът има валидно свидетелство, освен ако няма основателни причини да се предполага, че състоянието на кораба или неговото оборудване в значителна степен не съответства на посочените в свидетелството данни. В този случай или в случай, когато корабът няма валидно свидетелство, страната, извършваща проверката, предприема мерки такъв кораб да не отплава дотогава, докато излизането му на море не престане да представлява съществена заплаха за морската среда.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Страната обаче може да разреши на кораба да напусне пристанището или отдалечен от брега терминал, за да се отправи към най-близкия подходящ кораборемонтен завод.</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Ако страна по конвенцията откаже на чужд кораб влизане в пристанище или в отдалечени от брега терминали, намиращи се под нейна юрисдикция, или предприеме каквито и да е мерки срещу такъв кораб на основание на това, че корабът не отговаря на изискванията на тази конвенция, тази страна незабавно информира консула или дипломатическия представител на страната, под чийто флаг корабът има право да плава, или ако това е невъзможно - администрацията, към която принадлежи. Преди да откаже влизане на кораба и да предприеме такива мерки, страната може да поиска консултация с администрацията на този кораб. Информация се изпраща на администрацията и в случай, че корабът няма валидно свидетелство в съответствие с изискванията на правилата.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По отношение кораби на държави, които не са страни по конвенцията, страните по конвенцията прилагат изискванията на тази конвенция доколкото е необходимо, за да не се предоставят по-благоприятни условия към техните кораби.</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6</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Разкриване на нарушенията и осигуряване изпълнението на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по конвенцията си сътрудничат при разкриване на нарушенията и осигуряване на изпълнението на нейните разпоредби, като използват всички подходящи и практически достъпни средства за разкриване и наблюдение на околната среда, а така също и подходящи процедури за събиране и предаване на доказателства.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Кораб, спрямо който се прилага тази конвенция, може да бъде подложен на проверка във всяко пристанище или отдалечен от брега терминал на дадена страна от длъжностни лица, назначени или упълномощени от тази страна, за да се провери дали корабът е изхвърлил вредни вещества в нарушение на изискванията на правилата. Ако се открие нарушение на конвенцията, на администрацията се изпраща доклад за вземане на необходимите мерки.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Всяка страна представя на администрацията доказателства, ако има такива, за това, че корабът в нарушение на изискванията на правилата е изхвърлил вредни вещества или отпадъчни води, съдържащи такива вещества. Компетентните власти на тази страна </w:t>
      </w:r>
      <w:r>
        <w:rPr>
          <w:rFonts w:ascii="Times New Roman" w:hAnsi="Times New Roman"/>
          <w:sz w:val="24"/>
          <w:szCs w:val="24"/>
          <w:lang w:val="x-none"/>
        </w:rPr>
        <w:lastRenderedPageBreak/>
        <w:t>уведомяват капитана на кораба за предполагаемото нарушение, ако това практически е възможно.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При получаване на такива доказателства администрацията провежда разследване на фактите и може да помоли другата страна да представи допълнителни или по-убедителни доказателства за предполагаемото нарушение. Ако администрацията се убеди в наличието на достатъчно доказателства, позволяващи да се възбуди съдебна процедура по отношение на предполагаемото нарушение, тя дава разпореждане за предприемане на съдебни действия възможно най-скоро и в съответствие със своето законодателство. Администрацията незабавно информира страната, съобщила за предполагаемото нарушение, а също и Организацията за предприетите от нейна страна мерки.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Страна по конвенцията може да подложи на проверка кораб, към който се прилага конвенцията, когато той е влязъл в пристанище или отдалечени от брега терминали, намиращи се под нейна юрисдикция, ако от коя да е друга страна е получена молба за такава проверка заедно с достатъчно доказателства за това, че корабът е изхвърлил на което и да е място вредни вещества или отпадъчни води, съдържащи такива вещества. Докладът за тази проверка се изпраща на изискалата я страна и на администрацията, за да могат да се предприемат съответните мерки съгласно изискванията на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7</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Необосновани задържания на корабите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Вземат се всички възможни мерки, за да се избегне необосновано задържане на кораб или необосновано забавяне на неговото отплаване по чл. 4, 5 и 6 на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Всеки кораб, който е бил неоснователно задържан или неоснователно забавен във връзка с чл. 4, 5 и 6 на конвенцията, има право на обезщетение за всякакви загуби и вреди, понесени в резултат на това.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8</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Доклади за инциденти, свързани с изхвърляне на вредни вещества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Докладът за инцидент се изготвя незабавно и във възможно по-пълен обем в съответствие с изискванията на протокол I на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Всяка страна по конвенцията е длъжна: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да вземе всички необходими мерки съответното длъжностно лице или организация да получат и обработят всички доклади за инциденти;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да уведоми и предостави на Организацията пълни данни за вземането на такива мерки с оглед изпращането им на другите страни и държави - членки на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Когато страна по конвенцията получи доклад в съответствие с разпоредбите на този член, тази страна без забавяне го предава: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на администрацията на кораба, с който е станал инцидентът;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на всяка друга държава, която може да бъде засегната.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Всяка страна по конвенцията се задължава да издава указания до своите кораби и самолети на морската инспекция и други съответни служби да съобщават на своите власти за всеки инцидент, посочен в протокол I на конвенцията. Тази страна, ако счете за необходимо, съобщава за инцидента на Организацията и на всяка друга заинтересована страна.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9</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Други договори и тълкувания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 влизането си в сила тази конвенция отменя Международната конвенция за предпазване на морето от замърсяване с нефт (1954) с поправките към нея в отношенията между страни по тази конвенция.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Нищо в тази конвенция не пречи на кодификацията и развитието на морското право от Конференцията по морско право на ООН, свикана в съответствие с Резолюция 2750 С(ХХV) на Общото събрание на ООН, както и на сегашните и бъдещите претенции и правни позиции на която и да е държава по въпроси на морското право и по отношение на характера и обхвата на юрисдикцията на крайбрежната държава или държавата на флага.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Терминът "юрисдикция" в тази конвенция се тълкува в съответствие с международното право, действащо в момента на прилагане или тълкуване на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10</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Уреждане на спорове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Всякакъв спор между две или няколко страни по конвенцията относно нейното тълкуване или прилагане, ако уреждането му чрез преговори между страните се окаже невъзможно и ако тези страни не се договорят друго, се предава по молба на която и да е от тях за арбитраж, както е предвидено в протокол II на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11</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Обмен на информация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Страните по конвенцията се задължават да изпращат на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текстове на закони, разпоредби, декрети, правила и други актове, обявени от тях по различни въпроси и аспекти в обхвата на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списък на неправителствените организации, които са упълномощени от тяхно име да се занимават с въпросите на проектирането, построяването и оборудването на кораби, превозващи вредни вещества, в съответствие с разпоредбите на правилата*4;</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достатъчен брой образци на свидетелства, издадени от тях в съответствие с разпоредбите на правилата;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(d) списък на приемните съоръжения включително с уточненото им местоположение, капацитетни възможности и налични приспособления и други характеристики;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(e) официални доклади или резюмета на официалните доклади, отразяващи резултатите от прилагането на тази конвенция;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(f) ежегоден статистически доклад за фактически наложени санкции за нарушаване на тази конвенция, в стандартизирана форма, разработена от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Организацията уведомява страните за получената от нея всякаква информация по отношение на този член и разпространява до всички страни всякаква информация, изпратена й по подточки (1)(б) до (е) от този член.</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12</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Аварии с кораби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Всяка администрация се задължава да провежда разследване на всяка авария, случила се с който и да е от нейните кораби, попадащ под разпоредбите на правилата, ако е причинила значителна вреда на морската среда.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Всяка страна по конвенцията се задължава да предава на Организацията информация за резултатите от такова разследване, ако тя прецени, че такава информация може да спомогне за определяне на измененията, които биха могли да се внесат в </w:t>
      </w:r>
      <w:r>
        <w:rPr>
          <w:rFonts w:ascii="Times New Roman" w:hAnsi="Times New Roman"/>
          <w:sz w:val="24"/>
          <w:szCs w:val="24"/>
          <w:lang w:val="x-none"/>
        </w:rPr>
        <w:lastRenderedPageBreak/>
        <w:t>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13</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Подписване, ратифициране, приемане, одобрение и присъединяване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Тази конвенция е открита за подписване в седалището на Организацията от 15 януари 1974 г. до 31 декември 1974 г. и впоследствие остава открита за присъединяване към нея. Държавите могат да станат страни по конвенцията чрез:</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подписване без уговорка за ратифициране, приемане или одобрение;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подписване с уговорка за ратифициране, приемане или одобрение с последващо ратифициране, приемане или одобрение;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присъединяване.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Ратифициране, приемане, одобрение или присъединяване се извършват чрез предаване за съхранение на съответния документ на Генералния секретар на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Генералният секретар на Организацията информира всички държави, които са подписали тази конвенция или са се присъединили към нея, за всяко подписване или за предаване на съхранение на всеки нов документ за ратифициране, приемане, одобрение или присъединяване и за датата на неговото предаване на съхранение.</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14</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Незадължителни анекси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 подписване, ратифициране, приемане, одобрение на тази конвенция или присъединяване към нея държавата може да заяви, че тя не приема някой от или всеки един от анекси III, IV и V (наричани по-нататък "незадължителни анекси") към тази конвенция. Имайки предвид горното изключение, страните по конвенцията са обвързани с всеки анекс в неговата цялост.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Държава, която е заявила, че не се счита обвързана с някой незадължителен анекс, може по всяко време да го приеме, като предаде на съхранение в Организацията съответния документ, предвиден в чл. 13 (2).</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Държава, направила в съответствие с параграф (1) на този член декларация по отношение на незадължителен анекс и която впоследствие не го е приела съгласно параграф (2) на този член, няма никакви задължения, нито има право да претендира за права, произтичащи от тази конвенция по въпроси, свързани с този анекс, и всички позовавания в конвенцията на страни по конвенцията не включват тази държава, доколкото се засягат въпроси, свързани с анекса, неприет от нея.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Организацията информира държавите, които са подписали или са се присъединили към конвенцията за всяка декларация, направена относно този член, а така също и за получаване на какъвто и да е документ, предаден на съхранение в съответствие с изискванията на параграф (2) на този член.</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15</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Влизане в сила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Конвенцията влиза в сила след изтичане на 12 месеца от датата, на която не по-малко от 15 държави, чийто общ бруто тонаж на търговските им кораби е не по-малко от 50 процента от бруто тонажа на световния търговски флот, са станали страни по нея съгласно член 13.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Всеки незадължителен анекс влиза в сила след изтичане на 12 месеца от датата, на </w:t>
      </w:r>
      <w:r>
        <w:rPr>
          <w:rFonts w:ascii="Times New Roman" w:hAnsi="Times New Roman"/>
          <w:sz w:val="24"/>
          <w:szCs w:val="24"/>
          <w:lang w:val="x-none"/>
        </w:rPr>
        <w:lastRenderedPageBreak/>
        <w:t>която предвидените в параграф (1) на този член условия бъдат изпълнени по отношение на този анекс.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Организацията информира държавите, които са подписали тази конвенция или са се присъединили към нея, за датата на нейното влизане в сила и за датата на влизане в сила на който и да е от незадължителните анекси в съответствие с параграф (2) на този член.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държави, предали на съхранение документ за ратифициране, приемане, одобрение или присъединяване към конвенцията или към незадължителен анекс в периода между датата на изпълнение на условията, необходими за тяхното влизане в сила, и датата на влизане в сила, ратифицирането, приемането, одобрението или присъединяването придобиват сила или от датата на влизане в сила на конвенцията или анекса, или след изтичане на три месеца от датата на предаване на съхранение на съответния документ в зависимост от това, коя дата е по-късна.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За държави, предали на съхранение документ за ратифициране, приемане, одобрение на тази конвенция или на незадължителен анекс или за присъединяване към нея или към него след датата на влизане в сила на конвенцията или на такъв незадължителен анекс, конвенцията или този незадължителен анекс влизат в сила след изтичане на три месеца от датата на предаване за съхранение на съответния документ.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Всеки документ за ратифициране, приемане, одобрение или за присъединяване, предаден на съхранение след датата, на която са изпълнени всички предвидени от чл. 16 условия за влизане в сила на каквото и да е изменение към тази конвенция или към незадължителен анекс, се отнася към конвенцията или анекса така, както е изменена.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16</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Поправки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Тази конвенция може да бъде изменяна посредством всяка от процедурите, уточнени в следващите параграфи.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Поправки след разглеждане от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Всяка поправка, предлагана от страна по конвенцията, се изпраща в Организацията и се разпространява от Генералния й секретар до всички членове на Организацията и до всички страни най-малко 6 месеца преди разглеждането й от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Всяка предложена и разпратена по този начин поправка се предава от Организацията за разглеждане в съответния орган.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Страните по конвенцията независимо от това, дали са членове на Организацията, или не, имат право да участват в работата на този орган.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(d) Поправките се приемат с мнозинство от две трети гласа само на страните по конвенцията, които присъстват и гласуват.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(e) Поправките, ако са приети в съответствие с подточка (d), се разпращат от Генералния секретар на Организацията до всички страни по конвенцията за приемане.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(f) Всяка поправка се счита за приета при спазване на следните условия: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поправка на член от конвенцията се счита за приета от датата, на която е приета от две трети от страните, чийто общ бруто тонаж на търговските им кораби е не по-малко от 50 процента от бруто тонажа на световния търговски флот;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поправка на анекс към конвенцията се смята за приета в съответствие с процедурата, предвидена в подточка (f)(iii), освен ако съответният орган в момента на нейното приемане не реши, че поправката ще се счита за приета в деня, в който бъде приета от две трети от страните, чийто общ бруто тонаж на търговските им кораби не е </w:t>
      </w:r>
      <w:r>
        <w:rPr>
          <w:rFonts w:ascii="Times New Roman" w:hAnsi="Times New Roman"/>
          <w:sz w:val="24"/>
          <w:szCs w:val="24"/>
          <w:lang w:val="x-none"/>
        </w:rPr>
        <w:lastRenderedPageBreak/>
        <w:t>по-малко от 50 процента от бруто тонажа на световния търговски флот; независимо от това по всяко време преди влизане в сила на поправката на някой анекс към конвенцията страна по конвенцията може да уведоми Генералния секретар на Организацията, че за влизане в сила на тази поправка е необходимо нейното изрично одобрение относно нея; Генералният секретар информира страните за такова уведомяване и за датата на неговото получаване;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(iii) поправка към допълнение на анекс към конвенцията се счита за приета след изтичане на периода, определен от съответния орган в момента на нейното приемане, който период не трябва да бъде по-малък от 10 месеца, освен ако в течение на този период в Организацията се получат възражения от не по-малко от една трета от страните или от страни, чийто общ бруто тонаж на търговските им кораби представлява не по-малко от 50 процента от бруто тонажа на световния търговски флот независимо от това, кое условие е изпълнено;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(iv) поправка към Протокол I на конвенцията попада под същите процедурни условия, валидни за поправките към анексите към конвенцията, както е предвидено в подточки (f)(ii) или (f)(iii) по-горе;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(v) поправка към Протокол II на конвенцията попада под същите процедурни правила, както и поправките към член на конвенцията, както е предвидено в подточка (f)(i) по-горе.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(g) Всяка поправка влиза в сила при спазване на следните условия: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ако поправката към член на конвенцията, към Протокол II, Протокол I или анекс към конвенцията е приета не по условията на процедурата, предвидена в подточка (е)(iii), такава поправка, приета в съответствие с посочените условия, влиза в сила за страните, заявили, че я приемат след изтичане на 6 месеца от датата на приемането й;</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ако поправката на Протокол I, на допълнение към анекс или на анекс към конвенцията е приета по условията на процедурата, предвидена в подточка (f)(iii), такава поправка се счита за приета в съответствие с посочените условия и влиза в сила след изтичане на 6 месеца от датата на нейното приемане за всички страни с изключение на тези, които до тази дата са направили изявление, че не я приемат или са изпратили уведомление, предвидено в подточка (f)(ii), за това, че е необходимо тяхното изрично одобрение.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Поправка чрез свикване на конференция: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По молба на страна, поддържана най-малко от една трета от страните, Организацията свиква конференция на страните по конвенцията за разглеждане поправките към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Всяка поправка, одобрена от такава конференция с болшинство от две трети от присъстващите и гласуващи страни, се изпраща от Генералния секретар на Организацията на всички страни за приемане от тях.</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Ако конференцията не вземе друго решение, поправката се смята за приета и влиза в сила в съответствие с условията на процедурата, предвидена за тази цел в параграфи (2)(f) и (g) по-горе.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(а) По отношение на поправка на незадължителен анекс изразът "страна по тази конвенция" в дадения член означава страна, обвързана с такъв анекс.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Страна, отхвърлила приемането на поправка към даден анекс, не се счита за страна само за целите по прилагането на тази поправка.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Одобрението и влизането в сила на нов анекс попадат под същата процедура както при одобрението и влизането в сила на поправка на член от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Ако изрично не е предвидено друго, всяка поправка на конвенцията, направена по </w:t>
      </w:r>
      <w:r>
        <w:rPr>
          <w:rFonts w:ascii="Times New Roman" w:hAnsi="Times New Roman"/>
          <w:sz w:val="24"/>
          <w:szCs w:val="24"/>
          <w:lang w:val="x-none"/>
        </w:rPr>
        <w:lastRenderedPageBreak/>
        <w:t>този член и отнасяща се до конструкцията на кораба, се прилага само за корабите, договорът за построяването на които е подписан, или при липса на такъв договор, килът на който е заложен на датата или след датата на влизане в сила на тази поправка.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Всяка поправка към протокол или анекс трябва да се отнася по същество до този протокол или анекс и да бъде в съответствие с членовете на тази конвенция.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Генералният секретар на Организацията уведомява всички страни за всяка една поправка, както и за датата, от която влиза в сила всяка от тях съгласно този член.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Всяко предвидено от този член заявление за приемане на дадена поправка или възражение против нея се изпраща в писмен вид на Генералния секретар на Организацията, който довежда до знанието на всички страни по конвенцията както самото заявление, така и датата на неговото получаване.</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17</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Съдействие и техническо сътрудничество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Страните по конвенцията след консултация с Организацията и с други международни организации, със съдействието и координация от страна на изпълнителния директор на Програмата за опазване на околната среда на ООН, оказват подкрепа на тези от страните, които се обръщат с молба за получаване на техническа помощ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обучаване на научен и технически персонал;</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доставка на оборудване и устройства, необходими за приемане и контрол на вредни вещества;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улесняване прилагането на други мерки, насочени към предотвратяване или намаляване замърсяването на морската среда от кораби;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(d) насърчаване на изследванията,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предимно на територията на заинтересованите страни с оглед изпълнението на целите и задачите на настоящата конвенция.</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18</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Денонсиране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Тази конвенция или всеки незадължителен анекс могат да бъдат денонсирани от всяка страна на конвенцията по всяко време след изтичане на 5 години от датата на влизане в сила на конвенцията или такъв анекс за съответната страна.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Денонсирането се осъществява чрез изпращане на писмено уведомление до Генералния секретар на Организацията, който информира всички останали страни за съдържанието и датата на получаване на такова уведомление, а така също и за датата на влизане в сила на такова денонсиране.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Денонсирането влиза в сила след изтичане на 12 месеца от датата на получаването на уведомлението за това от Генералния секретар на Организацията или след изтичане на по-дълъг период, който може да бъде посочен в уведомлението.</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19</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Предаване на съхранение и регистрация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Тази конвенция се предава на съхранение на Генералния секретар на Организацията, който от своя страна изпраща завереното й копие на всички държави, подписали или присъединили се към нея.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Непосредствено с влизането в сила на тази конвенция текстът й се предава от Генералния секретар на Организацията на Генералния секретар на Организацията на </w:t>
      </w:r>
      <w:r>
        <w:rPr>
          <w:rFonts w:ascii="Times New Roman" w:hAnsi="Times New Roman"/>
          <w:sz w:val="24"/>
          <w:szCs w:val="24"/>
          <w:lang w:val="x-none"/>
        </w:rPr>
        <w:lastRenderedPageBreak/>
        <w:t>Обединените нации за регистриране и публикуване съгласно чл. 102 от Устава на Организацията на Обединените нации .</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20</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Езици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Конвенцията е съставена в един екземпляр на английски, френски, руски и испански език, като всички текстове са еднакво автентични. Официални преводи на арабски, италиански, немски и японски език ще бъдат подготвени и предадени на съхранение заедно с подписания оригинал.</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потвърждение на горното долуподписаните*5, законно упълномощени от техните правителства за тази цел, подписаха тази конвенция.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Съставена в Лондон на втори ноември хиляда деветстотин седемдесет и трета година.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Международната конвенция за предотвратяване замърсяването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от кораби, 1973 г., изменена с Протокол от 1978 г.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Протокола от 1997 г., заедно с всички приложения се издава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като притурка към "Държавен вестник".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Протоколът от 1997 г. влиза в сила от 19 май 2005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Името на Организацията е променено на "Международна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морска организация" с промените на Конвенцията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Организацията, които влязоха в сила на 22 май 1982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Текстът на този подпараграф е заместен със съдържанието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 член III от Протокола от 1978.</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Подписите са пропуснати.</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ПРОТОКОЛ ОТ 1978, отнасящ се до Международната конвенция за предотвратяване на замърсяването от кораби, 1973</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Страните по този протокол, признавайки, че Международната конвенция за предотвратяване на замърсяването от кораби, 1973 г., може да има значителен принос за предпазване на морската среда от замърсяване от кораби,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признавайки също необходимостта от допълнителни мерки за предотвратяване и контрол върху морското замърсяване от кораби, особено от петролни танкери,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признавайки още необходимостта от прилагането на правилата за предотвратяване замърсяването с нефт, съдържащи се в Анекс I от тази конвенция, колкото е възможно по-скоро и по-обхватно,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потвърждавайки, от друга страна, необходимостта от забавяне приложението на Анекс II от тази конвенция, докато се решат задоволително някои технически проблеми,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смятайки, че тези цели могат най-добре да се постигнат чрез подписването на Протокол, отнасящ се до Международната конвенция за предотвратяване на замърсяването от кораби, 1973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се договориха за следното:</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Общи задължения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Страните по този протокол се задължават да прилагат разпоредбите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протокола и анекса към него, който представлява неразделна част от този протокол;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Международната конвенция за предотвратяване на замърсяването от кораби, 1973 (оттук нататък наричана "конвенцията"), подлежаща на измененията и допълненията, посочени в този протокол.</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Разпоредбите на конвенцията и този протокол е необходимо да се четат и тълкуват заедно като един документ.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Всяко позоваване на този протокол означава едновременно и позоваване на анекса към него.</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Изпълнение на Анекс II към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Независимо от разпоредбите на член 14 (1) от конвенцията страните по този протокол се договарят да не се обвързват с разпоредбите на Анекс II от конвенцията за период от три години от датата на влизане в сила на този протокол или за толкова дълъг период от време, какъвто реши две трети от мнозинството на страните по протокола в МЕРС (Комитета за защита на морската среда (оттук нататък наричан "Комитета") към Международната морска консултативна организация (оттук нататък наричана Организация*1.</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 време на периода, посочен в параграф 1 на този член, страните по този протокол не носят никакви задължения, нито имат право да претендират за права, произтичащи от конвенцията по въпроси, свързани с Анекс II на конвенцията, и всяко позоваване на страни в конвенцията не включва страните на този протокол, доколкото се засягат въпроси, свързани с този анекс.</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III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Обмен на информация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Текстът на член 11(1) (b) от конвенцията се замества със следния текст: "списък на назначените инспектори (surveyors) или признати организации, които са упълномощени от тяхно име да се занимават с административните въпроси, свързани с проектирането, построяването, оборудването и експлоатацията на кораби, превозващи вредни вещества, в съответствие с разпоредбите на правилата, разпращани на страните за сведение на техните длъжностни лица. Следователно администрацията уведомява Организацията за специфичните отговорности и условия на упълномощаване, делегирани на назначените инспектори или признати организации."</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IV</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Подписване, ратифициране, приемане, одобрение и присъединяване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е открит за подписване в седалището на Организацията от 1 юни 1978 г. до 31 май 1979 г. и впоследствие остава открит за присъединяване. Държавите могат да станат страни по този протокол чрез:</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подписване без уговорка за ратифициране, приемане или одобрение;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подписване с уговорка за ратифициране, приемане или одобрение с последващо ратифициране, приемане или одобрение;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присъединяване.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Ратифицирането, приемането, одобрението или присъединяването се осъществяват </w:t>
      </w:r>
      <w:r>
        <w:rPr>
          <w:rFonts w:ascii="Times New Roman" w:hAnsi="Times New Roman"/>
          <w:sz w:val="24"/>
          <w:szCs w:val="24"/>
          <w:lang w:val="x-none"/>
        </w:rPr>
        <w:lastRenderedPageBreak/>
        <w:t>чрез предаване за съхранение на съответния документ на Генералния секретар на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Влизане в сила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влиза в сила след изтичане на 12 месеца от датата, на която не по-малко от 15 държави, чийто общ бруто тонаж на търговските им кораби е не по-малко от 50 процента от бруто тонажа на световния търговски флот, станат страни по него съгласно член IV от протокола.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Всеки документ за ратифициране, приемане, одобрение или присъединяване, предаден за съхранение след датата на влизане в сила на този протокол, придобива сила три месеца след датата на предаване за съхранение.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След датата, на която се очаква да бъде приета поправка на този протокол в съответствие с член 16 на конвенцията, всеки документ, предаден за ратифициране, приемане, одобрение или присъединяване, предаден за съхранение, се отнася до този протокол, както е изменен.</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Поправки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Процедурите, посочени в член 16 на конвенцията за внасяне на поправки към членовете, анекс или на допълнение към анекс на конвенцията, се отнасят респ. до поправки на членовете на анекса и на допълнение към анекса на този протокол.</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VII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Денонсиране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Протоколът може да се денонсира от всяка страна на този протокол по всяко време след изтичане на 5 години от датата на влизане в сила на протокола за тази страна.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Денонсирането се осъществява чрез депозиране на документ за денонсиране при Генералния секретар на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Денонсирането влиза в сила дванадесет месеца след датата на получаването на съответното уведомление от Генералния секретар на Организацията или след изтичане на по-голям срок, ако е посочен в уведомлението.</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VIII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Депозитар (Depositary)</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се предава за съхранение на Генералния секретар на Организацията (оттук нататък наричан "депозитар").</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Депозитарят е задължен: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да информира всички държави, подписали и приели този протокол,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всяко ново подписване или депозиране на документ за ратифициране, приемане, одобрение или присъединяване, както и датата, когато това е станало;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датата на влизане в сила на този протокол;</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(iii) депозиране на документ за денонсиране на този протокол, както и датата на неговото получаване и датата, от която денонсирането придобива сила;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(iv) всяко решение, взето в съответствие с член II (1) от протокола,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да изпраща заверени копия (certified true copies) от този протокол на всички държави, които са го подписали или са се присъединили към него.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Непосредствено с влизането в сила на този протокол депозитарят изпраща заверено копие на Генералния секретар на Обединените нации за регистрация и публикуване съгласно член 102 на Устава на Организацията на Обединените нации.</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IX</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Езици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Този протокол е съставен в единствен оригинал на английски, френски, руски и испански език, като всички текстове са еднакво автентични. Официални преводи на арабски, немски, италиански и японски език ще бъдат подготвени и предадени за съхранение заедно с подписания оригинал.</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потвърждение на горното долуподписаните*2, законно упълномощени от техните правителства за тази цел, подписаха този протокол.</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Съставен в Лондон на седемнадесети февруари, 1978 г.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Името на Организацията е променено на "Международна морска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организация" с промените на Конвенцията на Организацията, които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влязоха в сила на 22 май 1982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Подписите са пропуснати.</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ПРОТОКОЛ I</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(включително поправките)</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Разпоредби относно съобщенията за инциденти, свързани с изхвърлянето на вредни вещества</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съответствие с член 8 от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Задължения за изпращане на съобщения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Капитанът на кораба или друго лице, отговарящо за кораб, въвлечен в инцидент и посочен в член II на този протокол, докладва за такъв инцидент без забавяне и възможно най-подробно в съответствие с изискванията на този протокол.</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когато посоченият в параграф (1) на този член кораб е изоставен, или в случай, че съобщението от кораба е непълно или не може да се получи, собственикът, наемателят (charterer), мениджърът или операторът на кораба или техен агент е длъжен възможно в най-голяма степен да поеме задълженията, възлагани на капитана, съгласно изискванията на протокола.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Кога следва да се изпращат съобщения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Съобщение се изпраща винаги когато инцидентът включва: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изхвърляне или предполагаемо изхвърляне на нефт или вредни течни вещества над разрешеното по каквато и да е причина, включително с цел осигуряване на безопасността на кораба или спасяване на човешки живот на море;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изхвърляне или предполагаемо изхвърляне на вредни вещества в опакован вид, включително такива, превозвани в товарни контейнери, преносими танкове, авто- и </w:t>
      </w:r>
      <w:r>
        <w:rPr>
          <w:rFonts w:ascii="Times New Roman" w:hAnsi="Times New Roman"/>
          <w:sz w:val="24"/>
          <w:szCs w:val="24"/>
          <w:lang w:val="x-none"/>
        </w:rPr>
        <w:lastRenderedPageBreak/>
        <w:t>железопътни цистерни и превозвани с корабни баржи;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щета, отказ или повреда на кораб с дължина, по-голяма от 15 метра, която: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оказва влияние на безопасността на кораба, включваща, но без да се ограничава само със сблъскване, засядане, пожар, експлозия, структурна повреда, наводняване и преместване на товара;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води до нарушаване безопасността на корабоплаването, включваща, но без да се ограничава само с повреда или отказ на рулевото устройство, силовата уредба, електроцентралата, основни навигационни средства за корабоводене;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(d) изхвърляне на нефт или вредни течни вещества от кораба по време на експлоатацията му, в по-голямо количество или моментна скорост, отколкото разрешават разпоредбите на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целите на този протокол:</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"нефт", за който става въпрос в подпараграф 1(а) на този член, означава нефт, както е дефиниран в правило 1(1) на Анекс I от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"вредни течни вещества" (noxious liquid substances), за които става въпрос в подпараграф 1(а) на този член, означава вредни течни вещества, както са определени в правило 1(6) на Анекс II от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"вредни вещества" (harmful substances) в пакетирана форма, за които става въпрос в подпараграф 1(b) на този член, означава вещества, които са посочени като морски замърсители в Международния кодекс на опасни морски товари (IMDG Code).</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III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Съдържание на съобщенията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Всеки доклад трябва да съдържа: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данни за идентифициране на кораба;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време, вид и място на инцидента;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количеството и типа вредни вещества, въвлечени в инцидента;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(d) мерки за оказване на помощ и спасяване.</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IV</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Допълнителен доклад</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Всяко лице, което в съответствие с изискванията на този протокол е задължено да изпраща доклад, следва, когато това е възможно: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да допълни първоначалния доклад, както се изисква, с информация за последващото развитие на събитията;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да удовлетвори молбите на засегнатите държави за предоставяне на възможно най-изчерпателна информация за инцидента.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Процедури за предаване на съобщенията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Докладите се предават по най-бързите налични телекомуникационни канали с възможно най-голямо предимство до най-близката крайбрежна държава.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да се изпълнят разпоредбите на този протокол, страните по конвенцията издават или дават основание за издаване на правила или инструкции относно процедурите, които е необходимо да съблюдават при съобщаване за инциденти, свързани с изхвърлянето на вредни вещества, базиращи се на указанията, разработени от Организацията*1. 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Отнася се за Общите принципи на системите за корабни съобщения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изискванията към корабните съобщения, включително Указания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докладване на инциденти, свързани с опасни товари, вредни вещества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и/или морски замърсители, приети от Организацията чрез резолюция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А.851(20); виж IMO публикация IMO-516E.</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ПРОТОКОЛ II</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Арбитраж</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съответствие с член 10 от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Арбитражната процедура се осъществява в съответствие с правилата, изложени в този протокол, освен ако спорещите страни не вземат друго решение.</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Арбитражен съд се учредява по молба на една от страните по конвенцията, адресирана до друга, на основание член 10 на тази конвенция. Молбата за арбитраж трябва да съдържа изложение на същността на делото с приложени подкрепящи документи.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Изискващата арбитраж страна уведомява Генералния секретар на Организацията, че е депозирала молба за сформиране на съд, имената на другите страни по спора и членовете на конвенцията или правилата, по които по нейно мнение съществува разногласие относно тълкуването или прилагането им. Генералният секретар изпраща тези сведения на всички страни.</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III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Арбитражният съд се състои от трима членове: по един арбитър, назначен съответно от всяка от спорещите страни, и трети арбитър, който се назначава по споразумение между първите двама арбитри и действа в качеството на председател на съда.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IV</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Ако не е назначен председател на съда след изтичане на 60-ия ден от деня на назначаване на втория арбитър, Генералният секретар на Организацията по молба на която и да е от страните в течение на допълнителен 60-дневен срок назначава председател на съда, като го избира от списък на квалифицираните лица, предварително изготвен от Съвета на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Ако в течение на 60 дни от деня на получаването на молбата една от страните не е назначила член на съда, за назначаването на който тя е отговорна, другата страна може да информира за това непосредствено Генералния секретар на Организацията, който в течение на 60-дневен срок назначава председател на съда, избирайки го от списъка, посочен в параграф (1) на този член.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Председателят на съда след своето назначаване се обръща с молба към страната, която не е назначила арбитър, да направи това в същия ред и при същите условия. Ако страната не направи изисканото назначение, председателят на съда изисква Генералният секретар на Организацията да извърши назначението по реда и условията, предвидени в предишния параграф.</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(4) Председателят на съда, назначен в съответствие с разпоредбите на този член, не трябва да бъде лице, имащо или имало гражданство на една от заинтересованите страни, освен ако другата страна даде съгласие за това.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В случай на смърт или неявяване на арбитър, за назначаването на когото е отговорна една от страните, съответната страна назначава заместник до 60 дни от деня на неговата смърт или неявяване. Ако посочената страна не направи това, арбитражът се осъществява от останалите арбитри. В случай на смърт или неявяване на председателя на съда се назначава заместник в съответствие с разпоредбите на споменатия член III, а в случай на непостигане на съгласие между членовете на съда в течение на 60 дни от деня на неговата смърт или неявяване - в съответствие с разпоредбите на този член.</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Съдът може да разглежда и решава насрещни искове, произтичащи непосредствено от предмета на спора.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Всяка страна е отговорна за възнаграждението на своя арбитър, свързаните със съда разходи, както и за разходите по подготовката на своето дело. Разходите за възнаграждението на председателя на съда и всички общи разходи, свързани с арбитража, се разпределят поравно между страните. Съдът води отчет за всички свои разходи и представя окончателна сметка по тях.</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VII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Всяка страна по конвенцията, чиито правни интереси могат да бъдат засегнати от решението на делото, може след писмено уведомяване на страните, първоначално възбудили арбитражната процедура, и със съгласието на съда да се присъедини за участие в нея.</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VIII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Всеки арбитражен съд, създаден в съответствие с разпоредбите на този протокол, установява свои собствени процедурни правила.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IХ</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Решенията на съда както по отношение на неговите правила за процедура и място на заседанието, така и по всеки въпрос, предаден му за разглеждане, се приемат с мнозинство на гласовете на неговите членове. Отсъствие или въздържане от гласуване на един от членовете на съда, за назначаването на когото страните са били отговорни, не може да възпрепятства вземането на решение от съда. В случай че гласовете се разделят поравно, гласът на председателя е решаващ.</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Страните са длъжни да съдействат на работата на съда в съответствие със своето законодателство и използвайки всички налични средства от своя страна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представят на съда необходимите документи и информация;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предоставят на съда достъп в тяхна територия, възможност да изслушва показанията на свидетели или експерти и да се посещава мястото на произшествието.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Отсъствието или неявяването на една от страните не възпрепятства процедурата по делото.</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Х</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Съдът произнася решение до 5 месеца от датата на неговото учредяване. В случай на необходимост, ако той реши, може да продължи този период за срок, непревишаващ три месеца. Решението на съда се придружава от изложение на мотивите на съда. Решението е окончателно и не подлежи на обжалване. То се изпраща на Генералния секретар на Организацията. Страните са длъжни да изпълняват това решение незабавно.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Всеки спор, възникнал между страните относно тълкуването или изпълнението на решението, може да бъде предаден от всяка от страните за разглеждане от съда, произнесъл това решение, или ако горното е невъзможно, за разглеждане от друг съд, учреден за тази цел по същия начин като оригиналния съд.</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ПРОТОКОЛ ОТ 1997*1, отнасящ се до измененията на Международната конвенция за</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предотвратяване на замърсяването от кораби, 1973, както е поправена от</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Протокола от 1978, отнасящ се към нея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Страните по този протокол, явяващи се страни по Протокола от 1978 г., отнасящ се към Международната конвенция за предотвратяване на замърсяването от кораби, 1973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признавайки също необходимостта от предотвратяване и контрол върху замърсяването на въздуха от кораби,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припомняйки Принцип 15 от подписаната в Рио Декларация по околната среда и развитието, която изисква приложението на мерки за опазването им,</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смятайки, че тези цели могат най-добре да се постигнат чрез подписването на Протокол от 1997 г., който да внесе поправки в Международната конвенция за предотвратяване на замърсяването от кораби, 1973 г., както е изменена с Протокола от 1978 г., отнасящ се към нея,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се договориха за следното:</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1</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Документ, подлежащ на поправка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Документът, който този протокол поправя, е Международната конвенция за предотвратяване на замърсяването от кораби, 1973, както е изменена с Протокола от 1978 г., отнасящ се към нея (оттук нататък наричана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2</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Добавяне на Анекс VI към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Добавен е Анекс VI, който е озаглавен Правила за предпазване от замърсяване на въздуха от кораби, чийто текст е изложен в анекса към този протокол.</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3</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Общи задължения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Конвенцията и този протокол е необходимо както между страните по протокола да се четат и тълкуват заедно като един документ.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Всяко позоваване на този протокол означава едновременно и позоваване на анекса </w:t>
      </w:r>
      <w:r>
        <w:rPr>
          <w:rFonts w:ascii="Times New Roman" w:hAnsi="Times New Roman"/>
          <w:sz w:val="24"/>
          <w:szCs w:val="24"/>
          <w:lang w:val="x-none"/>
        </w:rPr>
        <w:lastRenderedPageBreak/>
        <w:t>към него.</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4</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Процедура по внасяне на поправките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При прилагане член 16 от Конвенцията за изменение на Анекс VI и неговите допълнения позоваването на "страна по конвенцията" се счита, че означава съотнасяне към страна, обвързана с разпоредбите на този анекс.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ЗАКЛЮЧИТЕЛНИ РАЗПОРЕДБИ</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5</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Подписване, ратифициране, приемане, одобрение и присъединяване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е открит за подписване в седалището на Международната морска организация (оттук нататък наричана "Организацията") от 1 януари до 31 декември 1998 г. и впоследствие остава открит за присъединяване. Само страни по Протокола от 1978 г., отнасящ се за Международната конвенция за предотвратяване на замърсяването от кораби, 1973 (оттук нататък наричан "Протокол от 1978"), могат да бъдат страни по този протокол чрез:</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подписване без уговорка за ратифициране, приемане или одобрение;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подписване с уговорка за ратифициране, приемане или одобрение с последващо ратифициране, приемане или одобрение;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(c) присъединяване.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Ратифицирането, приемането, одобрението или присъединяването се осъществяват чрез предаване за съхранение на съответния документ на Генералния секретар на Организацията (оттук нататък наричан "Генерален секретар").</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6</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Влизане в сила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влиза в сила след изтичане на 12 месеца от датата, на която не по-малко от 15 държави, чийто общ бруто тонаж на търговските им кораби е не по-малко от 50 процента от бруто тонажа на световния търговски флот, станат страни по него съгласно член 5 от протокола.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Всеки документ за ратифициране, приемане, одобрение или присъединяване, предаден за съхранение след датата на влизане в сила на този протокол, придобива сила три месеца след датата на предаване за съхранение.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След датата, на която се очаква да бъде приета поправка на протокола в съответствие с член 16 на Конвенцията, всеки документ, предаден за ратифициране, приемане, одобрение или присъединяване, предаден за съхранение, се отнася до този протокол, както е изменен.</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7</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Денонсиране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Протоколът може да се денонсира от всяка страна на този протокол по всяко време след изтичане на 5 години от датата на влизане в сила на протокола за тази страна.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Денонсирането се осъществява чрез депозиране на документ за денонсиране при Генералния секретар на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Денонсирането влиза в сила 12 месеца след датата на получаването на съответното уведомление от Генералния секретар на Организацията или след изтичане на по-голям </w:t>
      </w:r>
      <w:r>
        <w:rPr>
          <w:rFonts w:ascii="Times New Roman" w:hAnsi="Times New Roman"/>
          <w:sz w:val="24"/>
          <w:szCs w:val="24"/>
          <w:lang w:val="x-none"/>
        </w:rPr>
        <w:lastRenderedPageBreak/>
        <w:t>срок, ако е посочен в уведомлението.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Денонсиране на Протокола от 1978 г. в съответствие с член VII към него се счита, че включва денонсиране на този протокол в съответствие с този член. Такова денонсиране влиза в сила от датата, на която денонсирането на Протокола от 1978 г. е влязло в сила в съответствие с член VII от този протокол.</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8</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Съхранение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се предава за съхранение на Генералния секретар на Организацията (оттук нататък наричан "депозитар").</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Депозитарят е задължен: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да информира всички държави, подписали или приели този протокол,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 всяко ново подписване или депозиране на документ за ратифициране, приемане, одобрение или присъединяване, както и датата, когато това е станало;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 датата на влизане в сила на протокола;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(iii) депозиране на документ за денонсиране на този протокол, както и датата на неговото получаване и датата, от която денонсирането влиза в сила;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(b) да изпраща заверени копия от протокола на всички държави, които са го подписали или са се присъединили към него.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Непосредствено с влизането в сила на този протокол депозитарят изпраща заверено копие на Генералния секретар на Обединените нации за регистрация и публикуване съгласно член 102 на Устава на Организацията на Обединените нации.</w:t>
      </w:r>
    </w:p>
    <w:p w:rsidR="006E751F" w:rsidRDefault="006E751F">
      <w:pPr>
        <w:widowControl w:val="0"/>
        <w:autoSpaceDE w:val="0"/>
        <w:autoSpaceDN w:val="0"/>
        <w:adjustRightInd w:val="0"/>
        <w:spacing w:after="0" w:line="240" w:lineRule="auto"/>
        <w:ind w:firstLine="480"/>
        <w:jc w:val="both"/>
        <w:rPr>
          <w:rFonts w:ascii="Times New Roman" w:hAnsi="Times New Roman"/>
          <w:b/>
          <w:bCs/>
          <w:sz w:val="24"/>
          <w:szCs w:val="24"/>
          <w:lang w:val="x-none"/>
        </w:rPr>
      </w:pPr>
      <w:r>
        <w:rPr>
          <w:rFonts w:ascii="Times New Roman" w:hAnsi="Times New Roman"/>
          <w:b/>
          <w:bCs/>
          <w:sz w:val="24"/>
          <w:szCs w:val="24"/>
          <w:lang w:val="x-none"/>
        </w:rPr>
        <w:t>Член 9</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Езици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Този протокол е съставен в единствен оригинал на арабски, китайски, английски, френски, руски и испански език, като всички текстове са еднакво автентични.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потвърждение на горното долуподписаните*2, законно упълномощени от техните правителства за тази цел, подписаха протокола.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Съставен в Лондон на двадесет и шести септември хиляда деветстотин деветдесет и седма година. 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Този протокол влиза в сила на 19 май 2005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Подписите са пропуснати.</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Анекс I към МАРПОЛ 73/78</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(включително поправките)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ОБЩИ ПОЛОЖЕНИЯ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"Нефт" означава петрол във всякакъв вид, включително суров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нефтени утайки, нефтени отпадъци и пречистени нефтопродукти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 от нефтохимикали, които попадат под действието на разпоредбите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Анекс II на настоящата конвенция) и без да е ограничена от общия характер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гореупоменато, включва веществата, изброени в допълнение 1 към настоящия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w:t>
      </w:r>
      <w:r>
        <w:rPr>
          <w:rFonts w:ascii="Courier New" w:hAnsi="Courier New" w:cs="Courier New"/>
          <w:sz w:val="20"/>
          <w:szCs w:val="20"/>
          <w:lang w:val="x-none"/>
        </w:rPr>
        <w:lastRenderedPageBreak/>
        <w:t>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1А. 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"Нефтосъдържаща смес" означава смес с каквото и да е съдържание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"Нефтено гориво" означава всякакъв нефт, който се превозва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и се използва като гориво за главните му двигатели и спомагателните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механизми.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"Нефтен танкер" означава кораб, построен или приспособен главно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наливно състояние в неговите товарни помещения.  В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 се включват комбинирани товарни кораби и всеки "танкер-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определен в Анекс II към настоящата конвенция, когато превозва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наливно състояние като товар или част от товара.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1.0 и 6.1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"Комбиниран товарен кораб" означава кораб, предназначен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наливно състояние или на твърди товари в насипно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"Нов кораб" означава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договорът, за построяването на който е сключен след 31 декември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1975 г.;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без договор за неговото построяване, но килът на който е заложен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намира в подобен етап на построяване след 30 юни 1976 г.;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доставката на който е след 31 декември 1979 г.;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който е претърпял значително преустройство: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no договор, сключен след 31 декември 1975 г.;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без договор за преустройство, но работите по което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започнали след 30 юни 1976 г.;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кое го е завършено след 31 декември 1979 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 и 1.2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"Съществуващ кораб" означава кораб, който не е нов.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(а) "Значително преустройство" означава такова преустройство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съществуващия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което съществено изменя размерите или товароподемността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което изменя типа на кораба;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целта на което, по мнение на Администрацията, е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продължи значително срокът на неговата експлоатация;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което по друг начин променя кораба, но в такава степен,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беше нов кораб, той би попаднал под действието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съответните разпоредби на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неприлагани към него като съществуващ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Независимо от разпоредбите в подточка (а) от този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на съществуваш нефтен танкер с дедуейт 20 000 тона и повече,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извършено за да се отговори на изискванията на правило 13 от този Анекс,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счита, че представлява "значително преустройство" за целите на настоящия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Независимо от разпоредбите в подточка (а) от този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на съществуващ нефтен танкер с цел да отговори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13E или правило 13G от този Анекс не се счита,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представлява "значително преустройство" за целите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"Най-близкия бряг" Терминът "от най-близкия бряг" означава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изходната линия. 01 която съгласно международното право се отчитат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териториалните води на съответната територия, с изключение на това, че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настоящата конвенция изразът "най-близкия бряг" за североизточното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на Австралия следва да се разбира oi линията, прекарана от точка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крайбрежието на Австралия с координати 11°00' ю. ш. и 142°08'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10°35' ю. ш. и 141°55'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 ю. ш. и  143°52'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10°41'ю. ш. и 145°00'и.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13°00'ю. ш. и 145°00'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153°15' източна дължина.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"Особен  район" означава морски район, където поради признати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 причини, отнасящи се до неговите океанографски и екологически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и спецификата на превозите, е необходимо взимане на специални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мерки за предпазване на морето от замърсяване с нефт.  Особените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са тези, включени в правило 10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"Моментна интензивност на изхвърлянето на нефт" означава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на изхвърлянето на нефта в литри за един час за който и да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момент, разделен на скоростта на кораба във възли за същия момент.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"Танк" означава затворено помещение, изградено като част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постоянната конструкция на кораба и предназначено за превозване на течни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"Бордови танк" означава всеки танк. прилежащ към бордовата обшивка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"Централен танк" означава всеки танк, разположен между надлъжните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прегради,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"Утаителен танк" означава всеки танк, специално предназначен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събиране на остатъците от танковете, измиващите води и другите нефтени смеси.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"Чист баласт" означава баласт, приет в танк, който след последното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в него, е бил почистен по такъв начин, че отпадъчната вода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такъв танк, когато бъде изхвърлена в чиста спокойна вода и ясно време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неподвижен кораб, не довежда до появата на видими следи от нефт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повърхността на водата или на прилежащото крайбрежие, нито води до образуване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утайка или емулсия под повърхността на водата или на прилежащото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Ако изхвърлянето на баласта се извършва чрез система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наблюдение и контрол на съдържанието на нефт в изхвърляната смес, одобрена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показанията на такава система, че съдържанието на нефт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изхвърляните води не превишава 15 части на милион, независимо от наличието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видими следи, се приемат като доказателство за това, че баластът е бил чист,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независимо от наличието на видими следи.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"Изолиран баласт" означава баластна вода, приета в танк, който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отделен от товарната и горивната система и е предназначен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постоянно превозване на баласт или на баласт или товари, различни от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или вредни вещества, както са определени в различните анекси към настоящата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 "Дължина (L)" означава дължина, равна на 96 % от палната дължина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измерена по водолинията, при газене, равно на 85 %  от минималната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теоретична височина на борда, измерена от торния ръб на кила, или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дължината на кораба, измерена от предната страна на вълнореза до оста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балера на руля, взета по същата водолиния, ако е по-голяма.  На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проектирани с наклон на кила, водолинията, по която се измерва дължината,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успоредна на конструктивната водолиния.  Дължината (L)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измерва в метри.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 "Носови и кърмови перпендикуляри" се вземат от носовия и кърмовия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 на дължината (L).  Носовият перпендикуляр преминава през точката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пресичане на предната равнина на вълнореза с равнината кг кодолинията,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се измерва дължината.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(20) "Мидел на кораба" - намира се на средата на дължината (L).</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"Широчина" (В) за кораби с метална обшивка означава най-голямата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широчина на кораба, измерена на мидела по теоретичните криви на шпангоутите,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за кораби с обшивка от всякакъв друг материал - до външната повърхност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обшивката на корпуса.  Широчината (В) се измерва в метри.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"Дедуейт" (DW) означава разликата в метрични тонове между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водоизместването на кораба по товарната водолиния, при водолиния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съответстваща на определената лятна товарна марка във вода с относително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 1,025, и теглото на празния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"Тегло на празен кораб" означава водоизместването на кораба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метрични тонове без товар, гориво, смазочни масла, баластна вода, прясна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котелна вода в танковете, без разходни материали и продоволствия, пътници,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екипаж и техния багаж.</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"Проницаемост на помещенията" означава отношението на обема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помещението, който може да бъде запълнен с вода, към пълния обем на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"Обемите" и "площите" на кораба във всички случаи се пресмятат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теоретичните линии.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Независимо от разпоредбите на параграф (6) от това правило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правила 13, 13В, 13Е и 18(4) от този Анекс, "нов нефтен танкер"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означава нефтен танкер;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договорът за построяването на който е сключен след 1 юни 1979 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без договор за неговото построяване, но килът на който е заложен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1 януари 1980 г;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доставката на който е след 1 юни 1982 г.;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който е подложен на значително преустройство: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no договор, сключен след 1 юни 1979 г.;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без договор за преустройство, но работите по което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започнали след 1 януари 1980 г.;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което е завършено след 1 юни 1982 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изключение на нефтени танкери с дедуейт 70000 тона и повече,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определението в параграф (6) на това правило се прилага за кораби, попадащи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правило 13(1) от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 и 1.2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w:t>
      </w:r>
      <w:r>
        <w:rPr>
          <w:rFonts w:ascii="Courier New" w:hAnsi="Courier New" w:cs="Courier New"/>
          <w:sz w:val="20"/>
          <w:szCs w:val="20"/>
          <w:lang w:val="x-none"/>
        </w:rPr>
        <w:lastRenderedPageBreak/>
        <w:t>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Въпреки разпоредбите на параграф (7) от това правило, за целите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13, 13A, 13B, 13С, 13D, 18(5) и 18(6)(с) от този Анекс, "съществуващ</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 танкер" означава нефтен танкер, който не е нов нефтен танкер, както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дефиниран в параграф (26) от настоящото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"Суров нефт" означава всяка течна въглеводородна смес, която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естествено се намира в земните недра, независимо дали е обработена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 за транспортиране начин, и може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суров нефт. от който са отстранени някои дестилати фракции;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суров нефт, към който са добавени дестилатни фракции.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"Танкер за суров нефт" означава нефтен танкер, участващ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суров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(30) "Продуктовоз" означава нефтен танкер участващ в превозване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продукти с изключение на суров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"Дата за годишен преглед" обозначава денят и месецът от всяка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година, които съответстват на датата на изтичане срока на валидност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Международното свидетелство за предотвратяване на замърсяването с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Разпоредбите на настоящия Анекс се прилагат към всички кораби, ако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изрично не е предвидено друго.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корабите, които не са нефтени танкери, но имащи товарни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помещения, общата вместимост на които е 200 и повече куб. метра и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построени и използвани за превоз на нефт в наливно състояние,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9, 10, 14, 15 (1), 15 (2), 15 (3), 18, 20 и 20 (4)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нефтените танкери се прилагат и към конструкцията и експлоатацията на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помещения, освен когато общата вместимост на тези помещения е по-малка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1000 куб, метра, вместо изискванията на правила 15(1), 15(2) и 15(3) може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приложи правило 15(4)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товар, който попада под действието на разпоредбите на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настоящата конвенция, се превозва в товарно помещение на нефтен танкер,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тогава се прилагат и съответните изисквания на Анекс II към настоящата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Всеки кораб на подводни криле, въздушна възглавница и други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от нов тип (надповърхностни, подводни и др.), конструктивните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особености на които изключват възможността за разумно и практически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прилагане разпоредбите на глава II и III от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относно конструкцията и оборудването им, могат да бъдат освободени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от спазването на тези изисквания, ако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вземайки под внимание предназначението на такива кораби, счете, че тяхната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 и оборудване осигуряват еквивалентна на тези изисквания защита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с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свидетелството, упоменато в нравило 5 на настоящия Анекс,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нанасят подробни данни за всяко такова освобождаване, разрешено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Администрацията, разрешила всяко такова освобождаване, съобщава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подробни данни, както и причините за него, във възможно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най-кратък срок, но не по-късно от деветдесет дни след освобождаването.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сведения Организацията разпространява между страните по конвенцията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сведение и извършване на съответни действия, ако такива са необходими.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Еквиваленти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Администрацията може да разреши да се използват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материали, приспособления или прибори, различни от изискваните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ако тези устройства, материали, приспособления или прибори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не по-малко ефективни от изискващите се в Анекса.  Правото за даване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подобно разрешение от администрацията не се разпростира до замяна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методите на експлоатация, които влияят на контрола над изхвърлянето на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еквивалентни на проектните и конструктивни характеристики, които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от правилата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която разрешава използването на устройства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 приспособления или прибори, различни от изискващите се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предава на Организацията за разпространение до другите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 по конвенцията с цел тяхното информиране и предприемане на съответни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действия от тяхна страна, ако такива са необходими.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нефтен танкер с бруто тонаж 150 тона и повече и всеки друг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с бруто тонаж 400 тона и повече подлежат на освидетелстванията,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по-долу: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Първоначално освидетелстване преди въвеждане на кораба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 или преди първоначалното издаване на свидетелството, изисквано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правило 5 на настоящия Анекс включва пълен оглед на конструкцията,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устройствата, приспособленията и материалите според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предявявани към кораба с настоящия Анекс.  Това освидетелстване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извършва, за да се удостовери, че конструкцията, оборудването,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устройствата, приспособленията и материалите напълно съответстват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приложимите към тях изисквания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Преглед за подновяване на свидетелство, провеждан през установен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период от време, който не превишава пет години, освен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се прилагат правила 8 (2), 8 (5), 8 (6) или 8 (7)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Прегледът за подновяване на свидетелството трябва да удостоверява,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оборудването, устройствата, приспособленията и материалите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отговарят на приложимите към тях изисквания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Междинен преглед в рамките на три месеца преди или след втората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за годишен преглед или в рамките на три месеца преди или след третата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за годишен преглед от издаването на свидетелството и замества един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годишните прегледи, посочени в параграф (1)(d) на това правило.  Междинният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удостоверява, че оборудването и свързаните с него помпи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тръбопроводни системи, включително системата за наблюдение и контрол над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нефт, системата за миене със суров нефт, устройството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сепариране на нефтоводната смес и системите за филтриране на нефта напълно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 изискванията на настоящия Анекс и се намират в добро работно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Такива междинни прегледи се отбелязват в свидетелството, издадено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5 или 6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1А.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Годишно освидетелстване се извършва до три месеца преди или след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 дата за годишен преглед на свидетелството, включително обща инспекция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конструкцията, оборудването, системите, приспособленията, устройствата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материалите, описани в параграф (1)(а) на тази разпоредба с цел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удостоверяване, че са били поддържани в съответствие с параграф (4) на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както и че остават в задоволително състояние за вида експлоатация,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който корабът е предназначен.  Такива годишни освидетелствания се вписват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свидетелството, издавано по правило 5 или 6 от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допълнително освидетелстване, било го пълно или частично, според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обстоятелствата, се извършва след ремонт, който е в резултат на разследвания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в параграф (4) на това правило, или при всяко осъществяване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важни ремонти или замени.  Прегледът следва да установи, че извършването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необходимите ремонти и замени, материалите и работата по ремонта или замените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задоволителни във всяко едно отношение, както и това, че корабът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 във всяко едно отношение на изискванията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За корабите, към които не се прилагат разпоредбите на параграф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Администрацията взима необходимите мерки, за да се осигури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съответствието им с приложимите разпоредби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Освидетелстването на кораби в изпълнение разпоредбите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се осъществява от длъжностни лица на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възложи извършване на освидетелстването на назначени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тази цел сървейори или на организации, признати от нея.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 която назначава сървейори или признати организации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провеждат освидетелствания, както е изложено в под параграф (а)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дава като минимум пълномощия на всички назначени сървейори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организации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изискват ремонт на кораба;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да извършват прегледи по молба на съответните органи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крайбрежната държава.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уведомява Организацията за точно определените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отговорности и условия на упълномощаването и правата, делегирани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назначените инспектори и признати организации, за разпространение и сведение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длъжностните лица на страните по настоящия Протокол.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Ако назначеният инспектор или призната организация установят,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кораба и неговото оборудване значително не съответстват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данните в свидетелството, или че състоянието им е такова, че корабът не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годен да излезе на море без да представлява прекомерно голяма заплаха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нанасяне вреда на морската среда, те веднага трябва да осигурят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предприемането на действия по отстраняване на неизправностите и своевременно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уведомят Администрацията.  Ако не се предприемат действия по отстраняване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неизправностите, свидетелството трябва да се отнеме и незабавно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извести Администрацията; а ако корабът е в пристанище на друга страна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незабавно се уведомят съответните органи на крайбрежната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Когато длъжностно лице на Администрацията, назначен сървейор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са уведомили съответните органи в крайбрежната държава,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заинтересованата крайбрежна държава оказва всякакво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необходимо съдействие на това длъжностно лице, сървейор или организация,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изпълнение на задълженията му по това правило.  Когато е уместно,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заинтересованата крайбрежна държава взема мерки корабът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отплава, докато не стане възможно излизането му на море или напускане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с цел придвижване към най-близкия наличен кораборемонтен завод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има опасност от нанасяне на значителна вреда на морската среда.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Във всички случаи заинтересованата Администрация напълно гарантира,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освидетелстването е извършено цялостно и ефективно и осигурява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предприемането на необходимите мерки за изпълнение на това задължение.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Състоянието на кораба и неговото оборудване се поддържат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е разпоредбите на настоящата конвенция, за да се осигури,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остава във всяко едно отношение годен за излизане на море без да има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опасност от нанасяне на значителна вреда за морската среда.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 извършване на всяко освидетелстване на кораб съгласно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това правило, Администрацията не допуска да се извършват без</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разрешение никакви изменения в конструкцията, оборудването, системите,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устройствата, приспособленията или материалите, обхванати от прегледа,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непосредствена замяна на такова оборудване или принадлежности.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произлезе инцидент с кораба или се открие повреда, която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значително влияе върху целостта на кораба или върху ефективността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комплектността на неговото оборудване, обхванати от този Анекс, капитанът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собственикът на кораба съобщава при първа възможност на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признатата организация или на назначения сървейор, отговорни за издаването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съответното свидетелство, които предизвикват започването на разследване,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установи необходимостта от освидетелстване в съответствие с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това правило.  Ако корабът е в пристанище на друга страна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капитанът или собственикът също незабавно съобщават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органи на крайбрежната държава, а назначеният сървейор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 организация трябва да се убедят, че такова съобщение е направено.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 на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2.0 и 2.1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замърсяването с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след първоначално освидетелстване или преглед за подновяване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4 на настоящия Анекс на всеки нефтен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 с бруто тонаж 150 тона и повече както и на всеки друг кораб с бруто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тонаж 400 тона и повече, извършващи рейсове до пристанища или отдалечени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брега терминали, намиращи се под юрисдикцията на други страни по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2.2, 2.3 и 2.4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или потвърждава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лица или организации, надлежно упълномощени от кея.  Във всеки един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носи пълната отговорност за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Независимо от другите разпоредби на поправките към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 от Комитета по опазване на морската среда (МЕРС) с резолюция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МЕРС.39(29), всяко Международно свидетелство за предотвратяване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с нефт, което е валидно към датата на влизане в сила на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поправки остава валидно до датата на неговото изтичане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този Анекс преди приемането на поправките.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 на свидетелство от друго правителство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конвенцията може по молба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възложи извършване освидетелстване на кораб и ако счете,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корабът отговаря на изискванията на настоящия Анекс, издава или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 за издаване на Международно свидетелство за предотвратяване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с нефт на кораба, и при необходимост потвърждава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 за потвърждаване на свидетелство, в съответствие с настоящия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копие от доклада от прегледа се предават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възможно най-кратък срок на Администрацията изискала прегледа.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Издаденото по този начин свидетелство съдържа уточнение, че 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по молба на Администрацията, но има същата сила и получава същото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признание, както и свидетелството, издаденото в съответствие с правило 5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замърсяването с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се издава на кораб, плаващ под знамето на държава, която не се явява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w:t>
      </w:r>
      <w:r>
        <w:rPr>
          <w:rFonts w:ascii="Courier New" w:hAnsi="Courier New" w:cs="Courier New"/>
          <w:sz w:val="20"/>
          <w:szCs w:val="20"/>
          <w:lang w:val="x-none"/>
        </w:rPr>
        <w:lastRenderedPageBreak/>
        <w:t>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2.4А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Международното свидетелство за предотвратяване замърсяването с нефт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 по форма, съответстваща на образеца в приложение И към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използваният език не е английски или френски, текстът на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съдържа превод на един от тези езици.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 на действие и валидност на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на замърсяването с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за срок, установен от Администрацията, който не превишава 5 години.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Независимо от изискванията на параграф (1)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прегледът за подновяване на свидетелството е извършен в тримесечен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срок преди датата на изтичане на съществуващото свидетелство, новото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е валидно от датата на приключване на прегледа за подновяване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не по-дълъг от пет години от датата на изтичане на валидността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случай, когато прегледът за подновяване на свидетелство е извършен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датата на изтичане на съществуващото свидетелство, новото свидетелство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 от датата на приключване на прегледа за период не по-дълъг от пет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от датата на изтичане на съществуващото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случай, когато прегледът за подновяване на свидетелство е извършен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от три месеца преди датата на изтичане на съществуващото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новото свидетелство е валидно от датата на приключване на прегледа за период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по-дълъг от пет години от датата на извършване на прегледа за подновяване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свидетелството е издадено за период по-малък от пет години,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продължи срока на валидност на свидетелството след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неговото изтичане до максималния период, указан в параграф (1)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при условие, че са извършвани прегледите, предвидени в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4(1)(с) и 4(1)(d) на този Анекс, приложими в случаите на издаване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 за петгодишен период.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е извършен преглед за подновяване на свидетелство и ново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не може да бъде издадено или доставено на борда на кораба преди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изтичане на валидността на съществуващото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упълномощеното от Администрацията лице или организация може да потвърди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и такова свидетелство се приема за валидно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последващ период не по-дълъг от пет месеца от датата на изтичане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му.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Ако по времето на изтичане на свидетелството корабът не се намира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където може да бъде освидетелстван, Администрацията може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продължи периода на валидност на свидетелството, но това продължение се дава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с цел предоставяне възможност на кораба да осъществи пътуването 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пристанището където ще бъде извършен прегледа, и то само когато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подходящо и обосновано да бъде направено.  Не се продължава свидетелство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по-дълъг от три месеца, а на кораб с дадено такова продължение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при пристигането си в пристанището, определено за извършване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да му бъде разрешено да напусне пристанището по силата на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продължение без да има ново свидетелство.  При приключване на прегледа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подновяване на свидетелството, новото свидетелство става валидно за период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по-дълъг от пет години от датата на изтичане на съществуващото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получаването на продължението му.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 издадено на кораб извършващ кратки рейсове, което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било продължено по някоя от предходните разпоредби на това правило, може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продължено от Администрацията за гратисен период от един месец от датата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изтичане на валидността, указана на него.  При приключване на прегледа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подновяване на свидетелство го, новото свидетелство става валидно за период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по-дълъг от пет години от датата на изтичане на съществуващото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преди получаването на продължението му.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специални обстоятелства, така, както са определени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ново свидетелство не се датира от датата на изтичане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според изискванията на параграф (2)(b), (5)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на това правило.  При такива специални обстоятелства, новото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валидно за период не по-дълъг от пет години от датата на извършване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за подновяване на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При провеждане на годишен или междинен преглед преди периода,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 в правило 4 на този Анекс, следва: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датата за годишен преглед, посочена в свидетелството се заменя чрез</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нанасяне на поправка със следваща дата, която е не по-късна от три месеца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датата на която е извършен прегледът;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последващ годишен или междинен преглед, според изискването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 на този Анекс се извършва в съответсвие с посочените в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интервали от време, отчитайки новата дата за годишен преглед,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датата на изтичане на валидността може да остане непроменена,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един или повече годишни или междинни прегледа (според случая)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извършат така, че максималните интервали от време за освидетелстване, указани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правило 4 на този Анекс не са надвишени.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Свидетелство издадено в съответствие с правила 5 или 6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престава да бъде валидно в кой да е от следните случаи;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съответните прегледи не са извършени в периодите, определени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4(1)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свидетелството не е потвърдено в съответствие с правило 4(1)(с)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4(1)(d)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при прехвърляне на кораба под знамето на друга държава.  Ново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се издава само когато правителството, издаващо новото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напълно се увери, че корабът съответства на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4(4)(а) и 4(4)(b) на настоящия Анекс.  В случаите на прехвърляне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 страни но конвенцията, ако е поискано до 3 месеца след прехвърлянето,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страната, под чието знаме корабът е имал право да плава,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 на Администрацията, при първа възможност, копия от свидетелството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което той е носил преди прехвърлянето, и копия от съответните доклади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прегледа, ако има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относно експлоатационните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кораб е в пристанище или на морски терминал на друга страна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конвенцията, той подлежи на проверка от служители, надлежно упълномощени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тази прана по отношение на експлоатационните изисквания на този Анекс,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има ясни основания да се счита, че капитана или екипажа не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запознати с основни корабни процедури, свързани с предпазване от замърсяване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условията на параграф (1) от това правило съответната страна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предприема мерки за възпрепятстване отплаването на кораба докато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не се приведе в съответствие с изискванията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свързани с Държавния пристанищен контрол, предписани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член 5 на настоящата конвенция се прилагат към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Това правило по никакъв начин не ограничава правата и отговорностите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страна, извършваща контрол относно експлоатационните изисквания предвидени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процедурите на Държавен пристанищен контрол, приети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резолюция А 787(19) и изменени с А.882(21);  виж IMO</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публикация IMO-650E.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КЪМ КОНТРОЛА НАД ЗАМЪРСЯВАНЕТО В ПРОЦЕСА НА ЕКСПЛОАТАЦИЯ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Контрол над изхвърлянето на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Като се отчетат изключенията, предвидени в правила 10 и 11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и параграф (2) на настоящото правило, забранява се всякакво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в морето на нефт или нефтосъдържаща смес от корабите, към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 настоящия Анекс, с изключение на случаите, когато са спазени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едновременно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за нефтен танкер с изключение на случаите, предвидени в подпараграф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танкерът се намира извън границите на особен район;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танкерът се намира на разстояние повече от 50 морски мили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най-близкия бряг;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танкерът е на ход;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моментната интензивност на изхвърлянето на нефт не надвишава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30 л на морска миля;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общото количество на изхвърления в морето нефт за съществуващи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не превишава 1/15 000 от общото количество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дадения вид товар, от който се образуват остатъците, 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новите танкери - 1/30 000 от общото количество на товара,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който се образуват остатъците: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на танкера действа система за наблюдение и контрол над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изхвърления нефт и има утаечни танкове, както се изисква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 кораб с 400 тона бруто тонаж и повече, който не е нефтен танкер,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също от сантините на машинното отделение на нефтен танкер с изключение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сантините на отделението за товарните му помпи, освен ако съдържанието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сантините там не се смесва с остатъци от нефтения товар: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корабът се намира извън границите на особен район;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корабът е на ход;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съдържанието на нефт в изхвърляната без разреждане смес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надхвърля 15 части на милион;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на кораба има действащо оборудване според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 от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По отношение на кораб с по-малко от 400 тона бруто тонаж, който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нефтен танкер и се намира извън границите на особен район,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гарантира, че неговото оборудване с устройства за съхранение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остатъци на борда и тяхното изхвърляне в приемни устройства или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са в съответствие с изискванията на параграф (1)(б) на настоящото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доколкото това е целесъобразно и практически осъществимо.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(3) Във всички случаи, когато в непосредствена близост до кораба или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килватерната струя по повърхността на водата или под нея са открити видими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следи от нефт, правителствата на страните по конвенцията в границите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своите възможности без отлагане разследват отнасящите се към дадения случай</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факти и установяват дали има нарушение на изискванията на настоящото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на правило 10 на този Анекс.  По-конкретно разследването включва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сведения за вятъра и състоянието на морето, за маршрута и скоростта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за други възможни източници за поява в близост до кораба на видими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следи от нефт, а също за всякакви записи, отнасящи се до изхвърлянето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Разпоредбите на параграф (1) от това правило не се прилагат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чист или изолиран баласт или при изхвърлянето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необработени нефтоводни смеси, съдържанието на нефт в които без разреждане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превишава 15 части на милион и които не произхождат от сантините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отделението на товарните помпи и не са смесени с остатъци от нефтения товар.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Изхвърляната в морето смес не трябва да съдържа химически или други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чието количество или концентрация са опасни за морската среда, нито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съдържа химически или други вещества, добавяни в сместа с цел заобикаляне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изхвърляне, предвидени в настоящото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Нефтените остатъци, които не могат да бъдат изхвърляни в морето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параграфи (1), (2) и (4) на това правило, се съхраняват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или се предават в приемни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По отношение на кораб, упоменат в правило 16(6)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необорудван според изискванията на правило 16(1) или 16(2)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разпоредбите на параграф (1)(b) от това правило не се прилагат до 6 юли,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1998 г. или до датата, на която корабът е снабден с такова оборудване, която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двете се явява по-ранна.  До тази дата всяко изхвърляне в морето на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нефтоводни смеси от сантините на машинно отделение на такъв кораб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 освен при условие, че са спазени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нефтосъдържащата смес не произхожда от сантините на отделението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помпи;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нефтосъдържащата смес не е смесена с остатъци от нефтения товар;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корабът се намира извън границите на особен район;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корабът е на повече от 12 мили от най-близкия бряг;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корабът е на ход;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съдържанието на нефт в изхвърляната смес не превишава 100 части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милион;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на кораба има действащо оборудване за сепариране на нефтоводни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от одобрен от  Администрацията тип, като се имат предвид техническите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препоръчани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Указания н спецификация за оборудване за предпазване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от сантините на машинно отделение на кораби, приети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Комитет по опазване от замърсяване на околната среда към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резолюция МЕРС.60(33);  виж IMO публикация IMO-646E.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Методи за предотвратяване замърсяването с нефт от корабите при плаване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особени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настоящия Анекс за особени райони се смятат районът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Средиземно море, районът на Балтийско море, районът на Черно море, районът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Червено море и "районът на заливите", районът на залива Аден, районът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Антарктика и водите на Северозападна Европа, определени по-долу както следва: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Средиземно море означава самото Средиземно море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намиращите се в него заливи и морета, с граница между Средиземно и Черно море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паралел 41°00' северна ширина и ограничено на запад от Гибралтарския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пролив по меридиан 5°36'западна дължина.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Районът на Балтийско море означава самото Балтийско море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Ботническия и Финския заливи и с прохода към Балтийско море, ограничен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паралела на нос Скачен в пролива Скагерак при 57°44.8' северна ширина.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Черно море означава самото Черно море, с граница между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Средиземно море и Черно море минаваща по паралел 4°00' северна ширина.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Районът на Червено море означава самото Червено море със Суецкия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залив в залива Акаба, ограничено от юг с права линия, преминаваща между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Рас-си-Ан (12°28.5' северна ширина, 43°19.б' източна дължина) и Хуси-Мурад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(12°40.4' северна ширина, 43°30.2' източна дължина).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"Районът на заливите" означава морския район, разположен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северозапад от правата линия, преминаваща между Рас-Ел-Хаду (22"30' северна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ширина, 59°48' източна дължина) и Рас-Ел-Фасте (25°04' северна ширина, 6°25'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източна дължина).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Района на залива на Аден означава онази част от залива на Аден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 Червено море и Арабско море, ограничена на запад от права линия между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Рас-си-Ан (12°28.5' северна ширина и 43°19.6' източна дължина) и Хуси-Мурад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(12°40.4' северна ширина, 43°30.2' източна дължина) и на изток от правата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линия между Рас Асир (11°50' северна ширина, 51°16.9' източна дължина) и Рас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Фатрак (15°35' северна ширина, 52°13.8' източна дължина).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Антарктическият район означава морския район южно от ширина 60°S.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 Водите на Северозападна Европа означава Северно море и подходите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него, Ирландско море и подходите към него.  Келтско море.  Английският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канал и подходите към него и североизточната част на Атлантическия океан,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непосредствено на запад от Ирландия.  Границите на района се определят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линии, свързващи следните точки: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48°27' северна ширина на Френския бряг: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48'27' северна ширина, 6°25' западна дължина;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49°52" северна ширина, 7°44' западна дължина;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50°30' северна ширина, 12°00' западна дължина;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56°30" северна ширина. 12°00' западна дължина: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62°00' северна ширина, 3°00' западна дължина;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62°00' северна ширина на Норвежкия бряг;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57°44.8' северна ширина на датския и шведския бряг.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Съгласно разпоредбите на правило 11 от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 особените райони се забранява всякакво изхвърляне в морето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или нефтосъдържащи смеси от всеки нефтен танкер или от всеки кораб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бруто тонаж 400 тона и повече, който не е нефтен танкер.  Забранява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нефт и нефтоводни смеси в Антарктическия район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всякакви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Освен предвиденото по отношение на Антарктическия район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(2)(а) на това правило, се забранява всякакво изхвърляне на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нефтоводни смеси от кораби с бруто тонаж по-малко от 400 тона, които не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докато се намират в особените райони с изключение,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нефт в изхвърляните води без разреждане не превишава 15 части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Разпоредбите на параграф (2) на това правило не се прилагат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чист или изолиран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Разпоредбите на подпараграф (2)(а) на това правило не се прилагат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изхвърлянето на обработени сантинни води от машинното отделение,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едновременно са изпълнени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сантинните води не произхождат от сантините на отделението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помпи;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сантинните води не са смесени с остатъци от нефтения товар;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корабът е на ход;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съдържанието на нефт в изхвърляната смес без разреждане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надвишава 15 части на милион;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(v)   на кораба има действащо оборудване за филтриране на нефт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съответствие с правило 16(5) от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системата за филтриране е оборудвана със стоп устройство,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което осигурява автоматично спиране на изхвърлянето,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в изхвърляната смес превиши 15 части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Изхвърляната в морето смес не трябва да съдържа химически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вещества, чието количество или концентрация представлява опасност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нито да съдържа химически или други вещества, добавени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сместа, за да се заобиколят условията по изхвърлянето, предвидени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Нефтени остатъци, които не могат да бъдат изхвърляни в морето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параграфи (2) или (3) на това правило се съхраняват на борда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предават в приемни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Настоящото правило не забранява по никакъв начин на кораба, само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 от маршрута на който преминава през особен район, да извърши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9 на настоящия Анекс извън границите на особения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Във всички случаи, когато в непосредствена близост до кораба или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неговата килватерна струя по повърхността на водата или под нея са открити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видими следи от нефт, правителствата на страните по конвенцията разследват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отлагане, в границите на своите възможности, фактите за случая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установяват дали има нарушение на разпоредбите на настоящото правило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9 на този Анекс.  Разследването включва сведения за вятъра,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морето, маршрута и скоростта на кораба, за другите възможни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източници на поява на видими в близост до кораба следи от нефт, както 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всякакви записи, отнасящи се до изхвърлянето на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Приемни устройства в 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Районите на Средиземно, Черно и Балтийско море: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Правителството на всяка страна по конвенцията, бреговата линия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която граничи с кой да е от особените райони, се задължава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осигури всички товарни нефтени терминали и ремонтни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намиращи се в границите па особения район,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 от 1 януари 1977 г. да бъдат осигурени с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достатъчни за приемане и обработка на всички видове мръсен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 и миещи води от нефтените танкери.  В допълнение към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всички пристанища, разположени в границите на особения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 са осигуряват с приемни устройства, достатъчни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приемане от всички кораби на други остатъци и нефтоводни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Такива устройства трябва да имат нужния капацитет,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достатъчен за задоволяване нуждите на ползващите ги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без да им причиняват необоснован престой.</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Правителството на всяка страна по конвенцията, под чиято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 са входове към морски маршрути с неголеми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дълбочини, които може да изискват намаляване на газенето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чрез неговото дебаластиране, се задължава да осигури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упоменати в подпараграф (a) (i)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но с уговорката, че това може да предизвика някакъв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престой на корабите, които искат да предадат нефтените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или баласта, замърсен с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 периода между влизане в сила на настоящата конвенция (ако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по-рано от 1 януари 1977 г.) и 1 януари 1977 г. корабите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плаване в особени райони изпълняват изискванията на правило 9</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настоящия Анекс.  Правителствата на страни по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бреговата линия на които граничи с кой да е от особените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изброени в този подпараграф, могат да определят дата,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предшестваща 1 януари 1977 г., но след датата на влизане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настоящата конвенция, от която влизат в действие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настоящото правило по отношение на особените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ако към така определената дата бъдат осигурени всички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необходими приемни устройства;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условие, че заинтересованите страни уведомят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за определената дата най-малко шест месеца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предварително с цел информиране на другите страни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след 1 януари 1977 г. или след установената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подпараграф (a)(iii) на този параграф по-ранна дата, всяка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 уведомява Организацията с цел информирането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договарящите се правителства относно всички предполагаеми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случаи на несъответствие на устройствата на установените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 на Червено море", "район на заливите", "район на залива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Аден" и водите на Северозападна Европа: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Правителството на всяка страна, бреговата линия на която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граничи с особените райони, осигурява оборудването на всички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за товарене на нефт и ремонтни пристанища,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 в тези особени райони, в най-кратък срок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 достатъчни за приемане и обработка от танкерите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всичкия замърсен баласт и миещи води от танковете.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това всички пристанища в границите на особения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 се обзавеждат с приемни устройства, достатъчни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приемане от всички кораби на другите остатъци и нефтоводни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Такива устройства следва да имат нужния капацитет,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достатъчен за задоволяване нуждите на използващите ги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без да им причиняват необоснован престой.</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Правителството на всяка страна по конвенцията, под чиято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 има входове към морските маршрути с неголеми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дълбочини, които могат да наложат намаляване на газенето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чрез изхвърляне на баласт, се задължава да осигури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упоменати в подпараграф (b)(i) на този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 с уговорката, че това може да предизвика някакво забавяне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корабите, които трябва да предават нефтените остатъци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баласта, замърсен с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Всяка заинтересована страна уведомява Организацията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мерките, взети в изпълнение на изискванията на подпараграф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(b)(i) и (b)(ii) на този параграф.  След получаване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достатъчно уведомления Организацията определя дата, от която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настоящото правило влизат в сила за съответния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 район.  Организацията уведомява всички страни за така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установената дата в срок, не по-малък от дванадесет месеца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преди настъпването й.</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периода между влизане в сила на настоящата конвенция и така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установената дата корабите, плаващи в особен район, изпълняват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правило 9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Нефтените танкери, товарещи в пристанищата на особените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където все още липсват приемни устройства, след тази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дата спазват напълно изискванията на настоящото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Нефтените танкери, влизащи в такива особени райони с цел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товарят, правят всичко възможно, за да влязат в района само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чип баласт на борда.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След датата, на която влизат в действие изискванията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съответния особен район, всяка страна уведомява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всички случаи на предполагаемо несъответствие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устройствата на установените изисквания, Тя от своя страна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информира заинтересованите страни за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В краен случай, приемните устройства, предвидени в правило 12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настоящия Анекс, трябва да бъдат осигурени към 1 януари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1977 г. или една година след датата на влизане в сила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настоящата конвенция в зависимост от това, коя дата настъпва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Въпреки предписаното в параграф (7) на това правило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Антарктическия район се прилагат следните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Правителството на всяка страна по конвенцията, от чиито пристанища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се отправят към или пристигат от Антарктическия район, се задължава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осигури веднага щом това практически е възможно, снабдяването им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достатъчни за приемането от всички кораби на всички остатъци,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миещи води от танковете и други нефтоводи и остатъци и смеси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причинява необоснован престой, и според нуждите на корабите, които ги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ползват.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страна по конвенцията осигурява всички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които имат право да плават под нейното знаме, да бъдат оборудвани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влизане в Антарктическия район с танк или танкове, чиято вместимост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достатъчна за задържане на борда на кораба на всякакъв вид остатъци,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миещи води от танковете и други нефтоводни остатъци и смеси,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докато плават в района и да са сключили споразумение за изхвърлянето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нефтоводни остатъци в приемни устройства след напускането на района.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 и 10 на настоящия Анекс не се прилагат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изхвърлянето на нефт или нефтосъдържаща смес в морето с цел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осигуряване безопасността на кораба или спасяване човешки живот на море;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на нефт или нефтосъдържаща смес в морето в резултат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повреждане на кораба или неговото оборудване: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повреждането на кораба или откриването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са били взети всички разумни мерки за отстраняване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свеждане до минимум на това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изключвайки случаите, когато собственикът или капитанът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действал или с намерение да предизвика повреждане на кораба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неразумно и съзнавайки, че това вероятно ще доведе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повреждането му;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 в морето на вещества, съдържащи нефт с одобрението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с цел борба с особени случаи на замърсяване, за свеждане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минимум на вредата от замърсяването.  Всяко подобно изхвърляне подлежи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одобрение от правителството па всяка страна, под чиято юрисдикция се планира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такова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 съответствие с изискванията на правило 10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се задължава да оборудва товарните нефтени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ремонтни и други пристанища, където корабите е необходимо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предават нефтените си остатъци, с устройства 5а приемането им от нефтени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и други кораби, достатъчни за удовлетворяване потребностите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без да се причинява необоснован престой на корабите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използването на тези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Упоменатите в параграф (1) на настоящото правило приемни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се осигуряват във: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всички пристанища и терминали, където се извършва товарене на суров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нефтени танкери, ако такива танкери непосредствено преди пристигането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 са извършили баластен преход с продължителност, не по-голяма от 12 часа,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 дължина, не по-голяма от 1200 морски мили;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всички пристанища и терминали, където се извършва товарене на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не е суров нефт в количество, превишаващо средно по 1000 тона на ден;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всички пристанища, в които има кораборемонтни заводи или съоръжения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почистване на танковете;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всички пристанища и терминали, обработващи кораби, оборудвани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изискваните в правило 17 на настоящия Анекс танкове за нефтени остатъци;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всички пристанища, където се извършва предаване на сантинни води,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нефт и други остатъци, които не могат да бъдат изхвърлени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9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всички пристанища за товарене на насипни товари по отношение нефтени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от комбинираните кораби, които не могат да бъдат изхвърлени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9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Вместимостта на приемните устройства трябва да бъде следната: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Терминалите за товарене на суров нефт се осигуряват с приемни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достатъчни за приемане на нефт и нефтоводни смеси от всички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извършващи рейсове, упоменати в подпараграф (2)(а)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които не могат да бъдат изхвърлени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9 (1)(а)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Пристанищата за товарене и терминалите, упоменати в подпараграф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(2)(б) на това правило, се оборудват с приемни устройства, достатъчни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нефт и нефтоводни смеси, които не могат да бъда изхвърлени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изискванията на правило 9 (1)(а) на настоящия Анекс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товарещи нефт, различен от суров нефт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Всички пристанища, имащи кораборемонтни заводи или съоръжения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танкове, се осигуряват с приемни устройства, достатъчни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всички остатъци и нефтоводни смеси, които остават на борда с цел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отстраняването им от кораба преди влизането му в завода или почистващото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Всички приемни устройства в съответствие с подпараграф (2)(d)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 които се оборудват пристанищата и терминалите, трябва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достатъчни за приемане на всички остатъци, съхранявани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17 на настоящия Анекс на борда от всички кораби, за които основателно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се предположи, че ще посетят тези пристанища.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Всички устройства, с които се оборудват пристанищата и терминалите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настоящото нравило, трябва да бъдат достатъчни за приемането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замърсените с нефт и други остатъци сантинни води, които не могат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изхвърлят в съответствие с правило 9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Устройствата, осигурени в пристанищата за товарене на насипни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трябва да са съобразени с особеностите, свойствени за комбинираните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Приемните устройства, предвидени в параграфи (2) и (3)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се въвеждат в експлоатация не по-късно от една година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влизане в сила на настоящата конвенция или от 1 януари 1977 г.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зависимост от това, коя дата настъпва по-късно.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Всяка страна уведомява Организацията, с цел надлежно информиране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заинтересованите страни за всички случаи на предполагаемо несъответствие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приемните устройства с установените изисквания в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за изолиран баласт, танкове предназначени за чист баласт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със суров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 и 4.6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разпоредбите на правила 13С и 13D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танкери трябва изпълняват изискванията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 нефтени танкери с дедуейт 20 000 тона и повече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нов танкер за суров нефт с дедуейт 20000 тона и повече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нов продуктовоз с дедуейт 30000 тона и повече се оборудват с танкове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изолиран баласт и удовлетворят изискванията съответно на параграфи (2), (3)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или на параграф (5)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Вместимостта на танковете за изолиран баласт е определена по такъв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начин, че корабът, с изключение на случаите, предвидени в параграфи (3)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на това правило, да може безопасно да извършва баластни преходи, без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прибягва към използването на товарните танкове за вземане на воден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всички случаи обаче вместимостта на танковете за изолиран баласт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най-малко такава, че при всяко състояние на кораба, налагащо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приемането на баласт, във всички участъци на рейса, включително и в случая,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корабът празен е приел само изолиран баласт, неговото газене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диферента да удовлетворяват всяко едно от следващите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теоретичното газене на мидела (dm) в метри (без отчитане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деформацията на кораба) да не бъде по-малко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 2.0 + 0.02L</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газенето на носовия и кърмовия перпендикуляр да съответства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газенето на мидела (dm), определено в съответствие с подпараграф (а)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параграф, при диферент на кърмата не по-голям от 0,015 L;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във всеки случай газенето на кърмовия перпендикуляр да не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 от това, което е необходимо за пълното потопяване на винта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(винтовете) във водата.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Воден баласт не се приема в товарните танкове, освен в случаите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 онези редки рейсове, които се извършват при тежки метеорологични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по мнение на капитана се налага приемане на допълнителен воден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в товарни те танкове, за осигуряване безопасността на кораба;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изключителни случаи, при които, поради особения характер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се налага приемане на баласт повече от количеството, което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 според параграф (2), на това правило, при условие, че експлоатацията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нефтения танкер попада в категорията на установените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изключителни случаи.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Такава допълнително приета баластна вода трябва да се обработва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съгласно правило 9 и в съответствие с изискванията на правило 15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а в Дневника за нефтените операции, упоменат в правило 20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се прави съответния запис.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Приемането на допълнителен баласт в товарните танкове на нов танкер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за суров нефт, съгласно параграф (3) на това правило, се извършва само ако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13В на този Анекс преди отплаване от нефтеното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терминала за разтоварване тези танкове са били измити със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разпоредбите на параграф (2) от това правило,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с дължина по-малка от 150 метра, количеството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изолирания баласта удовлетворяват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Всеки нов танкер за суров нефт с дедуейт 20 000 тона и повече да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снабден със система за почистване на товарните танкове, използваща миене със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 Администрацията се задължава да осигури пълното съответствие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с изискванията на правило 13В от този Анекс до една година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започването на танкера да превозва суров нефт или до завършването на третия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 превозващ суров нефт, подходящ за миене със суров нефт, което се явява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по-късно.  Такъв нефтен танкер използва системата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това правило, само ако превозва суров нефт, подходящ за миене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суров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танкери за суров нефт с дедуейт 40 000 тона и повече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 оглед на разпоредбите в параграфи (8) и (9)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съществуващ танкер за суров нефт с дедуейт 40 000 тона и повече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 с танкове за изолиран баласт и удовлетворява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(2) и (3) от това правило от датата на влизане в сила на настоящата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Вместо да бъдат осигурявани с танкове за изолиран баласт, всички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 танкери за суров нефт, упоменати в параграф (7)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използват процедурите за почистване на товарните танкове чрез миене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суров нефт в съответствие с правило 13В на този Анекс, освен ако танкерът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суров нефт не е предназначен за превоз на суров нефт, който не е подходящ</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миене.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Вместо осигуряване с танкове за изолиран баласт или прилагане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процедурите за почистване на товарните танкове чрез миене със суров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съществуващите танкери, упоменати в параграф (7) или (8)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използват танкове, предназначени за чист баласт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разпоредбите на правило 13А на този Анекс, за следния период: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 танкери, предназначени за суров нефт, с дедуейт 70 000 тона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до две години от датата на влизане в сила на настоящата конвенция;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 нефтени танкери с дедуейт 40 000 тона и повече, но по-малко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70 000 тона до четири години от датата на влизане в сила на настоящата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Съществуваща продуктовози с дедуейт 40 000 тона и повече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От датата на влизане в сила на настоящата конвенция, всеки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 продуктовоз с дедуейт 40 000 тона и повече се осигурява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изолиран баласт в съответствие с изискванията на параграфи (2)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на това правило, или вместо това използва танкове, предназначени за чист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според разпоредбите на правило 13А от тази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 танкер, квалифициран като нефтен танкер с изолиран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Всеки нефтен танкер, от който не се изисква да бъде съоръжен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изолиран баласт в съответствие с параграфи (1), (7) или (10)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може да бъде квалифициран като танкер за изолиран баласт,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удовлетворява изискванията, съответно, на параграфи (2) и (3)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на параграф (5)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нефтени танкери с танкове, предназначени за чист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да отговаря на изискванията на правило 13 (2) и (3) от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нефтен танкер, който се експлоатира с танкове, предназначени за чист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в съответствие с разпоредбите на правило 13 (9) или (10) от Анекса,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разполага с достатъчна вместимост на танковете, предназначени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за приемане на чист баласт, както е дефиниран в правило 1 (16)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Разположението и процедурите за експлоатация на танковете,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трябва да отговарят на изискванията, установени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Тези изисквания трябва да съдържат най-малко всички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разпоредби от Техническите изисквания за нефтени танкери с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приети от Международната конференция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 на танкерите и предотвратяване на замърсяването, 1978 г.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резолюция 14 и както могат да бъдат ревизирани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Имат се предвид Ревизираните технически изисквания за нефтени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с танкове, предназначени чист баласт, приети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А.495(ХII); виж IMO публикация IMO-619Е.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Нефтен танкер, който работи с танкове предназначени за чист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снабден с прибор за измерване на нефтеното съдържание,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 от Администрацията на базата на Техническите изисквания, препоръчани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Организацията*, за да може да следи съдържанието на нефт в баластната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която се изхвърля.  Приборът за измерване на нефтеното съдържание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 не по-късно от първото планирано посещение на танкера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корабостроителен завод след влизане в сила на настоящата конвенция.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монтирането на прибора за измерване на нефтеното съдържание е необходимо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непосредствено преди изхвърлянето на баласта да се установи чрез проверка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баластната вода от танковете за чист баласт, че няма никакво замърсяване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Виж унифицирано тълкувание 4.7 и 4.8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Всеки нефтен танкер, който работи с танкове предназначени за чист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трябва да бъде снабден с Ръководство** за експлоатация на танковете,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чист баласт, в който подробно е описана системата и точно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определя технологията на експлоатация.  Наръчникът трябва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удовлетворява Администрацията и да съдържа цялата информация, изложена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Техническите изисквания, упоменати в параграф (2) на това правило.  Ако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извършат изменения, касаещи системата от танкове, предназначени за чист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ръководството за експлоатация се преработва съответно.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миене със суров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4.6 и 4.9</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Всяка система за миене със суров нефт, която се изисква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осигурена в съответствие с правило 13(6) и (8) на този Анекс трябва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 на изискванията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Уредбата за миене със суров нефт и свързаните с нея съоръжения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отговарят на изискванията установени от Администрацията.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съдържат най-малко всички разпоредби на Техническите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конструкцията, експлоатацията и проверка на системата за миене със суров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приети от Международната конференция за безопасност на танкерите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на замърсяването 1978, в резолюция 15, както могат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ревизирани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 прибори за измерване на нефтеното съдържание, монтирани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 танкери, построени преди 2 октомври, 1986 г виж Препоръките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Организацията за международните характеристики и техническите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изпитания на системата за сепариране на нефтоводни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смеси и приборите за измерване съдържанието на нефт, приета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резолюция А.393(Х) За прибори за измерване на нефтеното съдържание,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монтирани на нефтени танкери, построени на или след 2 октомври,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1986 г, виж Ревизирани указания и спецификации за системи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наблюдение и контрол на изхвърляне на нефт за нефтени танкери,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от Организацията с резолюция А.586(14);  виж IМО публикации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съответно IMO-608E и IMO-646E.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А.495(ХII) за стандартния формат на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публикации IМО-619Е.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до преработените Технически изисквания към конструкцията,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експлоатацията и проверката на системата за миене със суров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от Организацията с резолюция А.446(ХI) и поправени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резолюции А.497(ХII) и А.897(21);  виж IМО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публикации IMO-617E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Във всеки товарен танк и във всеки танк за нефтени остатъци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имат система за инертен газ в съответствие с правилата на глава II-2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Международната конвенция за опазване на човешкия живот на море, 1974.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изменена и допълнена с Протокол от 1978, отнасяш се до Международната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за опазване на човешкия живот на море, 1974 и както може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допълнително изменена.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Във връзка с приемането на баласт в товарните танкове, преди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започването на баластен преход, като се вземе под внимание характера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превозите и очакваните метеорологични условия, трябва да се измият със суров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нефт достатъчно на брой товарни танкове.  Баластна вода се приема само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 които са били предварително измити със суров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Всеки нефтен танкер, който работи със система за миене със суров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да бъде снабден със Ръководство за оборудване и експлоатация*, в което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подробно се описва системата и оборудването и точно се определя технологията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експлоатация.  Ръководството трябва да удовлетворява Администрацията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съдържа цялата информация, изложена в Техническите характеристики,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в параграф (2) на това правило.  Ако се извършат изменения,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касаещи системата за миене със суров нефт.  Ръководството за оборудване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 се преработва в съответствие с тях.</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до стандартния формат на Ръководството за съоръженията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със суров нефт и тясната експлоатация, приет от МЕРС.3(ХII)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поправен е МЕРС.81(43);  виж IMO публикации IMO-617E.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танкери, ангажирани в специални превози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При спазване разпоредбите на параграф (2) от това нравило,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13(7) до (10) от този Анекс не се прилага към съществуваш нефтен танкер,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ангажиран само за специални превози между: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пристанища или терминали вътре в държава, която е страна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пристанища или терминали на държавите, страни по настоящата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където: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рейсът се извършва изцяло в границите на особен район, както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дефиниран в правило 10 (1) на този Анекс;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рейсът се извършва изцяло в други граници, посочени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Разпоредбите на параграф (1) от това правило се прилага само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пристанищата и терминалите, където се извършва товаренето при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рейсове, са оборудвани със приемни устройства с достатъчна вместимост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и обработка на всичката баластна вода и водата от измиването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на нефтените танкери, които ги посещават, и когато са изпълнени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следните условия:</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586"/>
        <w:gridCol w:w="164"/>
      </w:tblGrid>
      <w:tr w:rsidR="006E751F">
        <w:trPr>
          <w:gridAfter w:val="1"/>
          <w:wAfter w:w="105" w:type="dxa"/>
          <w:tblCellSpacing w:w="15" w:type="dxa"/>
        </w:trPr>
        <w:tc>
          <w:tcPr>
            <w:tcW w:w="964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като се вземат под внимание изключенията, предвидени в правило 11</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този Анекс, всичката баластна вода, включително чистата баластна вода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остатъците от измиването на танковете се задържат на борда на кораба и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прехвърлят в приемните устройства, а в Дневника за нефтените операции,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упоменат в правило 20 на този Анекс, се прави съответния запис от компетентно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длъжностно лице на крайбрежната държава;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при постигнато споразумение между Администрацията и правителствата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крайбрежните държави, упоменати в подпараграф (1)(а) или (б) на това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отнасящо се до използването на съществуващ нефтен танкер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специални превози;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 когато съответствието на приемните устройства в пристанищата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терминали упоменати по-гope на приложимите разпоредби на този Анекс,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одобрено като подходящо от правителствата на държавите, страни по настоящата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 в пределите на които са разположени тези пристанища или терминали;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в Международното свидетелство за предотвратяване на замърсяването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впише, че нефтеният танкер е ангажиран единствено за такива специални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превози.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13D</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Съществуващи нефтени танкери със специална баластна система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4.6</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Когато съществуващ нефтен танкер е така конструиран или работи по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такъв начин, че винаги изпълнява изискванията към газенето и диферента,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формулирани в правило 13(2) на този Анекс без да се прибягва до използването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баластна вода, се смята, че той отговаря на изискванията към танковете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изолиран баласт, упоменати в правило 13(7) от този Анекс, при условие, че са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изпълнени следните изисквания: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експлоатационните процедури и баластната система са одобрени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Администрацията;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постигнато е споразумение между Администрацията и правителствата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заинтересованите държави - страни по настоящата конвенция, когато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към газенето и диферента се реализират чрез експлоатационна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процедура;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 в свидетелство IOPP се впише, че нефтеният танкер се експлоатира при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специални мерки за баластиране.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 никакъв случай не се приема баластна вода в танковете за нефт,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изключение на редките случаи, когато рейсът се извършва в тежки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метеорологични условия и по мнение на капитана, за безопасността на кораба,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необходимо да се приеме допълнително баластна вода в товарните танкове. Тази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допълнителна баластна вода се обработва и изхвърля в съответствие с правило 9</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този Анекс и според изискванията на правило 15 от този Анекс, а в Дневника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нефтените операции, упоменат в правило 20 от Анекса, се направи запис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Администрацията, която е направила запис в свидетелство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 с подпараграф (1)(с) на това правило, съобщава на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подробностите за разпространение и информиране на страните по настоящата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13Е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Защитно местоположение на помещенията за изолиран баласт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унифицирани тълкувания 2.1, 4.6, 4.10 и 4.11</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Във всеки нов танкер за суров нефт с дедуейт 20 000 тона и повече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във всеки нов продуктовоз с дедуейт 30 000 тона и повече, танковете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изолиран баласт, необходими за осигуряване на вместимост в изпълнение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на правило 13 от този Анекс, които са разположени по дължината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товарните танкове, са разположени в съответствие с изискванията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параграфи (2), (3) и (4) на това правило като предпазна мярка срещу изтичане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нефт в случай на засядане или сблъскване.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Танковете за изолиран баласт и помещенията различни от танкове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 разположени по дължината на товарните танкове (Lt) са така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организирани, че да изпълнят следното изискване.</w:t>
            </w:r>
          </w:p>
          <w:p w:rsidR="006E751F" w:rsidRDefault="0081594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drawing>
                <wp:inline distT="0" distB="0" distL="0" distR="0">
                  <wp:extent cx="2750820" cy="3733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50820" cy="373380"/>
                          </a:xfrm>
                          <a:prstGeom prst="rect">
                            <a:avLst/>
                          </a:prstGeom>
                          <a:noFill/>
                          <a:ln>
                            <a:noFill/>
                          </a:ln>
                        </pic:spPr>
                      </pic:pic>
                    </a:graphicData>
                  </a:graphic>
                </wp:inline>
              </w:drawing>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където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РАc = площта на проекцията на бордовата обшивка в квадратни метра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всеки танк за изолиран баласт или помещение различно от танкове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 базираща се на проектните разчетни размери;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PAs = площта на проекцията на дънната обшивка в квадратни метри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всеки такъв танк или помещение, базираща се на проектните разчетни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размери;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Lt = дължината в метри между предния и задния край на товарните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танкове;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 максималната ширина на кораба в метри, както е определена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 (21) от този Анекс;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 вертикалната разчетна височина в метри, измерена по борда в мидела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горната повърхност на кила до горната повърхност на палубния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бимс на палубата на надводния борд. При кораби със закръглено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съединение на палубата с борда, разчетната височина се измерва до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точката на пресичане на теоретичните линии на палубата и бордовата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обшивка, линиите се изтеглят като че ли съединението е с ъглова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конструкция;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J = коефициент равен на 0,45 за нефтени танкери с дедуейт 20 000 тона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 0,30 за нефтени танкери с дедуейт 200 000 тона и повече при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условие, че се изпълнят разпоредбите на параграф (3) от това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междинни стойности на дедуейта, стойността на J се определя чрез</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линейна интерполация.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Когато в това правило се появят символите, дадени в този параграф, 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имат същото значение както е дефинирано по-горе.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За танкери с дедуейт 200 000 тона и повече стойността на J може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намали, както следва: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81594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drawing>
                <wp:inline distT="0" distB="0" distL="0" distR="0">
                  <wp:extent cx="5067300" cy="6324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7300" cy="632460"/>
                          </a:xfrm>
                          <a:prstGeom prst="rect">
                            <a:avLst/>
                          </a:prstGeom>
                          <a:noFill/>
                          <a:ln>
                            <a:noFill/>
                          </a:ln>
                        </pic:spPr>
                      </pic:pic>
                    </a:graphicData>
                  </a:graphic>
                </wp:inline>
              </w:drawing>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където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 0,25 за нефтени танкери с дедуейт 200 000 тона;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a = 0,40 за нефтени танкери с дедуейт 300 000 тона;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 0,50 за нефтени танкери с дедуейт 420 000 тона и повече.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междинните стойности на дедуейта стойността на коефициента а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 чрез линейна интерполация;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Оc = стойността, както е определена от правило 23 (1 )(а) от този Анекс;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Оs = стойността, както е определена от правило 23 (1)(б) от този Анекс;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ОA = стойността на допустимото изтичане на нефт, както е определено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24 (2) от този Анекс.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При определяне РАc и PAs на танковете за изолиран баласт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помещенията различни от танкове за нефт се прилага следното: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Минималната ширина на всеки бордови танк или помещение, всяко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които се простира по цялата височина на борда на кораба или от палубата до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най-горната част на двойното дъно, да не бъде по-малка от 1 метра. Ширината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измерва от борда навътре към кораба под прав ъгъл спрямо диаметралната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равнина. Когато бордовите танкове и пространства са с по-малка ширина, те 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вземат под внимание при изчисляване на защитения участък РАc;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Минималната вертикална височина на всеки танк или помещение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двойното дъно да бъде В 15 или 2 метра, която стойност се явява по-малка.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Когато височината на танка и помещението в двойното дъно е по-малка, то те 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взема под внимание при изчисляване на защитения участък PAs.</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Минималните ширина и височина на бордовите танкове и танковете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двойното дъно се измерват извън района на сантините, а в случай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определяне на минимална ширина - извън района на всякакво закръглено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съединение на борда с палубата.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13 F</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Предотвратяване на замърсяването с нефт в случай на сблъскване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 засядане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4.6</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Това правило се прилага за нефтени танкери с 600 тона дедуейт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повече: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договорът за построяването на които е сключен на или след 6 юли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1993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при отсъствието на договор за построяване, киловете на които са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заложени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 са на подобен етап на изграждане на или след 6 януари, 1994;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доставката на които е на или след 6 юли, 1996 г.;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 които са претърпели основно преустройство: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 договорът за което е сключен на или след 6 юли 1993 г;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 при отсъствието на такъв договор, строителните работи на които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са започнали след 6 януари, 1994;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(iii) които са завършени след 6 юли, 1996 г.</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1.2</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Всеки нефтен танкер с 5 000 тона дедуейт и повече трябва;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вместо правило 13Е, доколкото е приложимо, да отговаря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на параграф (3), освен ако не попада под разпоредбите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параграф (4) и (5);</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да отговаря, ако е приложимо на изискванията на параграф (6).</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Цялата дължина на товарния танк да е защитена с баластни танкове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пространства, които не са товарни или горивни танкове, както следва: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Бордови танкове или пространства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Бордовите танкове или пространства да се простират или по цялата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височина на борда на кораба или от горната част на двойното дъно до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най-горната палуба, независимо дали съединението на борда и палубата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закръглено или не. Така да са уредени, че товарните танкове да се помещават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навътре от теоретичната линия на бордовата обшивка на кораба, но никъде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разстояние по-малко от разстоянието w, което, както е показано на фиг. 1,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измерва при всяко напречно сечение под прав ъгъл спрямо бордовата обшивка,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както е показано по-долу:</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73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830"/>
              <w:gridCol w:w="1318"/>
              <w:gridCol w:w="4172"/>
            </w:tblGrid>
            <w:tr w:rsidR="006E751F">
              <w:trPr>
                <w:tblCellSpacing w:w="0" w:type="dxa"/>
                <w:jc w:val="center"/>
              </w:trPr>
              <w:tc>
                <w:tcPr>
                  <w:tcW w:w="12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DW</w:t>
                  </w:r>
                </w:p>
              </w:tc>
              <w:tc>
                <w:tcPr>
                  <w:tcW w:w="28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2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i/>
                      <w:iCs/>
                      <w:sz w:val="20"/>
                      <w:szCs w:val="20"/>
                      <w:lang w:val="x-none"/>
                    </w:rPr>
                    <w:t>w =</w:t>
                  </w:r>
                  <w:r>
                    <w:rPr>
                      <w:rFonts w:ascii="Courier New" w:hAnsi="Courier New" w:cs="Courier New"/>
                      <w:sz w:val="20"/>
                      <w:szCs w:val="20"/>
                      <w:lang w:val="x-none"/>
                    </w:rPr>
                    <w:t xml:space="preserve"> 0.5 +</w:t>
                  </w:r>
                </w:p>
              </w:tc>
              <w:tc>
                <w:tcPr>
                  <w:tcW w:w="9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w:t>
                  </w:r>
                </w:p>
              </w:tc>
              <w:tc>
                <w:tcPr>
                  <w:tcW w:w="28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(in) или</w:t>
                  </w:r>
                </w:p>
              </w:tc>
            </w:tr>
            <w:tr w:rsidR="006E751F">
              <w:trPr>
                <w:tblCellSpacing w:w="0" w:type="dxa"/>
                <w:jc w:val="center"/>
              </w:trPr>
              <w:tc>
                <w:tcPr>
                  <w:tcW w:w="12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20,000</w:t>
                  </w:r>
                </w:p>
              </w:tc>
              <w:tc>
                <w:tcPr>
                  <w:tcW w:w="28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r w:rsidR="006E751F">
        <w:trPr>
          <w:tblCellSpacing w:w="15" w:type="dxa"/>
        </w:trPr>
        <w:tc>
          <w:tcPr>
            <w:tcW w:w="9795" w:type="dxa"/>
            <w:gridSpan w:val="2"/>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 = 2,0 m в зависимост от това кое е по-малко.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Минималната стойност на w = 1,0 m</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Танкове или пространства в двойното дъна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 всяко напречно сечение височината на танка в двойното дъно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пространството е такава, че разстоянието h между дъното на товарните танкове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 теоретичната линия на дънната обшивка на корпуса, измерена под прав ъгъл</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спрямо дънната обшивка на корпуса, както е показано на фиг. 1 е не по-малко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or определената по-долу;</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h = В 15 (т)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h - 2.0 т, което се явява по-малко. Минималната стойност на h = 1,0 m.</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 Извивка в района на сантимите или на местата, където няма ясно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определена извивка на сантините.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Когато разстоянията h и w са различни, разстоянието w има предимство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нива над 1.5 h над основната линия, както е показано във фиг. 1.</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Обща вместимост на баластните танкове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При танкери за суров нефт с 20 000 тона дедуейт и повече и при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продуктовози с 30000 тона дедуейт и повече, общата вместимост на бордовите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танкове, танковете в двойното дъно, танковете в форпика и ахтерпика да не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по-малка от вместимостта па танковете за изолиран баласт, необходима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удовлетворяване изискванията на правило 13. Бордовите танкове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пространства и танковете в двойното дъно, които се използват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удовлетворяване изискванията на правило 13 се разполагат равномерно,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доколкото е възможно, по протежение на товарните танкове. Допълнителна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вместимост за изолиран баласт за намаляване напрежението при надлъжно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огъване, диферента и др., може да се помести където и да е на друго място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4-12</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81594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drawing>
                <wp:inline distT="0" distB="0" distL="0" distR="0">
                  <wp:extent cx="3810000"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1562100"/>
                          </a:xfrm>
                          <a:prstGeom prst="rect">
                            <a:avLst/>
                          </a:prstGeom>
                          <a:noFill/>
                          <a:ln>
                            <a:noFill/>
                          </a:ln>
                        </pic:spPr>
                      </pic:pic>
                    </a:graphicData>
                  </a:graphic>
                </wp:inline>
              </w:drawing>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Фигура 1 - Гранични линии на товарните танкове за целите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параграф (3),</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(e) Смукателни кладенци е товарните танкове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Смукателните кладенци в товарните танкове могат да проникват в двойното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дъно под граничната линия, определена от разстоянието h, при условие, че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тези кладенци са колкото е възможно по-малки и разстоянието между дъното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кладенеца и дънната обшивка на корпуса е не по-малко от 0,5 h.</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(f) Баластни и товарни тръбопроводи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Баластните тръбопроводи и други тръбопроводи като тези за измерване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вентилация на баластните танкове да не минават през товарните танкове.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Товарните тръбопроводи и подобни тръбопроводи към товарните танкове 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минават през баластните танкове. Изключение от това изискване може да бъде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направено за малък участък от тръбопровод, при условие, че той е изцяло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заварен или с еквивалентно свързване.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(а) Може да няма танкове или пространства в двойното дъно,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 съгласно параграф (3)(b), при условие, че конструкцията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танкера е такава, че налягането от товара и парите, упражнявано върху дънната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обшивка на корпуса, образуваща единствена граница между товара и морето, 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превишава външното хидростатично налягане на водата, изразено чрез следната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формула: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6E751F">
              <w:trPr>
                <w:tblCellSpacing w:w="0" w:type="dxa"/>
                <w:jc w:val="center"/>
              </w:trPr>
              <w:tc>
                <w:tcPr>
                  <w:tcW w:w="960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 x hc x pc x g + 100 ?p ? dn x ps x g</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където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hc = височината на товара в контакт с дънната обшивка на корпуса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метри;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рс = максималната плътност на товара в t/m3;</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dn = минималното експлоатационно газене при всяко очаквано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състояние на натоварен кораб в метри;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ps = плътност на морската вода в t/m3,</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Dр = максималното задавано налягане на клапана за налягане/вакуум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товарния танк в барове;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f = коефициент на сигурност = 1,1</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g = стандартно ускорение при свободно падане (9,81 m/s2).</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Всяка хоризонтална преграда, необходима за изпълнение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гореспоменатите изискания се разполага на височина не по-малко от В/6 или 6</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метра, в зависимост от това, кое е по-малко, но не повече от 0.6D над</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основната линия, където D е теоретичната височина в мидела на кораба.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Разположението на бордовите танкове или пространства е според</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определеното в параграф (3)(а), освен когато под ниво 1,5 h над основната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линия, където h е, както е определено в параграф (3)(b), граничната линия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товарния танк може да е вертикална до дънната обшивка, както е указано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фиг. 2.</w:t>
            </w:r>
          </w:p>
          <w:p w:rsidR="006E751F" w:rsidRDefault="0081594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noProof/>
                <w:sz w:val="24"/>
                <w:szCs w:val="24"/>
              </w:rPr>
              <w:drawing>
                <wp:inline distT="0" distB="0" distL="0" distR="0">
                  <wp:extent cx="2926080" cy="21945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6080" cy="2194560"/>
                          </a:xfrm>
                          <a:prstGeom prst="rect">
                            <a:avLst/>
                          </a:prstGeom>
                          <a:noFill/>
                          <a:ln>
                            <a:noFill/>
                          </a:ln>
                        </pic:spPr>
                      </pic:pic>
                    </a:graphicData>
                  </a:graphic>
                </wp:inline>
              </w:drawing>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Фигура 2 - Гранични линии на товарните танкове за целите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параграф (4).</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Като алтернатива на изискванията, предписани в параграф (3), може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да се приемат и други методи за конструкция и построяване на нефтени танкери,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 условие, че тези методи осигуряват поне същото ниво на предпазване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замърсяване с нефт в случай на сблъскване или засядане, и че са одобрени по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принцип от МЕРС на основание указанията, разработени от Организацията.*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(6) За нефтени танкери с 20 000 тона дедуейт и повече, предписаните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25(2)(б) предположения за повреждане се допълват със следното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предположение за повреждане на дъното: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 в надлъжно направление: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кораби със 75 000 тона дедуейт и повече: 0,6 L, измерена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носовия перпендикуляр;</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 кораби с по-малко от 75 000 тона дедуейт: 0,4 L, измерена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носовия перпендикуляр;</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в напречно направление: В/3 навсякъде в дъното;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във вертикално направление: пробив във външния корпус.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 Нефтени танкери с по-малко от 5 000 тона дедуейт са: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 снабдени най-малко с танкове в двойното дъно или с пространства,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които имат такава височина, че разстоянието h, определено в параграф (3)(b)</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отговаря на следното;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h = В/15 (m).</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където минималната стойност на h = 0,76 m;</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извивката на сантините и на местата без ясно определена извивка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сантините, граничната линия на товарния танк да върви успоредно на линията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средната част на плоското дъно, както е показано на фиг. 3;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снабдени с товарни танкове така разположени, че вместимостта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всеки товарен танк не превишава 700 м2, освен ако бордовият танк или отседите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 са разположени съгласно параграф (3)(а), отговаряйки на следното: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876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920"/>
              <w:gridCol w:w="1327"/>
              <w:gridCol w:w="4513"/>
            </w:tblGrid>
            <w:tr w:rsidR="006E751F">
              <w:trPr>
                <w:tblCellSpacing w:w="0" w:type="dxa"/>
                <w:jc w:val="center"/>
              </w:trPr>
              <w:tc>
                <w:tcPr>
                  <w:tcW w:w="16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2.4 DW</w:t>
                  </w:r>
                </w:p>
              </w:tc>
              <w:tc>
                <w:tcPr>
                  <w:tcW w:w="25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6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right"/>
                    <w:rPr>
                      <w:rFonts w:ascii="Times New Roman" w:hAnsi="Times New Roman"/>
                      <w:sz w:val="24"/>
                      <w:szCs w:val="24"/>
                      <w:lang w:val="x-none"/>
                    </w:rPr>
                  </w:pPr>
                  <w:r>
                    <w:rPr>
                      <w:rFonts w:ascii="Courier New" w:hAnsi="Courier New" w:cs="Courier New"/>
                      <w:i/>
                      <w:iCs/>
                      <w:sz w:val="20"/>
                      <w:szCs w:val="20"/>
                      <w:lang w:val="x-none"/>
                    </w:rPr>
                    <w:t xml:space="preserve">w </w:t>
                  </w:r>
                  <w:r>
                    <w:rPr>
                      <w:rFonts w:ascii="Times New Roman" w:hAnsi="Times New Roman"/>
                      <w:sz w:val="24"/>
                      <w:szCs w:val="24"/>
                      <w:lang w:val="x-none"/>
                    </w:rPr>
                    <w:t>= 0,4 +</w:t>
                  </w:r>
                </w:p>
              </w:tc>
              <w:tc>
                <w:tcPr>
                  <w:tcW w:w="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w:t>
                  </w:r>
                </w:p>
              </w:tc>
              <w:tc>
                <w:tcPr>
                  <w:tcW w:w="25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w:t>
                  </w:r>
                </w:p>
              </w:tc>
            </w:tr>
            <w:tr w:rsidR="006E751F">
              <w:trPr>
                <w:tblCellSpacing w:w="0" w:type="dxa"/>
                <w:jc w:val="center"/>
              </w:trPr>
              <w:tc>
                <w:tcPr>
                  <w:tcW w:w="16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20,000</w:t>
                  </w:r>
                </w:p>
              </w:tc>
              <w:tc>
                <w:tcPr>
                  <w:tcW w:w="25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с минимална стойност на w = 0,76 m.</w:t>
            </w:r>
          </w:p>
          <w:p w:rsidR="006E751F" w:rsidRDefault="0081594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noProof/>
                <w:sz w:val="24"/>
                <w:szCs w:val="24"/>
              </w:rPr>
              <w:drawing>
                <wp:inline distT="0" distB="0" distL="0" distR="0">
                  <wp:extent cx="2956560" cy="159258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6560" cy="1592580"/>
                          </a:xfrm>
                          <a:prstGeom prst="rect">
                            <a:avLst/>
                          </a:prstGeom>
                          <a:noFill/>
                          <a:ln>
                            <a:noFill/>
                          </a:ln>
                        </pic:spPr>
                      </pic:pic>
                    </a:graphicData>
                  </a:graphic>
                </wp:inline>
              </w:drawing>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Фигура 3 - Гранични линии на товарните танкове за целите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параграф (7).</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 Нефт не се превозва в нито едно пространство, което се простира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 носовата таранна преграда, разположена съгласно правило II-1/11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Международна конвенция за безопасност на човешкия живот на море, 1974, както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е изменена. Нефтен танкер, от който не се изисква да има носова таранна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преграда, съгласно това правило, не превозва нефт в нито едно пространство,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простиращо се пред напречната равнина, перпендикулярна спрямо диаметралната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равнина и разположена на място, на което би била разположена таранна преграда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съответствие с това правило.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 При одобряване проекта и конструкцията на нефтени танкери, които ще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строят в съответствие с разпоредбите на това правило, Администрацията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взима под внимание общите аспекти за безопасност, включително нуждите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поддържане и проверки на бордовите танкове и танковете и пространствата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двойното дъно.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Отнася се за Временните указания за одобрение на алтернативни методи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конструкция и построяване на нефтени танкери, предписани в правило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13F(5) от Анекс I на MARPOL 73/78 и приети от МЕРС към Организацията 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резолюция МЕРСC.66(37); виж допълнение 7 към Унифицираните тълкувания</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Анекс I.</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13G</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Предотвратяване замърсяването с нефт в случай на сблъскване или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засядане - Мерки за съществуващите танкери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Виж унифицирано тълкувание 4.6</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Това правило: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 се прилага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нефтени танкери с 20 000 тона дедуейт и повече, превозващи суров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нефт, гориво, тежко дизелово гориво или смазочни масла като товар;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 нефтени танкери с 30 000 тона дедуейт и повече, различни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упоменати в подпараграф (i), за които е сключен договор, чиито кил 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заложен или които са доставени преди датите, определени в правило 13F(1)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този Анекс;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не се прилага за нефтени танкери, които отговарят на правило 13F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този Анекс за които е сключен договор, чиито кил е заложен или които са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доставени преди датите, определени в нравило 13F(1) на този Анекс;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не се прилага за нефтени танкери, попадащи под подпараграф (а)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по-горе, които удовлетворяват правило 13F(3)(а) и (b) или 13F(4) или 13F(5)</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този Анекс, с изключение на това, че не е необходимо изцяло да отговарят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изискването за минимални разстояния между границите на товарните танкове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бордовата и дънна обшивка на кораба. В този случай защитните разстояния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ограждане на борда не са по-малки от тези, определени в Международния кодекс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превозване химикали наливно (IBС code) за разположение на товарни танкове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тип 2 а защитните разстояния за ограждане на дъното да отговарят на правило</w:t>
            </w:r>
          </w:p>
        </w:tc>
      </w:tr>
    </w:tbl>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13Е(4)(b) от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Изискванията на това правило влизат в сила от 6 юли 1995 г., освен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случаите когато се прилагат изискванията на параграф (1)(а) за нефтени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с 20 000 тона дедуейт и повече, но под 30 000 тона дедуейт,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превозват гориво, тежко дизелово гориво или смазочни масла като товар,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влизат в сила от 1 януари 2003.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(2bis) За целите на параграфи (1) и (2) на това правило: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Тежко дизелово гориво означава корабно дизелово гориво, различно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дестилатите, при които повече от 50 % по обем се дестилират при температура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по-висока от 340°С при изпитания по метод, одобрен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Гориво означава тежки дестилати или остатъци суров нефт или смеси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материали, предназначени да бъдат употребени като гориво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производство на топлина или мощност, качеството на което е еквивалентно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приетите от Организацията технически характеристики.**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Метод за тестване на Американско общество за тестове и стандарти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материалите (American Society for Testing and Materials' Standard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Test Method (Designation D86).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American Society for Testing and Materials' Specification for</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Number Four Fuel Oil (Designation D396) или по-тежки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нефтен танкер, за който се прилага това правило, подлежи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засилена програма от проверки по време на периодичните, междинните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годишните прегледи, обхвата и честотата на които съответстват най-малко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разработено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нефтен танкер, който е на повече от 5 години и към който се прилага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следва да има на борда си на разположение на компетентните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всяко правителство на крайбрежна държава, която е страна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пълно досие от докладите за прегледите, включително резултатите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изискваните измервания на дебелината, както и актовете за извършените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работи по конструкцията.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това досие се придружава и от доклад за оценка на състоянието,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да съдържа заключение за конструктивното състояние на кораба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остатъчните дебелини, в който да е вписана забележка, че е бил утвърден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името на държавата на знамето.  Досието и докладът за оценка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се подготвят в стандартния формат, даден в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разработено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Нефтен танкер, който не отговаря на изискванията за нов нефтен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 както е определено в правило 1(26) на този Анекс, трябва да 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13F от този Анекс, не по-късно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 години от датата на доставката му, освен ако бордовите танкове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пространствата в двойното дъно, които не се използват за превоз на нефт и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 изискванията за ширина и височина в правило 13Е(4), не обхващат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поне 30 % от Lt, за цялата височина на кораба от двата борда или поне 30 %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проектната обшивка на дъното в границите на Lt където Lt както е определено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13Е(2).  В този случай се изисква съответствие с правило 13F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по-късно от 30 години след датата на доставка.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Нефтен танкер, който отговаря на изискванията за нов нефтен танкер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1(26) на този Анекс, трябва да отговаря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13F от този Анекс не по-късно от 30 години след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доставката му.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Всяко ново баластно и товарно състояние на кораба, което произтича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прилагането на параграф (4) на това правило подлежи на одобряване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която трябва да обърне особено внимание на надлъжната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местна здравина, на устойчивостта на неповреден кораб и ако е приложимо,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устойчивост при повреден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(7) Като алтернативни изисквания на тези предписани в параграф (4)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се приемат и други конструктивни и експлоатационни мерки,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хидростатично балансирано товарене, при условие, че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алтернативни възможности осигуряват поне същото ниво защита от замърсяване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в случай на сблъскване или засядане и са одобрени от Администрацията въз</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 на ръководството, разработено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Отнася се за Ръководство за разширена програма от инспекции по време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преглед" на кораби за насипни товари и нефтени танкери (Guidelines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on the enhanced programme of inspections during surveys of bulk</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carriers and oil tankers), приета от Организацията с резолюция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А.744(18), както е изменена с MSC.49(66), с резолюция 2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Конференцията на договарящите се по SOLAS правителства от 1997 г,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MSC.105(73);  виж IMO публикации IMO-265E.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Ръководство за одобрение на алтернативни структурни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мерки упоменати в правило 13G(7) от Анекс I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MARPOL 73/78, приети от МЕРС към Организацията с резолюция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МЕРС.64(36), виж допълнение 8 към Унифицираните тълкувания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 както и допълнение 9.</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Разделяне на нефта и водния баласт и превозване на нефт във фортковите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На новите кораби с 4000 тона бруто тонажи повече, които не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танкери, и на новите нефтени танкери със 150 тона бруто тонаж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не се допуска приемането на баластна вода в танковете за гориво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предвидени в параграф (2) на настоящото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необичайни метеорологични условия или необходимостта да има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голямо количество гориво принуждават да се приеме баластна вода, която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чист баласт, в който и да е от горивните танкове, такава баластна вода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изхвърля в приемни устройства или в морето в съответствие с правило 9,</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използвайки оборудването, посочено в правило 16(2) на настоящия Анекс, 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Дневника за нефтените операции се прави съответния запис.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Всички други кораби трябва да изпълняват изискванията на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на настоящото правило, доколкото това е целесъобразно и практически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На кораб с 400 тона бруто тонаж и повече, договорът за построяването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който е сключен след 1 януари 1982 г. или при липса на договор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построяване, килът на който е заложен или се намира в подобен етап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строителство след 1 януари 1982 г., не се приема нефт във форпиковия танк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танка пред форпиковата преграда.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Всички кораби, които не попадат под разпоредбите на параграф (4)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изпълняват разпоредбите на съшия параграф, доколкото това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и практически изпълнимо.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Задържане на нефт на борда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При спазване на разпоредбите на параграфи (5) и (6) на настоящото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правило, нефтените танкери със 150 тона бруто тонаж и повече се снабдяват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в съответствие с изискванията на параграфи (2) и (3) на настоящото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при условие, че за съществуващи танкери изискванията към системите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наблюдение и контрол над изхвърлянето на нефт, както и към оборудването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утаителни танкове ще се прилагат три години след датата на влизане в сила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За почистване на товарните танкове и прехвърляне остатъците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мръсен баласт и миещи води от товарните танкове в утаителен танк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предвиждат подходящи средства, одобрени от Администрацията.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съществуващите танкери всеки товарен танк може да се използва като утаителен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 такава система се предвиждат устройства, осигуряващи прехвърлянето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нефтени остатъци в утаителен танк, или система от такива танкове по начин,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който всяка изхвърляна в морето вода напълно съответства на изискванията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правило 9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Утаителният танк или системата от утаителна танкове имат достатъчна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 за съхранение в тях на остатъците, образували се от миенето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нефтените остатъци и тези от мръсния баласт.  Те трябва да имат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вместимост не по-малка от 3 % от товаровместимостта на кораба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нефт с изключение на случаите, когато Администрацията приема: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2 % за онези нефтени танкери, в които устройствата за миене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са такива, че при зареждане на утаителният танк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вода за миене, тази вода е достатъчна за измиване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и, където е приложимо, за осигуряване на работната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течност за ежекторите, без въвеждане на допълнителна вода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системата по време на миенето;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2 % там, където са оборудвани танкове за изолиран баласт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предназначени за чист баласт в съответствие с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на този Анекс;  или там, където е монтирана система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на товарните танкове със суров нефт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13В от този Анекс.  Вместимостта може допълнително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намали до 1,5 % за нефтени танкери, в които устройствата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 са такива, че при зареждане на утаителния танк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вода за миене, тази вода е достатъчно за измиване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танковете и, където е приложимо, за осигуряване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работната течност за ежекторите, без въвеждане на допълнителна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вода в системата;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1 % за комбинирани кораби за превоз на товари, в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нефтеният товар се превозва само в танкове с гладки стени.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вместимост може допълнително да се намали до 0,8 %,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където устройствата за миене са такива, че при зареждане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утаителния танк или танкове с вода за миене, тази вода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достатъчна за миене на танковете и, където е приложимо,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осигуряване работната течност за ежекторите, без въвеждане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допълнителна вода в системата.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Новите танкери с дедуейт 70000 тона и повече да се съоръжат с най-малко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два утаителни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Утаителните танкове трябва така да бъдат проектирани, и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специално по отношение на разположението на входните и изходните отверстия,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направляващите прегради или отворите за изтичане на водата, че да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допускат излишно завихряне и засмукване на нефт или емулсия е водата.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w:t>
      </w:r>
      <w:r>
        <w:rPr>
          <w:rFonts w:ascii="Courier New" w:hAnsi="Courier New" w:cs="Courier New"/>
          <w:sz w:val="20"/>
          <w:szCs w:val="20"/>
          <w:lang w:val="x-none"/>
        </w:rPr>
        <w:lastRenderedPageBreak/>
        <w:t>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Оборудват се със система за наблюдение и контрол над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нефт. одобрена от Администрацията.  При разглеждане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на прибора за измерване съдържанието на нефт, включен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Администрацията отчита характеристиките, препоръчани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Системата се снабдява със устройство за запис, осигуряващо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непрекъснато регистриране на изхвърляния нефт в литри на морска миля и общото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изхвърляно количество или регистриране съдържанието на нефт и интензивността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 отношение на приборите за определяне съдържанието на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монтирани прели 2 октомври 1986 г., виж Препоръки относно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международните технически характеристики и изпитание на оборудване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сепариране на нефтоводни смеси и прибори за определяне съдържанието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приети от Организацията с Резолюция А.393(10). За прибори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определяне съдържанието на нефт, като част от системата за наблюдение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контрол над изхвърлянето на нефт, монтирани на танкери построени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след 2 октомври 1986 г., виж измененото Ръководство и технически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към системите за наблюдение и контрол над изхвърлянето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за нефтени танкери, прието от Организацията с Резолюция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А.586(14); Виж IMO публикации - IMO-608Е и IMO-646Е съответно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Записът съдържа часа от денонощието и датата и се съхранява най-малко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три години.  Системата за наблюдение и контрол над изхвърлянето се включва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всяко изхвърляне на отпадъчни води в морето и трябва да осигурява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автоматично прекъсване на изхвърлянето на нефтосъдържаща смес,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моментната интензивност на изхвърлянето на нефт превишава количеството,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допустимо според правило 9.1(а) на настоящия Анекс.  Всяка неизправност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за автоматично наблюдение и контрол над изхвърлянето да води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прекъсване на изхвърлянето, а такава неизправност се отбелязва в Дневника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нефтените операции.  На системата алтернативно се предвижда дублиращо ръчно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управление, което може да се използва в случай на такава неизправност,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неизправният възел се ремонтира колкото е възможно по-скоро.  Властите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крайбрежната държава може да разрешат на танкера с неизправен възел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направи един баластен преход преди да се отправи към ремонтното пристанище.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за наблюдение и контрол над изхвърлянето на нефт се конструира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инсталира в съответствие с Ръководството и Техническите изисквания към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за наблюдение и контрол над изхвърлянето на нефт за нефтените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разработени от Организацията*. Администрациите могат да приемат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специфично устройство на системата, както подробно е описано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Техническите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Предвижда се използването на одобрени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ефективни индикатори+ за бързото и точно определяне положението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разделителната повърхност нефт/вода в утаителните танкове.  Те се използват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също и в други танкове, където се извършва разслояване на нефта от водата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които се предвижда изхвърляне на отпадъчните води непосредствено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6.1 и 6.3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Инструкциите за експлоатация  на тази система трябва да съответства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наръчника за експлоатация, одобрен от Администрацията.  Те обхващат както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ръчна, така и автоматична работа и са предназначени за предотвратяване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всякакво изхвърляне на нефт, ако то не съответства на условията, посочени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9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Изискванията на параграфи (1), (2) и (3) на настоящото правило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нефтени танкери с по-малък от 150 тона бруто тонаж, на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контролът върху изхвърлянето на нефт в съответствие с правило 9 на настоящия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осъществява чрез съхранение на нефта на борда с последващо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предаване на всички замърсени миещи води в приемни устройства.  Общото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на нефта и водата, използвани за миене и върнати в танка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съхраняване, се записва в Дневника на нефтените операции.  Цялото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се предава в приемни устройства, ако не са взети необходимите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гарантиращи, че всякаква отпадъчна вода, изхвърляна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ефективно и автоматично се регистрира така, че да удовлетворява изискванията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правило 9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"Технически изисквания относно индикаторите за повърхността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водата и нефта", приета от МЕРС към Организацията с резолюция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МЕРС.5(ХIII); виж IМО публикации IMO-646E.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"Ръководство за нефтени танкери за запазване чистотата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публикувано от Международната палата за корабоплаване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Международния морски форум на нефтените компании.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 Администрацията може да не прилага изискванията на параграфи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(2) и (3) на настоящото правило към всеки нефтен танкер, зает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изключително в рейсове с продължителност 72 часа или по-малко, с отдалечаване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наЙ-близкостоящия бряг на не повече от 50 морски мили, при условие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нефтеният танкер е зает изключително с превози между пристанища или терминали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държава страна по настоящата конвенция.  Решение да не се прилагат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тези параграфи е допустимо, само при условие че танкерът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 на борда всички нефтени смеси за последващо предаване в приемни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а Администрацията е убедена, че наличните устройства са подходящи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приемане на такива нефтосъдържащи смеси.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може да не прилага изискванията на параграф (3)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към нефтени танкери, различни от тези упоменати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на този параграф в случаите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танкерът е съществуващ нефтен танкер с дедуейт 40 000 тона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повече, както е посочено в правило 13С (1) на този Анекс, зает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 специални превози н се удовлетворяват условията, определени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правило 13С (2);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танкерът е зает изключително за някои от следните категории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рейсове: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рейсове в границите на особените райони;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рейсове извън особените райони, с отдалечаване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най-близкостоящия бряг на не повече от 50 мили,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танкерът е зает във: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(аа) превози между пристанища или терминали на държава,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 по настоящата конвенция;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(bb) ограничени рейсове, определени от Администрацията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продължителност 12 часа и по-малко; само в случаите,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са изпълнени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всички нефтосъдържащи смеси се задържат на кораба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последващо предаване в приемни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рейсовете, определени в подпараграф (b)(ii)(2)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Администрацията е решила, че в пристанищата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терминалите, които танкерът посещава да товари нефт има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 достатъчни за приемане на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нефтосъдържащи смеси;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когато се изисква свидетелство IOPP, в него се вписва,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корабът е зает изключително за една или повече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категориите рейсове посочени в подпараграфи (b)(ii)(1)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(b)(ii)(2)(bb) на този параграф;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количеството, времето и пристанището на изхвърляне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отбелязани в Дневника на нефтени операции.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Когато, по мнение на Организацията не е налично оборудване,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изисквано съгласно правило 9(1)(a)(vi) на този Анекс и посочено в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(3)(а) на настоящото правило за наблюдение на изхвърлянето на леки рафинирани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нефтопродукти (светли видове нефт), Администрацията може да се откаже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прилагането на такова изискване, при условие че изхвърлянето ще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разрешено само в съответствие с процедурите, установени от Организацията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удовлетворяващи условията на правило 9(1)(а) на този Анекс, като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не касае задължението за наличие на действаща система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наблюдение и контрол над изхвърляния нефт.  Организацията прави преглед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наличие на такива устройства на интервали ненадвишаващи дванадесет месеца.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Изискванията на параграфи (1), (2) и (3) на настоящото правило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нефтени танкери, заети с превоза на асфалт или други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продукти, попадащи под разпоредбите на този Анекс, които поради физическите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 качества, препятстват ефективното отделяне на продукта от водата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измерване на съдържанието му, ако ограничаването на изхвърлянето на асфалт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тях се осъществява в съответствие с правило 9 на настоящия Анекс чрез</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съхраняване остатъците на борда с предаване на всички замърсени миещи води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 за наблюдение и контрол върху изхвърлянето на нефт 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филтриране на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400 тона бруто тонаж и повече, но по-малко от 10000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тона бруто тонаж се снабдява със система за филтриране на нефт съответстваща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изискванията на параграф (4) на това правило.  Всеки такъв кораб, който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 големи количества гориво трябва да отговаря на параграф (2) на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или на параграф (1) от правило 14.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7.1 и 7.2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Всеки кораб с 10000 тона бруто тонаж и повече се оборудва със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за филтриране на нефт, и с устройство за сигнализация и автоматично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преустановяване изхвърлянето на нефтосъдържаща смес, ако нефтеното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 в изхвърляната смес превишава 15 части на милион.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(3)(а) Администрацията може да не прилага изискванията на параграфи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(2) от това правило за всеки кораб, който е зает изключително с рейсове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границите на особени райони при условие, че са спазени всички следващи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корабът е снабден със събирателен танк, който има достатъчна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вместимост, удовлетворяваща Администрацията, за пълно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задържане на борда на кораба на нефтосъдържащите сантинни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всички нефтосъдържащи сантинни води се задържат на борда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за последващо предаване в приемни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Администрацията е решила, че има в наличност отговарящи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приемни устройства за приемане на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нефтосъдържащи сантинни води в достатъчен брой пристанища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които корабът посещава;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свидетелството IOPP, когато се изисква, е отбелязано,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зает изключително с рейсове в границите на особени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количеството, времето и пристанището за предаване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отбелязани в Дневника за нефтени операции.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6,4 и 7.3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трябва да осигури оборудването на кораби с по-малко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400 тона бруто тонаж, доколкото това практически е възможно, за задържане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борда на кораба на нефт или нефтосъдържащи смеси или изхвърлянето им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9(1)(b)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Конструкцията на устройството за филтриране на нефт, упоменато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 на това правило, да е одобрена от Администрацията и е такава,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осигурява нефтеното съдържание във всяка нефтосъдържаща смес, която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в морето след преминаване през системата, да не превишава 15 части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 При разглеждане конструкцията на такова оборудване,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вземе предвид техническите характеристики, препоръчани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Конструкцията на устройството за филтриране на нефт, упоменато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(2) на това правило, да е одобрена от Администрацията и е такова,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осигурява нефтеното съдържание във всяка нефтосъдържаща смес, която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 в морето след преминаване през системата или системите, да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 15 части на милион.  Системата за филтриране се оборудва със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сигнално устройство за алармиране, когато това ниво не може да се поддържа.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Системата също така да е снабдена с устройства, които да осигуряват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автоматично спиране на изхвърлянето на нефтосъдържащи смеси, ако съдържанието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нефт в изхвърляната смес превишава 15 части на милион.  При разглеждане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на филтриращата система и устройствата Администрацията да вземе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предвид характеристиките, препоръчани oт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кораби, предадени преди 6 юли 1993 г., изискванията на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се прилагат не по-късно от 6 юли 199S г., при условие, че тези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работят с устройство за сепариране на нефтоводни смеси (за 100 части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за нефтени остатъци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400 тона бруто тонаж и повече, като се вземе под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внимание вида на машините и продължителността на рейса, се оборудва с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или танкове с достатъчна вместимост за събиране на нефтени остатъци, както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остатъците, образуващи се при сепариране на горивото и смазочните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масла, а също и от утечки на масло в машинните отделения, които не могат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обработени по друг начин, освен по начина, предвиден в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Вж. Указания и спецификации за оборудване за предпазване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от сантините на машинно отделение на кораби, приети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Комитет по опазване от замърсяване на околната среда към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резолюция МЕРС.60(33); виж IMO публикация IМО-646Е.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новите кораби такива танкове се проектират и изграждат така,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улесни тяхното почистване и предаване на остатъците в приемни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Съществуващите кораби удовлетворяват това изискване, доколкото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е целесъобразно и практически осъществимо.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Тръбопроводите към и от събирателните танкове не трябва да имат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пряка връзка зад борда на кораба освен стандартното съединение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упоменато в правило 19.</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8.3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Помпи, тръбопроводи и устройства за изхвърляне от нефтени танкери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На всеки нефтен танкер за изхвърляне на мръсната баластна вода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замърсена с нефт, на откритата палуба по двата борда на кораба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разполага присъединителна тръба за връзка към приемните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всеки нефтен танкер тръбопроводите за изхвърляне на баластната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или водата от района на товарните танкове замърсена с нефт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допускано от правило 9 или правило 10 на настоящия Анекс, се извеждат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откритата палуба или на борда на кораба над водолинията при най-голямо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газене на кораба под баласт.  Допускат се различни системи тръбопроводи,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позволяващи да се извършват операции по начините, предвидени в подпараграфи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(6)(а) до (6)(е)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9.1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На новите нефтени танкери се предвиждат средства за прекратяване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баластна вода или вода замърсена с нефт от района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 различни от разрешените изхвърляния под водолинията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параграф (6) на това правило от горната палуба или по-високо, 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така разположени, че да може да се наблюдава визуално използваната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присъединителна тръба, упомената в параграф (1) и изхвърлянето в морето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тръбопроводите, упоменати в параграф (2) на това правило.  Средствата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спиране на изхвърлянето не е нужно да се монтират на мястото за наблюдение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наличие на ефикасна система за свръзка между наблюдателния пункт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мястото за контрол на изхвърлянето, като телефон или радиотелефон.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Всеки нов нефтен танкер, от който се изисква да е снабден с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изолиран баласт или да е оборудван със система за миене със суров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удовлетворява следните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 е съоръжен с така конструирани и инсталирани нефтени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че задържането на нефт във тях да бъде сведено до минимум;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да се осигурят средства за дрениране на всички товарни помпи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тръбопроводи при завършване разтоварването на нефтения товар,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необходимо това да става чрез присъединяването им към устройство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Дренажът от тръбопроводите и помпите да може да се изхвърля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на брега така и в товарни танкове или утаителни танкове.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му на брега се осигурява специален тръбопровод с малък диаметър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се свързва след клапаните на корабния манифолд.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9.2 и 9.3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Всеки съществуващ танкер за суров нефт, от който се изисква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снабден с танкове за изолиран баласт, или да бъде оборудван със система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със суров нефт, или да оперира с танкове, предназначени за чист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трябва да удовлетворява разпоредбите на параграф (4)(б) от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От всеки нефтен танкер изхвърлянето на баластната вода или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от района на товарните танкове, замърсена с нефт, се извършва над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водолинията, с изключение на следните случаи: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изолиран и чист баласт може да се изхвърля под водолинията: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 пристанища или в отдалечени от брега терминали;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 морето под действието на гравитацията,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 условие, че непосредствено преди изхвърлянето се провери</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E751F">
        <w:trPr>
          <w:tblCellSpacing w:w="15" w:type="dxa"/>
        </w:trPr>
        <w:tc>
          <w:tcPr>
            <w:tcW w:w="964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повърхността на баластната вода и се установи, че няма замърсяване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Съществуващите нефтени танкери, които без преоборудване не могат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изхвърлят изолирания си баласт над водолинията, могат да го изхвърлят под</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водолинията в морето, при условие, че непосредствено преди изхвърлянето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провери повърхността на баластната вода и се установи, че няма замърсяване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 Съществуващите нефтени танкери, работещи с танкове, предназначени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чист баласт, които без преоборудване не могат да изхвърлят баластната рода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танковете, предназначени за чист баласт над водолинията, могат да 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изхвърлят под водолинията при условие, че изхвърлянето на баластната вода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наблюдава в съответствие правило 13А(3) от този Анекс.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Всеки нефтен танкер, който е на море, може да изхвърли под</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водолинията по гравитационен път мръсната баластна вода или замърсената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 вода от района на товарните танкове, но не и тази от утаителните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танкове, при условие, че е минало достатъчно време, за да може нефтът да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отдели от водата и, че непосредствено преди изхвърлянето с индикатор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определяне положението на разделителната повърхност нефт вода, упоменат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15(3)(b) на този Анекс, се провери мръсната баластна вода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замърсената с нефт вода, с цел да се гарантира че височината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разделителната повърхност е такава, при която изхвърлянето не представлява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повишен риск от увреждане на морската среда.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(e) От съществуващи нефтени танкери, които са на море, мръсната баластна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вода или замърсената с нефт вода от района на товарните танкове може да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изхвърли под водолинията след или вместо изхвърляне по метода, упоменати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подпараграф (d) на този параграф или вместо него, при условие, че: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 част от потока на тази вода преминава през постоянни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тръбопроводи до лесно достъпно място на горната палуба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но-нагоре, където може визуално да се наблюдава по време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изхвърлянето;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(ii) това устройство за преминаване на част от потока удовлетворява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установени от Администрацията, които съдържат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най-малко всички разпоредби на Техническите изисквания относно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конструкцията, инсталирането и експлоатацията на системата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частичен поток за контролиране изхвърлянията от борда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кораба, приети oт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9.4</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19</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Стандартно съединение за изхвърляне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да се осигури възможност за свързване тръбите на приемните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устройства с корабните тръбопроводи за изхвърляне на остатъците от сантините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машинните отделения, и двата тръбопровода трябва да са снабдени със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стандартно съединение В съответствие със следната таблица: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Стандартни размери на фланците на съединенията зa изхвърляне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4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479"/>
              <w:gridCol w:w="6166"/>
            </w:tblGrid>
            <w:tr w:rsidR="006E751F">
              <w:trPr>
                <w:trHeight w:val="255"/>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Наименование</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Размер</w:t>
                  </w:r>
                </w:p>
              </w:tc>
            </w:tr>
            <w:tr w:rsidR="006E751F">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Външен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215 мм</w:t>
                  </w:r>
                </w:p>
              </w:tc>
            </w:tr>
            <w:tr w:rsidR="006E751F">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Вътрешен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зависимост от външния диаметър на тръбата</w:t>
                  </w:r>
                </w:p>
              </w:tc>
            </w:tr>
            <w:tr w:rsidR="006E751F">
              <w:trPr>
                <w:trHeight w:val="39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Диаметър на окръжността за разполагане на болтовете</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183 мм</w:t>
                  </w:r>
                </w:p>
              </w:tc>
            </w:tr>
            <w:tr w:rsidR="006E751F">
              <w:trPr>
                <w:trHeight w:val="705"/>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Прорези във фланеца</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отвора с диаметър 22 мм, разположени на равни разстояния но окръжността за разполагане на болтове с прорези до периферията на фланеца. Ширина на прорезите - 22 мм</w:t>
                  </w:r>
                </w:p>
              </w:tc>
            </w:tr>
            <w:tr w:rsidR="006E751F">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Дебелина на фланеца</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20 мм</w:t>
                  </w:r>
                </w:p>
              </w:tc>
            </w:tr>
            <w:tr w:rsidR="006E751F">
              <w:trPr>
                <w:trHeight w:val="240"/>
                <w:tblCellSpacing w:w="8" w:type="dxa"/>
                <w:jc w:val="center"/>
              </w:trPr>
              <w:tc>
                <w:tcPr>
                  <w:tcW w:w="1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Болтове и гайки, количество, диаметър</w:t>
                  </w:r>
                </w:p>
              </w:tc>
              <w:tc>
                <w:tcPr>
                  <w:tcW w:w="3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 с диаметър 20 мм. и с необходимата дължина</w:t>
                  </w:r>
                </w:p>
              </w:tc>
            </w:tr>
            <w:tr w:rsidR="006E751F">
              <w:trPr>
                <w:trHeight w:val="570"/>
                <w:tblCellSpacing w:w="8" w:type="dxa"/>
                <w:jc w:val="center"/>
              </w:trPr>
              <w:tc>
                <w:tcPr>
                  <w:tcW w:w="9516" w:type="dxa"/>
                  <w:gridSpan w:val="2"/>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фланецьт е предназначен за тръби с максимален вътрешен диаметър до 125 мм. Той се изработва от стомана или друг равностоен материал с плоска лицева повърхност. Този фланец, заедно с маслоустойчива гарнитура трябва да са подходящи за работно налягане 6 кг/сm2</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20</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Дневник за нефтените операции (Oil Record Book)</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Всеки нефтен танкер със 150 тона бруто тонаж и повече и всеки кораб</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 400 тона бруто тонаж и повече, който не е нефтен танкер се снабдява 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Дневник за нефтените операции част I (операции в машинното отделение).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Всеки нефтен танкер със 150 тона бруто тонаж и повече се снабдява и 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Дневник за нефтените операции част II. (Товарни баластни операции).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Дневникът дневниците за нефтени операции като част от официалния корабен</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Дневник или като отделен дневник(ци) съответстват на формата, установена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 III към настоящия Анекс.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Виж приложение 5 към Унифицираното тълкуване на Анекс I</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Дневникът за нефтените операции се попълва за всеки случай, 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прилагане, когато е подходящо, на принципа "от танк в танк", когато на кораба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извършва всяка една от посочените по-долу операции: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 за операции в машинните отделения (за всички кораби):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приемане на баласт в или почистване на горивните танкове;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 изхвърляне на мръсния баласт или водата за почистване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танковете, упоменати в (i) от този подпараграф;</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(iii) отстраняване на нефтосъдържащите остатъци;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(iv) изхвърляне зад борда или отстраняване по друг начин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сантинни води, събрали се в машинното отделение;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За товарни баластни операции ( за нефтени танкери):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товарене на нефт;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вътрешно прехвърляне на товара от нефт по време на рейса;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(iii) разтоварване на нефт,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(iv) приемане на баласт в товарните танкове и в танковете,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предназначени за чист баласт;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(v) почистване на товарните танкове включително миене със суров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нефт;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(vi) изхвърляне на баласта, с изключение на този от танковете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изолиран баласт;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(vii) изхвърляне на вода от утаителните танкове;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(viii) затваряне на всички съответни кранове или аналогични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устройства след операциите по изхвърляне на водите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утаителните танкове;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(ix) затваряне на клапаните необходими за изолиране на танковете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чист баласт от товарните тръбопроводи и тръбопроводите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почистване след операции по изхвърлянето на води oт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утаителните танкове;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(х) отстраняване на остатъците.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В случай на такова изхвърляне на нефт или нефтосъдържаща смес, като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тези упоменати в правило 11 на настоящия Анекс или в случай на инцидентно или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друго извънредно изхвърляне на нефт неизключено от това правило, в Дневника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нефтените операции се прави запис като се посочват обстоятелствата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причините за изхвърлянето.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В дневника за нефтените операции се вписва всяка операция, описана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параграф (2) на настоящото правило, незабавно и подробно така, че да са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попълнени всички данни относно изпълнената операция. Всеки запис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завършена такава операция се подписва от лицето или лицата, отговорни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съответната операция, а всяка попълнена страница се подписва от капитана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кораба. Вписването в Дневника за нефтените операции се извършва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официалния език на държавата, пол знамето на която даденият кораб има право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да плава, а на корабите, имащи Международно свидетелство за предотвратяване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замърсяването с нефт, (IOPP certificate) тези записи се правят също така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английски или френски език. В случай на спорили различия предпочитание са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дава на записа, извършен на официалния национален език на държавата, под</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знамето на която корабът има право да плава.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Мястото на кораба където се съхранява Дневника за нефтените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операции, трябва да бъде лесно достъпно и да позволява във всяко подходящо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време да се извърши проверка на Дневника с изключение на случая, когато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корабът се буксира без екипаж. Дневникът се пази в течение на три години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след извършване на последния запис в него.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 Компетентните власти на правителството на страна по конвенцията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могат да проверяват Дневника за нефтените операции на борда на всеки кораб,</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към който се прилага настоящия Анекс, когато корабът се намира в едно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нейните пристанища или отдалечени от брега терминали и могат да снемат копие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всеки запис от този дневник и да поискат капитана на кораба да удостовери,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че копието е действително копие на такъв запис. Всяко копие, заверено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капитана на кораба като действително копие на запис от Дневника за нефтените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операции, може да бъде предявено при всеки спор като доказателство за фактите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изложени в записа. Проверката на Дневника за нефтените операции и снемането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заверено копие от компетентните власти в съответствие с този параграф се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извършват колкото е възможно по-експедитивно, без да се причинява необоснован</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престой на кораба.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 За нефтените танкери с по-малко от 150 тона бруто тонаж, които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извършват рейсове в съответствие с правило 15(4) на този Анекс също се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разработва от Администрацията подходящ Дневник за нефтените операции.</w:t>
            </w:r>
          </w:p>
        </w:tc>
      </w:tr>
    </w:tbl>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Правило 21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Специфични изисквания към сондажните и други платформи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Стационарните и плъзгащите съоръжения, използвани за проучване,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разработка и свързаните с тях процеси за обработка в морето на минералните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ресурси на морското дъно, а също и други платформи, трябва да отговарят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настоящия Анекс, приложим за кораби с 400 тона бруто тонаж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повече, които не са нефтени танкери, освен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те са оборудвани с устройства, изискващи се в правила 16 и 17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доколкото това е практически осъществимо;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на тях се води запис по форма, утвърдена от Администрацията,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операции, свързани с изхвърлянето на нефт или нефтосъдържаща смес;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съответствие с правило 11 от този Анекс се забранява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морето на нефт или нефтосъдържащи смеси с изключение на случаите,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нефт в изхвърляната смес без разреждане не превишава 15 части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милион.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III</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071"/>
        <w:gridCol w:w="521"/>
        <w:gridCol w:w="158"/>
      </w:tblGrid>
      <w:tr w:rsidR="006E751F">
        <w:trPr>
          <w:gridAfter w:val="1"/>
          <w:wAfter w:w="105" w:type="dxa"/>
          <w:tblCellSpacing w:w="15" w:type="dxa"/>
        </w:trPr>
        <w:tc>
          <w:tcPr>
            <w:tcW w:w="10200" w:type="dxa"/>
            <w:gridSpan w:val="2"/>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ЗА СВЕЖДАНЕ ДО МИНИМУМ ЗАМЪРСЯВАНЕТО С НЕФТ ОТ НЕФТЕНИ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ТАНКЕРИ ПОРАДИ ПОВРЕДИ НА БОРДА И ДЪНОТО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22</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Предполагаеми повреди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С цел изчисляване предполагаемо изтичане на нефт от нефтените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танкери, се приемат трите измерения на пробойната във формата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паралелепипед, прилежащ към борда или дъното на кораба, както това е описано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по-долу. В случай на повреда в дъното, се установяват две състояния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повреда, които се прилагат отделно спрямо упоменатите части на нефтения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танкер:</w:t>
            </w:r>
          </w:p>
          <w:p w:rsidR="006E751F" w:rsidRDefault="0081594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lastRenderedPageBreak/>
              <w:drawing>
                <wp:inline distT="0" distB="0" distL="0" distR="0">
                  <wp:extent cx="6484620" cy="6819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4620" cy="6819900"/>
                          </a:xfrm>
                          <a:prstGeom prst="rect">
                            <a:avLst/>
                          </a:prstGeom>
                          <a:noFill/>
                          <a:ln>
                            <a:noFill/>
                          </a:ln>
                        </pic:spPr>
                      </pic:pic>
                    </a:graphicData>
                  </a:graphic>
                </wp:inline>
              </w:drawing>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11.1</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Обозначенията, дадени в настоящото правило, имат значенията,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определени в него, когато се използват в настоящата глава.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23</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Предполагаемо изтичане на нефт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11.2</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Предполагаемото изтичане на нефт при повреждане на борда (Оs) и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дъното (Оc) се изчисляват по дадените по-долу формули за отседите, засегнати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повредата, получена във всяко възможно място по дължината на кораба,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размерите на която се определят в правило 22 на настоящия Анекс: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077"/>
              <w:gridCol w:w="588"/>
              <w:gridCol w:w="588"/>
              <w:gridCol w:w="588"/>
              <w:gridCol w:w="98"/>
              <w:gridCol w:w="3134"/>
              <w:gridCol w:w="1273"/>
              <w:gridCol w:w="2449"/>
            </w:tblGrid>
            <w:tr w:rsidR="006E751F">
              <w:trPr>
                <w:tblCellSpacing w:w="0" w:type="dxa"/>
                <w:jc w:val="center"/>
              </w:trPr>
              <w:tc>
                <w:tcPr>
                  <w:tcW w:w="9765" w:type="dxa"/>
                  <w:gridSpan w:val="8"/>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при повреда на борда:</w:t>
                  </w:r>
                </w:p>
              </w:tc>
            </w:tr>
            <w:tr w:rsidR="006E751F">
              <w:trPr>
                <w:tblCellSpacing w:w="0" w:type="dxa"/>
                <w:jc w:val="center"/>
              </w:trPr>
              <w:tc>
                <w:tcPr>
                  <w:tcW w:w="5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200" w:type="pct"/>
                  <w:gridSpan w:val="6"/>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Oc = </w:t>
                  </w:r>
                  <w:r>
                    <w:rPr>
                      <w:rFonts w:ascii="Symbol" w:hAnsi="Symbol" w:cs="Symbol"/>
                      <w:sz w:val="20"/>
                      <w:szCs w:val="20"/>
                      <w:lang w:val="x-none"/>
                    </w:rPr>
                    <w:t></w:t>
                  </w:r>
                  <w:r>
                    <w:rPr>
                      <w:rFonts w:ascii="Courier New" w:hAnsi="Courier New" w:cs="Courier New"/>
                      <w:sz w:val="20"/>
                      <w:szCs w:val="20"/>
                      <w:lang w:val="x-none"/>
                    </w:rPr>
                    <w:t xml:space="preserve"> Wi + </w:t>
                  </w:r>
                  <w:r>
                    <w:rPr>
                      <w:rFonts w:ascii="Symbol" w:hAnsi="Symbol" w:cs="Symbol"/>
                      <w:sz w:val="20"/>
                      <w:szCs w:val="20"/>
                      <w:lang w:val="x-none"/>
                    </w:rPr>
                    <w:t></w:t>
                  </w:r>
                  <w:r>
                    <w:rPr>
                      <w:rFonts w:ascii="Courier New" w:hAnsi="Courier New" w:cs="Courier New"/>
                      <w:sz w:val="20"/>
                      <w:szCs w:val="20"/>
                      <w:lang w:val="x-none"/>
                    </w:rPr>
                    <w:t xml:space="preserve"> Ki Ci</w:t>
                  </w:r>
                </w:p>
              </w:tc>
              <w:tc>
                <w:tcPr>
                  <w:tcW w:w="12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w:t>
                  </w:r>
                </w:p>
              </w:tc>
            </w:tr>
            <w:tr w:rsidR="006E751F">
              <w:trPr>
                <w:tblCellSpacing w:w="0" w:type="dxa"/>
                <w:jc w:val="center"/>
              </w:trPr>
              <w:tc>
                <w:tcPr>
                  <w:tcW w:w="9765" w:type="dxa"/>
                  <w:gridSpan w:val="8"/>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 при повреда на дъното:</w:t>
                  </w:r>
                </w:p>
              </w:tc>
            </w:tr>
            <w:tr w:rsidR="006E751F">
              <w:trPr>
                <w:tblCellSpacing w:w="0" w:type="dxa"/>
                <w:jc w:val="center"/>
              </w:trPr>
              <w:tc>
                <w:tcPr>
                  <w:tcW w:w="115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16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8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15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Оs = </w:t>
                  </w: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w:t>
                  </w:r>
                </w:p>
              </w:tc>
              <w:tc>
                <w:tcPr>
                  <w:tcW w:w="230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r>
                    <w:rPr>
                      <w:rFonts w:ascii="Symbol" w:hAnsi="Symbol" w:cs="Symbol"/>
                      <w:sz w:val="20"/>
                      <w:szCs w:val="20"/>
                      <w:lang w:val="x-none"/>
                    </w:rPr>
                    <w:t></w:t>
                  </w:r>
                  <w:r>
                    <w:rPr>
                      <w:rFonts w:ascii="Courier New" w:hAnsi="Courier New" w:cs="Courier New"/>
                      <w:sz w:val="20"/>
                      <w:szCs w:val="20"/>
                      <w:lang w:val="x-none"/>
                    </w:rPr>
                    <w:t xml:space="preserve"> Zi Wi + </w:t>
                  </w:r>
                  <w:r>
                    <w:rPr>
                      <w:rFonts w:ascii="Symbol" w:hAnsi="Symbol" w:cs="Symbol"/>
                      <w:sz w:val="20"/>
                      <w:szCs w:val="20"/>
                      <w:lang w:val="x-none"/>
                    </w:rPr>
                    <w:t></w:t>
                  </w:r>
                  <w:r>
                    <w:rPr>
                      <w:rFonts w:ascii="Courier New" w:hAnsi="Courier New" w:cs="Courier New"/>
                      <w:sz w:val="20"/>
                      <w:szCs w:val="20"/>
                      <w:lang w:val="x-none"/>
                    </w:rPr>
                    <w:t xml:space="preserve"> Zi Ci ),</w:t>
                  </w:r>
                </w:p>
              </w:tc>
              <w:tc>
                <w:tcPr>
                  <w:tcW w:w="12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(II)</w:t>
                  </w:r>
                </w:p>
              </w:tc>
            </w:tr>
            <w:tr w:rsidR="006E751F">
              <w:trPr>
                <w:tblCellSpacing w:w="0" w:type="dxa"/>
                <w:jc w:val="center"/>
              </w:trPr>
              <w:tc>
                <w:tcPr>
                  <w:tcW w:w="115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16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8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65" w:type="dxa"/>
                  <w:gridSpan w:val="8"/>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r>
            <w:tr w:rsidR="006E751F">
              <w:trPr>
                <w:tblCellSpacing w:w="0" w:type="dxa"/>
                <w:jc w:val="center"/>
              </w:trPr>
              <w:tc>
                <w:tcPr>
                  <w:tcW w:w="8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Wi =</w:t>
                  </w:r>
                </w:p>
              </w:tc>
              <w:tc>
                <w:tcPr>
                  <w:tcW w:w="4150" w:type="pct"/>
                  <w:gridSpan w:val="6"/>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обемът на бордовия танк в куб. м, който се предполага, че е повреден, както е определено в правило 22 на настоящия Анекс; Wi за танк за изолиран баласт може да се приеме равно на нула;</w:t>
                  </w:r>
                </w:p>
              </w:tc>
            </w:tr>
            <w:tr w:rsidR="006E751F">
              <w:trPr>
                <w:tblCellSpacing w:w="0" w:type="dxa"/>
                <w:jc w:val="center"/>
              </w:trPr>
              <w:tc>
                <w:tcPr>
                  <w:tcW w:w="8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Ci =</w:t>
                  </w:r>
                </w:p>
              </w:tc>
              <w:tc>
                <w:tcPr>
                  <w:tcW w:w="4150" w:type="pct"/>
                  <w:gridSpan w:val="6"/>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 на централния танк в куб. м, който се предполага, че е повреден, както е определено в правило 22 на настоящия Анекс; Ci за танк за изолиран баласт може да се приеме равно на нула;</w:t>
                  </w:r>
                </w:p>
              </w:tc>
            </w:tr>
            <w:tr w:rsidR="006E751F">
              <w:trPr>
                <w:tblCellSpacing w:w="0" w:type="dxa"/>
                <w:jc w:val="center"/>
              </w:trPr>
              <w:tc>
                <w:tcPr>
                  <w:tcW w:w="115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w:t>
                  </w:r>
                </w:p>
              </w:tc>
              <w:tc>
                <w:tcPr>
                  <w:tcW w:w="350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15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ki = 1 - </w:t>
                  </w:r>
                </w:p>
              </w:tc>
              <w:tc>
                <w:tcPr>
                  <w:tcW w:w="3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w:t>
                  </w:r>
                </w:p>
              </w:tc>
              <w:tc>
                <w:tcPr>
                  <w:tcW w:w="350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15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tc</w:t>
                  </w:r>
                </w:p>
              </w:tc>
              <w:tc>
                <w:tcPr>
                  <w:tcW w:w="350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65" w:type="dxa"/>
                  <w:gridSpan w:val="8"/>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bi равно или по-голямо от tc , Кi се приема равно на нула;</w:t>
                  </w:r>
                </w:p>
              </w:tc>
            </w:tr>
            <w:tr w:rsidR="006E751F">
              <w:trPr>
                <w:tblCellSpacing w:w="0" w:type="dxa"/>
                <w:jc w:val="center"/>
              </w:trPr>
              <w:tc>
                <w:tcPr>
                  <w:tcW w:w="115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w:t>
                  </w:r>
                </w:p>
              </w:tc>
              <w:tc>
                <w:tcPr>
                  <w:tcW w:w="350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15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 xml:space="preserve">Zi = 1 - </w:t>
                  </w:r>
                </w:p>
              </w:tc>
              <w:tc>
                <w:tcPr>
                  <w:tcW w:w="3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w:t>
                  </w:r>
                </w:p>
              </w:tc>
              <w:tc>
                <w:tcPr>
                  <w:tcW w:w="350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15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vs</w:t>
                  </w:r>
                </w:p>
              </w:tc>
              <w:tc>
                <w:tcPr>
                  <w:tcW w:w="3500" w:type="pct"/>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65" w:type="dxa"/>
                  <w:gridSpan w:val="8"/>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hi , равно или по-голямо от vs , Zi се приема равно на нула;</w:t>
                  </w:r>
                </w:p>
              </w:tc>
            </w:tr>
            <w:tr w:rsidR="006E751F">
              <w:trPr>
                <w:tblCellSpacing w:w="0" w:type="dxa"/>
                <w:jc w:val="center"/>
              </w:trPr>
              <w:tc>
                <w:tcPr>
                  <w:tcW w:w="8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bi =</w:t>
                  </w:r>
                </w:p>
              </w:tc>
              <w:tc>
                <w:tcPr>
                  <w:tcW w:w="4150" w:type="pct"/>
                  <w:gridSpan w:val="6"/>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ширината на разглеждания бордови танк в метри, измерена от вътрешната повърхност на външната обшивка под прав ъгъл към диаметралната равнина на ниво, съответстващо на определения летен надводен борд;</w:t>
                  </w:r>
                </w:p>
              </w:tc>
            </w:tr>
            <w:tr w:rsidR="006E751F">
              <w:trPr>
                <w:tblCellSpacing w:w="0" w:type="dxa"/>
                <w:jc w:val="center"/>
              </w:trPr>
              <w:tc>
                <w:tcPr>
                  <w:tcW w:w="8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hi =</w:t>
                  </w:r>
                </w:p>
              </w:tc>
              <w:tc>
                <w:tcPr>
                  <w:tcW w:w="4150" w:type="pct"/>
                  <w:gridSpan w:val="6"/>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минимална височина на разглежданото междудънно пространство в метри (при липса на двойно дъно hi се приема равно на нула).</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Обозначенията, приети в този параграф, когато се употребяват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настоящата глава, имат значенията, определени в настоящото правило.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Виж унифицирано тълкувание 11.3</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Ако незапълненото пространство или танк за изолиран воден баласт 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дължина, по-малка от lc както е определено в правило 22 на настоящия Анекс,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са разположени между бордовите нефтени танкове, Ос във формула (I) може да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бъде изчислено въз основа на обема Wi, който се явява действителния обема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един такъв танк (в тези случаи, когато танковете са с еднаква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 или с обема на по-малкия от два танка (ако те имат различна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 съседни с такова пространство, умножено no Si, както 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определено по-долу, а за всички други бордови танкове, повредени при такова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сблъскване, се приема стойността на действителния пълен обем.</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76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515"/>
              <w:gridCol w:w="977"/>
              <w:gridCol w:w="5273"/>
            </w:tblGrid>
            <w:tr w:rsidR="006E751F">
              <w:trPr>
                <w:tblCellSpacing w:w="0" w:type="dxa"/>
                <w:jc w:val="center"/>
              </w:trPr>
              <w:tc>
                <w:tcPr>
                  <w:tcW w:w="1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li</w:t>
                  </w:r>
                </w:p>
              </w:tc>
              <w:tc>
                <w:tcPr>
                  <w:tcW w:w="2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Si = 1 -</w:t>
                  </w:r>
                </w:p>
              </w:tc>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w:t>
                  </w:r>
                </w:p>
              </w:tc>
              <w:tc>
                <w:tcPr>
                  <w:tcW w:w="2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lc</w:t>
                  </w:r>
                </w:p>
              </w:tc>
              <w:tc>
                <w:tcPr>
                  <w:tcW w:w="2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където li е дължината на разглежданото незапълнено пространство или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танка за изолиран баласт в метри.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(З)(a) Трябва да се вземат предвид само танковете в двойното дъно, които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или остават празни, или са запълнени с чиста вода. когато товарът се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превозва в танковете, разположени над тях.</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Там, където двойното дъно не се разпростира по цялата дължина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широчина на разглеждания танк, се смята, че двойното дъно липсва и обемът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танковете над участъка на повреденото дъно се включва във формула (II), дори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ако този танк не се смята за повреден вследствие наличието на такова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частично двойно дъно.</w:t>
            </w:r>
          </w:p>
        </w:tc>
      </w:tr>
      <w:tr w:rsidR="006E751F">
        <w:trPr>
          <w:tblCellSpacing w:w="15" w:type="dxa"/>
        </w:trPr>
        <w:tc>
          <w:tcPr>
            <w:tcW w:w="10350" w:type="dxa"/>
            <w:gridSpan w:val="3"/>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(c) При определяне стойността на hi може да не се вземат предвид</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смукателните кладенци, при условие че такива кладенци не са много големи по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площ, и се простират под танка на минимално разстояние, което във всички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случаи не превишава половината от височината на двойното дъно. Ако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дълбочината на такъв кладенец превишава половината от височината на двойното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дъно, hi се приема равно на височината на двойното дъно без дълбочината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кладенеца.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Тръбопроводът, обслужващ такива кладенци, ако той се намира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междудънното пространство, трябва да има клапани или други затварящи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устройства, разположени на мястото на съединяване на тръбопровода с танка,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които да попречат на изливането на нефт в случай на повреда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тръбопровода. Този тръбопровод се монтира колкото е възможно по-високо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дънната обшивка на кораба. Крановете трябва да бъдат постоянно затворени,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когато корабът е в морето, и във всички случаи, когато в танка се превозва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 Те могат да бъдат отворени по изключение само за прехвърляне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 когато това е необходимо за диферентоване на кораба.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Когато повредата на дъното обхваща едновременно четири централни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танка, стойността Os може да бъде изчислена по формулата: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071"/>
              <w:gridCol w:w="694"/>
              <w:gridCol w:w="6045"/>
            </w:tblGrid>
            <w:tr w:rsidR="006E751F">
              <w:trPr>
                <w:tblCellSpacing w:w="0" w:type="dxa"/>
                <w:jc w:val="center"/>
              </w:trPr>
              <w:tc>
                <w:tcPr>
                  <w:tcW w:w="15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30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5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Os =</w:t>
                  </w:r>
                </w:p>
              </w:tc>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w:t>
                  </w:r>
                </w:p>
              </w:tc>
              <w:tc>
                <w:tcPr>
                  <w:tcW w:w="30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r>
                    <w:rPr>
                      <w:rFonts w:ascii="Symbol" w:hAnsi="Symbol" w:cs="Symbol"/>
                      <w:b/>
                      <w:bCs/>
                      <w:sz w:val="20"/>
                      <w:szCs w:val="20"/>
                      <w:lang w:val="x-none"/>
                    </w:rPr>
                    <w:t></w:t>
                  </w:r>
                  <w:r>
                    <w:rPr>
                      <w:rFonts w:ascii="Courier New" w:hAnsi="Courier New" w:cs="Courier New"/>
                      <w:sz w:val="20"/>
                      <w:szCs w:val="20"/>
                      <w:lang w:val="x-none"/>
                    </w:rPr>
                    <w:t xml:space="preserve"> Zi Wi + </w:t>
                  </w:r>
                  <w:r>
                    <w:rPr>
                      <w:rFonts w:ascii="Symbol" w:hAnsi="Symbol" w:cs="Symbol"/>
                      <w:b/>
                      <w:bCs/>
                      <w:sz w:val="20"/>
                      <w:szCs w:val="20"/>
                      <w:lang w:val="x-none"/>
                    </w:rPr>
                    <w:t></w:t>
                  </w:r>
                  <w:r>
                    <w:rPr>
                      <w:rFonts w:ascii="Courier New" w:hAnsi="Courier New" w:cs="Courier New"/>
                      <w:sz w:val="20"/>
                      <w:szCs w:val="20"/>
                      <w:lang w:val="x-none"/>
                    </w:rPr>
                    <w:t xml:space="preserve"> Zi Ci )</w:t>
                  </w:r>
                </w:p>
              </w:tc>
            </w:tr>
            <w:tr w:rsidR="006E751F">
              <w:trPr>
                <w:tblCellSpacing w:w="0" w:type="dxa"/>
                <w:jc w:val="center"/>
              </w:trPr>
              <w:tc>
                <w:tcPr>
                  <w:tcW w:w="15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30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(5) Администрацията може да приеме система за прехвърляне на товара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като ефикасно средство за намаляване на изливането на нефт в случай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повреждане на дъното, която има във всеки товарен нефтен танк високо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разположена аварийна смукателна тръба и може да прехвърля товара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повредения танк или танкове в танковете за изолиран баласт или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незапълнените товарни танкове, ако е сигурно, че в тях ще има достатъчно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незапълнено пространство. Приемането на такава система се определя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способността й за два часа работа да прехвърли количество нефт, равно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половината от обема на най-големия от разглежданите повредени танкове и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наличието на еднаква приемна вместимост в баластните или товарните танкове.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Оценката за ефективността на системата се свежда до възможността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изчисляване на Os no формула (III). Смукателните тръбопроводи на такава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система се монтира най-малко на височина не по-малка от вертикалния размер</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мястото на повредата на дъното vs. Администрацията представя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Организацията информация относно одобрените от нея такива системи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уведомяване на другите страни по конвенцията.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24</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Ограничения на размерите на товарните танкове и тяхното разположение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Виж унифицирано тълкувание 1.2</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Всеки нов нефтен танкер трябва да отговаря на изискванията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настоящото правило. Всеки съществуващ нефтен танкер в течение на две години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след влизането в сила на настоящата конвенция се привежда в съответствие 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изискванията на настоящото правило, ако попада в някоя от следните категории: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(a) танкер, доставката на който е след 1 януари 1977 г.; или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танкер, към който се прилагат едновременно следните условия:</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е доставен не по-късно от 1 януари 1977 г.;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 договорът за неговото построяване е сключен след 1 януари 1974 г.</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или в случай, когато този договор не е бил предварително сключен, килът 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бил заложен, или танкерът се намира в подобен етап на постройка след</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30.06.1974 г.</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Разположението и размерите на товарните танкове на нефтените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танкери трябва да са такива, че предполагаемото изтичане Ос или Os, изчислено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съгласно изискванията на правило 23 на настоящия Анекс за което и да е място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 дължината на кораба, не превишава 30000 куб. м. или 400 3»DW в зависимост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това коя стойност е по-голяма, но не превишава 40 000 куб. м.</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Обемът на който и да е от бордовите товарни нефтени танкове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нефтен танкер не трябва да превишава 75 % от границата на предполагаемото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изтичане на нефт, упомената в параграф (2) на настоящото правило. Обемът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който и да е от централните товарни нефтени танкове не трябва да превишава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50 000 куб. м. Обаче, на танкери с изолиран баласт, както е определено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13 на настоящия Анекс, допустимият обем на бордовите товарни нефтени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 разположени между два танка за чист баласт, дължината на всеки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които превишава Ic, може да бъде увеличен до максималната граница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предполагаемото изтичане на нефт, при условие че широчината на бордовите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 превишава tc.</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Дължината на всеки от товарните танкове да не превишава 10 м. или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една от следните стойности, в зависимост от това коя е по-голяма:</w:t>
            </w:r>
          </w:p>
          <w:p w:rsidR="006E751F" w:rsidRDefault="0081594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noProof/>
                <w:sz w:val="24"/>
                <w:szCs w:val="24"/>
              </w:rPr>
              <w:drawing>
                <wp:inline distT="0" distB="0" distL="0" distR="0">
                  <wp:extent cx="6583680" cy="36576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3680" cy="3657600"/>
                          </a:xfrm>
                          <a:prstGeom prst="rect">
                            <a:avLst/>
                          </a:prstGeom>
                          <a:noFill/>
                          <a:ln>
                            <a:noFill/>
                          </a:ln>
                        </pic:spPr>
                      </pic:pic>
                    </a:graphicData>
                  </a:graphic>
                </wp:inline>
              </w:drawing>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(d) bi е минималното разстояние от борда на кораба до външната надлъжна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преграда на разглеждания танк, измерено от вътрешната страна под прав ъгъл</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спрямо диаметралната равнина ля, ниво. отговарящо на предписания летен</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надводен борд,</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За избягване превишаването на граничните обеми, посочени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параграфи (2), (3) и (4) на настоящото правило, и независимо от одобрения тип</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монтираната система за прехвърляне на товар, когато такава система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съединява два или повече товарни танкове, за разделянето им един от друг се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предвиждат кранове или други подобни затварящи устройства. Когато танкерът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намира в морето, тези кранове или устройства трябва да бъдат затворени.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 Тръбопроводите, преминаващи през товарните танкове на разстояние,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по-малко ot tc от бордовете на кораба или по-малко от vc от дъното на кораба,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оборудват с кранове или подобни затварящи устройства в място, където се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съединяват с който и да е от товарните танкове. Тези кранове трябва да бъдат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постоянно затворени, когато корабът е в морето и в танка се намира нефт като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товар, с изключение на случаите, когато могат да бъдат отворени само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прехвърляне на товар, необходимо за диферентоване на кораба.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25</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Делене на отсеци и устойчивост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Всеки нов нефтен танкер трябва да удовлетворява изискванията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делене на отсеци и устойчивост на повредения кораб, както е посочено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параграф (3) на настоящото правило, след предполагаемо повреждане на борда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или дъното, упоменато в параграф (2) на същото правило, при каквото и да 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експлоатационно газене, отразяващо фактическото частично или пълно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натоварване със съответното отчитане на диферента, якостта на кораба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относителните тегла на товарите. Такова повреждане се разглежда за всички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възможни участъци по дължината на кораба, както следва: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 за танкери с дължина, по-голяма от 225 метра, във всяко място по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дължината на кораба;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за танкери с дължина, по-голяма от 150 м, но до 225 м, във всяко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място по дължината на кораба с изключение на повреждане, засягащо кърмовата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носовата преграда, отделяща отсека на машинното отделение, разположено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кърмата. Машинното отделение се разглежда като един наводняван отсек;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за танкери с дължина до 150 м, във всяко място по дължината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кораба между съседни напречни прегради с изключение на района на машинното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отделение. Администрациите могат да допуснат отклонение от тези изисквания</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танкери с дължина 100 м или по-малко, за които всички изисквания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параграф (3) на настоящото правило не могат да бъдат удовлетворени без</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съществено влошаване на техните експлоатационни качества.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Баластното състояние на танкера не се взема предвид, когато в неговите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товарни танкове няма нефтен товар освен нефтени остатъци.</w:t>
            </w:r>
          </w:p>
          <w:p w:rsidR="006E751F" w:rsidRDefault="00815946">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noProof/>
                <w:sz w:val="24"/>
                <w:szCs w:val="24"/>
              </w:rPr>
              <w:lastRenderedPageBreak/>
              <w:drawing>
                <wp:inline distT="0" distB="0" distL="0" distR="0">
                  <wp:extent cx="6423660" cy="982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23660" cy="9829800"/>
                          </a:xfrm>
                          <a:prstGeom prst="rect">
                            <a:avLst/>
                          </a:prstGeom>
                          <a:noFill/>
                          <a:ln>
                            <a:noFill/>
                          </a:ln>
                        </pic:spPr>
                      </pic:pic>
                    </a:graphicData>
                  </a:graphic>
                </wp:inline>
              </w:drawing>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Всяко повреждане с по-малък размер от максималния размер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повреждането, определен в подпараграфи (а) и (б) на този параграф, което би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довело до по-тежко състояние на кораба, трябва да се вземе предвид.</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(d) В случай, когато повреждането, засягащо напречните прегради, се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разглежда както е посочено в подпараграфи (а) и (б) на параграф (1)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настоящото правило, разстоянията между напречните водонепроницаеми прегради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трябва да бъдат не по-малки от надлъжния размер на предполагаемото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повреждане, посочено в подпараграф (а) на настоящия параграф, за да могат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напречните водонепроницаеми прегради да се смятат ефикасни. В случаите,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когато напречните прегради са разположени на по-малко разстояние една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друга, с цел определяне на наводняваните отсеци, една или повече от тези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прегради в границите на упоменатото повреждане се разглеждат като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несъществуващи.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(e) В случаите, когато се разглежда повреждане между съседни напречни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водонепроницаеми прегради, както е посочено в подпараграф (1)(в)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настоящото правило, нито главна напречна преграда, нито напречна преграда,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ограждаща бордови танкове или танкове в двойното дъно, не се разглеждат като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повредени, с изключение на следните случаи;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разстоянието между съседните прегради е по-малко от надлъжния</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размер на предполагаемата повреда, както е определено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подпараграф (а) на настоящия параграф; или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 напречната преграда има отстъп или рецес с дължина, по-голяма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3,05 метра, разположен в границите на предполагаемата повреда.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целите на настоящото правило отстъп, образуван от ахтерпиковата преграда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настила на ахтерпика, не се разглежда като отстъп.</w:t>
            </w:r>
          </w:p>
        </w:tc>
      </w:tr>
      <w:tr w:rsidR="006E751F">
        <w:trPr>
          <w:gridAfter w:val="2"/>
          <w:wAfter w:w="660" w:type="dxa"/>
          <w:tblCellSpacing w:w="15" w:type="dxa"/>
        </w:trPr>
        <w:tc>
          <w:tcPr>
            <w:tcW w:w="964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(f) Ако в границите на предполагаемия размер на повредата са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разположени тръбопроводи, канали или топели, трябва да се вземат мерки, при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прогресивно наводняване, водата да не се разпространява чрез тях до отсеци,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които не се предвижда да бъдат наводнени за всеки от случаите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предполагаемите повреди.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11.5</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Приема се, че нефтените танкери отговарят на критериите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устойчивост при авария, ако са изпълнени следните изисквания: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Последната водолиния като се отчете затопяването, крена и диферента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по-ниско от най-долния ръб на всеки отвор, през който е възможно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прогресивно наводняване. Такива отвори са въздушните тръби и отвори,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затваряни е помощта на водонепроницаеми врати или люкови капаци и могат да 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включат отворите, затваряни с помощта на водонепроницаеми капаци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гърловините, и палубните илюминатори, малките водонепроницаеми капаци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люковете на товарните танкове, които осигуряват висока степен на цялост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палубата, водонепроницаемите плъзгащи се врати с дистанционно управление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бордовите глухи илюминатори.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В последния етап на наводняването ъгълът на крена, предизвикан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несиметричното наводняване, не трябва да превишава 25°. Този ъгъл може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бъде увеличен до 30°, при условие че ръбът на палубата, не се потапя във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 Устойчивостта в последния етап от наводняването се проверява и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приема за достатъчна, ако кривата на възстановяващото рамо се простира на 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по-малко от 20° отвъд равновесното положение в съчетание с максималното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остатъчно изправящо рамо, което да е равно най-малко на 0,1 м в рамките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20° диапазон, площта под кривата на този диапазон да не е по-малко от 0,0175</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метър радиана. В този диапазон незащитените отвори да не се потопяват, освен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ако не се предполага, че въпросното пространство се наводнява. В този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диапазон може да се разреши потапяне на някой от отворите, изброени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подпараграф (а) на този параграф, и на други отвори, които може да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затворят непроницаемо за въздействие на времето.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Администрацията е убедена, че корабът притежава достатъчна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устойчивост на междинните етапи на наводняване.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(e) Ако са монтирани приспособления за изравняване на крепа, които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изискват механични средства като кранове или напречни изравняващи тръби, 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да се смята, че с тях може да се намали ъгъла на крена или да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поддържа минималната остатъчна устойчивост в отговор на изискванията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подпараграфи (а), (b) и (с) на този параграф, и да се поддържа достатъчно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остатъчна устойчивост през всички етапи, когато се прилага изравняване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крена. За общи могат да се смятат пространствата, които са свързани с тръби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голяма площ на напречното си сечение.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(4) Изискванията на параграф (1) на настоящото правило се потвърждават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изчисления, съобразени с проектните характеристики на кораба,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разположението, конфигурацията и съдържанието на повредените отсеци, както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разпределението, относителните тегла и влиянието на свободната повърхност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течностите. Изчисленията се основават на следното: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Вземат се предвид празни или частично запълнени танкове,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относителното тегло на превозваните товари, както и всяко изтичане на течност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повредените помещения.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За наводнените отсеци в резултат на повреда се приемат следните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стойности на проницаемост: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240" w:type="dxa"/>
              <w:jc w:val="center"/>
              <w:tblCellSpacing w:w="0" w:type="dxa"/>
              <w:tblLayout w:type="fixed"/>
              <w:tblCellMar>
                <w:top w:w="30" w:type="dxa"/>
                <w:left w:w="30" w:type="dxa"/>
                <w:bottom w:w="30" w:type="dxa"/>
                <w:right w:w="30" w:type="dxa"/>
              </w:tblCellMar>
              <w:tblLook w:val="0000" w:firstRow="0" w:lastRow="0" w:firstColumn="0" w:lastColumn="0" w:noHBand="0" w:noVBand="0"/>
            </w:tblPr>
            <w:tblGrid>
              <w:gridCol w:w="6930"/>
              <w:gridCol w:w="2310"/>
            </w:tblGrid>
            <w:tr w:rsidR="006E751F">
              <w:trPr>
                <w:trHeight w:val="195"/>
                <w:tblCellSpacing w:w="0" w:type="dxa"/>
                <w:jc w:val="center"/>
              </w:trPr>
              <w:tc>
                <w:tcPr>
                  <w:tcW w:w="3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Помещения</w:t>
                  </w:r>
                </w:p>
              </w:tc>
              <w:tc>
                <w:tcPr>
                  <w:tcW w:w="12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Проницаемост</w:t>
                  </w:r>
                </w:p>
              </w:tc>
            </w:tr>
            <w:tr w:rsidR="006E751F">
              <w:trPr>
                <w:trHeight w:val="225"/>
                <w:tblCellSpacing w:w="0" w:type="dxa"/>
                <w:jc w:val="center"/>
              </w:trPr>
              <w:tc>
                <w:tcPr>
                  <w:tcW w:w="3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запаси</w:t>
                  </w:r>
                </w:p>
              </w:tc>
              <w:tc>
                <w:tcPr>
                  <w:tcW w:w="12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0.60</w:t>
                  </w:r>
                </w:p>
              </w:tc>
            </w:tr>
            <w:tr w:rsidR="006E751F">
              <w:trPr>
                <w:trHeight w:val="165"/>
                <w:tblCellSpacing w:w="0" w:type="dxa"/>
                <w:jc w:val="center"/>
              </w:trPr>
              <w:tc>
                <w:tcPr>
                  <w:tcW w:w="3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Заети от жилищни помещения</w:t>
                  </w:r>
                </w:p>
              </w:tc>
              <w:tc>
                <w:tcPr>
                  <w:tcW w:w="12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0.95</w:t>
                  </w:r>
                </w:p>
              </w:tc>
            </w:tr>
            <w:tr w:rsidR="006E751F">
              <w:trPr>
                <w:trHeight w:val="180"/>
                <w:tblCellSpacing w:w="0" w:type="dxa"/>
                <w:jc w:val="center"/>
              </w:trPr>
              <w:tc>
                <w:tcPr>
                  <w:tcW w:w="3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Заети от механизми</w:t>
                  </w:r>
                </w:p>
              </w:tc>
              <w:tc>
                <w:tcPr>
                  <w:tcW w:w="12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0.85</w:t>
                  </w:r>
                </w:p>
              </w:tc>
            </w:tr>
            <w:tr w:rsidR="006E751F">
              <w:trPr>
                <w:trHeight w:val="180"/>
                <w:tblCellSpacing w:w="0" w:type="dxa"/>
                <w:jc w:val="center"/>
              </w:trPr>
              <w:tc>
                <w:tcPr>
                  <w:tcW w:w="3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Празни пространства</w:t>
                  </w:r>
                </w:p>
              </w:tc>
              <w:tc>
                <w:tcPr>
                  <w:tcW w:w="12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0,95</w:t>
                  </w:r>
                </w:p>
              </w:tc>
            </w:tr>
            <w:tr w:rsidR="006E751F">
              <w:trPr>
                <w:trHeight w:val="195"/>
                <w:tblCellSpacing w:w="0" w:type="dxa"/>
                <w:jc w:val="center"/>
              </w:trPr>
              <w:tc>
                <w:tcPr>
                  <w:tcW w:w="3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течности,които се разходват</w:t>
                  </w:r>
                </w:p>
              </w:tc>
              <w:tc>
                <w:tcPr>
                  <w:tcW w:w="12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 до 0,95*</w:t>
                  </w:r>
                </w:p>
              </w:tc>
            </w:tr>
            <w:tr w:rsidR="006E751F">
              <w:trPr>
                <w:trHeight w:val="120"/>
                <w:tblCellSpacing w:w="0" w:type="dxa"/>
                <w:jc w:val="center"/>
              </w:trPr>
              <w:tc>
                <w:tcPr>
                  <w:tcW w:w="3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Предназначени за други течности</w:t>
                  </w:r>
                </w:p>
              </w:tc>
              <w:tc>
                <w:tcPr>
                  <w:tcW w:w="12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0 до 0.95*</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Плавучестта на всяка надстройка, непосредствено над мястото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повреждане на борда, не се взема предвид. Може да се вземе под внимание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обаче ненаводнената част на надстройките извън границите на повредата, ако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тя е отделена от повреденото пространство с водонепроницаеми прегради и по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отношение на тези неповредени пространства са спазени изискванията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подпараграф (3)(а) на настоящото правило. Във водонепроницаемите прегради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надстройката се допуска наличието на водонепроницаеми врати на панти.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(d) Влиянието на свободната повърхност на водата се пресмята за всеки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отделен отсек при ъгъл на крена 5°. За частично запълнени танкове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Администрацията може да изиска или да разреши пресмятане на поправката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влиянието на свободната повърхност при ъгъл на крена, превишаващ 5°.</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(e) При пресмятане влиянието на свободните повърхности на течности,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които се разходват, се приема, че за всеки вид течност най-малко една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напречна двойка танкове или един общ централен танк имат свободна повърхност,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 изчисленията се извършват за танк или комбинация от танкове, при които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влиянието на свободната повърхност е най-голямо.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Капитанът на всеки нов нефтен танкер и всяко лице. отговорно за нов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несамоходен нефтен танкер, към който се прилага настоящия Анекс, се снабдяват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 одобрена форма 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 информация относно натоварването и разпределението на товара,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необходима, за осигуряване изпълнението на изискванията на настоящото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Проницаемостта на частично запълнените помещения трябва да съответства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количеството течност, превозвана в помещението. Когато при повреда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танкът бъде засегнат, трябва да се предполага, че съдържащата се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него течност напълно изтича и се замества със солена вода, нивото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окончателното положение на равновесие.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данни за способността на кораба да удовлетворява критериите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устойчивост при повреда, определени с настоящото правило, включително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последствията от отклоненията, които са били разрешени съгласно подпараграф</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(1)(с) на настоящото правило.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Правило 25 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Устойчивост на неповреден кораб</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Това правило се прилага към нефтени танкери с 5000 тона дедуейт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повече: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 договорът за построяването на които е сключен на или след 1 февруари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1999 г.; или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при липса на договор за построяване, киловете на които са заложени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или са на подобен етап на изграждане на или след 1 август 1999; или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(c) доставката на който е на или след 1 февруари 2002 г.; или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(d) който е претърпял основно преустройство: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договорът за което е сключен след 1 февруари 1999 г.; или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 при липсата на такъв договор, строителните работи на който са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започнали след 1 август 1999; или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(iii) който е завършен след I февруари 2002 г.</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Всеки нефтен танкер трябва да удовлетворява критериите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устойчивост на неповреден кораб, определени в подпараграфи (а) и (b) на този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параграф, в зависимост от случая, при всяко експлоатационно газене при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възможно най-лоши условия на баластиране и товарене, съвместими с добрата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експлоатационна практика, включително междинните етапи на операциите по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прехвърлянето на течности. При всички условия баластните танкове се приемат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частично запълнени: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Виж унифицирано тълкувание 11A.1</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(a) В пристанище, първоначалната метацентрична височина GM0, поправена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свободна повърхност, измерена при краен 0° не трябва да бъде по-малка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0.15 м;</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(b) На море се прилагат следните критерии: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 площта под кривата на възстановяващите рамена (крива GZ) не 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по-малка от 0.055 метра радиана до ъгъл на крена ? = 30° и 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по-малко от 0.09 метра радиана до ? = 40° или друг ъгъл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наводняването ?f*, ако този ъгъл е по-малък от 40°. Освен</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 района под кривата на възстановяващи рамена (крива GZ)</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 ъглите на крена от 30° и 40° или между 30° и ?f, ако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този ъгъл е по-малък от 40° не трябва да бъде по-малък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0.03 метра.радиана.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tc>
      </w:tr>
    </w:tbl>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?f e ъгъла на крена, при който отворите в корпуса, настройките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помещения на горната палуба, които не могат да се затворят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водонепроницаемо са потопени.  При прилагането на този критерии,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малките отвори през които не може да стане непрекъснато наводняване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 се считат за отворени.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възстановяващото рамо GZ трябва да бъде поне 0.20 м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ъгъл на крена, равен на или по-голям от 30°;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максималното възстановяващо рамо за предпочитане трябва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при ъгъл на крена надвишаващ 30°, но не по-малък от 25°;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първоначалната метацентрична височина GMo, поправена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свободна повърхност, измерена при краен 0° не трябва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по-малка от 0.15 m.</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Изискванията на параграф (2) се осъществяват чрез конструктивни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За комбинираните кораби могат да се допускат прости допълнителни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процедури.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Прости допълнителни експлоатационни процедури за дейностите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прехвърлянето на течности, упоменати в параграф (3) означава писмени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доведени до знанието на капитана,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са одобрени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указват онези товарни и баластни танкове, които при всички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конкретни случаи при прехвърляне на течност и При всеки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възможен диапазон на относителните тегла на товара могат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 частично пълни и при това да позволяват изпълнението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критериите за устойчивост.  Частично запълнените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могат да бъдат различни по време на операциите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прехвърлянето на течности и могат да се комбинират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всякакъв начин, при условие, че отговарят на критериите;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са лесно разбираеми за отговорния за операциите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прехвърлянето офицер;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осигуряват планирана последователност на дейностите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 на товара и баласта;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позволяват сравнения между достигнатата и необходимата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 прилагайки критериите и показателите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 в графична или таблична форма;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не изискват продължителни математически изчисления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отговорния за операциите офицер;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осигуряват предприемането на коригиращи действия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отговорния за операциите офицер в случай на отклонение oт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препоръчителните стойностни при аварийни ситуации;  както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са поставени на видно място в одобрен Наръчник за диферента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устойчивостта и в пулта за управление на дейностите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прехвърляне на товара и баласта, и във всеки компютърен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софтуер, предназначен за извършване изчисленията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устойчивостта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IV</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444"/>
        <w:gridCol w:w="59"/>
        <w:gridCol w:w="247"/>
      </w:tblGrid>
      <w:tr w:rsidR="006E751F">
        <w:trPr>
          <w:tblCellSpacing w:w="15" w:type="dxa"/>
        </w:trPr>
        <w:tc>
          <w:tcPr>
            <w:tcW w:w="10095" w:type="dxa"/>
            <w:gridSpan w:val="3"/>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ПРЕДОТВРАТЯВАНЕ НА ЗАМЪРСЯВАНЕ, ВЪЗНИКНАЛО В РЕЗУЛТАТ НА </w:t>
            </w:r>
            <w:r>
              <w:rPr>
                <w:rFonts w:ascii="Times New Roman" w:hAnsi="Times New Roman"/>
                <w:sz w:val="24"/>
                <w:szCs w:val="24"/>
                <w:lang w:val="x-none"/>
              </w:rPr>
              <w:lastRenderedPageBreak/>
              <w:t>ИНЦИДЕНТИ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ВОДЕЩИ ДО ЗАМЪРСЯВАНЕ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26</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Корабен план за борба със замърсяване с нефт при аварии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Всеки нефтен танкер със 150 тона бруто тонаж и повече и всички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кораби с изключение на нефтени танкери с 400 тона бруто тонаж и повече,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да имат на борда одобрен от Администрацията план за борба при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замърсяване с нефт при аварии. В случаи на кораби, построени преди 4 април</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1993 г., това изискване се прилага 24 месеца след тази дата.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унифицирано тълкувание 12.1 и 12.2</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Този план трябва да е в съответствие с указанията*, разработени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Организацията, и да е написан на работния език на капитана и неговите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офицери. Планът включва най-малко следното: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процедурата, която трябва да следват капитана или други лица,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отговарящи на кораба за докладване на инциденти, водещи до замърсяване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 съгласно изискванията на член 8 и Протокол I на настоящата конвенция,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базиращи се на указанията, разработени от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списък на властите или лицата, с които да се контактува в случай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инцидент, водещ до замърсяване с нефт;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 подробно описание на действията, които лицата на борда на кораба,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незабавно да предприемат за намаляване или контролиране изхвърлянето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нефт, след инцидента;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процедурите и адресът за контакт на кораба за координиране действия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борда с националните и местни органи при борбата със замърсяването.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За кораби, към които се прилага и правило 16 от Анекс II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конвенцията, такъв план може да се комбинира с корабния план за борба със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замърсяването на морето с вредни течни вещества при аварин, изискван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 с правило 16 от Анекс II на конвенцията. В този случай планът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нарича "Корабен план за борба със замърсяването на морето при аварии".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Виж "Ръководство за разработване на корабни планове за борба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нефтени замърсявания при аварин", приети от Организацията с резолюция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МЕРС 54(32) и изменени с МЕРС 86(44) или "Ръководство за разработване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корабни планове за борба със замърсяването на морето с нефт и/или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вредни течни вещества при аварии", приети с резолюция МЕРС 85(44);</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виж IMO публикации IMO-586Е.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("Позовава се на Общите принципи за корабните съобщителни системи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към корабните съобщения, включващи Указания за съобщения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инциденти с опасни стоки, вредни вещества и/или морски замърсители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(General principles for ship reporting systems and ship reporting</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requirementsq including Guidelines for reporting incidents involving</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dangerous goods, harmful substances and/or marine pollutants), приети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от Организацията с резолюция А.85(20).); виж IMO публикации IMO-516E</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ДОПЪЛНЕНИЯ КЪМ АНЕКС I НА МАРПОЛ 73/78</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Допълнение 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101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662"/>
              <w:gridCol w:w="4448"/>
            </w:tblGrid>
            <w:tr w:rsidR="006E751F">
              <w:trPr>
                <w:tblCellSpacing w:w="0" w:type="dxa"/>
                <w:jc w:val="center"/>
              </w:trPr>
              <w:tc>
                <w:tcPr>
                  <w:tcW w:w="100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Списък на видовете нефт*</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Асфалтово - битумни смеси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Компоненти на бензина</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Съставки използвани за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Алкилати горивни</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получаване на битуми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Продукти от реформинг</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Покривен гудрон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Полимери горивни</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Остатъчни продукта от първична дестилация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Нефт и нефтопродукти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Бензини</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Пречистени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Кондензат (природен)</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Суров нефт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Автомобилен</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Смеси, съдържащи суров нефт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Авиационен</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Дизелово гориво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Продукт от първична дестилация</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4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1 (керосин)</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5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1-D</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Гориво № 6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2</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Мазут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 2-D</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Пътен битум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Трансформаторно масло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Реактивни горива</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Ароматни масла (без растителни масла)</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JP-1 (керосин)</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Смазочни масла и компоненти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1Р-3 JP-4</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за получаването им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JP-5 (керосин тежък)</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Минерални масла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Газотурбинно гориво</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Моторни масла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Керосин</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Проникващо масло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Уайт спирт</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Вретенно масло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Турбинно масло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Бензино-лигроинови фракции</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Солвент лек</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Дестилати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Солвент тежък</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Продукт от първична дестилация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Основна дестилатна фракция</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Леки дестилати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Газьол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Крекинг </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00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Този списък да не се разглежда като изчерпателен.</w:t>
                  </w:r>
                </w:p>
              </w:tc>
            </w:tr>
            <w:tr w:rsidR="006E751F">
              <w:trPr>
                <w:tblCellSpacing w:w="0" w:type="dxa"/>
                <w:jc w:val="center"/>
              </w:trPr>
              <w:tc>
                <w:tcPr>
                  <w:tcW w:w="2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w:t>
                  </w:r>
                </w:p>
              </w:tc>
              <w:tc>
                <w:tcPr>
                  <w:tcW w:w="22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40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891"/>
              <w:gridCol w:w="658"/>
              <w:gridCol w:w="3856"/>
            </w:tblGrid>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Допълнение II</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Форма на свидетелство IOPP</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на замърсяването с нефт</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(Забележка: Това свидетелство трябва да бъде придружено от Документ за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конструкцията и оборудването)</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Издадено в съответствие с изискванията на Международната конвенция за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предотвратяване на замърсяването от кораби 1973, изменена с Протокол от 1978</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към нея и променена с резолюция МЕРС.39(29) (наричана по-нататък "Конвенция")</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 пълномощието на правителството на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(Пълно официално наименование на страната)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(Пълно официално наименование на компетентното лице или организация,</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упълномощени в съответствие с разпоредбите на конвенцията)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регистрация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Бруто тонаж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Дедуейт (в метрични тона)**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IMO номер ***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Данните за кораба могат да са разположени хоризонтално в табличен вид.</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За нефтени танкери</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В съответствие с резолюция А600(15), Корабна идентификационна схема на IМО, тази информация не е задължителна за вписване.</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 на кораба*: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 танкер;</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който не е нефтен танкер с товарни танкове, попадащи под разпоредбите на правило 2(2) от Анекс I към Конвенцията;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различен от no-гope изброените.</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Корабът е освидетелстван в съответствие с правило 4 от Анекс І на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Прегледът показва, че състоянието на конструкцията, оборудването,</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приспособленията и материалите на кораба във всяко едно отношение</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удовлетворително, и че корабът отговаря на приложимите изисквания от</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1 на Конвенцията.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Свидетелство е валидно до .................. ** при условие</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прегледи в съответствие с правило 4 от Анекс I на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(Място на издаване на свидетелството)</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9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p>
              </w:tc>
              <w:tc>
                <w:tcPr>
                  <w:tcW w:w="20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6E751F">
              <w:trPr>
                <w:tblCellSpacing w:w="0" w:type="dxa"/>
                <w:jc w:val="center"/>
              </w:trPr>
              <w:tc>
                <w:tcPr>
                  <w:tcW w:w="29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0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 издаващо свидетелството)</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Вписва се датата на изтичане валидността, както е определено от Администрацията в съответствие с правило 8(1) от Анекс I на конвенцията. Денят и месеца на тази дата съответстват на ежегодната дата, както е определено в правило 1(31) от Анекс I на конвенцията, при условие, че не е изменено в съответствие с правило 8(8) от от Анекс I на конвенцията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ГОДИШНИ И МЕЖДИННИ ПРЕГЛЕДИ</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освидетелстване, изисквано</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правило 4 от Анекс I на Конвенцията, е намерено, че корабът</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 на разпоредбите на Конвенцията.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освидетелстване: </w:t>
                  </w: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w:t>
                  </w:r>
                  <w:r>
                    <w:rPr>
                      <w:rFonts w:ascii="Courier New" w:hAnsi="Courier New" w:cs="Courier New"/>
                      <w:sz w:val="20"/>
                      <w:szCs w:val="20"/>
                      <w:lang w:val="x-none"/>
                    </w:rPr>
                    <w:lastRenderedPageBreak/>
                    <w:t>….........................</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600" w:type="pct"/>
                  <w:vMerge w:val="restar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междинно* освидетелстване: </w:t>
                  </w: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860" w:type="dxa"/>
                  <w:vMerge/>
                  <w:tcBorders>
                    <w:top w:val="nil"/>
                    <w:left w:val="nil"/>
                    <w:bottom w:val="nil"/>
                    <w:right w:val="nil"/>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Годишно освидетелстване: </w:t>
                  </w: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ГОДИШНО/МЕЖДИННО ОСВИДЕТЕЛСТВАНЕ В СЪОТВЕТСТВИЕ С ПРАВИЛО 8(8)(с)</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годишното/междинно*</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освидетелстване в съответствие с правило 8(8)(с) от Анекс I на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корабът съответства на приложимите изисквания на Конвенцията: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УДЪЛЖАВАНЕ НА СВИДЕТЕЛСТВОТО ПРИ ВАЛИДНОСТ</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ПО-МАЛКА ОТ 5 ГОДИНИ, КОГАТО СЕ ПРИЛАГА ПРАВИЛО 8(3)</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съответства на приложимите изисквания на Конвенцията и в</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8(3) от Анекс I на Конвенцията, Свидетелството се</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за валидно до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ИЗВЪРШЕН ПРЕГЛЕД ЗА ПОДНОВЯВАНЕ НА СВИДЕТЕЛСТВОТО И</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ПРИЛАГАНЕ НА ПРАВИЛО 8(4)</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Корабът съответства на приложимите изисквания на Конвенцията и в</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8(4) от Анекс I на Конвенцията, Свидетелството се</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за валидно до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УДЪЛЖАВАНЕ СРОКА НА ВАЛИДНОСТ НА СВИДЕТЕЛСТВОТО</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 ПРИСТИГАНЕ В ПРИСТАНИЩЕТО ЗА ИЗВЪРШВАНЕ НА ПРЕГЛЕД ИЛИ ЗА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ГРАТИСЕН ПЕРИОД, КОГАТО СЕ ПРИЛАГАТ ПРАВИЛО 8(5) ИЛИ 8(6)</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в съответствие с правило 8(5) или 8(6)* от Алекс I</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Конвенцията се счита валидно до: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lastRenderedPageBreak/>
                    <w:t>(Печат или щемпел на упълномощената организация)</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ПОТВЪРЖДЕНИЕ ЗА ПРЕМЕСТВАНЕ НАПРЕД НА ЕЖЕГОДНАТА ДАТА, КОГАТО СЕ</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ПРИЛАГА ПРАВИЛО 8(8)</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8(8) от Анекс I на Конвенцията, новата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ежегодна дата е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правило 8(8) от Анекс I на Конвенцията, новата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ежегодна дата е ..........................</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Подписано: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са зачерква</w:t>
                  </w:r>
                </w:p>
              </w:tc>
            </w:tr>
            <w:tr w:rsidR="006E751F">
              <w:trPr>
                <w:tblCellSpacing w:w="0" w:type="dxa"/>
                <w:jc w:val="center"/>
              </w:trPr>
              <w:tc>
                <w:tcPr>
                  <w:tcW w:w="937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______________________</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r w:rsidR="006E751F">
        <w:trPr>
          <w:gridAfter w:val="2"/>
          <w:wAfter w:w="255" w:type="dxa"/>
          <w:tblCellSpacing w:w="15" w:type="dxa"/>
        </w:trPr>
        <w:tc>
          <w:tcPr>
            <w:tcW w:w="979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ФОРМА А (преработка 1999 г.)</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 към Международното свидетелство за предотвратяване на</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замърсяването с нефт (Свидетелство IOPP)</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ОПИСАНИЕ НА КОНСТРУКЦИЯТА И ОБОРУДВАНЕТО ЗА КОРАБИ, КОИТО НЕ СА НЕФТЕНИ</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ТАНКЕРИ</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във връзка с разпоредбите на Анекс I на Международната конвенция за</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предотвратяване на замърсяването от кораби, 1973, както е изменена с</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протокола от 1978 г. (наричана по-нататък "Конвенция").</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37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375"/>
            </w:tblGrid>
            <w:tr w:rsidR="006E751F">
              <w:trPr>
                <w:tblCellSpacing w:w="8" w:type="dxa"/>
                <w:jc w:val="center"/>
              </w:trPr>
              <w:tc>
                <w:tcPr>
                  <w:tcW w:w="9276" w:type="dxa"/>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Бележки: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Тази форма се използва за третият тип кораби, както са категоризирани в Свидетелството IOPP, т. е. за "кораби, различни от горепосочените".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нефтени танкери и за кораби, които не са нефтени танкери, но са с товарни танкове, попадащи под разпоредбите на правило 2(2) от Анекс І към Конвенцията се използва форма В,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Това Описание се прикрепя постоянно към свидетелството IOPP.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Свидетелство IOPP трябва да е по всяко време на борда на кораба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Ако в оригиналното Описание езикът не е английски или френски, текстът трябва да включва превод на един от тези два езика.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Попълването на кутийките да се извършва чрез поставяне на кръстче (х) за отговорите "да" и "приложимо" или чертичка (-) за отговорите "не" и "не е приложимо", в зависимост от случая.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Правилата, упоменати в това Описание съответстват на правилата от Анекс I на Конвенцията, а резолюциите съответстват на тези, приети от Международната морска организация </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7358"/>
              <w:gridCol w:w="1570"/>
            </w:tblGrid>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Данни за кораба</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кораба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Отличителен номер или позивни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Пристанище на регистрация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1.4</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Бруто тонаж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построяването:</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1.5.1</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договора за построяване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1.5.2</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която е заложен кила или корабът е бил на подобен етап на построяване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1.5.3</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предаване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1.6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Голямо преустройство (ако е приложимо):</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1.6.1</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договора за преустройство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1.6.2</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която е започнало преустройството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1.6.3</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Дата на завършване на преустройството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1.7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Статус на кораба:</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1.7.1</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Нов кораб в съответствие с правило 1(6)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1.7.2</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Съществуваш кораб по правило 1(7)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1.7.3</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1(7) корабът е бил приет от Администрацията, като "съществуващ кораб", поради непредвидено закъснение при предаването му.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Оборудване за контрол върху изхвърлянето на нефт от сантините на машинно отделение и от горивните танкове (правила 10 и 16)</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Приемане на баластна вода в горивните танкове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2.1.1</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При нормални условия корабът може да приема баластна вода в горивните танкове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Тип на монтираната система за филтриране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2.2.1</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на нефт (15 ррm) (правило 16(4)).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2.2.2</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на нефт (15 ррm) със сигнализация и устройство за автоматично спиране (правило 16 (5)).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кораба се разрешава да работи със съществуващото оборудване до 6 юли, 1998 (правило 16(6)) и е оборудван със:</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2.3.1</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на нефт (15 ррm) без сигнално устройство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2.3.2</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на нефт (15 ррm) със сигнално устройство и ръчен механизъм за спиране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Стандарти за допуск*: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Виж "Препоръки за международна експлоатационна характеристика на обзавеждането за сепариране на нефтосъдържащи води и приборите за измерване на нефтеното съдържание", приети от Организацията на 14 ноември, 1977 г. с резолюция А.393(Х), която замества резолюция A233(VІІ); виж IMO публикации IMO-608E. За допълнителна информация виж "Указания и спецификации за оборудване за предпазване от замърсяване от сантините на машинно отделение на кораби", приети от Комитет по опазване от замърсяване на околната среда към Организацията чрез резолюция МЕРС.60(33); която влизайки в сила на 6 юли 1993, замества резолюции А393(Х) и А444(ХІ), виж IMO публикация IMO-646E.</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589"/>
              <w:gridCol w:w="6769"/>
              <w:gridCol w:w="1570"/>
            </w:tblGrid>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2.4.1</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Сепариращото филтриращо устройство 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одобрено съгласно резолюция А.393(Х);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одобрено съгласно резолюция МЕРС.60(33);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3</w:t>
                  </w:r>
                </w:p>
              </w:tc>
              <w:tc>
                <w:tcPr>
                  <w:tcW w:w="3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одобрено съгласно резолюция A.233(VII);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w:t>
                  </w:r>
                </w:p>
              </w:tc>
              <w:tc>
                <w:tcPr>
                  <w:tcW w:w="3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одобрено съгласно националните стандарти, които не се базират на резолюция А.393(Х) или резолюция A.233(VII)</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w:t>
                  </w:r>
                </w:p>
              </w:tc>
              <w:tc>
                <w:tcPr>
                  <w:tcW w:w="3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 е одобрено.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2.4.2</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Устройството за обработка е одобрено съгласно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резолюция А.444(ХГ).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2.4.3</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Приборът за измерване на нефтеното съдържание 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одобрен съгласно резолюция А. 393 (Х);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одобрен съгласно резолюция МЕРС. 60 (33).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2.5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Максималната пропускателна способност на системата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 мЗ/час.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2.6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Освобождаване от прилагане на правило 16: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2.6.1</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на правило 16(1) и (2) не се прилагат, когато корабът е ангажиран, съгласно правило 16(З)(а), изключително с рейсове в границите на особен район(и):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2.6.2</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със събирателен танк(ове) за задържане на борда на кораба на всичката замърсена с нефт вода от сантините както следва.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6E751F">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6E751F">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Ребра </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r>
            <w:tr w:rsidR="006E751F">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 . . . . . . .мЗ</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880"/>
              <w:gridCol w:w="7335"/>
              <w:gridCol w:w="1565"/>
            </w:tblGrid>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Средства за задържане и отстраняване на нефтените остатъци </w:t>
                  </w:r>
                  <w:r>
                    <w:rPr>
                      <w:rFonts w:ascii="Times New Roman" w:hAnsi="Times New Roman"/>
                      <w:sz w:val="24"/>
                      <w:szCs w:val="24"/>
                      <w:lang w:val="x-none"/>
                    </w:rPr>
                    <w:lastRenderedPageBreak/>
                    <w:t>(утайки) (правило 17) и събирателни танкове за сантинни води*</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Корабът е съоръжен със танкове за нефтени остатъци (утайки) както следва:</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6E751F">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6E751F">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Ребра </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r>
            <w:tr w:rsidR="006E751F">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 . . . . . . .мЗ</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Събирателните танкове за сантини води не се изискват от Конвенцията, и съответно вписванията в таблицата на параграф 3.3 не са задължителни</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7346"/>
              <w:gridCol w:w="1567"/>
            </w:tblGrid>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Средства за отстраняване на остатъците в допълнение към предвидените събирателни танкове за утайка:</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3.2.1</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Пещ за изгаряне на нефтени остатъци, производителност .................... л/час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3.2.2</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Спомагателен котел, подходящ за изгаряне на нефтени остатъци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3.2.3</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 за смесване на нефтените остатъци с горивото, вместимост ................. м3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3.2.4</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Други приемливи средства: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Корабът е съоръжен със събирателни танкове за задържане на борда на сантинните нефтоводни смеси както следва:</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6E751F">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6E751F">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 xml:space="preserve">Ребра </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r>
            <w:tr w:rsidR="006E751F">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 . . . . . . .мЗ</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882"/>
              <w:gridCol w:w="589"/>
              <w:gridCol w:w="6769"/>
              <w:gridCol w:w="1570"/>
            </w:tblGrid>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Стандартно съединение за изхвърляне (правило 19)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съоръжен с тръбопровод за изхвърляне на остатъците от сантимите на машинното отделение в приемни устройства, снабден със стандартно съединение за изхвърляне в съответствие с правило 19.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Корабен авариен план за действие при замърсяване с нефт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26)</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 корабен авариен план за действие при замърсяване с нефт съгласно правило 26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Освобождаване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6.1</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2(4)(а) Администрацията разрешава освобождаване от изискванията на глава II от Анекс I на Конвенцията по онези точка, които са изброени в параграф(и)........................ на това Описание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Еквиваленти (правило 3)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7.1</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Администрацията е одобрила използването на еквивалентни устройства, материали, приспособления или прибори относно някои изисквания на Анекс I, по онези пунктове, изброени в параграф(и) ........ .................. на това Описание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 НАСТОЯЩОТО СЕ УДОСТОВЕРЯВА,</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че това Описание е вярно във всяко едно отношение.</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Издадено на .......................................................</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(Място на издаване на Описанието)</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(Подпис на лицето, упълномощено да издава Описанието)</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(Печат или щемпел на издаващата организация)</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gridAfter w:val="1"/>
          <w:wAfter w:w="195" w:type="dxa"/>
          <w:tblCellSpacing w:w="15" w:type="dxa"/>
        </w:trPr>
        <w:tc>
          <w:tcPr>
            <w:tcW w:w="9855" w:type="dxa"/>
            <w:gridSpan w:val="2"/>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10"/>
            </w:tblGrid>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Форма В</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(преработена 1999 г.)</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 към Международното свидетелство за предотвратяване на</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замърсяването с нефт (Свидетелство IOPP)</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ОПИСАНИЕ НА КОНСТРУКЦИЯТА И ОБОРУДВАНЕТО ЗА НЕФТЕНИ ТАНКЕРИ</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във връзка с разпоредбите на Анекс I на Международната конвенция за</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предотвратяване на замърсяването от кораби, 1973, както е изменена с</w:t>
                  </w:r>
                </w:p>
              </w:tc>
            </w:tr>
            <w:tr w:rsidR="006E751F">
              <w:trPr>
                <w:tblCellSpacing w:w="0" w:type="dxa"/>
                <w:jc w:val="center"/>
              </w:trPr>
              <w:tc>
                <w:tcPr>
                  <w:tcW w:w="98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протокола от 1978 г. (наричана по-нататък "Конвенция").</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9840"/>
            </w:tblGrid>
            <w:tr w:rsidR="006E751F">
              <w:trPr>
                <w:tblCellSpacing w:w="8" w:type="dxa"/>
                <w:jc w:val="center"/>
              </w:trPr>
              <w:tc>
                <w:tcPr>
                  <w:tcW w:w="9740" w:type="dxa"/>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Бележки: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Тази форма се попълва за първите два типа кораби, както са категоризирани в Свидетелството IOPP, т. е. за "нефтени танкери" и "кораби различни от нефтени танкери с товарни танкове, попадащи под разпоредбите на правило 2(2) от Анекс I на Конвенцията". За третия тип кораби, както са категоризирани в Свидетелство IOPP, се попълва форма А.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Това Описание се прикрепя постоянно към свидетелството IOPP.</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Свидетелство IOPP трябва да е по всяко време на борда на кораба.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Ако в оригиналното Описание текстът не е английски или френски език, тогава текстът трябва да включва превод на един от тези два шика.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4.Попълването на кутийките да се извършва чрез поставяне на кръстче (х) за отговорите "да" и "приложимо" или чертичка (-) за отговорите "не" и "не е приложимо", според случая.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Освен ако не е упоменато друго, правилата към които се препраща в това Описание съответстват на правилата от Анекс I на Конвенцията, а резолюциите съответстват на тези, приети от Международната морска организация.</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977"/>
              <w:gridCol w:w="7226"/>
              <w:gridCol w:w="1562"/>
            </w:tblGrid>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Данни за кораба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Име на кораба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Отличителен номер или позивни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1.3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Пристанище на регистрация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1.4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Бруто тонаж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1.5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Товаровместамост на кораба ........................ мЗ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1.6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Дедуейт ............... метрически тона (правило 1(22))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1.7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Дължина на кораба ........ м (правило 1 (18))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1.8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построяването: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1.8.1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договора за построяване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1.8.2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която е заложен килът или корабът е бил на подобен етап на построяване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1.8.3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предаване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1.9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Голямо преустройство (ако е приложимо):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1.9.1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договора за преустройство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1.9.2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която е започнало преустройството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1.9.3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Дата на завършване на преустройството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1.10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Статус на кораба: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1.10.1</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Нов кораб в съответствие с правило 1(6)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1.10.2</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Съществуващ кораб в съответствие с правило 1(7)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1.10.3</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Нов нефтен танкер в съответствие с правило 1(26)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1.10.4</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Съществуващ нефтен танкер в съответствие с правило 1(27)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1.10.5</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1(7) корабът е бил приет от Администрацията като "съществуващ кораб", поради непредвидено закъснение при предаването му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w:t>
                  </w:r>
                  <w:r>
                    <w:rPr>
                      <w:rFonts w:ascii="Times New Roman" w:hAnsi="Times New Roman"/>
                      <w:sz w:val="24"/>
                      <w:szCs w:val="24"/>
                      <w:lang w:val="x-none"/>
                    </w:rPr>
                    <w:lastRenderedPageBreak/>
                    <w:t>6</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1(27) корабът е бил приет от </w:t>
                  </w:r>
                  <w:r>
                    <w:rPr>
                      <w:rFonts w:ascii="Times New Roman" w:hAnsi="Times New Roman"/>
                      <w:sz w:val="24"/>
                      <w:szCs w:val="24"/>
                      <w:lang w:val="x-none"/>
                    </w:rPr>
                    <w:lastRenderedPageBreak/>
                    <w:t xml:space="preserve">Администрацията като "съществуващ нефтен танкер", поради непредвидено забавяне при предаването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1.10.7</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 се изисква корабът да удовлетворява изискванията на разпоредбите на правило 24 поради непредвидено забавяне в предаването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1.11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Тип на кораба;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1.11.1</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Танкер за суров нефт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1.11.2</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Танкер-продуктовоз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1.11.2</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(bis) Танкер-продуктовоз, непревозващ гориво и тежко дизелово гориво, както е определено в правило 13G(2bis) или смазочно масло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1.11.3</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Танкер за суров нефт танкер продуктовоз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1.11.4</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Комбиниран кораб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1.11.5</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 който не е нефтен танкер, но има товарни танкове, попадащи под разпоредбите на правило 2(2) от Анекс І на Конвенцията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1.11.6</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Нефтен танкер, предназначен за превоз на нефтопродукти, упоменати в правило 15(7)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1.11.7</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 определен като "танкер за суров нефт" и експлоатиращ система за миене със суров нефт, се определя и като "продуктовоз" експлоатиран с танкове за чист баласт, за което му е издадено и отделно IOPP свидетелство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1.11.8</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 определен като "продуктовоз" и експлоатиран с танкове за чист баласт, се определя и като "танкер за суров нефт" експлоатиран със система за миене със суров нефт, за което му е издадено и отделно IОРР свидетелство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1.11.9</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Химикаловоз, превозваш нефт.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Оборудване за контрол върху изхвърлянето на нефт от сантините на машинното отделение и от горивните танкове (Правила 10 и 16)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2.1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Приемане на баластна вода в горивните танкове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2.1 1</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 нормални условия корабът може да приема баластна вода в танковете за гориво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Тип на системата за филтриране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2.2.1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(15 ррm) (правило 16(4))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2.2.2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(15 ррm) със сигнално устройство и автоматичен стоп механизъм (правило 16(5))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кораба се разрешава да работи със съществуващото оборудване до 6 юли 1998 г. (правило 16(6)) и е снабден с: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2.3.1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на нефт (15 ррm) без сигнално устройство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2.3.2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филтриране на нефт (15 ррm) със сигнално устройство и ръчен механизъм за спиране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2.4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Стандарти за допуск*: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2.4.1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Сепариращото филтриращото устройство: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left w:w="0" w:type="dxa"/>
                <w:right w:w="0" w:type="dxa"/>
              </w:tblCellMar>
              <w:tblLook w:val="0000" w:firstRow="0" w:lastRow="0" w:firstColumn="0" w:lastColumn="0" w:noHBand="0" w:noVBand="0"/>
            </w:tblPr>
            <w:tblGrid>
              <w:gridCol w:w="980"/>
              <w:gridCol w:w="785"/>
              <w:gridCol w:w="6475"/>
              <w:gridCol w:w="1570"/>
            </w:tblGrid>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одобрено в съответствие с резолюция А.393(Х)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одобрено в съответствие с резолюция МЕРС.60(ЗЗ)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одобрено в съответствие с резолюция А.233(VII)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одобрено в съответствие с националните стандарти, които не се базират на резолюция А.393(Х) или резолюция A.233(VII)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 е одобрено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2.4.2 </w:t>
                  </w:r>
                </w:p>
              </w:tc>
              <w:tc>
                <w:tcPr>
                  <w:tcW w:w="37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Устройството за обработка е одобрено съгласно резолюция A.444(XI)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2.4.3 </w:t>
                  </w:r>
                </w:p>
              </w:tc>
              <w:tc>
                <w:tcPr>
                  <w:tcW w:w="37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Приборът за измерване на нефтеното съдържание 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одобрен съгласно резолюция А.393(Х).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2</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одобрен съгласно резолюция МЕРС.60(ЗЗ)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2.5 </w:t>
                  </w:r>
                </w:p>
              </w:tc>
              <w:tc>
                <w:tcPr>
                  <w:tcW w:w="37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Максималната пропускателна способност на системата е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мЗ/час.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2.6 </w:t>
                  </w:r>
                </w:p>
              </w:tc>
              <w:tc>
                <w:tcPr>
                  <w:tcW w:w="37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Освобождаване от прилагане на правило 16: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80" w:type="dxa"/>
              <w:jc w:val="center"/>
              <w:tblCellSpacing w:w="0" w:type="dxa"/>
              <w:tblLayout w:type="fixed"/>
              <w:tblCellMar>
                <w:left w:w="0" w:type="dxa"/>
                <w:right w:w="0" w:type="dxa"/>
              </w:tblCellMar>
              <w:tblLook w:val="0000" w:firstRow="0" w:lastRow="0" w:firstColumn="0" w:lastColumn="0" w:noHBand="0" w:noVBand="0"/>
            </w:tblPr>
            <w:tblGrid>
              <w:gridCol w:w="9780"/>
            </w:tblGrid>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Виж "Препоръки за международна експлоатационна характеристика на обзавеждането за сепариране на нефтосъдържащи смеси и приборите за измерване на нефтеното съдържание ", приети от Организацията на 14 ноември, 1977 г. с резолюция А.393(Х). Която замества резолюция A.233(VІІ); виж IМО публикации IMO-608E. За допълнителна информация виж "Указания и спецификации за оборудване за предпазване от замърсяване от сантините на машинно отделение на кораби", приети от Комитет по опазване от замърсяване на околната среда към Организацията чрез резолюция МЕРС.60(33); която влизайки в сила на 6 юли 1993, замества резолюция А393(Х) и А.444(Х1), виж IМО публикация IMO-646Е.</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977"/>
              <w:gridCol w:w="7226"/>
              <w:gridCol w:w="1562"/>
            </w:tblGrid>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2.6.1</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съответствие с разпоредбите на правило 16(3)(а), корабът е освободен от прилагане на изискванията на правило 16(1) и 16(2). Корабът е зает изключително с рейсове в границите на особен(и) район(и):..............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2.6.2</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със събирателен танк(ове) за задържане на всичката замърсената с нефт вода от сантините на борда на кораба както следва: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6E751F">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6E751F">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Ребра </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r>
            <w:tr w:rsidR="006E751F">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 . . . . . . .мЗ</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980"/>
              <w:gridCol w:w="7248"/>
              <w:gridCol w:w="1567"/>
            </w:tblGrid>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2.6.3</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Вместо със събирателен танк(ове) корабът е снабден с устройства за прехвърляне на сантинните води в утаителен танк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w:t>
                  </w: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Средства за задържане и отстраняване на нефтените остатъци </w:t>
                  </w:r>
                  <w:r>
                    <w:rPr>
                      <w:rFonts w:ascii="Times New Roman" w:hAnsi="Times New Roman"/>
                      <w:sz w:val="24"/>
                      <w:szCs w:val="24"/>
                      <w:lang w:val="x-none"/>
                    </w:rPr>
                    <w:lastRenderedPageBreak/>
                    <w:t xml:space="preserve">(правило 17) н събирателни танкове за сантинни води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3.1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съоръжен със събирателни (sludge) танкове както следва: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6E751F">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6E751F">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Ребра </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r>
            <w:tr w:rsidR="006E751F">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 . . . . . . .мЗ</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98"/>
              <w:gridCol w:w="7248"/>
              <w:gridCol w:w="1567"/>
            </w:tblGrid>
            <w:tr w:rsidR="006E751F">
              <w:trPr>
                <w:tblCellSpacing w:w="0" w:type="dxa"/>
                <w:jc w:val="center"/>
              </w:trPr>
              <w:tc>
                <w:tcPr>
                  <w:tcW w:w="5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3.2 </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Средства за отстраняване на остатъците в допълнение към предвидените събирателни танкове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5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3.2.1</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Пещ за изгаряне на остатъците, капацитет ......... л/час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3.2.2</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Спомагателен котел, подходящ за изгаряне на нефтени остатъци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3.2.3</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 за смесване на нефтените остатъци с гориво, вместимост .................... мЗ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5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3.2.4</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Други приемливи средства: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9795"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6E751F">
              <w:trPr>
                <w:tblCellSpacing w:w="0" w:type="dxa"/>
                <w:jc w:val="center"/>
              </w:trPr>
              <w:tc>
                <w:tcPr>
                  <w:tcW w:w="9795"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Събирателните танкове за сантини води не се изискват от конвенцията,и съответно вписвашота в таблицата на параграф 3 3 не са задължителни</w:t>
                  </w:r>
                </w:p>
              </w:tc>
            </w:tr>
            <w:tr w:rsidR="006E751F">
              <w:trPr>
                <w:tblCellSpacing w:w="0" w:type="dxa"/>
                <w:jc w:val="center"/>
              </w:trPr>
              <w:tc>
                <w:tcPr>
                  <w:tcW w:w="9795"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3.3 </w:t>
                  </w:r>
                </w:p>
              </w:tc>
              <w:tc>
                <w:tcPr>
                  <w:tcW w:w="37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Корабът е съоръжен със събирателни танкове за задържане на борда на сантинните нефтоводни смеси както следва:</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870"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24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560"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6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132"/>
              <w:gridCol w:w="2698"/>
              <w:gridCol w:w="2315"/>
              <w:gridCol w:w="2515"/>
            </w:tblGrid>
            <w:tr w:rsidR="006E751F">
              <w:trPr>
                <w:tblCellSpacing w:w="8" w:type="dxa"/>
                <w:jc w:val="center"/>
              </w:trPr>
              <w:tc>
                <w:tcPr>
                  <w:tcW w:w="1100" w:type="pct"/>
                  <w:vMerge w:val="restar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Идентификация на танка</w:t>
                  </w:r>
                </w:p>
              </w:tc>
              <w:tc>
                <w:tcPr>
                  <w:tcW w:w="2600" w:type="pct"/>
                  <w:gridSpan w:val="2"/>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танка</w:t>
                  </w:r>
                </w:p>
              </w:tc>
              <w:tc>
                <w:tcPr>
                  <w:tcW w:w="1300" w:type="pct"/>
                  <w:vMerge w:val="restar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6E751F">
              <w:trPr>
                <w:tblCellSpacing w:w="8" w:type="dxa"/>
                <w:jc w:val="center"/>
              </w:trPr>
              <w:tc>
                <w:tcPr>
                  <w:tcW w:w="2084" w:type="dxa"/>
                  <w:vMerge/>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Ребра </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до</w:t>
                  </w:r>
                </w:p>
              </w:tc>
              <w:tc>
                <w:tcPr>
                  <w:tcW w:w="12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Странично разположение</w:t>
                  </w:r>
                </w:p>
              </w:tc>
              <w:tc>
                <w:tcPr>
                  <w:tcW w:w="2480" w:type="dxa"/>
                  <w:vMerge/>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r>
            <w:tr w:rsidR="006E751F">
              <w:trPr>
                <w:tblCellSpacing w:w="8" w:type="dxa"/>
                <w:jc w:val="center"/>
              </w:trPr>
              <w:tc>
                <w:tcPr>
                  <w:tcW w:w="11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8" w:type="dxa"/>
                <w:jc w:val="center"/>
              </w:trPr>
              <w:tc>
                <w:tcPr>
                  <w:tcW w:w="3700" w:type="pct"/>
                  <w:gridSpan w:val="3"/>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3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 . . . . . . .мЗ</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95" w:type="dxa"/>
              <w:jc w:val="center"/>
              <w:tblCellSpacing w:w="0" w:type="dxa"/>
              <w:tblLayout w:type="fixed"/>
              <w:tblCellMar>
                <w:left w:w="0" w:type="dxa"/>
                <w:right w:w="0" w:type="dxa"/>
              </w:tblCellMar>
              <w:tblLook w:val="0000" w:firstRow="0" w:lastRow="0" w:firstColumn="0" w:lastColumn="0" w:noHBand="0" w:noVBand="0"/>
            </w:tblPr>
            <w:tblGrid>
              <w:gridCol w:w="882"/>
              <w:gridCol w:w="7346"/>
              <w:gridCol w:w="1567"/>
            </w:tblGrid>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Стандартно съединение за изхвърляне (правило 19)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4.1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съоръжен с тръбопровод за изхвърляне на остатъците от сантините на машинното отделение в приемните устройства, който е снабден със стандартно съединение за изхвърляне в съответствие с правило 19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Конструкция (правила 13, 24 и 25)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съответствие с изискванията на правило 13 корабът трябва: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5.1.1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е оборудван с танкове за изолиран баласт, разположени по защитен начин и прилагат миене със суров нефт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5.1.2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е оборудван с танкове за изолиран баласт, разположени по защитен начин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5.1.3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е оборудван с танкове за изолиран баласт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5.1.4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е оборудван с танкове за изолиран баласт или прилагат миене със суров нефт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5.1.5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 е оборудване танкове за изолиран баласт или танкове за чист баласт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5.1.6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 се изисква да удовлетворява изискванията на правило 13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5.2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Танкове за изолиран баласт (SBT):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5.2.1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съоръжен с танкове за изолиран баласт в съответствие с правило 13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5.2.2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съоръжен с танкове за изолиран баласт в съответствие с правило 13, които са разположени в защитени участъци в съответствие с правило 13Е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5.2.3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Танковете за изолиран баласт са разделени както следва: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464"/>
              <w:gridCol w:w="2456"/>
              <w:gridCol w:w="2456"/>
              <w:gridCol w:w="2464"/>
            </w:tblGrid>
            <w:tr w:rsidR="006E751F">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мЗ</w:t>
                  </w:r>
                </w:p>
              </w:tc>
            </w:tr>
            <w:tr w:rsidR="006E751F">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gridSpan w:val="2"/>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 ............... мЗ</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65" w:type="dxa"/>
              <w:jc w:val="center"/>
              <w:tblCellSpacing w:w="0" w:type="dxa"/>
              <w:tblLayout w:type="fixed"/>
              <w:tblCellMar>
                <w:left w:w="0" w:type="dxa"/>
                <w:right w:w="0" w:type="dxa"/>
              </w:tblCellMar>
              <w:tblLook w:val="0000" w:firstRow="0" w:lastRow="0" w:firstColumn="0" w:lastColumn="0" w:noHBand="0" w:noVBand="0"/>
            </w:tblPr>
            <w:tblGrid>
              <w:gridCol w:w="879"/>
              <w:gridCol w:w="7324"/>
              <w:gridCol w:w="1562"/>
            </w:tblGrid>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5.3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Танкове, предназначени за чист баласт (СВТ):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5.3.1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съоръжен с танкове за чист баласт в съответствие с правило 13А и може да се експлоатира като продуктовоз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5 3.2 </w:t>
                  </w:r>
                </w:p>
              </w:tc>
              <w:tc>
                <w:tcPr>
                  <w:tcW w:w="37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Танковете за чист баласт са разпределени както следва: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000" w:firstRow="0" w:lastRow="0" w:firstColumn="0" w:lastColumn="0" w:noHBand="0" w:noVBand="0"/>
            </w:tblPr>
            <w:tblGrid>
              <w:gridCol w:w="2464"/>
              <w:gridCol w:w="2456"/>
              <w:gridCol w:w="2456"/>
              <w:gridCol w:w="2464"/>
            </w:tblGrid>
            <w:tr w:rsidR="006E751F">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mЗ</w:t>
                  </w: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w:t>
                  </w: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Вместимост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mЗ</w:t>
                  </w:r>
                </w:p>
              </w:tc>
            </w:tr>
            <w:tr w:rsidR="006E751F">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8" w:type="dxa"/>
                <w:jc w:val="center"/>
              </w:trPr>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gridSpan w:val="2"/>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Обща вместимост ............... мЗ</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70" w:type="dxa"/>
              <w:jc w:val="center"/>
              <w:tblCellSpacing w:w="0" w:type="dxa"/>
              <w:tblLayout w:type="fixed"/>
              <w:tblCellMar>
                <w:left w:w="0" w:type="dxa"/>
                <w:right w:w="0" w:type="dxa"/>
              </w:tblCellMar>
              <w:tblLook w:val="0000" w:firstRow="0" w:lastRow="0" w:firstColumn="0" w:lastColumn="0" w:noHBand="0" w:noVBand="0"/>
            </w:tblPr>
            <w:tblGrid>
              <w:gridCol w:w="889"/>
              <w:gridCol w:w="888"/>
              <w:gridCol w:w="6514"/>
              <w:gridCol w:w="1579"/>
            </w:tblGrid>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5.3.3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 валидно ръководство за работа с танкове, предназначени за чист баласт, което е от дата: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5.3.4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има обща система тръбопроводи и помпи за приемане на баласт в танковете за чист баласт и за обработка на нефтения товар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5.3.5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има отделна независима система тръбопроводи и помпи за приемане на баласт в СВТ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5.4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Миене със суров нефт (COW):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5.4.1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оборудван със система за миене със суров нефт в съответствие с правило 13В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5.4.2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оборудван със система за миене със суров нефт в съответствие с правило 13В, но ефективността на системата не е потвърдена съгласно нравило 13 (6) и параграф 4.2.10 на ревизираните характеристики за системите за миене със суров нефт (резолюция А.446(ХI)*)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5.4.</w:t>
                  </w:r>
                  <w:r>
                    <w:rPr>
                      <w:rFonts w:ascii="Times New Roman" w:hAnsi="Times New Roman"/>
                      <w:sz w:val="24"/>
                      <w:szCs w:val="24"/>
                      <w:lang w:val="x-none"/>
                    </w:rPr>
                    <w:lastRenderedPageBreak/>
                    <w:t xml:space="preserve">3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 валидно ръководство за експлоатация на </w:t>
                  </w:r>
                  <w:r>
                    <w:rPr>
                      <w:rFonts w:ascii="Times New Roman" w:hAnsi="Times New Roman"/>
                      <w:sz w:val="24"/>
                      <w:szCs w:val="24"/>
                      <w:lang w:val="x-none"/>
                    </w:rPr>
                    <w:lastRenderedPageBreak/>
                    <w:t xml:space="preserve">системата за миене със суров нефт, което е от дата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5.4.4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 се изисква корабът да бъде снабден със система за миене със суров нефт, но е снабден с такава в съответствие с аспектите за безопасност на ревизираните характеристики за системите за миене със суров нефт (резолюция А.446(ХI)*)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5.5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Освобождаване от прилагане на правило 13: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5.5.1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ангажиран само с превози между ............. ...................................................... в съответствие с правило 13С, поради което е освободен от изискванията на правило 13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5.5.2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се експлоатира със специален метод на баластиране в съответствие с правило 13D, поради което е освободен от изискванията на правило 13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5.6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Ограничаване на размерите и устройството на товарните танкове (правило 24):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Виж IМО публикация IMO-617Е</w:t>
                  </w: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5.6.1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Изисква се корабът да е построен съгласно и да отговаря на изискванията на правило 24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5.6.2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Изисква се корабът да е построен съгласно и да отговаря на изискванията на правило 24(4) (виж правило 2(2))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5.7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Делене на отсеци и устойчивост (правило 25):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5.7.1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Изисква се корабът да е построен съгласно и да отговаря на изискванията на правило 25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5.7.2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Необходимата информация и данни съгласно правило 25(5) е предоставена на кораба в одобрена форма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5.7.3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Изисква се корабът да бъде построен съгласно и да отговаря на изискванията на правило 25А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5.7.4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Информация н данни, които се изискват в съответствие с правило 25А за кораби за комбинирани товари е предоставена на кораба във вид </w:t>
                  </w:r>
                  <w:r>
                    <w:rPr>
                      <w:rFonts w:ascii="Times New Roman" w:hAnsi="Times New Roman"/>
                      <w:sz w:val="24"/>
                      <w:szCs w:val="24"/>
                      <w:lang w:val="x-none"/>
                    </w:rPr>
                    <w:lastRenderedPageBreak/>
                    <w:t xml:space="preserve">на писмена процедура, одобрена от Администрацията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5.8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Конструкция с двоен корпус: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5.8.1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Изисква се корабът да е построен съгласно изискванията на правило 13F и да удовлетворява изискванията на: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параграф (3) (конструкция на двойния корпус)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параграф (4) (танкери с палуба по средата на височината и двойни бордове)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параграф (5) (алтернативни методи, одобрени от Комитета по опазване морската среда от замърсяване)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5.8.2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Изисква се корабът да е построен съгласно и да отговаря на изискванията на правило 13F (7) (изисквания към двойното дъно)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5.8.3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 се изисква корабът да съответства на изискванията на правило 13F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5.8.4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попада под разпоредбите на правило 13G и трябва да: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удовлетвори изискванията на правило 13F не по-късно от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така устроен, че следните танкове или пространства не се използват за превоз на нефт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приет в съответствие с правило 13G(7) и резолюция МЕРС.64(36)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 осигурен с наръчник за експлоатация, одобрен на ............................................... в съответствие с резолюция МЕРС.64(36)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5.8.5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не попада под разпоредбите на правило 13G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Задържане на нефт на борда на кораба (правило 15)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 за наблюдение и контрол над изхвърлянето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6.1.1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попада в категория ........................... нефтен танкер, както е определено в резолюция А.496(ХII) или А.586(14)* (ненужното се </w:t>
                  </w:r>
                  <w:r>
                    <w:rPr>
                      <w:rFonts w:ascii="Times New Roman" w:hAnsi="Times New Roman"/>
                      <w:sz w:val="24"/>
                      <w:szCs w:val="24"/>
                      <w:lang w:val="x-none"/>
                    </w:rPr>
                    <w:lastRenderedPageBreak/>
                    <w:t xml:space="preserve">зачерква)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6.1.2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Системата се състои от: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управляващо устройство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изчислително устройство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отчитащо устройство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6.1.3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Системата 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снабдена с блокиращо пусково устройство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снабдена с автоматичен спиращ механизъм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6.1.4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Приборът за измерване съдържанието на нефт е одобрен в съответствие с изискванията на резолюция А.393(Х) или A.586(14)* (ненужното се зачерква) подходящ за: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суров нефт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тъмни нефтопродукти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светли нефтопродукти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маслоподобни вредни течни вещества, както е описано в приложението на Свидетелството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6.1.5.</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 ръководство за експлоатация на системата за наблюдение и контрол над изхвърлянето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Утаителни танкове: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6.2.1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оборудван с .......... танк(а), определен(и) за утайки, с обща вместимост от ..... мЗ, което е ... % от товароподемността за нефт в съответствие с: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правило 15(2)(с)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правило 15(2)(c)(i)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правило 15(2)(c)(ii)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4</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правило 15(2)(c)(iii)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6.2.2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Товарни танкове са определени, като утаителни танкове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6.3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Датчици за разделителната повърхност между нефта и водата: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6.3.1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оборудван с датчици за разделителната повърхност между нефта и водата, одобрени в съответствие с условията на резолюция МЕРС.5(ХII)*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6.4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Освобождаване от прилагането на правило 15: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6.4.1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15(7) корабът се освобождава от изискванията на правило 15(1), (2) и (3)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6.4.2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съответствие с правило 2(2) корабът се освобождава от изискванията на правило 15(1), (2) и (3).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6.5.1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Съгласно правило 15(5)(b), изискванията на правило 15(3) не се прилагат по отношение на кораб, който е ангажиран изключително със: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специални превози в съответствие с правило 13С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рейсове в особен район(и) ......................... ...................................................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рейсове с отдалечаване от най-близкия бряг извън особения район(и) на не повече от 50 мили и с продължителност 72 часа или по-малко ограничени до .................................................... ....................................................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Помпи, тръбопроводи и устройства за изхвърляне (правило 18)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Задбордните водоотливни отвори за изхвърляне на изолирания баласт са разположени: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7.1.1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Надводолинията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7.1.2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Под водолинията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Задбордните водоотливни отвори, които не са съединения за предаване на чист баласт са paзпoлoжeни*: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7.2.1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Над водолинията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7.2.2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Под водолинията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7.3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Задбордните водоотливни отвори за мръсна баластна вода или за вода от товарните танкове, замърсена с нефт с изключение на съединението за предаване са разположени*: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7.3.1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Надводолинията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7.3.2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Под водолинията заедно с устройството за частичен поток в съответствие с правило 18(6)(е)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7.3.3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Под водолинията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7.4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Изхвърляне на нефт от товарни помпи и нефтени тръбопроводи (правило 18(4) и (5)):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7.4.1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Средства за дрениране на всички товарни помпи и нефтени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Тръбопроводи при завършване разтоварването на товара: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дренираният товар може да се разтовари в товарен танк или в утаителен танк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осигурен е специален тръбопровод с малък диаметър за предаване на брега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Корабен план зa борба със замърсяване с нефт при аварин (правило 26)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8.1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е снабден с план за борба със замърсяване с нефт при аварии в съответствие с правило 26.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Еквивалентни устройства за химикаловози, превозващи нефт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Като еквивалентни съоръжения за превоз на нефт от химикаловоз, корабът вместо утаителни танкове (параграф 6.2 no-горе) и индикатори за разделителната повърхност между нефта и водата (параграф 6.3 по-горе), се снабдява със следното оборудване: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9.1.1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Устройство за сепариране на нефтоводни смеси, което може да създаде отток със съдържание на нефт по-малко от 100 ррm с капацитет …............ мЗ/час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9.1.2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Задържащ танк с вместимост ............ мЗ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9.1.3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 за събиране на водите от миенето на танкове, който 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танк, предназначен за тази цел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w:t>
                  </w: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товарен танк, определен като събирателен танк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9.1.4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Стационарна прехвърляща помпа, предназначена за изхвърляне на отпадъчните води зад борд, през нефтоводното сепариращо оборудване.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Устройството за сепариране на нефтоводни смеси е одобрено в съответствие с условията на резолюция А.393(Х)* и е подходящо за цялата гама от продукти, включени в Анекс I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9.3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Корабът притежава валидно свидетелство за пригодност да превозва опасни химикали наливно.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Нефтоподобни вредни течни вещества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10.1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Разрешено е в съответствие с правило 14 от Анекс II на Конвенцията корабът да превозва нефтоподобни вредни течни вещества, определени в приложения списък*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Освобождаване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11.1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В съответствие с правило 2(4)(а), Администрацията освобождава от прилагане на изискванията на глави II и III от Анекс I на Конвенцията, които са отразени в точка(и) ............................. на това Описание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Отбелязват се само тези отверстия, които се наблюдават</w:t>
                  </w: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_____________________</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12.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Еквиваленти (правило 3)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12.1 </w:t>
                  </w:r>
                </w:p>
              </w:tc>
              <w:tc>
                <w:tcPr>
                  <w:tcW w:w="37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По отношение на някой изисквания на Анекс I, Администрацията е одобрила използването на еквиваленти, които са отразени в точка(и) .......................... на това Описание </w:t>
                  </w: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w:t>
                  </w:r>
                </w:p>
              </w:tc>
            </w:tr>
            <w:tr w:rsidR="006E751F">
              <w:trPr>
                <w:tblCellSpacing w:w="0" w:type="dxa"/>
                <w:jc w:val="center"/>
              </w:trPr>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 НАСТОЯЩОТО СЕ УДОСТОВЕРЯВА,</w:t>
                  </w: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че това Описание е вярно във всяко едно отношение</w:t>
                  </w: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Издадено в ....................................................</w:t>
                  </w: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(Място на издаване на Описанието)</w:t>
                  </w: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(Подпис на лицето, надлежно упълномощено да издава Описанието)</w:t>
                  </w: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tc>
            </w:tr>
            <w:tr w:rsidR="006E751F">
              <w:trPr>
                <w:tblCellSpacing w:w="0" w:type="dxa"/>
                <w:jc w:val="center"/>
              </w:trPr>
              <w:tc>
                <w:tcPr>
                  <w:tcW w:w="9870" w:type="dxa"/>
                  <w:gridSpan w:val="4"/>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(Печат или щемпел на Организацията, издаваща Описанието)</w:t>
                  </w: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gridAfter w:val="2"/>
          <w:wAfter w:w="255" w:type="dxa"/>
          <w:tblCellSpacing w:w="15" w:type="dxa"/>
        </w:trPr>
        <w:tc>
          <w:tcPr>
            <w:tcW w:w="979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Допълнение III</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Форма на Дневника зa нефтени операции</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ДНЕВНИК ЗА НЕФТЕНИ ОПЕРАЦИИ</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ЧАСТ I - ОПЕРАЦИИ В МАШИННО ОТДЕЛЕНИЕ (за всички кораби)</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 периода от .................. до ...................</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9840"/>
            </w:tblGrid>
            <w:tr w:rsidR="006E751F">
              <w:trPr>
                <w:trHeight w:val="990"/>
                <w:tblCellSpacing w:w="8" w:type="dxa"/>
                <w:jc w:val="center"/>
              </w:trPr>
              <w:tc>
                <w:tcPr>
                  <w:tcW w:w="9710" w:type="dxa"/>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Бележки: С Дневник за нефтени операции - Част I се снабдява всеки нефтен танкер с 150 тона бруто тонаж и повече и всеки кораб с 400 тона бруто тонаж и повече, който не е нефтен танкер, за записване на съответните операции в машинно отделение за нефтените танкери също се осигурява и Дневник за нефтени операции - Част II за вписване на съответните товарни/баластни операции. </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УВОД</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Страниците, които следват в този раздел представляват подробен списък</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различните операции в машинното отделение, които, когато е необходимо, се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вписват в Дневника за нефтени операции съгласно правило 20 от Анекс I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Международната конвенция за предотвратяване на замърсяването от кораби,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1973, както е изменена с Протокола от 1978, свързан с нея (МАРПОЛ 73/78).</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Отделните операции са групирани в раздели, като всеки е обозначен с буквен</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код.</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Когато се правят записи в Дневника за нефтени операции, в съответните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колонки се вписват датата, кода на раздела и номера на конкретната операция.</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Необходимите данни се отбелязват хронологично в празните места.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Всяка завършена операция се подписва от отговорния ВПИ отговорните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офицери и се поставя дата. Всяка попълнена страница се подписва от капитана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кораба.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Дневникът за нефтени операции съдържа много отметки за количеството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нефта. Ограничената точност на приборите за измерване вместимостта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танковете, температурните промени и полепваемостта на нефта оказват влияние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върху тези показания. Записите в Дневника за нефтени операции трябва да се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разглеждат съобразно това.</w:t>
            </w:r>
          </w:p>
        </w:tc>
      </w:tr>
    </w:tbl>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СПИСЪК НА ОПЕРАЦИИТЕ, КОИТО ТРЯБВА ДА СЕ ВПИСВАТ (A) Баластиране или почистване на горивните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Номер на танка(овете), запълнени с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Бил ли е почистен танка след последното приемане на нефт, ако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посочва се вида на нефта, превозван по-рано в него (тях).</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Процес на чистене: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местонахождение на кораба и време на началото и края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номер(а) на танка(овете), в които са използвани един или друг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метод (изплакване, почистване с пара, почистване с химикали,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типа и количеството на използваните химикали);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номер(а) на танка(овете), в които е била прехвърлена водата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миене.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Баластиране: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местонахождение и време на началото и края на баластирането;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количество на баласта, ако танковете не са почистени.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на мръсен баласт или вода за миене от горивните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упоменати в раздел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Номер(а) на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Местонахождение на кораба при започване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Местонахождение на кораба при завършване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Скорост(и) на кораба по време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Метод на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чрез оборудване за 15 PPm;</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Изхвърлено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Събиране и отстраняване на нефтени остатъци (утайки)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Събиране на нефтени остатъци.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Количествата нефтени остатъци (утайки), задържани на борда на кораба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края на рейса, но не по-често от веднъж седмично.  Когато корабите извършват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кратки рейсове, количеството трябва да се вписва всяка седмица*: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сепарирани остатъци (остатъци в резултат на пречистване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горивото и смазочните масла) и други остатъци, ако е приложимо: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номер(а) на танка(овете)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вместимост на танка(овете) ................................ мЗ</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 количество, задържано на борда ....................... мЗ;</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други остатъци (като напр. нефтени остатъци в резултат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дрениране, утечки, отработено масло и др. в машинното отделение,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приложимо, вследствие разположението на танковете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номер(а) на танка(овете)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вместимост на танка(овете) ................................. мЗ</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общото количество, задържано на борда ..................... м3.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Методи за отстраняване на остатъците.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 се количеството отстранени остатъци, изпразнения танк(ове)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количеството, задържано на борда: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приемни устройства (посочва се пристанището)**;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прехвърлените в друг(и) танк(ове), посочва се танка(овете)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общото съдържание на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изгаряне (посочва се общото време на операцията по изгарянето);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друг метод (посочва се какъв).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Неавтоматично изхвърляне зад борд или отстраняване по Друг начин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сантинни води, събрани в машинното отделение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Количество на изхвърлените или отстранените води.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Време за изхвърлянето или отстраняването (начало и край).</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Само в танковете изброени в точка 3 от форма (А) и (В)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Приложението към Свидетелството за предотвратяване замърсяването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 оператора на приемните устройства, които включват баржи и камиони-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удостоверение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подробно е описано количеството на прехвърлените мие ши води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мръсния баласт, остатъците или нефтосъдържащите смеси както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времето и датата на прехвърляне Тази разписка или удостоверение ако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приложи към Дневника за нефтени операции може да помогне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капитана на кораба да докажа че корабът не е замесен в инцидент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източник на замърсяване.  Разписката или удостоверението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съхраняват заедно с Дневника за нефтени операции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Методи на изхвърляне и отстраняване: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През устройство за очистване до 15 ppm (посочва се позицията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началото и края).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 (посочва се пристанището)**;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прехвърляне в утаителен (slop) танк или събирателен (holding)</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 посочва(т) се прехвърляното количество и общото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задържано в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Автоматично изхвърляне зад борд или отстраняване по друг начин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сантинни води, събрани в машинното отделение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Време и местонахождение на кораба, когато системата е задействана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автоматичен режим на работа за изхвърляне зад борд.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17.</w:t>
      </w:r>
      <w:r>
        <w:rPr>
          <w:rFonts w:ascii="Courier New" w:hAnsi="Courier New" w:cs="Courier New"/>
          <w:sz w:val="20"/>
          <w:szCs w:val="20"/>
          <w:lang w:val="x-none"/>
        </w:rPr>
        <w:t xml:space="preserve">  Времето, когато системата е задействана на автоматичен режим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работа за прехвърляне на сантинни води в събирателен танк (посочва се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Времето, когато системата е била поставена на ръчен режим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Методи на изхвърляне зад борда: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чрез устройство за очистване до 15 ppm.</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(F) Състояние на системата за наблюдение и контрол над изхвърлянето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Време, когато системата е била извън строя.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Време, когато е възстановена работата на системата.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Причини за неизправността.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Случайни или други необичайни изхвърляния на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Време на събитието.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Местонахождение или координати на кораба по време на събитието.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Приблизително количество и вид на нефта.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26.</w:t>
      </w:r>
      <w:r>
        <w:rPr>
          <w:rFonts w:ascii="Courier New" w:hAnsi="Courier New" w:cs="Courier New"/>
          <w:sz w:val="20"/>
          <w:szCs w:val="20"/>
          <w:lang w:val="x-none"/>
        </w:rPr>
        <w:t xml:space="preserve">  Обстоятелства по изхвърлянето или изтичането, причини и общи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забележки.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Бункероване с гориво или наливно смазочно масло.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E751F">
        <w:trPr>
          <w:tblCellSpacing w:w="15" w:type="dxa"/>
        </w:trPr>
        <w:tc>
          <w:tcPr>
            <w:tcW w:w="10680"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27.</w:t>
            </w:r>
            <w:r>
              <w:rPr>
                <w:rFonts w:ascii="Times New Roman" w:hAnsi="Times New Roman"/>
                <w:sz w:val="24"/>
                <w:szCs w:val="24"/>
                <w:lang w:val="x-none"/>
              </w:rPr>
              <w:t xml:space="preserve"> Бункероване: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място на бункероването;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време на бункероването;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 вид и количество на горивото и номер(а) на танка(овете) (посочва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добавеното количество и цялото съдържание на танка(овете));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 вид и количество на смазочното масло и номер на танка(овете)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(посочва се добавеното количество и цялото съдържание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танка(овете).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 Допълнителни експлоатационни процедури и общи забележки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кораба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Отличителен номер или позивни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6E751F">
              <w:trPr>
                <w:tblCellSpacing w:w="0" w:type="dxa"/>
                <w:jc w:val="center"/>
              </w:trPr>
              <w:tc>
                <w:tcPr>
                  <w:tcW w:w="864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ТОВАРНИ БАЛАСТНИ ОПЕРАЦИИ (ЗА HEФТЕНИ TAHKEPИ)* /</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ОПЕРАЦИИ В МАШИННОТО ОТДЕЛЕНИЕ (ЗА ВСИЧКИ КОРАБИ)*</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7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875"/>
              <w:gridCol w:w="1574"/>
              <w:gridCol w:w="1963"/>
              <w:gridCol w:w="4308"/>
            </w:tblGrid>
            <w:tr w:rsidR="006E751F">
              <w:trPr>
                <w:trHeight w:val="87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Times New Roman" w:hAnsi="Times New Roman"/>
                      <w:sz w:val="24"/>
                      <w:szCs w:val="24"/>
                      <w:lang w:val="x-none"/>
                    </w:rPr>
                    <w:t>Д</w:t>
                  </w:r>
                  <w:r>
                    <w:rPr>
                      <w:rFonts w:ascii="Courier New" w:hAnsi="Courier New" w:cs="Courier New"/>
                      <w:sz w:val="20"/>
                      <w:szCs w:val="20"/>
                      <w:lang w:val="x-none"/>
                    </w:rPr>
                    <w:t>ата</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Сведения за операциите </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отговорния офицер/</w:t>
                  </w:r>
                </w:p>
              </w:tc>
            </w:tr>
            <w:tr w:rsidR="006E751F">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22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25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6E751F">
              <w:trPr>
                <w:tblCellSpacing w:w="0" w:type="dxa"/>
                <w:jc w:val="center"/>
              </w:trPr>
              <w:tc>
                <w:tcPr>
                  <w:tcW w:w="939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капитана:. .................................</w:t>
                  </w:r>
                </w:p>
              </w:tc>
            </w:tr>
            <w:tr w:rsidR="006E751F">
              <w:trPr>
                <w:tblCellSpacing w:w="0" w:type="dxa"/>
                <w:jc w:val="center"/>
              </w:trPr>
              <w:tc>
                <w:tcPr>
                  <w:tcW w:w="939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се зачерква</w:t>
                  </w:r>
                </w:p>
              </w:tc>
            </w:tr>
            <w:tr w:rsidR="006E751F">
              <w:trPr>
                <w:tblCellSpacing w:w="0" w:type="dxa"/>
                <w:jc w:val="center"/>
              </w:trPr>
              <w:tc>
                <w:tcPr>
                  <w:tcW w:w="939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ДНЕВНИК НА НЕФТЕНИ ОПЕРАЦИИ</w:t>
                  </w:r>
                </w:p>
              </w:tc>
            </w:tr>
            <w:tr w:rsidR="006E751F">
              <w:trPr>
                <w:tblCellSpacing w:w="0" w:type="dxa"/>
                <w:jc w:val="center"/>
              </w:trPr>
              <w:tc>
                <w:tcPr>
                  <w:tcW w:w="939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ЧАСТ </w:t>
                  </w:r>
                  <w:r>
                    <w:rPr>
                      <w:rFonts w:ascii="Courier New" w:hAnsi="Courier New" w:cs="Courier New"/>
                      <w:b/>
                      <w:bCs/>
                      <w:sz w:val="20"/>
                      <w:szCs w:val="20"/>
                      <w:lang w:val="x-none"/>
                    </w:rPr>
                    <w:t xml:space="preserve">II </w:t>
                  </w:r>
                  <w:r>
                    <w:rPr>
                      <w:rFonts w:ascii="Courier New" w:hAnsi="Courier New" w:cs="Courier New"/>
                      <w:sz w:val="20"/>
                      <w:szCs w:val="20"/>
                      <w:lang w:val="x-none"/>
                    </w:rPr>
                    <w:t xml:space="preserve">- ТОВАРНИ/БАЛАСТНИ ОПЕРАЦИИ </w:t>
                  </w: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(за нефтени танкери)</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6E751F">
              <w:trPr>
                <w:tblCellSpacing w:w="0" w:type="dxa"/>
                <w:jc w:val="center"/>
              </w:trPr>
              <w:tc>
                <w:tcPr>
                  <w:tcW w:w="939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6E751F">
              <w:trPr>
                <w:tblCellSpacing w:w="0" w:type="dxa"/>
                <w:jc w:val="center"/>
              </w:trPr>
              <w:tc>
                <w:tcPr>
                  <w:tcW w:w="939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6E751F">
              <w:trPr>
                <w:tblCellSpacing w:w="0" w:type="dxa"/>
                <w:jc w:val="center"/>
              </w:trPr>
              <w:tc>
                <w:tcPr>
                  <w:tcW w:w="939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 .....................................................</w:t>
                  </w:r>
                </w:p>
              </w:tc>
            </w:tr>
            <w:tr w:rsidR="006E751F">
              <w:trPr>
                <w:tblCellSpacing w:w="0" w:type="dxa"/>
                <w:jc w:val="center"/>
              </w:trPr>
              <w:tc>
                <w:tcPr>
                  <w:tcW w:w="939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 периода от ......................... до........................</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63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9630"/>
            </w:tblGrid>
            <w:tr w:rsidR="006E751F">
              <w:trPr>
                <w:tblCellSpacing w:w="8" w:type="dxa"/>
                <w:jc w:val="center"/>
              </w:trPr>
              <w:tc>
                <w:tcPr>
                  <w:tcW w:w="9320" w:type="dxa"/>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i/>
                      <w:iCs/>
                      <w:sz w:val="20"/>
                      <w:szCs w:val="20"/>
                      <w:lang w:val="x-none"/>
                    </w:rPr>
                    <w:t xml:space="preserve">Бележки: </w:t>
                  </w:r>
                  <w:r>
                    <w:rPr>
                      <w:rFonts w:ascii="Times New Roman" w:hAnsi="Times New Roman"/>
                      <w:sz w:val="24"/>
                      <w:szCs w:val="24"/>
                      <w:lang w:val="x-none"/>
                    </w:rPr>
                    <w:t>Всеки нефтен танкер със 150 тона бруто тонаж и повече, се снабдява с Дневник за нефтени операции - Част II за записване на съответните товарни и баластни операции. Такъв танкер се снабдява също и с Дневник за нефтените операции - Част I, за записване на съответните операции в машинното отделение.</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6E751F">
              <w:trPr>
                <w:tblCellSpacing w:w="0" w:type="dxa"/>
                <w:jc w:val="center"/>
              </w:trPr>
              <w:tc>
                <w:tcPr>
                  <w:tcW w:w="939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Име на кораба: ...................................................</w:t>
                  </w:r>
                </w:p>
              </w:tc>
            </w:tr>
            <w:tr w:rsidR="006E751F">
              <w:trPr>
                <w:tblCellSpacing w:w="0" w:type="dxa"/>
                <w:jc w:val="center"/>
              </w:trPr>
              <w:tc>
                <w:tcPr>
                  <w:tcW w:w="939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 ...................................</w:t>
                  </w:r>
                </w:p>
              </w:tc>
            </w:tr>
            <w:tr w:rsidR="006E751F">
              <w:trPr>
                <w:tblCellSpacing w:w="0" w:type="dxa"/>
                <w:jc w:val="center"/>
              </w:trPr>
              <w:tc>
                <w:tcPr>
                  <w:tcW w:w="939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ТОВАРНИТЕ И</w:t>
                  </w:r>
                </w:p>
              </w:tc>
            </w:tr>
            <w:tr w:rsidR="006E751F">
              <w:trPr>
                <w:tblCellSpacing w:w="0" w:type="dxa"/>
                <w:jc w:val="center"/>
              </w:trPr>
              <w:tc>
                <w:tcPr>
                  <w:tcW w:w="939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УТАИТЕЛНИТЕ ТАНКОВЕ</w:t>
                  </w:r>
                </w:p>
              </w:tc>
            </w:tr>
            <w:tr w:rsidR="006E751F">
              <w:trPr>
                <w:tblCellSpacing w:w="0" w:type="dxa"/>
                <w:jc w:val="center"/>
              </w:trPr>
              <w:tc>
                <w:tcPr>
                  <w:tcW w:w="939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(попълва се на борда на кораба)</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508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2794"/>
              <w:gridCol w:w="2291"/>
            </w:tblGrid>
            <w:tr w:rsidR="006E751F">
              <w:trPr>
                <w:trHeight w:val="39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Обозначение на танковете</w:t>
                  </w: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w:t>
                  </w: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9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375"/>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Дълбочина на утаителните танкове:</w:t>
                  </w:r>
                </w:p>
              </w:tc>
              <w:tc>
                <w:tcPr>
                  <w:tcW w:w="22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10695"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10695"/>
            </w:tblGrid>
            <w:tr w:rsidR="006E751F">
              <w:trPr>
                <w:tblCellSpacing w:w="0" w:type="dxa"/>
                <w:jc w:val="center"/>
              </w:trPr>
              <w:tc>
                <w:tcPr>
                  <w:tcW w:w="10485"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(Указва се вместимостта на всички танкове и дълбочината на утаителните танк(ове)).</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УВОД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Страниците, които следват в този раздел представляват подробен списък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различните товарни и баластни операции, които, когато е уместно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вписват в Дневника за нефтени операции съгласно правило 20 от Анекс I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Международната конвенция за предотвратяване на замърсяването от кораби, 1973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изменена с Протокола от 1978, свързан с нея (МАРПОЛ 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Отделните операции са групирани в раздели, всеки от които е обозначен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буквен код.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правят записи в Дневника за нефтени операции, в съответните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колонки се вписват датата, кода на раздела и номера на конкретната операция.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Необходимите данни се отбелязват по хронологичен ред в празните места.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 извършена операция се попълва с дата и се подписва от отговорния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офицер(и), На всяка запълнена страница с подписа си капитанът удостоверява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истинността на подписа на отговорния офицер.  По отношение на нефтени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заети в специфични превози съгласно правило 13C на Анекс I от МАРПОЛ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 съответният запис в Дневника за нефтени операции се заверява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компетентен орган на крайбрежната държава*.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Дневникът за нефтени операции съдържа много отметки за количеството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нефта.  Ограничената точност на приборите за измерване вместимостта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температурните промени и полепваемостта на нефта, оказват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влияние върху точността на тези показания.  Записите в Дневника за нефтени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трябва да се разглеждат съобразно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 изречение се вписва само в Дневник за нефтени операции на танкер,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зает в специфични превози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ОПЕРАЦИИТЕ, КОИТО ТРЯБВА ДА СЕ ВПИСВАТ (A) Товарене на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Място на товаренето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Тип на натоварения нефт, и номер(а) на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Общо количество на натоварения нефт (посочва се добавеното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и цялото съдържание на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Вътрешно прехвърляне на нефтения товар по време на прехода.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Номер(а) на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(посочва се прехвърленото количество и цялото количество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Бил(и) ли е(са) изпразнен(и) танка(овете) от 4.1.  Ако не, посочва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задържаното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Разтоварване на нефтен товар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Място на разтоварването.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Номер на разтоварения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Бил(и) ли е(са) танка(овете) изпразнен(и).  Ако не, посочва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задържаното в тях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Миене със суров нефт (само за танкери, оборудвани за миене със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суров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(Попълва се за всеки измит със суров нефт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Пристанището, където е извършено миене със суров нефт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местонахождението на кораба, ако е извършено между две разтоварни пристанища.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Номер на измития танк(ове)*1.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Брой на машините в употреба.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Време на започване на миенето.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Използван метод на миене*2.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Налягане в миещия тръбопровод.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отделният танк има повече машини, отколкото е възможно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използват едновременно, както е описано в Ръководството за оборудване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експлоатация тогава се посочва отсека, измит със суров нефт, напр.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централен носова част.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Съгласно Ръководството за оборудване и експлоатация впишете дали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 едно степенен или многостепенен метод на миене Ако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 многостепенен метод се посочва вертикалната дъга, обхваната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машините и колко пъти дъгата се обхваща в този конкретен етап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програмата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Време на завършване или преустановяване на миенето,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Посочва се метода за установяване, че танкът(овете) са сухи.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lastRenderedPageBreak/>
        <w:t xml:space="preserve">     17.</w:t>
      </w:r>
      <w:r>
        <w:rPr>
          <w:rFonts w:ascii="Courier New" w:hAnsi="Courier New" w:cs="Courier New"/>
          <w:sz w:val="20"/>
          <w:szCs w:val="20"/>
          <w:lang w:val="x-none"/>
        </w:rPr>
        <w:t xml:space="preserve">  Забележки*3.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Приемане на баласт в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Местонахождение на кораба в началото и в края на приемане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Процес на баластиране: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номер(а) на танка(овете), в които е приет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време на началото и края на баластиране;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количество на приетия баласт.  Посочва се общото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баласт за всеки танк, участващ в операцията.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Приемане на баласт в танковете, предназначени за чист баласт (само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танкери СВТ)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Номер(а) на танка(овете), в които е приет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Местонахождение на кораба, когато в танковете, предназначени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чист баласт е била приета вода за промиване или е приет баласт, необходим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в пристанището.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Местонахождение на кораба, когато помпата(ите) и тръбопроводите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промити с отвеждане на водата към утаителните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Количеството на замърсената с нефт вода, която след промиване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тръбопровода се прехвърля в утаителния танк(ове) или в товарния(те)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които преди това е имало утайки (посочва се номер(а) на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Посочва се общото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Местонахождение на кораба, при приемане на допълнителна баластна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 в танка(овете), предназначени за чист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Време и местонахождение на кораба, когато крановете, отделящи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предназначени за чист баласт от товарните и зачистващите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са затворени.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26.</w:t>
      </w:r>
      <w:r>
        <w:rPr>
          <w:rFonts w:ascii="Courier New" w:hAnsi="Courier New" w:cs="Courier New"/>
          <w:sz w:val="20"/>
          <w:szCs w:val="20"/>
          <w:lang w:val="x-none"/>
        </w:rPr>
        <w:t xml:space="preserve">  Количество на чистия баласт, приет на борда.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Почистване на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27.</w:t>
      </w:r>
      <w:r>
        <w:rPr>
          <w:rFonts w:ascii="Courier New" w:hAnsi="Courier New" w:cs="Courier New"/>
          <w:sz w:val="20"/>
          <w:szCs w:val="20"/>
          <w:lang w:val="x-none"/>
        </w:rPr>
        <w:t xml:space="preserve">  Номер(а) на почистения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28.</w:t>
      </w:r>
      <w:r>
        <w:rPr>
          <w:rFonts w:ascii="Courier New" w:hAnsi="Courier New" w:cs="Courier New"/>
          <w:sz w:val="20"/>
          <w:szCs w:val="20"/>
          <w:lang w:val="x-none"/>
        </w:rPr>
        <w:t xml:space="preserve">  Пристанище или местонахождение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29.</w:t>
      </w:r>
      <w:r>
        <w:rPr>
          <w:rFonts w:ascii="Courier New" w:hAnsi="Courier New" w:cs="Courier New"/>
          <w:sz w:val="20"/>
          <w:szCs w:val="20"/>
          <w:lang w:val="x-none"/>
        </w:rPr>
        <w:t xml:space="preserve">  Продължителност на почистването.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30.</w:t>
      </w:r>
      <w:r>
        <w:rPr>
          <w:rFonts w:ascii="Courier New" w:hAnsi="Courier New" w:cs="Courier New"/>
          <w:sz w:val="20"/>
          <w:szCs w:val="20"/>
          <w:lang w:val="x-none"/>
        </w:rPr>
        <w:t xml:space="preserve">  Методи на почистване*4.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не се следват програмите дадени от Ръководството за оборудване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 в графа Забележки се посочват причините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31.</w:t>
      </w:r>
      <w:r>
        <w:rPr>
          <w:rFonts w:ascii="Courier New" w:hAnsi="Courier New" w:cs="Courier New"/>
          <w:sz w:val="20"/>
          <w:szCs w:val="20"/>
          <w:lang w:val="x-none"/>
        </w:rPr>
        <w:t xml:space="preserve">  Водите от измиването на танковете са прехвърлени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приемни устройства (посочва се пристанището и количеството*5);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утаителен(лни) танк(ове) или товарни танкове, определени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утаителен(лни) танк(ове) (посочва се номера(та) на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прехвърленото количество и общото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Изхвърляне на мръсен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32.</w:t>
      </w:r>
      <w:r>
        <w:rPr>
          <w:rFonts w:ascii="Courier New" w:hAnsi="Courier New" w:cs="Courier New"/>
          <w:sz w:val="20"/>
          <w:szCs w:val="20"/>
          <w:lang w:val="x-none"/>
        </w:rPr>
        <w:t xml:space="preserve">  Номер(а) на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33.</w:t>
      </w:r>
      <w:r>
        <w:rPr>
          <w:rFonts w:ascii="Courier New" w:hAnsi="Courier New" w:cs="Courier New"/>
          <w:sz w:val="20"/>
          <w:szCs w:val="20"/>
          <w:lang w:val="x-none"/>
        </w:rPr>
        <w:t xml:space="preserve">  Местонахождение на кораба в началото на изхвърлянето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34.</w:t>
      </w:r>
      <w:r>
        <w:rPr>
          <w:rFonts w:ascii="Courier New" w:hAnsi="Courier New" w:cs="Courier New"/>
          <w:sz w:val="20"/>
          <w:szCs w:val="20"/>
          <w:lang w:val="x-none"/>
        </w:rPr>
        <w:t xml:space="preserve">  Местонахождение на кораба при завършване на изхвърлянето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35.</w:t>
      </w:r>
      <w:r>
        <w:rPr>
          <w:rFonts w:ascii="Courier New" w:hAnsi="Courier New" w:cs="Courier New"/>
          <w:sz w:val="20"/>
          <w:szCs w:val="20"/>
          <w:lang w:val="x-none"/>
        </w:rPr>
        <w:t xml:space="preserve">  Количество, изхвърлено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36.</w:t>
      </w:r>
      <w:r>
        <w:rPr>
          <w:rFonts w:ascii="Courier New" w:hAnsi="Courier New" w:cs="Courier New"/>
          <w:sz w:val="20"/>
          <w:szCs w:val="20"/>
          <w:lang w:val="x-none"/>
        </w:rPr>
        <w:t xml:space="preserve">  Скорост(и) на кораба по време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37.</w:t>
      </w:r>
      <w:r>
        <w:rPr>
          <w:rFonts w:ascii="Courier New" w:hAnsi="Courier New" w:cs="Courier New"/>
          <w:sz w:val="20"/>
          <w:szCs w:val="20"/>
          <w:lang w:val="x-none"/>
        </w:rPr>
        <w:t xml:space="preserve">  Работила ли е системата за наблюдение и контрол над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време на операцията.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38.</w:t>
      </w:r>
      <w:r>
        <w:rPr>
          <w:rFonts w:ascii="Courier New" w:hAnsi="Courier New" w:cs="Courier New"/>
          <w:sz w:val="20"/>
          <w:szCs w:val="20"/>
          <w:lang w:val="x-none"/>
        </w:rPr>
        <w:t xml:space="preserve">  Водено ли е редовно наблюдение на изхвърлянето и на повърхността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водите в района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39.</w:t>
      </w:r>
      <w:r>
        <w:rPr>
          <w:rFonts w:ascii="Courier New" w:hAnsi="Courier New" w:cs="Courier New"/>
          <w:sz w:val="20"/>
          <w:szCs w:val="20"/>
          <w:lang w:val="x-none"/>
        </w:rPr>
        <w:t xml:space="preserve">  Количеството на замърсената с нефт вода е прехвърлена в утаителен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 се общото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40.</w:t>
      </w:r>
      <w:r>
        <w:rPr>
          <w:rFonts w:ascii="Courier New" w:hAnsi="Courier New" w:cs="Courier New"/>
          <w:sz w:val="20"/>
          <w:szCs w:val="20"/>
          <w:lang w:val="x-none"/>
        </w:rPr>
        <w:t xml:space="preserve">  Предаване в приемни устройства на брега (посочва се пристанището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количеството)*5.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Изхвърляне на водите от утаителните танкове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lastRenderedPageBreak/>
        <w:t xml:space="preserve">     41.</w:t>
      </w:r>
      <w:r>
        <w:rPr>
          <w:rFonts w:ascii="Courier New" w:hAnsi="Courier New" w:cs="Courier New"/>
          <w:sz w:val="20"/>
          <w:szCs w:val="20"/>
          <w:lang w:val="x-none"/>
        </w:rPr>
        <w:t xml:space="preserve">  Номер(а) на утаителния ()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42.</w:t>
      </w:r>
      <w:r>
        <w:rPr>
          <w:rFonts w:ascii="Courier New" w:hAnsi="Courier New" w:cs="Courier New"/>
          <w:sz w:val="20"/>
          <w:szCs w:val="20"/>
          <w:lang w:val="x-none"/>
        </w:rPr>
        <w:t xml:space="preserve">  Време на утаяване от последното постъпване на остатъци;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43.</w:t>
      </w:r>
      <w:r>
        <w:rPr>
          <w:rFonts w:ascii="Courier New" w:hAnsi="Courier New" w:cs="Courier New"/>
          <w:sz w:val="20"/>
          <w:szCs w:val="20"/>
          <w:lang w:val="x-none"/>
        </w:rPr>
        <w:t xml:space="preserve">  Време на утаяване от последното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44.</w:t>
      </w:r>
      <w:r>
        <w:rPr>
          <w:rFonts w:ascii="Courier New" w:hAnsi="Courier New" w:cs="Courier New"/>
          <w:sz w:val="20"/>
          <w:szCs w:val="20"/>
          <w:lang w:val="x-none"/>
        </w:rPr>
        <w:t xml:space="preserve">  Време и местонахождение на кораба в началото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45.</w:t>
      </w:r>
      <w:r>
        <w:rPr>
          <w:rFonts w:ascii="Courier New" w:hAnsi="Courier New" w:cs="Courier New"/>
          <w:sz w:val="20"/>
          <w:szCs w:val="20"/>
          <w:lang w:val="x-none"/>
        </w:rPr>
        <w:t xml:space="preserve">  Ниво на общото количество нефтоводна смес в танковете преди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46.</w:t>
      </w:r>
      <w:r>
        <w:rPr>
          <w:rFonts w:ascii="Courier New" w:hAnsi="Courier New" w:cs="Courier New"/>
          <w:sz w:val="20"/>
          <w:szCs w:val="20"/>
          <w:lang w:val="x-none"/>
        </w:rPr>
        <w:t xml:space="preserve">  Ниво на положението на разделителната повърхност между нефта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преди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Миене с шланг ръчно, миене с помощта на миячна машина и/или химическо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В случай на химическо почистване се посочва вида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на химическия препарат.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От оператора на Приемните устройства, които включват баржи и камиони-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удостоверение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което подробно е описано количеството на прехвърлените миещи води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танковете, мръсния баласт, остатъците или нефтосъдържащите смеси,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и времето и датата на прехвърляне. Тази разписка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 ако се приложи към Дневника за нефтени операции може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помогне на капитана на кораба да докаже, че корабът не е замесен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 като източник на замърсяване. Разписката или удостоверението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съхраняват заедно с Дневника за нефтени операции.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47.</w:t>
      </w:r>
      <w:r>
        <w:rPr>
          <w:rFonts w:ascii="Courier New" w:hAnsi="Courier New" w:cs="Courier New"/>
          <w:sz w:val="20"/>
          <w:szCs w:val="20"/>
          <w:lang w:val="x-none"/>
        </w:rPr>
        <w:t xml:space="preserve">  Количество на изхвърлената вода и интензивност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48.</w:t>
      </w:r>
      <w:r>
        <w:rPr>
          <w:rFonts w:ascii="Courier New" w:hAnsi="Courier New" w:cs="Courier New"/>
          <w:sz w:val="20"/>
          <w:szCs w:val="20"/>
          <w:lang w:val="x-none"/>
        </w:rPr>
        <w:t xml:space="preserve">  Окончателно изхвърлено количество и интензивност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49.</w:t>
      </w:r>
      <w:r>
        <w:rPr>
          <w:rFonts w:ascii="Courier New" w:hAnsi="Courier New" w:cs="Courier New"/>
          <w:sz w:val="20"/>
          <w:szCs w:val="20"/>
          <w:lang w:val="x-none"/>
        </w:rPr>
        <w:t xml:space="preserve">  Време и местонахождение на кораба при завършване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50.</w:t>
      </w:r>
      <w:r>
        <w:rPr>
          <w:rFonts w:ascii="Courier New" w:hAnsi="Courier New" w:cs="Courier New"/>
          <w:sz w:val="20"/>
          <w:szCs w:val="20"/>
          <w:lang w:val="x-none"/>
        </w:rPr>
        <w:t xml:space="preserve">  Работила ли е системата за наблюдение и контрол над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време на операцията.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51.</w:t>
      </w:r>
      <w:r>
        <w:rPr>
          <w:rFonts w:ascii="Courier New" w:hAnsi="Courier New" w:cs="Courier New"/>
          <w:sz w:val="20"/>
          <w:szCs w:val="20"/>
          <w:lang w:val="x-none"/>
        </w:rPr>
        <w:t xml:space="preserve">  Ниво на положението на разделителната повърхност между нефта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водата след завършване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52.</w:t>
      </w:r>
      <w:r>
        <w:rPr>
          <w:rFonts w:ascii="Courier New" w:hAnsi="Courier New" w:cs="Courier New"/>
          <w:sz w:val="20"/>
          <w:szCs w:val="20"/>
          <w:lang w:val="x-none"/>
        </w:rPr>
        <w:t xml:space="preserve">  Скорост(и) на кораба по време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53.</w:t>
      </w:r>
      <w:r>
        <w:rPr>
          <w:rFonts w:ascii="Courier New" w:hAnsi="Courier New" w:cs="Courier New"/>
          <w:sz w:val="20"/>
          <w:szCs w:val="20"/>
          <w:lang w:val="x-none"/>
        </w:rPr>
        <w:t xml:space="preserve">  Водено ли е редовно наблюдение на изхвърляната смес и повърхността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водата в района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54.</w:t>
      </w:r>
      <w:r>
        <w:rPr>
          <w:rFonts w:ascii="Courier New" w:hAnsi="Courier New" w:cs="Courier New"/>
          <w:sz w:val="20"/>
          <w:szCs w:val="20"/>
          <w:lang w:val="x-none"/>
        </w:rPr>
        <w:t xml:space="preserve">  Потвърдете, че съответните кранове на корабните тръбопроводи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затворени след завършване изхвърлянето от утаителните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(J) Отстраняване на утайките и нефтосъдържащите смеси, останали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необработени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55.</w:t>
      </w:r>
      <w:r>
        <w:rPr>
          <w:rFonts w:ascii="Courier New" w:hAnsi="Courier New" w:cs="Courier New"/>
          <w:sz w:val="20"/>
          <w:szCs w:val="20"/>
          <w:lang w:val="x-none"/>
        </w:rPr>
        <w:t xml:space="preserve">  Номер на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56.</w:t>
      </w:r>
      <w:r>
        <w:rPr>
          <w:rFonts w:ascii="Courier New" w:hAnsi="Courier New" w:cs="Courier New"/>
          <w:sz w:val="20"/>
          <w:szCs w:val="20"/>
          <w:lang w:val="x-none"/>
        </w:rPr>
        <w:t xml:space="preserve">  Отстранено количество от всеки танк (посочва се остатъчното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57.</w:t>
      </w:r>
      <w:r>
        <w:rPr>
          <w:rFonts w:ascii="Courier New" w:hAnsi="Courier New" w:cs="Courier New"/>
          <w:sz w:val="20"/>
          <w:szCs w:val="20"/>
          <w:lang w:val="x-none"/>
        </w:rPr>
        <w:t xml:space="preserve">  Метод на отстраняване: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приемни устройства (посочва се пристанището и общото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смесване с товара (посочва се количеството);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прехвърляне в друг(и) танк(ове); посочва се номера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 прехвърленото количество и общото количество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друг метод, (посочва се какъв);  посочва се отстраненото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 Изхвърляне на чист баласт от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58.</w:t>
      </w:r>
      <w:r>
        <w:rPr>
          <w:rFonts w:ascii="Courier New" w:hAnsi="Courier New" w:cs="Courier New"/>
          <w:sz w:val="20"/>
          <w:szCs w:val="20"/>
          <w:lang w:val="x-none"/>
        </w:rPr>
        <w:t xml:space="preserve">  Местонахождение на кораба в началото на изхвърляне на чист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59.</w:t>
      </w:r>
      <w:r>
        <w:rPr>
          <w:rFonts w:ascii="Courier New" w:hAnsi="Courier New" w:cs="Courier New"/>
          <w:sz w:val="20"/>
          <w:szCs w:val="20"/>
          <w:lang w:val="x-none"/>
        </w:rPr>
        <w:t xml:space="preserve">  Номер(а) на танка(овете), от които се изхвърля чист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60.</w:t>
      </w:r>
      <w:r>
        <w:rPr>
          <w:rFonts w:ascii="Courier New" w:hAnsi="Courier New" w:cs="Courier New"/>
          <w:sz w:val="20"/>
          <w:szCs w:val="20"/>
          <w:lang w:val="x-none"/>
        </w:rPr>
        <w:t xml:space="preserve">  При завършване на изхвърлянето, изпразнен(и) ли е(са)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61.</w:t>
      </w:r>
      <w:r>
        <w:rPr>
          <w:rFonts w:ascii="Courier New" w:hAnsi="Courier New" w:cs="Courier New"/>
          <w:sz w:val="20"/>
          <w:szCs w:val="20"/>
          <w:lang w:val="x-none"/>
        </w:rPr>
        <w:t xml:space="preserve">  Местоположение  на  кораба при завършване на  изхвърлянето, ако 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различава от посоченото в 58.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62.</w:t>
      </w:r>
      <w:r>
        <w:rPr>
          <w:rFonts w:ascii="Courier New" w:hAnsi="Courier New" w:cs="Courier New"/>
          <w:sz w:val="20"/>
          <w:szCs w:val="20"/>
          <w:lang w:val="x-none"/>
        </w:rPr>
        <w:t xml:space="preserve">  Водено ли е редовно наблюдение на изхвърляната смес и повърхността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водата в района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*6 От оператора на приемните устройства които включват баржи и камиони-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цистерни капитаните на корабите получават разписка или удостоверение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което подробно е описано количеството на прехвърлените миещи води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танковете, мръсния баласт, остатъците или нефтосъдържащите смеси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и времето и датата на прехвърляне. Тази разписка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 ако се приложи към Дневника за нефтени операции може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помогне на капитана на кораба да докаже, че корабът не е замесен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 като източник на замърсяване.  Разписката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удостоверението се съхраняват заедно с Дневника за нефтени операции.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(L) Изхвърляне на баласт от танковете, предназначени за чист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(само за танкери с танкове за чист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63.</w:t>
      </w:r>
      <w:r>
        <w:rPr>
          <w:rFonts w:ascii="Courier New" w:hAnsi="Courier New" w:cs="Courier New"/>
          <w:sz w:val="20"/>
          <w:szCs w:val="20"/>
          <w:lang w:val="x-none"/>
        </w:rPr>
        <w:t xml:space="preserve">  Номер(а) на танка(овете), от които се изхвърля баласта.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64.</w:t>
      </w:r>
      <w:r>
        <w:rPr>
          <w:rFonts w:ascii="Courier New" w:hAnsi="Courier New" w:cs="Courier New"/>
          <w:sz w:val="20"/>
          <w:szCs w:val="20"/>
          <w:lang w:val="x-none"/>
        </w:rPr>
        <w:t xml:space="preserve">  Време и местоположение на кораба в началото на изхвърлянето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чист баласт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65.</w:t>
      </w:r>
      <w:r>
        <w:rPr>
          <w:rFonts w:ascii="Courier New" w:hAnsi="Courier New" w:cs="Courier New"/>
          <w:sz w:val="20"/>
          <w:szCs w:val="20"/>
          <w:lang w:val="x-none"/>
        </w:rPr>
        <w:t xml:space="preserve">  Време и местоположение на кораба при завършване на изхвърлянето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66.</w:t>
      </w:r>
      <w:r>
        <w:rPr>
          <w:rFonts w:ascii="Courier New" w:hAnsi="Courier New" w:cs="Courier New"/>
          <w:sz w:val="20"/>
          <w:szCs w:val="20"/>
          <w:lang w:val="x-none"/>
        </w:rPr>
        <w:t xml:space="preserve">  Изхвърлено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приемно устройство (посочва се пристанището).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67.</w:t>
      </w:r>
      <w:r>
        <w:rPr>
          <w:rFonts w:ascii="Courier New" w:hAnsi="Courier New" w:cs="Courier New"/>
          <w:sz w:val="20"/>
          <w:szCs w:val="20"/>
          <w:lang w:val="x-none"/>
        </w:rPr>
        <w:t xml:space="preserve">  Имало ли е някакви признаци за замърсяване на баластната вода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 преди или по време на изхвърлянето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68.</w:t>
      </w:r>
      <w:r>
        <w:rPr>
          <w:rFonts w:ascii="Courier New" w:hAnsi="Courier New" w:cs="Courier New"/>
          <w:sz w:val="20"/>
          <w:szCs w:val="20"/>
          <w:lang w:val="x-none"/>
        </w:rPr>
        <w:t xml:space="preserve">  Контролирано ли е  изхвърлянето с  прибор за измервани на нефтеното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69.</w:t>
      </w:r>
      <w:r>
        <w:rPr>
          <w:rFonts w:ascii="Courier New" w:hAnsi="Courier New" w:cs="Courier New"/>
          <w:sz w:val="20"/>
          <w:szCs w:val="20"/>
          <w:lang w:val="x-none"/>
        </w:rPr>
        <w:t xml:space="preserve">  Време и местоположение на кораба, когато в края на дебаластирането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били затворени крановете отделящи танковете, предназначени за чист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товарните магистрали и тръбопроводите за почистване.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 Състояние на системата за наблюдение и контрол над изхвърлянето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70.</w:t>
      </w:r>
      <w:r>
        <w:rPr>
          <w:rFonts w:ascii="Courier New" w:hAnsi="Courier New" w:cs="Courier New"/>
          <w:sz w:val="20"/>
          <w:szCs w:val="20"/>
          <w:lang w:val="x-none"/>
        </w:rPr>
        <w:t xml:space="preserve">  Време, когато системата е била извън строя.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71.</w:t>
      </w:r>
      <w:r>
        <w:rPr>
          <w:rFonts w:ascii="Courier New" w:hAnsi="Courier New" w:cs="Courier New"/>
          <w:sz w:val="20"/>
          <w:szCs w:val="20"/>
          <w:lang w:val="x-none"/>
        </w:rPr>
        <w:t xml:space="preserve">  Време, когато е възстановена работата на системата.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72.</w:t>
      </w:r>
      <w:r>
        <w:rPr>
          <w:rFonts w:ascii="Courier New" w:hAnsi="Courier New" w:cs="Courier New"/>
          <w:sz w:val="20"/>
          <w:szCs w:val="20"/>
          <w:lang w:val="x-none"/>
        </w:rPr>
        <w:t xml:space="preserve">  Причини за неизправността.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 Случайни или Други необичайни случаи на изхвърляне на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73.</w:t>
      </w:r>
      <w:r>
        <w:rPr>
          <w:rFonts w:ascii="Courier New" w:hAnsi="Courier New" w:cs="Courier New"/>
          <w:sz w:val="20"/>
          <w:szCs w:val="20"/>
          <w:lang w:val="x-none"/>
        </w:rPr>
        <w:t xml:space="preserve">  Време на събитието.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74.</w:t>
      </w:r>
      <w:r>
        <w:rPr>
          <w:rFonts w:ascii="Courier New" w:hAnsi="Courier New" w:cs="Courier New"/>
          <w:sz w:val="20"/>
          <w:szCs w:val="20"/>
          <w:lang w:val="x-none"/>
        </w:rPr>
        <w:t xml:space="preserve">  Пристанище или местоположение на кораба по време на събитието,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75.</w:t>
      </w:r>
      <w:r>
        <w:rPr>
          <w:rFonts w:ascii="Courier New" w:hAnsi="Courier New" w:cs="Courier New"/>
          <w:sz w:val="20"/>
          <w:szCs w:val="20"/>
          <w:lang w:val="x-none"/>
        </w:rPr>
        <w:t xml:space="preserve">  Приблизително количество и вид на нефта.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76.</w:t>
      </w:r>
      <w:r>
        <w:rPr>
          <w:rFonts w:ascii="Courier New" w:hAnsi="Courier New" w:cs="Courier New"/>
          <w:sz w:val="20"/>
          <w:szCs w:val="20"/>
          <w:lang w:val="x-none"/>
        </w:rPr>
        <w:t xml:space="preserve">  Обстоятелства по изхвърлянето или изтичането, причини и обши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забележки.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 Допълнителни експлоатационни процедури и общи бележки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ТАНКЕРИ, ЗАЕТИ В СПЕЦИФИЧНИ ПРЕВОЗИ (Р) Приемане на баластна вода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77.</w:t>
      </w:r>
      <w:r>
        <w:rPr>
          <w:rFonts w:ascii="Courier New" w:hAnsi="Courier New" w:cs="Courier New"/>
          <w:sz w:val="20"/>
          <w:szCs w:val="20"/>
          <w:lang w:val="x-none"/>
        </w:rPr>
        <w:t xml:space="preserve">  Номер(а) на баластирания(те)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78.</w:t>
      </w:r>
      <w:r>
        <w:rPr>
          <w:rFonts w:ascii="Courier New" w:hAnsi="Courier New" w:cs="Courier New"/>
          <w:sz w:val="20"/>
          <w:szCs w:val="20"/>
          <w:lang w:val="x-none"/>
        </w:rPr>
        <w:t xml:space="preserve">  Местонахождение на кораба по време на баластирането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79.</w:t>
      </w:r>
      <w:r>
        <w:rPr>
          <w:rFonts w:ascii="Courier New" w:hAnsi="Courier New" w:cs="Courier New"/>
          <w:sz w:val="20"/>
          <w:szCs w:val="20"/>
          <w:lang w:val="x-none"/>
        </w:rPr>
        <w:t xml:space="preserve">  Общо количество на баластната вода, приета на кораба в куб. метра.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80.</w:t>
      </w:r>
      <w:r>
        <w:rPr>
          <w:rFonts w:ascii="Courier New" w:hAnsi="Courier New" w:cs="Courier New"/>
          <w:sz w:val="20"/>
          <w:szCs w:val="20"/>
          <w:lang w:val="x-none"/>
        </w:rPr>
        <w:t xml:space="preserve">  Забележки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(Q) Преразпределение на баластната вода вътре в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81.</w:t>
      </w:r>
      <w:r>
        <w:rPr>
          <w:rFonts w:ascii="Courier New" w:hAnsi="Courier New" w:cs="Courier New"/>
          <w:sz w:val="20"/>
          <w:szCs w:val="20"/>
          <w:lang w:val="x-none"/>
        </w:rPr>
        <w:t xml:space="preserve">  Причини за преразпределението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(R) Предаване на баластна вода в приемни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82.</w:t>
      </w:r>
      <w:r>
        <w:rPr>
          <w:rFonts w:ascii="Courier New" w:hAnsi="Courier New" w:cs="Courier New"/>
          <w:sz w:val="20"/>
          <w:szCs w:val="20"/>
          <w:lang w:val="x-none"/>
        </w:rPr>
        <w:t xml:space="preserve">  Пристанище(а), където е предадена баластната вода.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83.</w:t>
      </w:r>
      <w:r>
        <w:rPr>
          <w:rFonts w:ascii="Courier New" w:hAnsi="Courier New" w:cs="Courier New"/>
          <w:sz w:val="20"/>
          <w:szCs w:val="20"/>
          <w:lang w:val="x-none"/>
        </w:rPr>
        <w:t xml:space="preserve">  Име и обозначение на приемното устройство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84.</w:t>
      </w:r>
      <w:r>
        <w:rPr>
          <w:rFonts w:ascii="Courier New" w:hAnsi="Courier New" w:cs="Courier New"/>
          <w:sz w:val="20"/>
          <w:szCs w:val="20"/>
          <w:lang w:val="x-none"/>
        </w:rPr>
        <w:t xml:space="preserve">  Общото количество на предадената баластна вода в куб. м.</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E751F">
        <w:trPr>
          <w:tblCellSpacing w:w="15" w:type="dxa"/>
        </w:trPr>
        <w:tc>
          <w:tcPr>
            <w:tcW w:w="967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85.</w:t>
            </w:r>
            <w:r>
              <w:rPr>
                <w:rFonts w:ascii="Times New Roman" w:hAnsi="Times New Roman"/>
                <w:sz w:val="24"/>
                <w:szCs w:val="24"/>
                <w:lang w:val="x-none"/>
              </w:rPr>
              <w:t xml:space="preserve"> Дата, подпис и печат на длъжностното лице, представляващо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пристанищните органи.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кораба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Отличителен номер или позивни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6E751F">
              <w:trPr>
                <w:tblCellSpacing w:w="0" w:type="dxa"/>
                <w:jc w:val="center"/>
              </w:trPr>
              <w:tc>
                <w:tcPr>
                  <w:tcW w:w="864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ТОВАРНИ БАЛАСТНИ ОПЕРАЦИИ (ЗА HEФТЕНИ TAHKEPИ)* /</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ОПЕРАЦИИ В МАШИННОТО ОТДЕЛЕНИЕ (ЗА ВСИЧКИ КОРАБИ)*</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72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875"/>
              <w:gridCol w:w="1574"/>
              <w:gridCol w:w="1963"/>
              <w:gridCol w:w="4308"/>
            </w:tblGrid>
            <w:tr w:rsidR="006E751F">
              <w:trPr>
                <w:trHeight w:val="87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Дата</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Сведения за операциите </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отговорния офицер/</w:t>
                  </w:r>
                </w:p>
              </w:tc>
            </w:tr>
            <w:tr w:rsidR="006E751F">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6E751F">
              <w:trPr>
                <w:trHeight w:val="22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6E751F">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6E751F">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6E751F">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6E751F">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6E751F">
              <w:trPr>
                <w:trHeight w:val="240"/>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r w:rsidR="006E751F">
              <w:trPr>
                <w:trHeight w:val="255"/>
                <w:tblCellSpacing w:w="8" w:type="dxa"/>
                <w:jc w:val="center"/>
              </w:trPr>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10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c>
                <w:tcPr>
                  <w:tcW w:w="2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60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600"/>
            </w:tblGrid>
            <w:tr w:rsidR="006E751F">
              <w:trPr>
                <w:tblCellSpacing w:w="0" w:type="dxa"/>
                <w:jc w:val="center"/>
              </w:trPr>
              <w:tc>
                <w:tcPr>
                  <w:tcW w:w="939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капитана:. .................................</w:t>
                  </w:r>
                </w:p>
              </w:tc>
            </w:tr>
            <w:tr w:rsidR="006E751F">
              <w:trPr>
                <w:tblCellSpacing w:w="0" w:type="dxa"/>
                <w:jc w:val="center"/>
              </w:trPr>
              <w:tc>
                <w:tcPr>
                  <w:tcW w:w="939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Ненужното се зачерква</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Анекс II към MARPOL 73/78</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(включително измененията)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КОНТРОЛ НАД ЗАМЪРСЯВАНЕТО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ВРЕДНИ ТЕЧНИ ВЕЩЕСТВА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Дефиниции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Танкер химикаловоз (Chemical tanker) е кораб, построен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приспособен предимно за превозване на товар, представляващ вредни течни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  Това понятие включва и нефтен танкер, както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Анекс I на настоящата Конвенция, превозващ товар напълно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частично състоящ се от вредни течни вещества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Чист баласт (Clean ballast) означава баласт, съдържащ се в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след последното превозване в него на вещества от категории "А",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и "D" е бил старателно почистен, получените остатъци са били изхвърлени,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танкът е бил изпразнен съгласно изискванията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Изолиран баласт (Segregated ballast) означава баластна вода приета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танк, постоянно предназначен за превоз на баласт или на баласт или товар,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не е нефт или вредно течно вещество според дефинициите, дадени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различните Анекси на настоящата Конвенция, и който е изолиран напълно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товарната и горивната системи.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Най-близкия бряг (Nearest land) се разбира в смисъла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определението на този термин, дадено в правило 1(9), на Анекс I от настоящата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Течни вещества (Liquid substances) са веществата, налягането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парите на които при температура 37,8°С не превишава 2,8 kp/cm2.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Вредно течно вещество (Noxious liquid substance) означава всяко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посочено в допълнение II към настоящия Анекс или временно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съответствие с изискванията на правило 3(4) като попадащо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категориите "А", "В", "С" или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Особен район (Special area) означава морски район, където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технически причини във връзка с неговото океанографско и екологично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положение и спецификата на превозите, е необходимо приемане на особени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мерки за предпазване на морето от замърсяване с вредни течни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 райони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Балтийско море;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районът на Черно море;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Антарктика.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Районът на Балтийско море (Baltic sea area) е районът, определението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който е дадено в правило 10(1)(Ь) на Анекс I от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Районът на Черно море (Black sea area) е районът, определението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дадено в правило 10 (1)(с) на Анекс I от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(9А) Районът на Антарктика означава морето южно от 60°S ширина.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Международен кодекс за химикали в наливно състояние (International</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Bulk Chemical Code) e Международният кодекс за строеж: и оборудване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превозващи опасни химикали в наливно състояние*, приет от Комисията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зашита на морската среда на Организацията с резолюция МЕРС.19(22),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може да се внасят изменения от Организацията, при условие, че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изменения се приемат и влязат в сила в съответствие с условията на член 16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относно процедури по внасяне на изменения, включени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приложение към някой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Кодекс за химикали в наливно състояние (Bulk Chemical Code)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строеж и оборудване на кораби, превозващи опасни химикали в наливно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приет от Комисията за защита на морската среда на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резолюция МЕРС.20(22), в която може да се внасят изменения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при условие, че такива изменения се приемат и влязат в сила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условията на член 16 от настоящата Конвенция, относно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по внасяне на изменения, включени като приложение към някой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Построен кораб (Ship constructed) означава кораб, чийто кил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заложен или който е в подобен етап на строеж.  Кораб, преоборудван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независимо от датата на която е бил построен се счита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 построен на датата, на която е започнало преоборудването.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за преоборудване не се прилага при модификация на кораб, който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 на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корабът е построен преди 1 юли 1986;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е освидетелстван, според Кодекса за химикали в наливно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да превозва само онези продукти, които са определени от Кодекса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вещества, представляващи опасност само като замърсители.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11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IMO публикации - IMO-100Е.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IMO публикации - IMO-772Е.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Подобен етап от строежа на кораба (Similar stage of construction)</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e етапът, при който;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започва строеж, който може да се идентифицира с определен кораб;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сглобяването на този кораб е започнало, което включва поне 50 тона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един процент от изчислената маса на конструктивния материал, което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Дата за годишен преглед (Anniversary date) означава датата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от всяка една година, които съответстват на датата на изтичане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на Международното свидетелство за предпазване от замърсяване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вредни течни вещества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Изискванията на настоящия Анекс, ако специално не е предвидено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друго, се прилагат за всички кораби,  превозващи вредни течни вещества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товарът, попадащ под изискванията на Анекс I към настоящата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се превозва в товарно помещение на танкер химикаловоз. прилагат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също и съответните изисквания на Анекс I към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Правило 13 на настоящия Анекс се прилага само към кораби, превозващи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отнесени към категориите А, В или С с цел осъществяване контрол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кораби построени преди 1 юли 1986, условията на правило 5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по отношение изискванията за изхвърляни под водолинията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концентрация в дирята зад кърмата на кораба се прилагат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януари 1988.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Администрацията може да разреши монтирането на кораба на всякакво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устройство, материал, прибор или апарат, като алтернатива на това, което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 от този Анекс при условие, че това устройство, материал, прибор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 е толкова ефективен, колкото и тези изисквани от този Анекс.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право на Администрацията не се разпростира до замяната на работни методи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извършване на контрол над изхвърлянето на отровни течни вещества,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еквивалентни на тези конструктивни и работни характеристики, които са указани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правилата към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Администрацията, която съгласно параграф (5)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 използването на някакво устройство, материал, прибор или апарат,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алтернатива на тези, изисквани от този Анекс, уведомява Организацията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 разпространение на информация и предприемане на съответни действия, ако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нужни, от страните по Конвенцията относно съответните характеристики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2.1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(а) Когато изменение към този Анекс и към Международният кодекс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и към Кодекса за химикали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налага промени в конструкцията или оборудването и инсталациите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поради повишаване изискванията за превоз на определени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внесе изменения или да забави за определен период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приложението на такова изменение по отношение на кораби, построена преди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влизане в сила на това изменение, при условие че незабавното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въвеждане на такова изменение се счита за неоснователно или практически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неосъществимо.  Взимането на такова решение за отклонение се определя с оглед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всяко отделно вещество, като се съблюдават указанията, разработени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допускаща такова отклонение от приложението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някое изменение в съответствие с този параграф, следва да уведоми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като изпрати доклад, съдържащ подробности относно съответния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или кораби, превозваните товари, типа превози в които са ангажирани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и мотивация за това отклонение, с цел информиране на страните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 предприемане на съответни действия, ако са необходими.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Разпределение по категории и списък на вредните течни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правилата на настоящия Анекс, вредните течни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разделени на четири категории, както следва: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Категория "А": вредни течни вещества, които при изхвърляне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значителна опасност за морските ресурси или здравето на човека, сериозно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увреждат условията за почивка или другите видове правомерно използване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поради което е оправдано прилагането на строги мерки, срещу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Категория "В": вредни течни вещества, които при изхвърляне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 опасност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морските ресурси или здравето на човека, увреждат условията за почивка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другите видове правомерно използване на морето, поради което е оправдано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прилагането на специални мерки за предпазване от замърсяване.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Категория "С": вредни течни вещества, които при изхвърляне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незначителна опасност за морските ресурси или здравето на човека,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незначително увреждат условията за почивка или другите видове правомерно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 на морето, поради което се изискват специални условия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приложение на измененията към списъка на веществата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на MARPOL 73/78, както и в Кодекси IВС и ВСН по отношение рисковете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замърсяване, одобрени на тридесет и първата сесия на Комитета по защита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виж приложение към Унифицирани тълкувани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Категория "D": вредни течни вещества, които при изхвърляне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процеса на почистване на танковете или дебаластиране представляват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опасност за морската среда и за здравето на човека, минимално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увреждат условията за почивка или другите видове правомерно използване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поради което изискват известно внимание при експлоатация.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 допълнение I на настоящия Анекс е дадено Ръководството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разделяне на вредните течни вещества по категории.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Вече категоризираните вредни течни вещества (категории А, В, С и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превозвани в наливно състояние, които попадат под изискванията на настоящия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са упоменати в допълнение II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се предполага превозване на течно вещество в наливно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непопадащо в категориите, посочени в параграф (1)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се приема, че това вещество се отнася към правило 4(1)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правителствата на страните по Конвенцията, участващи в предстоящия превоз,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договарят и на основание указанията, упоменати в параграф (2) на настоящото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за целите на този превоз установят временната му класификация към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една или друга категория по отношение на превоза.  Докато заинтересованите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правителства не постигнат единодушно съгласие, превозването на веществото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 в съответствие с най-строгите условия от предлаганите.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Заинтересованата Администрация, възможно най-скоро, но не по-късно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деветдесет дни след първия такъв превоз уведомява Организацията и изпраща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подробни сведения за веществото и временната оценка на неговата вредност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цел незабавно уведомяване на страните, надлежно информиране и разглеждане.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в срок от деветдесет дни изпраща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своето мнение относно класификацията на веществото.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2А.1 до 2А.4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 течни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Веществата, изброени в допълнение III на настоящия Анекс,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оценени по отношение на вредността им и са признати за непопадащи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 А, В, С и D, както е посочено в правило 3 (1)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защото понастоящем се счита, че след почистване на танковете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дебаластиране при изхвърлянето им в морето те не нанасят никаква вреда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човека, на морските ресурси, не влошават условията за почивка или другите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видове правомерно използване на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Изхвърлянето на сантинни или баластни води, както и на други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съдържащи само вещества, изброени в допълнение III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не попада под изискванията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Изхвърлянето в морето на чист или изолиран баласт не попада под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вредни течни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Веществата от категории А, В, С извън границите на особени райони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от категория D - във всички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оглед разпоредбите на параграф (14) от това правило и на правило 6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Забранява се изхвърлянето в морето на вещества от категория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3(1)(а) на настоящия Анекс, или на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класифицирани в тази категория, а също и на баластни води, води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на танкове, или други остатъци или смеси, съдържащи такива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танковете съдържащи такива вещества или смеси подлежат на измиване,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образуващите се остатъци се изхвърлят в приемни устройства, докато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изхвърляните в съоръжението води стане равна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по-ниска от 0.1 % от теглото и докато танкът се изпразни, с изключение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фосфор, жълт или бял, за което вещество остатъчната концентрация е 0.01 %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теглото.  Всякаква вода, добавена в последствие в танка, може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при спазване на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движи се по курса си със скорост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 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възела;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се извършва под водолинията, като се вземе предвид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на дълбочина не по-малка от 25 метра.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Забранява се изхвърлянето в морето на вещества от категория В, както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определени в правило 3 (1)(b) на настоящия Анекс, или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на танкове, други остатъци или смеси, съдържащи такива вещества,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са спазени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Относно "разработените от Организацията норми" както е упоменато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правото, виж Норми за процедури и устройства за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(Standards for procedures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liquid substances),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MEPC.18(22), както е поправена с резолюция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MEPC.62(35)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движи се по курса си със скорост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 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възела;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базират на норми, разработени от Организацията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не превишава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част на милион;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количество от товара, изхвърлен от всеки танк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одобрено в съответствие с процедурите, упоменати в подпараграф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  В никакъв случай то не трябва да превишава 1 куб.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метър или 1/3000 от вместимостта на танка в куб. м в зависимост от това, коя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стойност е по-голяма;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вземе предвид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на дълбочина не по-малка от 25 метра.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Забранява се изхвърлянето в морето на вещества от категория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правило 3(1)(с) на настоящия Анекс, или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класифицирани в тази категория, както и на баластни води, води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 други остатъци или смеси, съдържащи такива вещества,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са спазени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с несамоходен - със скорост не по-малка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основават на норми, разработени от Организацията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не превишава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 части на милион;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количество от товара, изхвърлян от всеки танк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одобрено в съответствие с процедурите, упоменати в подпараграф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(b) на този параграф.  В никакъв случай то не трябва да превишава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куб. метра или 1/1000 от вместимостта на танка в куб. м в зависимост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коя стойност е по-голяма;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взима предвид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Забранява се изхвърлянето в морето на вещества от категория D, както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определено в правило 3(1)(d) на настоящия Анекс, или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 други остатъци или смеси, съдържащи такива вещества,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изключение на случаите, когато са спазени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Концентрацията на такива смеси не превишава съотношението една част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 на десет части вода;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Одобрените от Администрацията процедури за вентилация могат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отстраняване остатъците на товара от танка.  Тези процедури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основават на норми, разработени от Организацията.  Всякаква вода, използвана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последствие в танковете се счита за чиста и не се съблюдават параграфи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(3) или (4) от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Забранява се изхвърлянето в морето на вещества, които не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включени в която и да е категория, не са класифицирани временно към някоя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тях или не са оценявани по отношение на вредността им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4 (1) на настоящия Анекс.  Забранява се също така изхвърлянето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баластни води, водите от измиването и други остатъци или смеси, съдържащи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Вещества от категория А, В и С в границите на особените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 оглед на разпоредбите на параграф (14) от това правило и правило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Забранява се изхвърлянето в морето на вещества от категория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 (1)(а) на настоящия Анекс, или на вещества, които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класифицирани временно към тази категория, както и на баластни води, води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танковете и други остатъци или смеси, съдържащи такива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измиване на танковете, съдържащи такива вещества или смеси, образувалият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 това остатък се предава в приемни устройства, които се осигуряват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държавите, прилежащи към тези особени райони, в съответствие с правило 7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Измиването продължава дотогава, докато концентрацията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веществото в сдаваните в приемните устройства води от измиването стане равна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по-ниска от 0.05 % от теглото и докато танкът се изпразни, с изключение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фосфор, жълт или бял, за което вещество остатъчната концентрация е 0.005 %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теглото.  Всякаква вода, добавена в последствие в танка, може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при спазване на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корабът е самоходен и се движи по курса си със скорост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7 възела, а ако е несамоходен - със скорост не по-малка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възела;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3.1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се извършва под водолинията, като се вземе предвид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се извършва на разстояние не по-малко от 12 морски мили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Забранява се изхвърляне в морето на вещества от категория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3(1)(b) на настоящия Анекс или на вещества, класифицирани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към тази категория, както и на баластни води, води от измиване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други остатъци или смеси, съдържащи такива вещества, с изключение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случаите, когато се спазват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Танкът е бил предварително измит в съответствие с одобрената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процедура и въз основа на норми, разработени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миячните води са били сдадени в приемно съоръжение;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е на път н е самоходен, движи се със скорост не по-малка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 възела, а ако е несамоходен - със скорост не по-малка от 4 възела;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Процедурите и устройствата за изхвърляне и миене са одобрени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трябва да са базирани на норми, разработени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да осигуряват такава концентрация и интензивност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остатъка, че концентрацията на веществото в килватерната струя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да не превишава 1 част на милион;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се извършва под водолинията, като се вземе предвид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Забранява се изхвърляне в морето на вещества от категория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в правило 3(1)(с) на настоящия Анекс, или на вещества, класифицирани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към тази категория, както и на баластни води, водите от измиването,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остатъци или смеси, съдържащи такива вещества, с изключение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се спазват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Корабът е на път и е самоходен, движи се със скорост не по-малка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 възела, а ако е несамоходен - със скорост не по-малка от 4 възела;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З.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Процедурите и устройствата за изхвърляне са одобрени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Те се базират на норми, разработени от Организацията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такава концентрация и интензивност на изхвърляне на остатъка,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килватерната струя на кораба да не превишава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част на милион;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Максималното количество от товара, изхвърлен от всеки танк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свързаната с него система от тръбопроводи не превишава максималното одобрено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в съответствие с процедурите, упоменати в подпараграф (b)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което в никакъв случай не трябва да превишава 1 куб. метър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1/3000 от вместимостта на танка в куб. м в зависимост от това, коя стойност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по-голяма;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Изхвърлянето да се извършва под водолинията, като се вземе предвид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приемните кингстони за задбордна вода;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Изхвърлянето се извършва на разстояние не по-малко от 12 морски мили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най-близкия бряг и при дълбочина на водата не по-малко от 25 метра.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Одобрени от Администрацията процедури за вентилация могат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 за отстраняване на остатъци от товара в танка.  Тези процедури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основават на норми, разработени от Организацията.  Всякаква вода, долята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танка в последствие се счита за чиста и не се съблюдават параграфи (7), (8)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(9) от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Забранява се изхвърлянето в морето на вещества, невключени в която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да е категория, не класифицирани временно към никоя от тях или неоценени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вредността им в съответствие с правило 4(1)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Забранява се също така и изхвърлянето на баластни води, води от миене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други остатъци или смеси, съдържащи такива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Нищо в настоящото правило не забранява съхраняването на борда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на остатъци от товар категория В или С и изхвърлянето на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в I морето извън границите на особените райони съгласно параграф (2)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съответно на параграф (3) на настоящото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(а) Правителствата на страните по Конвенцията, крайбрежията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са прилежащи към който и да е от посочените особени райони съвместно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договарят и определят датата, когато ще бъдат изпълнени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7(1) на настоящия Анекс.  Те определят също и датата, от която влизат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изискванията на параграфи (7), (К), (9) и (10) на настоящото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относно този район и съобщават в Организацията и 1 така определената дата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шест месеца преди нейното настъпване.  Организацията незабавно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уведомява всички страни на Конвенцията за тази дата.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датата на влизане в сила на настоящата Конвенция предхожда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установена в съответствие с подпараграф (а) на този параграф,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интервала от време между двете дати се прилагат изискванията на параграфи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(2) и (3) на настоящото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По отношение на района на Антарктика, всяко изхвърляне на вредни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или смеси, съдържащи такива вещества в морето се забранява.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Изпомпваме, тръбопроводи и разтоварващи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построен на или след 1 юли 1986 г., е снабден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изпомпваща система и тръбопроводи, за да се гарантира чрез изпитание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благоприятни за изпомпване условия, че всеки танк, определен за превоз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не задържа остатъци в количество по-голямо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0,1 куб. метра в свързаните с танка тръбопроводи и в тези, непосредствено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смукателя на този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В съответствие с подпараграф (b) на този параграф, всеки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 преди 1 юли 1986 г. е снабден с изпомпваща система и тръбопроводи,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да се гарантира чрез изпитание при благоприятни за изпомпване условия,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 определен за превоз на вещества от категория В не задържа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по-голямо от 0,3 куб. метра в свързаните с танка тръбопроводи 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непосредствено до смукателя на този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 2 октомври 1994 г. кораби, включени в подпараграф (а)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ако не отговарят на изискванията на този подпараграф трябва,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минимум, да бъдат снабдени с изпомпваща система и тръбопроводи, за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чрез изпитание при благоприятни условия за изпомпване и оценка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повърхностните остатъци, че всеки танк, предназначен за превоз на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В, не задържа количество остатъци в съответния танк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свързаните с него тръбопроводи по-голямо от 1 куб. метър или 1/3000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вместимостта на танка в куб. метри, в зависимост от това, коя стойност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построен на или след 1 юли 1986 г., е снабден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изпомпваща система и тръбопровод, за да се гарантира чрез изпитание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благоприятни за изпомпване условия, че всеки танк, предназначен за превоз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С не задържа количество останки по-голямо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0,3 куб. метра в свързаните с танка тръбопроводи и в тези, непосредствено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смукателя на този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Относно "разработените от Организацията норми" както е упоменато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правило, виж Норми за процедури и устройства за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(Standards for procedures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liquid substances),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МЕРС.18(22), както е поправена с резолюция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МЕРС.62(35)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 В съответствие с подпараграф (b) на този параграф, всеки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 преди 1 юли 1986 г., е снабден с изпомпваща система и тръбопровод,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да се гарантира чрез изпитание при благоприятни условия за изпомпване,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танк, предназначен за превоз на вещества от категория С не задържа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по-голямо от 0,9 куб. метра в свързаните с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и в тези, непосредствено до смукателя на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 2 октомври 1994 г. корабите, упоменати в подпараграф (а)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ако не отговарят на изискванията на този подпараграф,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минимум, трябва да бъдат снабдени с изпомпваща система и тръбопровод, за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гарантира, чрез изпитание при благоприятни условия за изпомпване и оценка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остатъците по повърхността, че всеки танк, предназначен за превоз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С не задържа в съответния танк и свързаните с него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количество остатъци по-голямо от 3 куб. метра или 1/1000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вместимостта на танка в куб. метра, в зависимост от това, коя стойност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Условията за изпомпване, упоменати в параграфи (1), (2), (3) и (4)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трябва да са одобрени от Администрацията и се базират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разработени от Организацията.  В изпитанията за ефикасност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изпомпването, упоменати в параграфи (1), (2), (3) и (4) на това правило,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изпробваща среда се използва вода; а изпитанията са одобрени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се базират на норми, разработени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по повърхността на товарните танкове, упоменати в параграфи (2)(b)</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(4)(b) на това правило се определят въз основа на норми, разработени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(а) В съответствие с подпараграф (b) на този параграф изискванията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параграфи (2) и (4) от настоящото правило не се прилагат за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построени преди 1 юли 1986 г., ангажирани в ограничени плавания, както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от Администрацията, между,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пристанища или терминали на държава, страна по настоящата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пристанища или терминали на държави, страни по настоящата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от този параграф се прилагат само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кораби, построени преди 1 юли 1986 г., ако: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всеки път, когато се налага измиване или баластиране на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съдържащ вещества или смеси от категории В или С, танкът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в съответствие с процедура за предварително измиване,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и основаваща се на правила,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водите от измиването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танковете се сдават в приемно съоръжение;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водите от последващото измиване или баластна вода се сдават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приемно съоръжение или се изхвърлят в морето,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пригодността на приемните устройства в упоменатите по-горе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за целите на този параграф,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определя от правителствата на държавите-страни по настоящата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Конвенция, в границите на които са разположени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в случай на кораби, ангажирани в плавания до пристанища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терминали, които са под юрисдикцията на други държави-страни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 настоящата Конвенция, Администрацията се свързва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цел уведомяване страните по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подробностите по освобождаването, информиране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предприемане на съответни действия, ако се налагат такива;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изискваното според този Анекс свидетелство се заверява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уверение на това, че корабът е ангажиран единствено в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 плавания.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За кораб, чиито конструктивни и експлоатационни характеристики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че не се изисква баластиране на товарните танкове, а измиването им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се изисква само при ремонт или докуване, Администрацията може да разреши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освобождаване от условията на параграфи (1), (2), (3) и (4)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се спазват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проектът, конструкцията и оборудването на  кораба са одобрени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имайки предвид експлоатацията за която е предназначен;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всякаква отпадъчна течност от измиването на танкове, проведено преди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ремонт или докуване, се сдава в приемно съоръжение, пригодността на което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установена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изискваното от този Анекс свидетелство посочва: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че всеки товарен танк е освидетелстван за превоз само на едно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упоменато вещество;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подробностите по освобождаването.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на кораба има подходящо ръководство за работа, одобрено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в случай на кораби, ангажирани в плавания до пристанища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държави, страни по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се свързва с Организацията за уведомяване страните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относно подробностите по освобождаването, за информиране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 на съответни действия, ако се налагат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4.1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 на настоящия Анекс не се прилага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 в морето на вредни течни вещества или смеси, съдържащи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с цел спасяване на човешки живот на море или осигуряване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безопасността на кораба;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в морето на вредни течни вещества или смеси, съдържащи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в резултат на повреждане на кораба или неговото оборудване;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повреждането на кораба или откриване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са били взети всички разумни мерки за отстраняване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свеждане до минимум на такова изхвърляне;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освен в случаите, когато собственикът или капитанът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действали или с намерение да предизвикат повреждане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самонадеяно и съзнавайки, че в резултат може да се стигне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повреждане.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 в морето на вредни течни вещества или смеси, съдържащи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с одобрението на Администрацията за целите на борба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случаи на замърсяване на морето, за да се сведе до минимум вредата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Всяко подобно изхвърляне подлежи на одобрение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правителството на всяка страна, йод юрисдикцията на която се предполага,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ще се осъществи такова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 и разтоварващи устройства в терминалите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по Конвенцията се задължава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наличието на следните приемни устройства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корабите, използващи неговите пристанища, терминали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работни пристанища, както следва: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Пристанищата за товарене и разтоварване, както и терминалите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осигуряват със съоръжения, подходящи за приемане без да се предизвиква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необоснован престой на корабите на остатъци и смеси, които съдържат вредни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подлежащи на I сдаване от корабите, носещи ги в изпълнение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I настоящия Анекс; и предизвиква необоснован престой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на остатъци и смеси, които съдържат вредни течни вещества, подлежащи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на сдаване от корабите, носещи ги в изпълнение изискванията на настоящия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Кораборемонтни пристанища, извършващи ремонт на танкери-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 се обезпечават със съоръжения, подходящи за приемане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съдържащи вредни течни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Правителството на всяка страна определя типа на съоръженията във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пристанище за товарене и разтоварване, терминал и ремонтно пристанище,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 на нейната територия, предвидени в изпълнение на параграф (1)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правило и уведомява Организацията за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Правителството на всяка страна по Конвенцията се задължава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снабдяването на разтоварните терминали с устройства, които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улесняват почистването на товарните танкове на кораби, разтоварващи отровни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в тези терминали.  Терминалните товарни шлангове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тръбопроводните системи, които съдържат отровни течни вещества, получени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които са разтоварили тези вещества на терминала, не се осушават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обратно към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Всяка страна уведомява Организацията, за да информира тя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заинтересованите страни за всеки случай на предполагаемо несъответствие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съоръженията, предвидени в параграф (1) или устройствата, предвидени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(3) на настоящето правило с установените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за контрол*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Правителствата на всички страни по Конвенцията назначават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упълномощават инспектори за постигане целите на настоящото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Инспекторите упражняват контрол в съответствие с процедурите за контрол,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Капитанът на кораб, превозващ течни отровни вещества в наливно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осигурява спазването на условията на правило 5 и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и попълването на Дневника за товарните операции (Cargo Record Book)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9 на този Анекс винаги, когато се извършват операции,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разглеждани в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Относно "разработените от Организацията норми" както е упоменато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правило, виж Норми за процедури л устройства за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разтоварването на течни отровни вещества ( Standards for procedures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and arrangements for the discharge of noxious liquid substances),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приети с резолюция МЕРС.18(22), както е поправена е резолюция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МЕРС.62.(35).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Процедурите за Държавен пристанищен контрол, приети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резолюция А.787(19) и поправена с А.882(21);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публикации - IMO-650Е.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Освобождаването, упоменато в параграфи (2)(b), (5)(b), (6)(с)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(7)(с) на това правило, може да се разреши само от правителството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приемащата страна, за кораб, ангажиран в плавания до пристанища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държави, страни по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разреши такова освобождаване, съответното вписване в Дневника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се заверява от упоменатия в подпараграф (а)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инспектор.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А във всички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Във всички райони по отношение на вещества от категория 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следните разпоредби: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Танк, който е бил разтоварен трябва, съгласно условията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(b) на този параграф, да бъде измит в съответствие с изискванията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параграф (3) или (4) на това правило, преди корабът да напусне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на разтоварване.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 искане на капитана на кораба, правителството на страната,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упоменати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на този параграф, при условие,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със същото вещество или с друго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съвместимо с предходното и танкът няма да бъде измит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баластиран преди товаренето;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измит, нито баластиран на море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параграф (3) или (4) на това правило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съблюдават в друго пристанище при условие, че е било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потвърдено в писмена форма, че в това пристанище има приемно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съоръжение и то е подходящо за тази цел;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бъдат отстранени чрез процедура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разработени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танкът подлежи на миене, в съответствие с подпараграф (2)(а)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образувалите се при миенето остатъци се изхвърлят в приемно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най-малко докато концентрацията на изхвърляното вещество,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чрез анализ на проби от остатъка, взети от инспектора, не се снижи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концентрацията, посочена в правило 5(1) или 5(7), както е приложимо,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  Когато е достигната необходимата остатъчна концентрация,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оставащата миеща вода продължава да се излива в приемно съоръжение, докато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танкът се изпразни.  В Дневника за товарните операции се извършват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вписвания и се заверяват от инспектора, както е упоменато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(1)(а)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правителството на приемащата страната счете, че е невъзможно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измери концентрацията на веществото в отпадъка, без това да причини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необоснован престой на кораба, тази страна може да приеме алтернативна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процедура, еквивалентна на посочената в параграф (3) от това правило,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Танкът е предварително измит в съответствие с процедура, одобрена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основаваща се на норми, разработени от Организацията;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инспекторът, упоменат в параграф (1)(а), удостоверява в Дневника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танкът, неговите помпи и система от тръбопроводи са били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изпразнени;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предварителното почистване е извършено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процедурите за предварително измиване, одобрени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за такъв танк и от такова вещество;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водите от измиване на танка от предварителното почистване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прехвърлени в приемно съоръжение и танкът е празен.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и С извън границите на особени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По отношение на вещества от категория В и С, извън границите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райони се прилагат следните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Танк, който е бил разтоварен трябва, съгласно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(b) на този параграф, да бъде предварително измит, преди корабът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напусне пристанището на разтоварване, при което: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е идентифицирано в нормите, разработени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Организацията, като остатъчно количество, което надвишава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максималното количество, което може да бъде изхвърлено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според правила 5(2) или (3) на този Анекс за случаите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или съответно от категория С;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Виж Унифицирано тълкувание 5А.1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не е извършено в съответствие с условията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но са предприети алтернативни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които да задоволяват изискванията на инспектора,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 в параграф (1)(а) на това правило, за отстраняване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на остатъците от товара до количества, определени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 на този Анекс, както е приложимо.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Използваната процедура за предварително измиване е одобрена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се основава на норми, разработени от Организацията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от водите от измиване на танка да се сдават в приемно съоръжение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разтоварното пристанище.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 искане на капитана на кораба, правителството на страната,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ще бъде отново натоварен със същото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или с друго вещество, съвместимо с предишното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няма да се измива и баластира преди товаренето;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процедира,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и основаваща се на норми,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и остатъците от миячните води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 се отделят в приемно съоръжение в друго пристанище,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условие, че е било потвърдено в писмена форма, че в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има такова приемно съоръжение и то е подходящо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цел;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В в границите ма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По отношение на вещества от категория В, в границите на особените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се прилагат следните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Танк, който е разтоварен трябва, в съответствие с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подпараграфи (b) и (с) на този параграф, да бъде предварително измит, преди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да напусне пристанището на разтоварване.  Използваната процедура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да е одобрена от Администрацията и да се основава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разработени от Организацията и водите от измиване на танка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сдават в приемно съоръжение в разтоварното пристанище.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на този параграф не се прилагат,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са изпълнени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В е идентифицирано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 разработени от Организацията, като остатъчно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не превишаващо максималното количество, което може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бъде изхвърлено в морето извън границите на особените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райони, според правила 5(2) или (3) на този Анекс, а остатъците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задържат на борда за последващо изхвърляне в морето извън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на специалния район, в съответствие с правило 5(2)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този Анекс;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се извършва в съответствие с условията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или ако не са спазени одобрените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условия на изпомпване, са предприети алтернативни мерки,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задоволяват изискванията на инспектора, упоменат в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(1)(а) на това правило, за отстраняване на остатъците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товара от кораба до количества, определени в правило 5А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както е приложимо.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По искане на капитана на кораба, правителството на страната,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отново със същото вещество или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друго вещество, съвместимо с предишното и танкът няма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или баластира преди товаренето;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процедура,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и основаваща се на норми,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остатъците от водите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измиването на танка се сдават в приемно съоръжение в друго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при условие, че е било потвърдено в писмена форма,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 в това пристанище има такова приемно съоръжение и 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за тази цел;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С в 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По отношение на вещества от категория С, в границите на особените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се прилагат следните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Танк, който е разтоварен трябва в съответствие с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подпараграфи (b) и (с) на този параграф, да бъде предварително измит, преди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да напусне пристанището на разтоварване, при което,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С е идентифицирано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 разработени от Организацията, като остатъчно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надвишаващо максималното количество, което може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изхвърлено в морето, според правило 5(9)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5А.1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разтоварването не е извършено в съответствие с условията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но са предприети алтернативни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мерки, които удовлетворяват изискванията на инспектора,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упоменат 8 параграф (1)(а) на това правило, за отстраняване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остатъците от товара от кораба до количества, определени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 на този Анекс. както е приложимо.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Използваната процедура на предварително измиване подлежи на одобрение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и се основава на Нормите, разработени от Организацията,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миячните води се сдават в приемно съоръжение в пристанището на разтоварване.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подпараграф (а) на този параграф не се прилагат,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са изпълнени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разтовареното вещество от категория С се определя в нормите,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като остатъчно количество,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превишаващо максималното количество, което може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изхвърлено в морето, извън 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според правило 5(3) на този Анекс, а остатъците се задържат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борда за последващо изхвърляне в морето, извън границите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особения район и в съответствие с правило 5(3) на този Анекс;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(ii) разтоварването е извършено в съответствие с условията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изпомпване на танка, одобрени от Администрацията и основаващи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на норми, разработени от Организацията, както е посочено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5А(5) на този Анекс, или не е извършено в съответствие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условията на изпомпване, но са предприети алтернативни мерки,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удовлетворяват изискванията на инспектора, упоменат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(1)(а) на това правило, за отстраняване на остатъците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товара от кораба до количества, определени в правило 5А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 както е приложимо.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По искане на капитана на кораба, правителството на страната,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приемаща товара, може да освободи кораба от изискванията на подпараграф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параграф, при условие,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разтовареният танк се товари отново със същото вещество или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друго вещество, съвместимо с предишното и танкът няма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 или баластира преди товаренето;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разтовареният танк не е нито измит, нито баластиран на море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танкът е предварително измит, като е използвана процедира,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и основаваща се на норми,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а остатъците от водите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измиването на танка се сдават в приемно съоръжение в друго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при условие, че е било потвърдено в писмена форма,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 в това пристанище има такова приемно съоръжение и 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за тази цел;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остатъците от товара ще се отстраняват чрез процедура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вентилация, одобрена от Администрацията и основаваща се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разработени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от категория D във всички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По отношение на вещества от категория D, танк, който е бил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разтоварен или се измива и водите от измиването му се сдават в приемно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или останалите в танка остатъци се разреждат и изхвърлят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в съответствие с правило 5(4)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утаителен танк (slop tank)</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Всякакви остатъци, съхранявани на кораба в утаителен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тези от сантините на товарно-помпеното отделение, които съдържат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А, а в границите на особените райони - вещества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или В, се изхвърлят в приемни устройства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правило 5(1), (7) или (8) на този Анекс, както е приложимо.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на товарните операции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към който се прилага настоящия Анекс, се снабдява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на товарните операции.  Той може да бъде част от официалния корабен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или отделен дневник, формата на който е дадена в допълнение IV към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Дневникът за товарните операции се попълва на основание данните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танк, във всички случаи, когато на кораба се извършва която и да 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следните операции по отношение на вредните течни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товарене на товар;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прехвърляне на товар по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разтоварване на товар;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почистване на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приемане на баласт в товарните танкове (баластиране);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   изхвърляне на баластни води от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(дебаластиране)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  сдаване на остатъци в приемни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(viii) изхвърляне в морето или отстраняване чрез вентилация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в съответствие с правило 5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 изхвърляне от типа, описан в член 8 на настоящата Конвенция 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правило 6 на този Анекс на каквото и да е вредно вещество или смес, съдържаща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вещество, независимо от това, дали е извършено преднамерено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случайно, се вписва в Дневника за товарните операции с излагане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обстоятелствата и причините за такова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инспекторът, назначен или упълномощен от правителството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 за контрол над операциите в съответствие с настоящия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е инспектирал кораба, тогава той прави съответния запис в Дневника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Всяка операция, упомената в параграфи (2) и (3) на настоящото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трябва незабавно и възможно най-пълно да се регистрира в Дневника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операции с цел всяко записване в дневника да отговаря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изпълнените операции.  Всеки запис се подписва от лицето или лицата,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отговорни за операцията, а всяка страница се подписва от капитана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Дневникът за товарните операции се попълва на официалния език на държавата,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знамето на която даденият кораб има право да плава, а на корабите, имащи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на замърсяването при превозване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вредни течни вещества в наливно състояние или упоменатото в правило 12А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удостоверение, също и на английски или френски език.  В случай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 или различия, приоритет се дава на записаното на официалния национален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на държавата, под знамето на която има право да плава корабът.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Дневникът на товарните операции се съхранява на кораба на такова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където може по всяко време да бъде предоставен за проверка 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на буксируем кораб без екипаж) се съхранява на борда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Дневникът се съхранява в течение на три години след нанасяне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последните бележки в него.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Компетентните власти на правителствата на страните по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проверят Дневника за товарните операции на борда на всеки кораб, към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се прилага настоящия Анекс, когато той се намира в пристанище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страните.  Те могат да снемат копие на всеки запис в този дневник и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поискат от капитана заверка за неговата достоверност.  Всяко такова копие,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заверено oт капитана на кораба като достоверно, може да бъде предявено във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юридически процес като доказателство за факти, описани в дневника.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Проверката на Дневника за товарните операции и снемането от компетентните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заверено копие в съответствие с този параграф се извършва колкото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по-бързо, без да довежда до необосновано задържане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Кораби, които превозват вредни течни вещества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подлежат на следните прегледи: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Първоначален преглед - извършва се преди въвеждането на кораба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 или преди първото издаване на свидетелството, предписано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II на настоящия Анекс.  То включва цялостен преглед на конструкцията,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устройствата, приспособленията и материалите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рамките на изискванията, предявявани към кораба от настоящия Анекс.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гарантира, че конструкцията, оборудването, системите, устройствата,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 материалите напълно съответстват на приложимите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през установени от Администрацията интервали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 не по-рядко от пет години, освен когато се прилагат правила 12(2),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12(5), 12(6) или 12(7) на този Анекс.  Целта на тези прегледи е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че конструкцията, системите, оборудването, устройствата,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 материалите отговарят напълно на изискванията настоящия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Най-малко един междинен преглед в рамките на три месеца преди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втората дата за годишен преглед, когато изтича валидността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или де три месеца преди или след третата такава дата.  Такъв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преглед замества един от годишните прегледи, упоменати в параграф (1)(d)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Междинният преглед констатира, че оборудването и свързаните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 помпа и тръбопроводни системи, напълно отговарят на приложимите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на този Анекс и се намират в добро работно състояние.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междинни прегледи се заверяват със свидетелство, издадено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11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Годишен преглед, в рамките на три месеца преди или след настъпването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датата за годишен преглед на свидетелството, който включва общ преглед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конструкцията, оборудването, устройствата и материалите, упоменати в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1(а) на това правило за да се гарантира, че те се поддържат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(3) на това правило и че във всяко отношение остават задоволителни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експлоатацията, за която е предназначен корабът.  Такива годишни прегледи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заверяват в свидетелството, издадено според правило 11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След приключване на ремонт вследствие на разследванията, упоменати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параграф (3) на това правило или всеки път когато се извършват важни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ремонтни дейности или подновявания, се провежда допълнителен преглед, бил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той общ или частичен, според обстоятелствата.  Прегледът следва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гарантира, че необходимите ремонти или подновявания са успешно извършени,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материалите и качеството на работата на тези ремонти или подновявания са във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едно отношение задоволителни, както и че корабът съответства във всяко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едно отношение на изискванията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Прегледите на корабите, в изпълнение изискванията на настоящия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извършват от длъжности лица на Администрацията.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повери свидетелствата на назначени за тази цел сървейори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от нея организации.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Администрацията, която назначава сървейори или признати организации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извършват прегледи и проверки, каквито са описани в подпараграф (а)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параграф, трябва най-малко да упълномощи назначените сървейори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организации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изискват ремонт на кораба;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извършват прегледи и проверки по молба на съответните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власти на държавата на пристанището.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уведомява Организацията за специфичните отговорности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на пълномощията, делегирани на назначените сървейори или признати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организации, за разпращане до страните по настоящата Конвенция и информиране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техните служители.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назначен сървейор или призната организация определи,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състоянието на кораб или неговото оборудване не съответстват в значителна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на упоменатите в свидетелството подробности или са такива, че корабът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годен да излезе на море без да представлява заплаха за увреждане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съответният сървейор или организацията незабавно осигуряват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предприемане на корективни мерки и своевременно уведомяват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Ако не са предприети такива корективни мерки, свидетелството се отнема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незабавно се уведомява Администрацията; а ако корабът е в пристанище на друга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съответните власти на държавата на пристанището също се уведомяват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незабавно.  Когато служител на Администрацията, назначен сървейор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призната организация, са уведомили съответните власти на държавата, в която </w:t>
      </w:r>
      <w:r>
        <w:rPr>
          <w:rFonts w:ascii="Courier New" w:hAnsi="Courier New" w:cs="Courier New"/>
          <w:sz w:val="20"/>
          <w:szCs w:val="20"/>
          <w:lang w:val="x-none"/>
        </w:rPr>
        <w:lastRenderedPageBreak/>
        <w:t>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правителството на тази държава оказва всякаква необходима помощ</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служителя, сървейора или Организацията, за да изпълнят своите задължения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това правило.  Когато е възможно, правителството на съответната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в която е пристанището, предприема такива мерки, които гарантират,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корабът няма да отплава, докато не е годен да излезе на море или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напусне пристанището, с цел придвижване до най-близкия подходящ</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кораборемонтен завод, без да представлява заплаха за увреждане на морската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Съответната Администрация във всички случаи трябва да гарантира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изчерпателността и ефикасността на прегледа и е длъжна да осигури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нужната организационна схема за изпълнение на това задължение.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Състоянието на кораба и неговото оборудване се поддържат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разпоредбите на настоящата Конвенция, за да се гарантира,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всяко отношение корабът е годен да излезе на море, без да представлява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заплаха за увреждане на морската среда.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 всеки преглед на кораба по параграф (1) на това правило, не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извършват промени по конструкцията, оборудването, системите, устройствата,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или материалите, установени при прегледа, без разрешение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освен в случаите на непосредствена замяна на такова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Винаги, когато се случи инцидент с някой кораб или се открие дефект,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значително нарушава целостта на кораба, ефективността или целостта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оборудване, попадащо под този Анекс, капитанът или собственикът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при първа възможност информират Администрацията, признатата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 или назначения сървейор, отговорни за издаването на съответното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които предизвикват разследвания за определяне дали е нужен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като този, изискван от параграф (1) на това правило.  Ако корабът 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друга страна, капитанът или собственикът също веднага докладват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съответните власти на държавата, в която е пристанището, а назначените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сървейори или призната организация се уверяват, че такъв доклад е бил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или потвърждаване на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на замърсяването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вредни течни вещества в наливно състояние се издава след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първоначален или периодичен преглед в съответствие с изискванията на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 на настоящия Анекс, на кораб, превозващ вредни течни вещества в наливно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състояние и който извършва рейсове до пристанища или терминали, намиращи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юрисдикцията на други страни по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или заверява от Администрацията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лице, или организация, надлежно упълномощени от нея.  Във всички случаи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носи пълната отговорност за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Правителството на страна по Конвенцията може по молба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да възложи извършване на преглед на кораб и ако счете,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изискванията на настоящия Анекс, издава или упълномощава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издаване на Международно свидетелство за предотвратяване на замърсяването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превозване на вредни течни вещества в наливно състояние на кораба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подходящо, заверява или упълномощава потвърждаването на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на кораба, в съответствие с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На Администрацията, изискала прегледа, във възможно най-кратък срок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предават копие от свидетелството и копие от акта за освидетелстване.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Такова свидетелство съдържа забележка, че е издадено по молба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и има същата сила и получава същото признание, както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издадено в съответствие с параграф (1) на настоящото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Международното свидетелство за предотвратяване на замърсяването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превозване на вредни течни вещества в наливно състояние не се издава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имащ право да плава под знамето на държава, която не е страна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Свидетелството се издава по форма, съответстваща на образеца, даден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допълнение V към настоящия Анекс.  Ако използваният език не е английски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френски, текстът на свидетелството трябва да съдържа превод на един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езици.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другите разпоредби на измененията към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приети от Комитета по защита на морската среда (МЕРС) с резолюция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МЕРС.3.9(29), всяко Международното свидетелство за предотвратяване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при превозване на вредни течни вещества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е валидно по времето на влизане в сила на тези изменения, остава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 до датата на изтичане на валидността му, според условията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преди влизането в сила на измененията.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 на валидност на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Международното свидетелство за предотвратяване на замърсяването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превозване на вредни течни вещества в наливно състояние се издава за срок,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установен от Администрацията, но не превишаващ пет години от датата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издаване.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Независимо от изискванията на параграф (1)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приключи прегледа за подновяване на свидетелството в рамките на три месеца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датата на изтичане на съществуващото свидетелство, новото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става валидно от датата на извършване на том] преглед до дата, не по-късна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пет години от датата на изтичане на съществуващото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Когато прегледа за подновяване на свидетелството се извършва след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изтичане валидността на съществуващото свидетелство, новото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става валидно от датата на извършване на този преглед до дата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по-късна от пет години от датата на изтичане на съществуващото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прегледа за подновяване на свидетелството е извършен повече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три месеца преди датата на изтичане на валидността на съществуващото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новото свидетелство става валидно от датата на извършване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преглед до дата не по-късна от пет години от датата на извършване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преглед.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свидетелството се издава за период по-кратък от 5 години,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продължи валидността на свидетелството след датата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неговото изтичане до максималния период, указан в параграф (1) на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при условие че прегледите, посочени в правило 10 (1)(с) и 10(1)(d)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настоящия Анекс, приложими при издаване на свидетелство за период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години са проведени в съответствие с разпоредбите.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Ако прегледа за подновяване на свидетелството е извършен и не може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издаде ново свидетелство или да бъде предоставено на борда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датата на изтичане на съществуващото свидетелство, лицето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упълномощени от Администрацията могат да заверят съществуващото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Така завереното свидетелство се приема за валидно за следващ</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който не е по-дълъг от 5 месеца от датата на изтичане на валидността.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Ако по време на изтичане на свидетелството корабът не 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където подлежи на преглед, Администрацията може да продължи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периода на валидност на свидетелството, но това продължение се дава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единствено с цел осигуряване възможност на кораба да продължи пътуването 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пристанището, където се извършва прегледа, и то само за случаите, когато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наложително и целесъобразно.  Не се продължава свидетелство за период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по-голям от 3 месеца, а кораб на който е дадено такова продължение,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пристигане в пристанището, в което подлежи на преглед не напуска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без да придобие ново свидетелство независимо от факта, че има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продължение.  При приключване на прегледа за подновяване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свидетелството, новото свидетелство става валидно до дата, не превишаваща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години от датата на изтичане на съществуващото свидетелство, преди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получаването на продължението.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 издадено на кораб, ангажиран в кратки пътувания,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не е било продължавано в съответствие с описаните по-горе разпоредби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може да бъде продължено от Администрацията за гратисен период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продължителност от един месец от изписаната дата на изтичане на валидността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му.  Когато прегледът за подновяване на свидетелството приключи, новото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става валидно до дата, не превишаваща 5 години от датата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изтичане на съществуващото свидетелство, преди получаването на продължението.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специални обстоятелства, както е определено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 свидетелство не се датира от датата на изтичане на валидността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съществуващото свидетелство, както се изисква от параграф (2)(b), (5) или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 правило.  При такива специални обстоятелства, новото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става валидно до дата, не превишаваща 5 години от датата на извършване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за подновяване на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Ако се извърши годишен или междинен преглед преди определеният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10 на този Анекс период, то тогава: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датата за годишен преглед, съответстваща на датата на изтичане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се поправя чрез заверка с дата, която не е по-късна от 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след датата, на която е бил извършен прегледът;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следващият годишен или междинен преглед, в съответствие с правило 10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се извършва на упоменатите в това правило интервали, като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новата дата за годишен преглед, съответстваща на деня и месеца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изтичане на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датата на изтичане на валидността може да остане непроменена,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са извършени един или повече годишни или междинни прегледи, както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подходящо, така че максималните интервали между прегледите, указани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10 на този Анекс не са превишени.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Издаденото в съответствие с правило 11 на този Анекс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престава да е валидно във всеки един от следните случаи: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съответният преглед не е извършен е рамките на периодите,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правило 10(1)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свидетелството не е заверено в съответствие с правило 10(1)(с)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10(1)(d)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при преминаване на кораба под знамето на друга държава.  Издава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ново свидетелство само когато правителството, издаващо новото свидетелство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убедено, че корабът напълно съответства на изискванията на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10(4)(а) и 10 (4)(Ь) на настоящия Анекс.  При предаване на кораба между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 по Конвенцията, правителството на страната, под чието знаме е плавал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това кораба, при поискване предава на Администрацията, колкото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по-скоро, в рамките на три месеца след извършеното предаване, копие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свидетелството на кораба преди предаването и копие от съответния акт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 ако има такъв.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 и издаване на свидетелства на химикаловози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Независимо от изискванията на правила 10, 11 и 12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химикаловозите, които са минали преглед и на които са били издадени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 от държави, страни по настоящата Конвенция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Международния кодекс за химикали в наливно състояние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за химикали в наливно състояние, което е приложимо, се считат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отговарящи на разпоредбите на тези правила и свидетелствата,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издадени според този Кодекс, имат същата сила и са еднакво признати, както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свидетелствата, издадени според правило 11 на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свеждане до минимум на аварийните замърсявания на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Проектът, конструкцията, оборудването и експлоатацията на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вредни течни вещества в наливно състояние от категория А, В или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такова, че да свеждат до минимум неконтролираното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такива вещества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Химикаловози, построени на или след 1 юли 1986 г. спазват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Международния кодекс за химикали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(International Bulk Chemical Code).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Химикаловози, построени преди 1 юли 1986 г. спазват следните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Изискванията на Кодекса за химикали в наливно състояние (Buik</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Chemical Code) както се прилагат за корабите, определени в 1.7.2 на кодекса,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спазват от следните химикаловози: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кораби, договорът за построяване на които е сключен на или след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октомври 1973 г. и които са ангажирани в плавания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под юрисдикцията на други държави,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 по Конвенцията;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кораби, построени на или след 1 юли 1983 г., които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единствено ангажирани в плавания между пристанища или терминали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държавата, под чието знаме корабът е определен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Изискванията на Кодекса за химикали в наливно състояние, както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корабите, определени в 1.7.3 на кодекса, се спазват от следните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химикаловози: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кораби, договорът за построяване на които е сключен преди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ноември 1973 г. и които са ангажирани в плавания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пристанища или терминали, под юрисдикцията на други държави,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страни по Конвенцията;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кораби, построени преди 1 юли 1983 г., които са ангажирани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плавания между пристанища или терминали в рамките на държавата,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 чието знаме корабът е определен да плава, освен когато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кораби с бруто тонаж под 1600 тона съблюдаването на кодекса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конструкцията и оборудването започва не по-късно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юли 1994 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По отношение на кораби, различни от химикаловози, превозващи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течни вещества в наливно състояние от категория А, В или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установява подходящи мерки, основаващи се на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разработено от Организацията, за да се гарантира, че са спазени условията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(1)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6А1.1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и изхвърляне на нефтоподобни вещества (Oil-like substances)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унифицирани тълкувания 7.1 и 7.2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Независимо от изискванията на други правила от настоящия Анекс. течни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определени в допълнение II на този Анекс, като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попадащи в категория С или D и идентифицирани от Организацията*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според критерии, разработени от Организацията, могат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превозват на нефтен танкер, както е дефиниран в Анекс I на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да се разтоварват в съответствие с условията на Анекс I на настоящата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при условие, че се спазват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(a) Корабът съответства на изискванията на Анекс I на настоящата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както е приложимо спрямо продуктовозите, дефинирани в настоящия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Корабът притежава Международно свидетелство за предотвратяване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с нефт (OPP Certificate) и неговото Допълнение "В",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е заверено в уверение на това, че корабът може да превозва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в съответствие с това правило и заверката включва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списък на нефтоподобни вещества, които корабът може да превозва.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Тълкувание 7.2.1 от Унифицираните тълкувания на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В случай на вещество от категория С, корабът съответства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устойчивост при повреда за кораб тип 3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Международния кодекс за химикали в наливно състояние (IBCC)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 построен на или след 1 юли 1986 г.;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Кодекса за химикали в наливно състояние (ВСС), според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приложението му, съгласно правило 13 на настоящия Анекс, ако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построен преди 1 юли 1986 г.;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Уредът за измерване на нефтеното съдържание от системата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определяне и контрол над изхвърлянията от кораба е одобрен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използване при контролирането на нефтоподобното вещество, което ще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унифицирано тълкувание 7.4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над експлоатационните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Един кораб в пристанище на друга страна по Конвенцията подлежи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проверка по отношение експлоатационните изисквания на този Анекс от страна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надлежно упълномощени от тази страна лица, когато има ясни основания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счита, че капитанът на кораба или екипажът не са запознати с основни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на борда на кораба относно предпазването от замърсяване с течни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посочени в параграф (1)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страната по Конвенцията предприема мерки за неотплаване на кораба, докато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ситуацията не бъде приведена в съответствие с изискванията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Към настоящото правило се прилагат процедурите, отнасящи се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Държавен пристанищен контрол, описани в член 5 на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Нито в това правило не възпрепятства и ограничава правата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задълженията на страна по Конвенцията при осъществяване на контрол над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експлоатационните изисквания, специално упоменати в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за Държавен пристанищен контрол, приети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А.787(19) и поправени с А.882(21); виж IMO публикации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IMO-650Е.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Корабен авариен план за предпазване на морето от замърсяване с течни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със 150 и повече бруто тонаж, годен да превозва отровни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 трябва да носи на борда си Корабен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авариен план за предпазване на морето от замърсяване с течни отровни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одобрен от Администрацията.  Това изискване се прилага за всички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не по-късно от 1 януари, 2003 година.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Този план трябва да е в съответствие с Указанията*, разработени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написан на работния език или езици, разбираеми от капитана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офицерите.  Планът включва най-малко следното: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процедурата, която се следва от капитана или други лица,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да докладват в случай на инцидент, свързан със замърсяване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 течни отровни вещества, в съответствие с член 8 и Протокол I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на основание Указанията, разработени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списък с упълномощените лица или власти, които се уведомяват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на инцидент, свързан със замърсяване на морето с течни отровни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подробно описание на действията, които незабавно се предприемат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лицата на борда, за да се намали или приведе под контрол изхвърлянето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след инцидента;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процедурите и лицето за контакт на борда на кораба за координиране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действията на борда с националните и местни власти в борбата със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 случай на кораби, за които се прилага и правило 26 от Анекс I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такъв план може да се комбинира с корабния авариен план за борба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замърсяването с нефт, изискван според правило 26 от Анекс I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При такива случаи, наименованието на такъв план е следното: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"Корабен авариен план за предпазване на морето от замърсяване".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разработка на корабни аварийни планове за предпазване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морето от замърсяване с нефт и/или течни отровни вещества, приети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Организацията е резолюция МЕРС.85(44), виж IMO публикация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IMO-586E.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Общите принципи за корабни съобщителни системи и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относно корабните съобщения, включително указания за докладване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инциденти, включващи опасни товари, вредни вещества и/или морски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замърсители, приети от Организацията с резолюция А.851(20).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Допълнения към Анекс II на MARPOL 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категоризиране на вредните течни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А Вещества, които се биоакумулират и са способни да създават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за живите организми в морето или за здравето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човека или са силно токсични за живите организми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е определено в степен на опасност 4, което отговаря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величината TLm*, по-малка от 1 част на милион);  освен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се включват и някои вещества, които са умерено токсични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живите организми в морето (както е определено в степен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3, което отговаря на величината TLm*, равна на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повече, но по-малко от 10 части на милион), когато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придава особено значение на допълнителните им фактори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или на особените характеристики на веществото.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TLm - концентрация на веществото, която в определен период от време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(обикновено в течение на 96 часа) убива 50 % от групата организми,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подложени на изпитание.  Този параметър обикновено се изразява в части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милион (мл/л)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В Вещества, които се биоакумулират и запазват своите свойства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продължение на една седмица, или по-малко, или които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способни да заразят морската храна, или които са умерено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токсични за живите организми в морето (както е определено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чрез степен на опасност 3, което отговаря на величина TLm</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равна на 1 или по-голяма, но по-малка от 10 части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милион); като допълнително се включват някои вещества,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са слабо токсични за живите организми в морето (както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определено чрез степен на опасност 2, което отговаря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величина TLm равна на 10 части на милион или повече, 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по-малко от 100 части на милион), когато се придава особено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значение на допълнителните фактори за опасност или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особените характеристики на веществото.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 Вещества, които са слабо токсични за живите организми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(както е определено чрез степен на опасност 2.  което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отговаря на величина TLm, равна на 10 или повече, 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по-малка от 100 части на милион); като допълнително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включват и вещества, които са практически нетоксични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живите организми в морето (както е определено чрез степен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1, което отговаря на величината TLm, равна на 100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повече, но по-малко от 1000 части на милион), когато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придава особено значение на допълнителните фактори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или на особените характеристики на веществото.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D Вещества, които практически не са токсични за живите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организми в морето (както е определено чрез степен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опасност 1, което отговаря на величина TLm равна на 100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повече части на милион, но по-малко от 1000 части на милион)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предизвикват появяване на отпадъци, покриващи морското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дъно и имащи повишена способност да поглъщат кислород (BOD);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са силно опасни за здравето на човека при величина LD50,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най-малко 5 мг/кг; или умерено влошават условията за почивка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резултат на продължително въздействие, неприятен мирис,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вредно или раздразващо въздействие, което може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възпрепятства използването на плажовете, или които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умерено опасни за здравето на човека при величина LD50,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равна на 5 мг/кг или повече, но по-малка от 50 мг/кг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незначително влошават условията за почивка.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 течни вещества (за целите на правило 4 от настоящия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които не влизат в категории А, В, С и D, упоменати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по-горе.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вредните течни вещества превозвани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Вредни течни вещества, превозвани в наливно състояние, понастоящем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разпределени в Категории А, В, С и D и обект на разпоредбите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вписани под определен номер в колона "Категория на замърсяване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 изхвърляне" в глави 17 или 18 на Международния кодекс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(IВСС).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други течни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Течни вещества, превозвани в наливно състояние, които не попадат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Категории А, В, С и D и не са обект на разпоредбите на този Анекс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са вписани като "Ш" в колона "Категория на замърсяване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 изхвърляне" в глави 17 или 18 на Международния кодекс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(IBCC).</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IV</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Дневник за товарните операции на кораби, превозващи опасни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вещества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ЗА ТОВАРНИТЕ ОПЕРАЦИИ НА КОРАБИ, ПРЕВОЗВАЩИ ОПАСНИ ТЕЧНИ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Име на кораба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Бруто тонаж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Период от ............................. до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ПЛАН НА ТОВАРНИТЕ И УТАИТЕЛНИ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се попълва на кораба)</w:t>
      </w:r>
    </w:p>
    <w:p w:rsidR="006E751F" w:rsidRDefault="0081594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drawing>
          <wp:inline distT="0" distB="0" distL="0" distR="0">
            <wp:extent cx="4884420" cy="56845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4420" cy="5684520"/>
                    </a:xfrm>
                    <a:prstGeom prst="rect">
                      <a:avLst/>
                    </a:prstGeom>
                    <a:noFill/>
                    <a:ln>
                      <a:noFill/>
                    </a:ln>
                  </pic:spPr>
                </pic:pic>
              </a:graphicData>
            </a:graphic>
          </wp:inline>
        </w:drawing>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Въведение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Следващите страници показват един подробен списък на товарни и баластни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които, когато е целесъобразно се вписват в Дневника за товарните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за всеки отделен танк, в съответствие с параграф (2) на правило 9</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Анекс II на Международната конвенция за предотвратяване на замърсяването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кораби 1973, допълнена с отнасящия се към нея Протокол от 1978 г., както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изменена.  Отделните товари са групирани в експлоатационни раздели, всеки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които е обозначен с буква,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правят записи в Дневника за товарните операции, в съответните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колони се нанасят датата, експлоатационния код и поредния номер на товара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а нужните подробности се записват хронологично в празните редове.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Всяка завършена операция се подписва и датира от отговорния служител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служители, ако е приложимо и от инспектор, упълномощен от компетентните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власти на държавата, в която корабът разтоварва.  Всяка попълнена страница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заверява с подпис от капитана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Вписвания в Дневника за товарните операции се изискват само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включващи вещества от категория А, В, С и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определяне категорията на веществата се прави справка с таблица 1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за процедурите и устройствата.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Списък на данните конто трябва да се записват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Изискват се вписвания само за операции, включващи вещества от категории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В, С и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Товарене на товар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Място на товарене.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Идентификация на танк(овете), наименование на веществото(ата)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категорията (ите).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Вътрешно прехвърляне на товар (по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Наименование и категория на прехвърления товар(и).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Номера на танковете;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към: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Бил ли е (били ли са) изпразнени танк(овете), посочени в 4.1?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Ако не, останалото в танка(овете)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Разтоварване на товар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Място на разтоварване.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Идентификация на разтоварения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9.</w:t>
      </w:r>
      <w:r>
        <w:rPr>
          <w:rFonts w:ascii="Courier New" w:hAnsi="Courier New" w:cs="Courier New"/>
          <w:sz w:val="20"/>
          <w:szCs w:val="20"/>
          <w:lang w:val="x-none"/>
        </w:rPr>
        <w:t xml:space="preserve">  Бил ли е (били ли са) изпразнен танк(овете):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Ако да, потвърдете, че процедурата по изпразването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почистването и била извършена в съответствие с Ръководството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и устройства на кораба (Р &amp; A Manual) (например крен,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диферент, температура при почистването).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Ако не, останалото в танка(овете)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10.</w:t>
      </w:r>
      <w:r>
        <w:rPr>
          <w:rFonts w:ascii="Courier New" w:hAnsi="Courier New" w:cs="Courier New"/>
          <w:sz w:val="20"/>
          <w:szCs w:val="20"/>
          <w:lang w:val="x-none"/>
        </w:rPr>
        <w:t xml:space="preserve">  Изисква ли Ръководството за процедури и устройства предварително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 и съответно сдаване в приемни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11.</w:t>
      </w:r>
      <w:r>
        <w:rPr>
          <w:rFonts w:ascii="Courier New" w:hAnsi="Courier New" w:cs="Courier New"/>
          <w:sz w:val="20"/>
          <w:szCs w:val="20"/>
          <w:lang w:val="x-none"/>
        </w:rPr>
        <w:t xml:space="preserve">  Повреда при изпомпването и или в зачистната система: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време и естество на повредата;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причини за повредата;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времето, когато системата е приведена в действие.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Задължително предварително измиване в съответствие с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процедури и устройства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12.</w:t>
      </w:r>
      <w:r>
        <w:rPr>
          <w:rFonts w:ascii="Courier New" w:hAnsi="Courier New" w:cs="Courier New"/>
          <w:sz w:val="20"/>
          <w:szCs w:val="20"/>
          <w:lang w:val="x-none"/>
        </w:rPr>
        <w:t xml:space="preserve">  Идентификация на танка(овете), вещество(а) и категория(и).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13.</w:t>
      </w:r>
      <w:r>
        <w:rPr>
          <w:rFonts w:ascii="Courier New" w:hAnsi="Courier New" w:cs="Courier New"/>
          <w:sz w:val="20"/>
          <w:szCs w:val="20"/>
          <w:lang w:val="x-none"/>
        </w:rPr>
        <w:t xml:space="preserve">  Метод на измиване: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брой на миещите машини за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продължителност на миене/цикли на миене;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измиване с гореща/студена вода.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14.</w:t>
      </w:r>
      <w:r>
        <w:rPr>
          <w:rFonts w:ascii="Courier New" w:hAnsi="Courier New" w:cs="Courier New"/>
          <w:sz w:val="20"/>
          <w:szCs w:val="20"/>
          <w:lang w:val="x-none"/>
        </w:rPr>
        <w:t xml:space="preserve">  Утайките от предварителното измиване са прехвърлени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приемно съоръжение в разтоварното пристанище (име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пристанището);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друго приемно съоръжение (име на пристанището).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 Почистване на товарни танкове освен задължителното предварително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(други операции на предварително измиване, окончателно измиване,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 и др.)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15.</w:t>
      </w:r>
      <w:r>
        <w:rPr>
          <w:rFonts w:ascii="Courier New" w:hAnsi="Courier New" w:cs="Courier New"/>
          <w:sz w:val="20"/>
          <w:szCs w:val="20"/>
          <w:lang w:val="x-none"/>
        </w:rPr>
        <w:t xml:space="preserve">  Посочете времето, идентификацията на танка(овете), веществото(ата)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категорията(ите) и посочете: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използваната процедура на измиване;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почистващ препарат(и) (посочете препарата(ите) и количествата):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разтворимост на остатъците от товара във вода (посочете какво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 вода е използвано (само за вещество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използваната процедура на вентилация (посочете броя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използваните вентилатори, продължителността на вентилиране).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16.</w:t>
      </w:r>
      <w:r>
        <w:rPr>
          <w:rFonts w:ascii="Courier New" w:hAnsi="Courier New" w:cs="Courier New"/>
          <w:sz w:val="20"/>
          <w:szCs w:val="20"/>
          <w:lang w:val="x-none"/>
        </w:rPr>
        <w:t xml:space="preserve">  Прехвърляне на миячните води от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приемно съоръжение (посочете пристанището);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 утаителен танк (идентифицирайте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Изхвърляне на води от измиване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17.</w:t>
      </w:r>
      <w:r>
        <w:rPr>
          <w:rFonts w:ascii="Courier New" w:hAnsi="Courier New" w:cs="Courier New"/>
          <w:sz w:val="20"/>
          <w:szCs w:val="20"/>
          <w:lang w:val="x-none"/>
        </w:rPr>
        <w:t xml:space="preserve">  Идентификация на танка (овете):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Изхвърлени ли са миячните води от почистването на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така, с каква интензивност?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Изхвърлени ли са миячните води от утаителния танк? Ако е така,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посочете количеството и интензивността на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18.</w:t>
      </w:r>
      <w:r>
        <w:rPr>
          <w:rFonts w:ascii="Courier New" w:hAnsi="Courier New" w:cs="Courier New"/>
          <w:sz w:val="20"/>
          <w:szCs w:val="20"/>
          <w:lang w:val="x-none"/>
        </w:rPr>
        <w:t xml:space="preserve">  Време на започване и завършване на изпомпването.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19.</w:t>
      </w:r>
      <w:r>
        <w:rPr>
          <w:rFonts w:ascii="Courier New" w:hAnsi="Courier New" w:cs="Courier New"/>
          <w:sz w:val="20"/>
          <w:szCs w:val="20"/>
          <w:lang w:val="x-none"/>
        </w:rPr>
        <w:t xml:space="preserve">  Скорост на кораба по време на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Баластиране на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20.</w:t>
      </w:r>
      <w:r>
        <w:rPr>
          <w:rFonts w:ascii="Courier New" w:hAnsi="Courier New" w:cs="Courier New"/>
          <w:sz w:val="20"/>
          <w:szCs w:val="20"/>
          <w:lang w:val="x-none"/>
        </w:rPr>
        <w:t xml:space="preserve">  Идентификация на баластирания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21.</w:t>
      </w:r>
      <w:r>
        <w:rPr>
          <w:rFonts w:ascii="Courier New" w:hAnsi="Courier New" w:cs="Courier New"/>
          <w:sz w:val="20"/>
          <w:szCs w:val="20"/>
          <w:lang w:val="x-none"/>
        </w:rPr>
        <w:t xml:space="preserve">  Време на започване на баластирането.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 Изхвърляне на баластна вола от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22.</w:t>
      </w:r>
      <w:r>
        <w:rPr>
          <w:rFonts w:ascii="Courier New" w:hAnsi="Courier New" w:cs="Courier New"/>
          <w:sz w:val="20"/>
          <w:szCs w:val="20"/>
          <w:lang w:val="x-none"/>
        </w:rPr>
        <w:t xml:space="preserve">  Идентификация на танка(овете).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23.</w:t>
      </w:r>
      <w:r>
        <w:rPr>
          <w:rFonts w:ascii="Courier New" w:hAnsi="Courier New" w:cs="Courier New"/>
          <w:sz w:val="20"/>
          <w:szCs w:val="20"/>
          <w:lang w:val="x-none"/>
        </w:rPr>
        <w:t xml:space="preserve">  Изхвърляне на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в приемни устройства (име на пристанището).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24.</w:t>
      </w:r>
      <w:r>
        <w:rPr>
          <w:rFonts w:ascii="Courier New" w:hAnsi="Courier New" w:cs="Courier New"/>
          <w:sz w:val="20"/>
          <w:szCs w:val="20"/>
          <w:lang w:val="x-none"/>
        </w:rPr>
        <w:t xml:space="preserve">  Време на започване и завършване на изхвърлянето на баласта.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25.</w:t>
      </w:r>
      <w:r>
        <w:rPr>
          <w:rFonts w:ascii="Courier New" w:hAnsi="Courier New" w:cs="Courier New"/>
          <w:sz w:val="20"/>
          <w:szCs w:val="20"/>
          <w:lang w:val="x-none"/>
        </w:rPr>
        <w:t xml:space="preserve">  Скорост на кораба по време на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Инцидентно или друго непредвидено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време на случилото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27.</w:t>
      </w:r>
      <w:r>
        <w:rPr>
          <w:rFonts w:ascii="Courier New" w:hAnsi="Courier New" w:cs="Courier New"/>
          <w:sz w:val="20"/>
          <w:szCs w:val="20"/>
          <w:lang w:val="x-none"/>
        </w:rPr>
        <w:t xml:space="preserve">  Приблизително количество, вещество(а) и категория(и).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28.</w:t>
      </w:r>
      <w:r>
        <w:rPr>
          <w:rFonts w:ascii="Courier New" w:hAnsi="Courier New" w:cs="Courier New"/>
          <w:sz w:val="20"/>
          <w:szCs w:val="20"/>
          <w:lang w:val="x-none"/>
        </w:rPr>
        <w:t xml:space="preserve">  Причините за изхвърляне или изтичането и общи бележки.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(J) Контрол от страна на упълномощени инспектори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29.</w:t>
      </w:r>
      <w:r>
        <w:rPr>
          <w:rFonts w:ascii="Courier New" w:hAnsi="Courier New" w:cs="Courier New"/>
          <w:sz w:val="20"/>
          <w:szCs w:val="20"/>
          <w:lang w:val="x-none"/>
        </w:rPr>
        <w:t xml:space="preserve">  Име на пристанището.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30.</w:t>
      </w:r>
      <w:r>
        <w:rPr>
          <w:rFonts w:ascii="Courier New" w:hAnsi="Courier New" w:cs="Courier New"/>
          <w:sz w:val="20"/>
          <w:szCs w:val="20"/>
          <w:lang w:val="x-none"/>
        </w:rPr>
        <w:t xml:space="preserve">  Идентификация на танка(овете), вещество(а), категория(и),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разтоварени на брега.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31.</w:t>
      </w:r>
      <w:r>
        <w:rPr>
          <w:rFonts w:ascii="Courier New" w:hAnsi="Courier New" w:cs="Courier New"/>
          <w:sz w:val="20"/>
          <w:szCs w:val="20"/>
          <w:lang w:val="x-none"/>
        </w:rPr>
        <w:t xml:space="preserve">  Изпразнени ли са танка(овете), помпата(ите) и тръбопроводната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32.</w:t>
      </w:r>
      <w:r>
        <w:rPr>
          <w:rFonts w:ascii="Courier New" w:hAnsi="Courier New" w:cs="Courier New"/>
          <w:sz w:val="20"/>
          <w:szCs w:val="20"/>
          <w:lang w:val="x-none"/>
        </w:rPr>
        <w:t xml:space="preserve">  Извършено ли е предварително измиване в съответствие с корабното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процедури и съоръжения.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33.</w:t>
      </w:r>
      <w:r>
        <w:rPr>
          <w:rFonts w:ascii="Courier New" w:hAnsi="Courier New" w:cs="Courier New"/>
          <w:sz w:val="20"/>
          <w:szCs w:val="20"/>
          <w:lang w:val="x-none"/>
        </w:rPr>
        <w:t xml:space="preserve">  Сдадени ли са на брега миячните води от предварителното измиване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изпразнен ли е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34.</w:t>
      </w:r>
      <w:r>
        <w:rPr>
          <w:rFonts w:ascii="Courier New" w:hAnsi="Courier New" w:cs="Courier New"/>
          <w:sz w:val="20"/>
          <w:szCs w:val="20"/>
          <w:lang w:val="x-none"/>
        </w:rPr>
        <w:t xml:space="preserve">  Било ли е разрешено освобождаване от задължителното предварително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измиване?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35.</w:t>
      </w:r>
      <w:r>
        <w:rPr>
          <w:rFonts w:ascii="Courier New" w:hAnsi="Courier New" w:cs="Courier New"/>
          <w:sz w:val="20"/>
          <w:szCs w:val="20"/>
          <w:lang w:val="x-none"/>
        </w:rPr>
        <w:t xml:space="preserve">  Причини за освобождаването.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36.</w:t>
      </w:r>
      <w:r>
        <w:rPr>
          <w:rFonts w:ascii="Courier New" w:hAnsi="Courier New" w:cs="Courier New"/>
          <w:sz w:val="20"/>
          <w:szCs w:val="20"/>
          <w:lang w:val="x-none"/>
        </w:rPr>
        <w:t xml:space="preserve">  Име и подпис на упълномощения инспектор.</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573"/>
        <w:gridCol w:w="177"/>
      </w:tblGrid>
      <w:tr w:rsidR="006E751F">
        <w:trPr>
          <w:gridAfter w:val="1"/>
          <w:wAfter w:w="120" w:type="dxa"/>
          <w:tblCellSpacing w:w="15" w:type="dxa"/>
        </w:trPr>
        <w:tc>
          <w:tcPr>
            <w:tcW w:w="976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37.</w:t>
            </w:r>
            <w:r>
              <w:rPr>
                <w:rFonts w:ascii="Times New Roman" w:hAnsi="Times New Roman"/>
                <w:sz w:val="24"/>
                <w:szCs w:val="24"/>
                <w:lang w:val="x-none"/>
              </w:rPr>
              <w:t xml:space="preserve"> Организацията, компанията, правителствената агенция, за която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работи инспекторът.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(К) Допълнителни експлоатационни процедури и забележки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кораба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Отличителен номер</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 позивни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ТОВАРНИ/БАЛАСТНИ ОПЕРАЦИИ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98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736"/>
              <w:gridCol w:w="1441"/>
              <w:gridCol w:w="1708"/>
              <w:gridCol w:w="5100"/>
            </w:tblGrid>
            <w:tr w:rsidR="006E751F">
              <w:trPr>
                <w:trHeight w:val="315"/>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Дата</w:t>
                  </w: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Код (буква)</w:t>
                  </w: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Операция (номер)</w:t>
                  </w: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Запис на операциите/</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подпис на длъжностното лице/</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и подпис на упълномощения инспектор</w:t>
                  </w:r>
                </w:p>
              </w:tc>
            </w:tr>
            <w:tr w:rsidR="006E751F">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80"/>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95"/>
                <w:tblCellSpacing w:w="8" w:type="dxa"/>
                <w:jc w:val="center"/>
              </w:trPr>
              <w:tc>
                <w:tcPr>
                  <w:tcW w:w="4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8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Подпис на капитана:...................................................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 V</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Форма на NLS свидетелството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МЕЖДУНАРОДНО СВИДЕТЕЛСТВО ЗА ПРЕДОТВРАТЯВАНЕ НА ЗАМЪРСЯВАНЕТО ПРИ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ПРЕВОЗВАНЕ НА ВРЕДНИ ТЕЧНИ ВЕЩЕСТВА В НАЛИВНО СЪСТОЯНИЕ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Издадено в съответствие с изискванията на Международната конвенция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предотвратяване на замърсяването от кораби (1973 г.), изменена с Протокола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1978, отнасяш се към нея и поправена с резолюция МЕРС.39(29) (оттук</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нататък наричана Конвенцията) по пълномощие на правителството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(пълно официално название на държавата)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(Пълно официално наименование на компетентното лице или организация,</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упълномощени е съответствие с изискванията на Конвенцията)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Данни за кораба*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Име на кораба ..........................................................</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Отличителен номер</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или позивни ............................................................</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Пристанище на регистрация ..............................................</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Бруто тонаж ............................................................</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IMO номер** ............................................................</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Съответно, данните за кораба могат да бъдат разположени хоризонтално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табличен вид.</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В съответствие с резолюция А.600(15), Схема на IMO 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идентификационните номера на корабите, тази информация не 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задължителна за вписване.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 НАСТОЯЩОТО СЕ УДОСТОВЕРЯВА, ЧЕ: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Корабът е бил освидетелстван в съответствие с изискванията на правило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 Анекс II на Конвенцията.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Прегледът установи, че конструкцията, оборудването, системите,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приспособленията, устройствата и материала на кораба, както и тяхното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състояние са удовлетворителни във всяко едно отношение и корабът е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съответствие с приложимите изисквания на Анекс II на Конвенцията.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Корабът е снабден с Ръководство в съответствие с Нормите за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процедурите и устройствата, както се изисква от правило 5, 5А и 8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Анекс II на Конвенцията и устройствата и оборудването на кораба,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предписани в Ръководството са във всяко отношение удовлетворителни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отговарят на приложимите изисквания на споменатите Норми.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Корабът е годен за превоз на следните течни отровни вещества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наливно състояние, при условие, че са спазени всички съответни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експлоатационни изисквания на Анекс II от Конвенцията.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015"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073"/>
              <w:gridCol w:w="5942"/>
            </w:tblGrid>
            <w:tr w:rsidR="006E751F">
              <w:trPr>
                <w:trHeight w:val="375"/>
                <w:tblCellSpacing w:w="8" w:type="dxa"/>
                <w:jc w:val="center"/>
              </w:trPr>
              <w:tc>
                <w:tcPr>
                  <w:tcW w:w="17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b/>
                      <w:bCs/>
                      <w:sz w:val="20"/>
                      <w:szCs w:val="20"/>
                      <w:lang w:val="x-none"/>
                    </w:rPr>
                    <w:t xml:space="preserve">Течни отровни </w:t>
                  </w:r>
                  <w:r>
                    <w:rPr>
                      <w:rFonts w:ascii="Courier New" w:hAnsi="Courier New" w:cs="Courier New"/>
                      <w:sz w:val="20"/>
                      <w:szCs w:val="20"/>
                      <w:lang w:val="x-none"/>
                    </w:rPr>
                    <w:t>вещества</w:t>
                  </w:r>
                </w:p>
              </w:tc>
              <w:tc>
                <w:tcPr>
                  <w:tcW w:w="3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Условия з</w:t>
                  </w:r>
                  <w:r>
                    <w:rPr>
                      <w:rFonts w:ascii="Courier New" w:hAnsi="Courier New" w:cs="Courier New"/>
                      <w:i/>
                      <w:iCs/>
                      <w:sz w:val="20"/>
                      <w:szCs w:val="20"/>
                      <w:lang w:val="x-none"/>
                    </w:rPr>
                    <w:t xml:space="preserve">a </w:t>
                  </w:r>
                  <w:r>
                    <w:rPr>
                      <w:rFonts w:ascii="Courier New" w:hAnsi="Courier New" w:cs="Courier New"/>
                      <w:sz w:val="20"/>
                      <w:szCs w:val="20"/>
                      <w:lang w:val="x-none"/>
                    </w:rPr>
                    <w:t>превоз (номер на танковете и т.н)</w:t>
                  </w:r>
                </w:p>
              </w:tc>
            </w:tr>
            <w:tr w:rsidR="006E751F">
              <w:trPr>
                <w:trHeight w:val="735"/>
                <w:tblCellSpacing w:w="8" w:type="dxa"/>
                <w:jc w:val="center"/>
              </w:trPr>
              <w:tc>
                <w:tcPr>
                  <w:tcW w:w="17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95"/>
                <w:tblCellSpacing w:w="8" w:type="dxa"/>
                <w:jc w:val="center"/>
              </w:trPr>
              <w:tc>
                <w:tcPr>
                  <w:tcW w:w="8886" w:type="dxa"/>
                  <w:gridSpan w:val="2"/>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Продължено на допълнителни </w:t>
                  </w:r>
                  <w:r>
                    <w:rPr>
                      <w:rFonts w:ascii="Courier New" w:hAnsi="Courier New" w:cs="Courier New"/>
                      <w:sz w:val="20"/>
                      <w:szCs w:val="20"/>
                      <w:lang w:val="x-none"/>
                    </w:rPr>
                    <w:t xml:space="preserve">листи, които са подписани и </w:t>
                  </w:r>
                  <w:r>
                    <w:rPr>
                      <w:rFonts w:ascii="Courier New" w:hAnsi="Courier New" w:cs="Courier New"/>
                      <w:b/>
                      <w:bCs/>
                      <w:sz w:val="20"/>
                      <w:szCs w:val="20"/>
                      <w:lang w:val="x-none"/>
                    </w:rPr>
                    <w:t>датирани</w:t>
                  </w:r>
                  <w:r>
                    <w:rPr>
                      <w:rFonts w:ascii="Courier New" w:hAnsi="Courier New" w:cs="Courier New"/>
                      <w:sz w:val="20"/>
                      <w:szCs w:val="20"/>
                      <w:lang w:val="x-none"/>
                    </w:rPr>
                    <w:t>*</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78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4401"/>
              <w:gridCol w:w="5379"/>
            </w:tblGrid>
            <w:tr w:rsidR="006E751F">
              <w:trPr>
                <w:trHeight w:val="227"/>
                <w:tblCellSpacing w:w="0" w:type="dxa"/>
                <w:jc w:val="center"/>
              </w:trPr>
              <w:tc>
                <w:tcPr>
                  <w:tcW w:w="9570" w:type="dxa"/>
                  <w:gridSpan w:val="2"/>
                  <w:vMerge w:val="restar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Настоящото свидетелство е валидно до . . . . . . . . . . . . . . . . . .</w:t>
                  </w:r>
                  <w:r>
                    <w:rPr>
                      <w:rFonts w:ascii="Times New Roman" w:hAnsi="Times New Roman"/>
                      <w:sz w:val="24"/>
                      <w:szCs w:val="24"/>
                      <w:lang w:val="x-none"/>
                    </w:rPr>
                    <w:t>*</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се провеждат прегледи, съгласно правило 10, Анекс II на Конвенцията.</w:t>
                  </w:r>
                </w:p>
              </w:tc>
            </w:tr>
            <w:tr w:rsidR="006E751F">
              <w:trPr>
                <w:trHeight w:val="276"/>
                <w:tblCellSpacing w:w="0" w:type="dxa"/>
                <w:jc w:val="center"/>
              </w:trPr>
              <w:tc>
                <w:tcPr>
                  <w:tcW w:w="9570" w:type="dxa"/>
                  <w:gridSpan w:val="2"/>
                  <w:vMerge/>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r>
            <w:tr w:rsidR="006E751F">
              <w:trPr>
                <w:tblCellSpacing w:w="0" w:type="dxa"/>
                <w:jc w:val="center"/>
              </w:trPr>
              <w:tc>
                <w:tcPr>
                  <w:tcW w:w="9570" w:type="dxa"/>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Издадено в . . . . . . . . . . . . . . . . . . . . . . . . . . . . . . . . . . </w:t>
                  </w:r>
                </w:p>
              </w:tc>
            </w:tr>
            <w:tr w:rsidR="006E751F">
              <w:trPr>
                <w:tblCellSpacing w:w="0" w:type="dxa"/>
                <w:jc w:val="center"/>
              </w:trPr>
              <w:tc>
                <w:tcPr>
                  <w:tcW w:w="9570" w:type="dxa"/>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lastRenderedPageBreak/>
                    <w:t>(Място на издаване на свидетелството)</w:t>
                  </w:r>
                </w:p>
              </w:tc>
            </w:tr>
            <w:tr w:rsidR="006E751F">
              <w:trPr>
                <w:tblCellSpacing w:w="0" w:type="dxa"/>
                <w:jc w:val="center"/>
              </w:trPr>
              <w:tc>
                <w:tcPr>
                  <w:tcW w:w="22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4"/>
                      <w:szCs w:val="24"/>
                      <w:lang w:val="x-none"/>
                    </w:rPr>
                  </w:pPr>
                  <w:r>
                    <w:rPr>
                      <w:rFonts w:ascii="Courier New" w:hAnsi="Courier New" w:cs="Courier New"/>
                      <w:sz w:val="24"/>
                      <w:szCs w:val="24"/>
                      <w:lang w:val="x-none"/>
                    </w:rPr>
                    <w:t>. . . . . . . . . . . . .</w:t>
                  </w:r>
                </w:p>
              </w:tc>
              <w:tc>
                <w:tcPr>
                  <w:tcW w:w="2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4"/>
                      <w:szCs w:val="24"/>
                      <w:lang w:val="x-none"/>
                    </w:rPr>
                  </w:pPr>
                  <w:r>
                    <w:rPr>
                      <w:rFonts w:ascii="Courier New" w:hAnsi="Courier New" w:cs="Courier New"/>
                      <w:sz w:val="24"/>
                      <w:szCs w:val="24"/>
                      <w:lang w:val="x-none"/>
                    </w:rPr>
                    <w:t>. . . . . . . . . . . . . . . .</w:t>
                  </w:r>
                </w:p>
              </w:tc>
            </w:tr>
            <w:tr w:rsidR="006E751F">
              <w:trPr>
                <w:tblCellSpacing w:w="0" w:type="dxa"/>
                <w:jc w:val="center"/>
              </w:trPr>
              <w:tc>
                <w:tcPr>
                  <w:tcW w:w="22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(Дата на издаване)</w:t>
                  </w:r>
                </w:p>
              </w:tc>
              <w:tc>
                <w:tcPr>
                  <w:tcW w:w="2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(Подпис на длъжностното лице, издаващо свидетелството)</w:t>
                  </w:r>
                </w:p>
              </w:tc>
            </w:tr>
            <w:tr w:rsidR="006E751F">
              <w:trPr>
                <w:tblCellSpacing w:w="0" w:type="dxa"/>
                <w:jc w:val="center"/>
              </w:trPr>
              <w:tc>
                <w:tcPr>
                  <w:tcW w:w="9570" w:type="dxa"/>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на организацията, издаваща свидетелството, както е подходящо)</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r w:rsidR="006E751F">
        <w:trPr>
          <w:tblCellSpacing w:w="15" w:type="dxa"/>
        </w:trPr>
        <w:tc>
          <w:tcPr>
            <w:tcW w:w="9930" w:type="dxa"/>
            <w:gridSpan w:val="2"/>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Ненужното се зачерква.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Вписва се датата на изтичане на валидността, както е указано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Администрацията и е съответствие с правило 12(1) на Анекс II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Конвенцията. Денят и месецът на тази дата съответстват на датата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годишен преглед на която изтича валидността на свидетелството, както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определено в правило 1(14) на Анекс II от Конвенцията, освен ако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 са внесени изменения в внесени изменения в съответствие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12(8) на Анекс II от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94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972"/>
              <w:gridCol w:w="4973"/>
            </w:tblGrid>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(ENDORSEMENT) ЗА ГОДИШНИ И МЕЖДИННИ ПРЕГЛЕДИ</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С НАСТОЯЩОТО СЕ УДОСТОВЕРЯВА, че при прегледа, който се изисква съгласно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10 на Анекс ІІ от Конвенцията, е установено, че корабът отговаря на съответните разпоредби на Конвенцията.</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ГОДИШНИ/МЕЖДИННИ ПРЕГЛЕДИ В СЪОТВЕТСТВИЕ С ПРАВИЛО 12(8)(с)</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НАСТОЯЩОТО СЕ УДОСТОВЕРЯВА, че при годишен/междинен преглед*, в съответствие с правило 12 (8) (с) на Анекс II от Конвенцията, е установено, че корабът отговаря на съответните разпоредби на Конвенцията.</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ПРОДЪЛЖАВАНЕ НА СВИДЕТЕЛСТВОТО,</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АКО Е ВАЛИДНО ЗА ПЕРИОД, ПО-КРАТЪК ОТ 5 ГОДИНИ ЗА СЛУЧАИТЕ</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КОГАТО СЕ ПРИЛАГА ПРАВИЛО 12(3)</w:t>
                  </w:r>
                </w:p>
              </w:tc>
            </w:tr>
            <w:tr w:rsidR="006E751F">
              <w:trPr>
                <w:trHeight w:val="990"/>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съответните разпоредби на Конвенцията и настоящото свидетелство, в съответствие с правило 12 (3) от Анекс II на Конвенцията, се счита валидно до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ИЗВЪРШВАНЕ НА ПРЕГЛЕД ЗА ПОДНОВЯВАНЕ НА</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СВИДЕТЕЛСТВОТО, ЗА СЛУЧАИТЕ КОГАТО СЕ ПРИЛАГА ПРАВИЛО 12(4)</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съответните разпоредби на Конвенцията и настоящото свидетелство, в съответствие с правило 12 (4) от Анекс II на Конвенцията, се счита валидно до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w:t>
                  </w:r>
                  <w:r>
                    <w:rPr>
                      <w:rFonts w:ascii="Courier New" w:hAnsi="Courier New" w:cs="Courier New"/>
                      <w:sz w:val="20"/>
                      <w:szCs w:val="20"/>
                      <w:lang w:val="x-none"/>
                    </w:rPr>
                    <w:lastRenderedPageBreak/>
                    <w:t>__</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ПРОДЪЛЖАВАНЕ ВАЛИДНОСТТА НА СВИДЕТЕЛСТВОТО ДО</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ПРИСТИГАНЕ В ПРИСТАНИЩЕТО ЗА ИЗВЪРШВАНЕ НА ПРЕГЛЕДА ИЛИ ЗА ГРАТИСЕН</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ПЕРИОД, ЗА СЛУЧАИТЕ КОГАТО СЕ ПРИЛАГАТ ПРАВИЛА 12(5) ИЛИ 12(6)</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Настоящото свидетелство, в съответствие с правило 12(5) или 12(6)* от Анекс II на Конвенцията, се счита валидно до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ПОТВЪРЖДЕНИЕ (ЗАВЕРКА) ЗА ИЗТЕГЛЯНЕ ДАТАТА ЗА ГОДИШЕН ПРЕГЛЕД,</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СЪОТВЕТСТВАЩА НА ДАТАТА НА ИЗТИЧАНЕ НА СВИДЕТЕЛСТВОТО ЗА СЛУЧАИТЕ</w:t>
                  </w: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КОГАТО СЕ ПРИЛАГА ПРАВИЛО 12(8)</w:t>
                  </w:r>
                </w:p>
              </w:tc>
            </w:tr>
            <w:tr w:rsidR="006E751F">
              <w:trPr>
                <w:trHeight w:val="915"/>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 съответствие с правило 12(8) от Анекс II на Конвенцията, новата дата за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съответстваща на датата на изтичане на свидетелството е ................................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065"/>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 съответствие с правило 12(8) от Анекс II на Конвенцията, новата дата за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съответсгваща на датата на изтичане на свидетелството е .................................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Подписано: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упълномощеното лице)</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упълномощената организация, както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Ненужното се зачерква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91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________________________________________________________________________________</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Унифицирани тълкувания на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случаите, когато не е указано друго, правилата са тези на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Дефиниции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 (12)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Преоборудване и модификации на кораби, построени преди 1 юли 1986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 Нефтен танкер или танкер химикаловоз, който не е бил първоначално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за превоз на опасни химикали, но който преминава към превоз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товари, се счита за кораб, който е бил преоборудван.  Опасните товари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определени в глава 6 на Кодекса за химикали в наливно състояние (Кодекс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ВСН) или глава 17 на Международния кодекс за химикали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IBC).</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 Последното изречение от правило 1 (12) трябва да се прилага само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модификации, направени на нефтени танкери и танкери-химикаловози и изразът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"модификация" (modification), който се използва тук, обикновено отразява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онези промени, които са нужни за съответствие с Анекс II и включва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 подобрени зачистващи системи и подводни отливни съоръжения, 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включва основни конструктивни изменения като тези, които може да са нужни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връзка с изискванията за даден тип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Приложение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 (5) и 2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Еквивалентност за газовозите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2.1.1 По отношение на корабите, превозващи втечнен газ. които превозват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включени в Анекс II и в Кодекса на газовозите, еквивалентност може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разреши според условията на правило 2 (5) за конструкцията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съдържащи се в правило 5, 5А и 13 относно оборудването,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газовозът отговаря на всички следващи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притежава Свидетелство за годност (Certificate of Fitness),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отговарящо на съответния Кодекс за газовози за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превозващи втечнени газове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притежава Международно свидетелство за предпазване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замърсяване при превоз на опасни течни вещества (NLS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снабден е със съоръжения за изолиран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снабден е с потопяеми помпи и съоръжения, които свеждат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минимум количеството на остатъци от товара, оставащи след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до степен, която удовлетворява Администрацията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отношение на конструкцията, която позволява спазването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за почистване, указани в правила 5А(2)(b)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5А(4)(Ь), без да се взема в предвид ограничителната дата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позволява остатъците от товара да бъдат вентилирани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атмосферата чрез одобрените вентилационни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снабден е с Ръководство за процедурите и устройствата, одобрено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Администрацията.  Това Ръководство гарантира, че не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допуска смесване на остатъци от товара вода по време на работа,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че след вентилирането не остават остатъци от товара;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е освидетелстван със Свидетелство NLS за превоз само на онези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течни вредни, вещества, които се разглеждат в Анекс II и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включени в съответния Кодекс за газовози.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гарантира такава еквивалентност не се налага уведомяването,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изисквано според правило 2(6).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  Категоризация на веществата Правило 3(4)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2А.1 Когато едно вещество, което не е включено в приложение II или III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MARPOL 73/78 е предложено за превоз в наливно състояние, временната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се установява в съответствие със следната процедура;*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Правителството на държава страна по Конвенцията MARPOL 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която товари или произвежда съответното вещество трябва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провери унифицираната информация на МЕРС, за да уточни дали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е категоризирано от Организацията или е временно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оценено от друго държава, страна по Конвенцията MARPOL 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ако в унифицираната информация не се открият сведения,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по Конвенцията трябва да се свърже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за да провери дали на веществото вече не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дадена временна категоризация от Организацията или от друго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 на държава, страна по Конвенцията MARPOL 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случаят се окаже такъв, трябва ла се получат нужните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подробности и ако те са удовлетворителни, правителството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страната по Конвенцията може да приеме тази временна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категоризация;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При категоризиране на веществата е нужно да се установят минимални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превоз, не само за целите на Анекс II, но и във връзка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безопасността Ето защо трябва да се отдели нужното внимание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"Критерии за оценка на опасността на химикали, превозвани в наливно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одобрени на 42-та сесия на MSC (Анекс 3 на изданието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 ВСН от 1985 г., включени и в изданията на Кодекс ВСН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1993 г, както и в изданията на Кодекс IBC от 1994 и 1998 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Запитването се адресира до: The Director, MED, IMO, 4 Albert</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Errbankment, London SE1 7SR, United Kingdom tel.: +44 020 7735 7611.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telex: 23588 IMOLDN G. telefax: +44 020 7587 3210;  и да включва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пощенския адрес на подателя, номера на телекса и телефакса. Наличието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телекс и телефакс би ускорило отговора.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ако предварително няма направена временна класификация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по Конвенцията не е удовлетворено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дадената предишна временна класификация, правителството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страната по Конвенцията, която товари или произвежда веществото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извършва временна класификация в съответствие с приложеното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правителството на страната по Конвенцията трябва по възможно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най-бърз начин да информира правителството на държавата, в чието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ще бъде получен товара и правителството на държавата,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 чието знаме плава кораба, за своята класификация и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предостави информация за основанията си при класифициране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веществото във връзка със замърсяването и риска за безопасността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да съобщи временната категоризация, регистрирана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в случаи на несъгласие се прилагат най-строгите условия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предлаганите;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при липса на временен или окончателен отговор на уведомлението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страна на коя да е от заинтересованите страни в рамките на 14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дена от изпращането му. временната класификация, направена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правителството на страната, товареща или произвеждаща веществото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счита за приета;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7 Организацията трябва да бъде информирана и се дават подробности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направената временна класификация според правило 3(4) (т.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90 дни, но за предпочитане колкото е възможно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по-скоро);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8 при получаване на информацията Организацията трябва да 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разпрати чрез циркулярен бюлетин МЕРС и да представи временните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класификации на под-комитета по Кодекс ВСН за преглед.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трябва също да води дневник за всички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и техните временни класификации до времето,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веществата официално се включват в списъка на Анекс II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Кодексите IBC и ВСН;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9 Организацията изпраща до GESAMP цялата получена информация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вид, с оглед официална преценка на опасностите и последваща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категоризация, както и за установяване на минимум изисквания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от страна на подкомитета по Кодекс BCH, и предвид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официално коригиране на Анекс II на MARPOL 73/78 и Кодексите IBC</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ВСН.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Ръководството зз временна класификация на течни вещества, предложени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превоз в наливно състояние е заменено с Ръководство за временна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класификация на течности, превозвани в наливно състояние, виж IMO</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публикации, IMO-653Е.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2А.2 В случай, че такива временно класифицирани вещества попадат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В, С или D, преди отплаването на кораба Администрацията издава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допълнителни страници към корабното свидетелство за годност (Certificate of</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Fitness) или към свидетелство NLS само в случаите на вещества от категория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и към Ръководството за корабните процедури и устройства (Р and A Manual),</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по този начин разрешава техния превоз.  Това разрешение за превоз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веществото може да приема формата на телекс или подобни средства, които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към корабното свидетелство за годност и към Ръководството (Р and A</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Manual) до времето, когато веществото бъде прието като изменение към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Кодексите IBC/BCH.  Тогава в свидетелството и Ръководството (Р &amp; A Manual)</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официално се внасят измененията.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2А.3 В случаите, когато е необходимо да се класифицират временно само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смеси-замърсители, които съдържат вещества, с определена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за замърсяване или временна категория за замърсяване и за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е определила изискване за типа кораб или временно изискване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типа кораб, се прилага следната процедура вместо 2А.1, подпараграфи 4, 5 и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смесите трябва да са категоризирани единствено от правителството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страната, товареща или произвеждаща сместа, като се използва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процедура за изчисление, описана в раздел 5 на Ръководството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временна класификация на течности, превозвани в наливно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(Guidelines for the Provisional Assessment of Liquids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Transported in Bulk);</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смесите могат да съдържат до 3 % некатегоризирани компоненти,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могат да се оценят от правителството на страната, товареща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или произвежда сместа.  Когато за определен компонент не е</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E751F">
        <w:trPr>
          <w:tblCellSpacing w:w="15" w:type="dxa"/>
        </w:trPr>
        <w:tc>
          <w:tcPr>
            <w:tcW w:w="964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възможна оценка с помощта на методите за оценка на опасностите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GESAMP, липсват данни или не могат да бъдат направени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допускания по аналогия със сходни вещества, то тогава този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компонент се приема за класифициран в категория А, кораб тип 2;</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 Смесите могат да съдържат компоненти, които са определени като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представляващи риск за безопасността ("S" в колона d на глава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17 от Кодекс IBC) или чието включване в този Кодекс е оправдано,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поради това че се счита, че при разреждането на тези компоненти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резултатът е смес, която не представлява риск за безопасността.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целите на този параграф, смеси отговарящи на така описаните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характеристики се приемат единствено за смеси-замърсители;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 Правителството на страната трябва да уведоми правителството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държавата, в чието пристанище ще бъде приет товара,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правителството на държавата на знамето относно класификацията: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5 правителството на страната може да упълномощи производителя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извърши от своя страна класификацията (номер n. o. s.,</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подходящото търговско име, вискозитет и точка на топене).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случай задължението да информира държавите, под чиито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знамена плават корабите и държавите, приемащи товара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извършената категоризация, поема упълномощения производител.</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Производителят трябва също да информира правителството, което го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упълномощило, за направената класификация, както и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представи подробности във връзка с категоризацията.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Производителят е длъжен да информира IMO, ако това се изисква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правителството на държавата - товарач или производител. При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поискване, производителят предоставя на правителството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държавата, под чието знаме плава корабът или държавата-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получател, пълна информация за сместа. Уведомяването от страна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производителя за класификацията трябва да е съпроводено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упълномощаващо писмо, показващо, че производителят действа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според инструкциите и от името на правителството на страна по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2A.4 Независимо от 2А.2, ако един кораб е освидетелстван за превоз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вещества не определени по друг начин (n. o. s.) от временно определена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категория и тип на кораба, не е нужно да се правят изменения в корабното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свидетелство за годност (Certificaie of Fitness) или в корабното Ръководство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 &amp; A Manual).</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Изхвърляне на остатъци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5</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На път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3.1.1 Терминът "на път" (en route) се използва, за да означи, че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корабът пътува в морето по курс или курсове, които доколкото е наложително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целите на навигацията, ще причинят разпространение на всяко изхвърляне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морето върху толкова голям район, колкото е практически възможно.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Изпомпваме, тръбопроводи и разтоварващи устройства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Правило 5А (6) (b) (iv) и (7)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 Съответни действия в случай на освобождаване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4.1.1 По отношение на термина "съответно действие, ако се налага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такова" (appropriate action, if any), всяка страна по Конвенцията, която има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възражение относно подробностите по освобождаване, представени от друга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страна, уведомява Организацията и страната по Конвенцията , която е издала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освобождаването за своите възражения, до една година след като 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разпространила подробностите по освобождаването до страните.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Приемни устройства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7 (1) (Ъ)</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 Приемни устройства в ремонтни пристанища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5.1.1 Приема се, че това правило означава, че кораборемонтните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пристанища, извършващи ремонт на химикаловози, притежават устройства,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подходящи за приемане на остатъци и смеси, съдържащи отровни течни вещества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подлежащи на сдаване от корабите, които ги превозват, в резултат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приложението на този Анекс.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8(5)(a)(i) и 8(7)(a)(i)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5A Мерки за контрол</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5А.1 Формулировката "разтовареното вещество е идентифицирано по нормите,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разработени от Организацията, като остатъчно количество, което надвишава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максималното количество, което може да бъде изхвърлено в морето"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подпараграф (5)(a)(i) и 7(a)(i) на правило &amp;, се отнася до високо-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вискозитетни или втвърдяващи се вещества, както е определено в параграфи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1.3.7 и 1.3.9 на Нормите за процедури и устройства (Standards for Procedures</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and Arrangements).</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Прегледи и издаване на свидетелство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10(1)(с) и (d)</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6.1 Междинни и годишни прегледи на кораби, които не се изисква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притежават Свидетелство NLS.</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6.1.1 Приложението на правило 10(1)(с) и (d) и или съответните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на кодексите IВС и BСН според правило 12А за кораби, които не са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задължени да притежават Международно свидетелство за предотвратяване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замърсяването при превоз на отровни течни вещества в наливно състояние според</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11. се определя от Администрацията.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6А.1 Изисквания за свеждане до минимум на случайните замърсявания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13 (4)</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6A.1.1 Кораби различни от химикаловози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За целите на правило 13 (4) от Анекс II на MARPOL73/78,</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Организацията е разработила ръководство за крайбрежните кораби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корабите, ангажирани с изхвърляне в морето.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За целите на това правило се спазват всички приложими изисквания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Кодекси ВСН и IBC за корабите, различни от химикаловози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неупоменати в параграф 1 по-горе, когато тези кораби превозват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течни отровни вещества в наливно състояние от категория А,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Нефтоподобни вещества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Правило 14</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7.1 Списък на нефтоподобните вещества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85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425"/>
              <w:gridCol w:w="4425"/>
            </w:tblGrid>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Вещества от категория </w:t>
                  </w:r>
                  <w:r>
                    <w:rPr>
                      <w:rFonts w:ascii="Courier New" w:hAnsi="Courier New" w:cs="Courier New"/>
                      <w:sz w:val="20"/>
                      <w:szCs w:val="20"/>
                      <w:lang w:val="x-none"/>
                    </w:rPr>
                    <w:t>С</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Вещества от категория D</w:t>
                  </w: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Aviation alkylates</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Alkyl (C9-C17) benzenes</w:t>
                  </w: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Cycloheptane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Diidopropyl naphtalene </w:t>
                  </w: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Cyclohexane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Dodecanc (всички размери)</w:t>
                  </w: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Cyclopentane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p-Cymene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Dietilbenzene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Dipentene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Ethylbenzene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Ethylcyclohexane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Heplene (всички размери)</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Hexane (всички размери)</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Hexene (всички размери)</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Isopropyl cyclohexane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Melhylcyclohexane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2-Methul-l-pentene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Nonane (всички размери)</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Octane (всички размери)</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Olefin mixtures (C5-C7)</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Pentane (всички размери)</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Pentene (всички размери)</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l-Phenyl-l-xylylethane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Propylene dimer</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Tetrahydronaphthalene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Toluene</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Xylenes</w:t>
                  </w:r>
                </w:p>
              </w:tc>
              <w:tc>
                <w:tcPr>
                  <w:tcW w:w="25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всяко от горните вещества, трябва да бъде демонстрирано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съответствието с критерия за нефтоподобни вещества 7.2.1.4, даден по-долу,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монтирания специален уред за измерване на съдържанието на нефт (oil-content</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meter).</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 Критерии за подбор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7.2.1 Следните критерии определят разпределението на нефтоподобните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в категории С или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плътността на масата на веществото (специфичното  тегло)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по-малка от 1,0 при 20°С;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разтворимостта на веществото в морска вода при 20°С е по-малка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0,1 процент,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веществото е въглеводород;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веществото може да бъде контролирано с уред за измерване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(oil-content meter), изискван от правило 15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Анекс I от MARPOL 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За одобряването на системата за определяне и контрол на отделения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 (oil discharge monitoring and control system) за целите на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Администрацията трябва да провери чрез изпитания дали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системата може да отчете концентрацията на всяко нефтоподобно вещество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Препоръките относно Международните спецификации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работа на устройствата за сепариране на нефтени води и уреди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измерване съдържанието на нефт, приети от Организацията с решение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А.393(Х) или преработеното Ръководство и Спецификации за измерване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отделянето на нефт и контролни системи за танкери, решение А.586(14)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Ако е нужно да се пренастрои измервателя, когато се преминава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нефтопродукти към нефтоподобни отровни вещества, се предоставя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информация за пренастройката и за специалните процедури за работа,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гарантират, че изхвърлянето на нефтоподобни отровни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измерва прецизно, като тези процедури трябва да бъдат одобрени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Когато се пренастройва уредът за измерване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съдържанието на нефт, се прави запис (вписване) в Дневника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нефтените операции (Oil Record Book).</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в случай на вещества от категория С, изискването за типа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кораба, както е определено в Кодекса за химикали в наливно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или в Международния кодекс за химикали в наливно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е тип 3;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веществото не е под контрола на Кодекса за химикали в наливно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или в Международния кодекс за химикали в наливно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състояние поради съображения за безопасност, указани в глави VI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 съответно 17 на тези Кодекси.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 Изчисляване на устойчивостта при повреда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7.3.1 Нов кораб с дължина 150 метра или повече, според Анекс I,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смята, че отговаря на изискванията на правило 14(с), ако е показано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25 от Анекс 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7.4  Приложение на освобождаването според правило 15(5) на Анекс I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за танкери, превозващи нефтоподобни вещества според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7.4.1 Тъй като нравило 14 на Анекс II се прилага за нефтени танкери,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са определени в Анекс I, на които се разрешава да превозват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нефтоподобни вещества и да ги разтоварват според изискванията на Анекс 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всяко освобождаване, което се разрешава на такива танкери по отношение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изискването те да бъдат оборудвани със система за измерване и контрол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отделения нефт, включва изискванията, съдържащи се в нравило 14(d) на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Трябва да се отбележи, обаче, че при обмисляне издаването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освобождаване според изискванията на Анекс I, Администрацията трябва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определи дали са налице подходящи приемни устройства, които да приемат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смеси в товарните пристанища или терминали, които посещава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танкера и дали устройствата са подходящи и за обработка и пълно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получените нефтоподобни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към Унифицирани Тълкувания на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Указания за прилагане на измененията в списъка на веществата включени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II на MARPOL 73/78 и в Кодексите IBC и ВСН по отношение рисковете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безопасността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Общи положения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Настоящите указания се отнасят за поправките в списъка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упоменат в допълнение II и III на Анекс II на MARPOL 73/78,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глави 17 и 18 от Кодекс IBC и в глави VI и VII от Кодекс ВСН, а по-точно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добавянето или заличаването на вещества, и промени в категорията замърсители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 изискванията относно типа на кораба за съществуващите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Правило 2(7)(а) от Анекс II на MARPOL 73/78 постановява, че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когато поправка в този Анекс и в Международния кодекс за химикали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както и в Кодекса за химикали в наливно състояние налага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промени в конструкцията или оборудването, както и в устройствата поради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завишаването на изискванията за превоз на определени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измени или забави за определен период приложението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такава поправка за кораби, изградени преди датата на влизане в сила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съответната поправка, при условие, че незабавното й приложение се счита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нецелесъобразно или практически невъзможно.  Такова решение може да се вземе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всяко отделно вещество, което е упоменато в указанията, разработени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Настоящите указания са съставни с цел да осигурят единно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унифицирано приложение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По отношение подготовката и разпращането на информация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предложенията за внасяне на поправки в списъка на веществата, се прилагат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от 1 до 4 на Указанията, касаещи бъдещи изменения в Международния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химикали Е наливно състояние, както и в Кодекса за химикали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(МЕРС 25/20, анекс 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Определения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настоящите указания се прилагат следните определения: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Нов кораб означава кораб, чийто кил е заложен или е на подобен етап</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изграждане, на който: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Нов кораб означава кораб, чийто кил е заложен или е на подобен етап</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изграждане, на който: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започната е конструкция, която съответства на кораба;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започнато е сглобяване, представляващо поне 50 тона или 1 %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изчислената маса на конструктивните материали, в зависимост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коя стойност е по-малка; на или след датата на влизане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съответната поправка.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Кораб, независимо от датата на неговото изграждане, който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преустроен в химикаловоз на или след датата на влизане в сила на съответната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поправка, и счита за химикаловоз, изграден на датата, на която започва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преустройството.  Тази разпоредба, касаеща преустройството не се прилага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на преоборудване на кораби, упоменати в правило 1(12) на Анекс II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Съществуващ кораб означава кораб, който не е нов кораб според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определението на параграф 2.1.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Кораб със специално предназначение означава кораб, построен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преустроен, специално оборудван и притежаваш свидетелство за превоз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един единствен конкретно назован продукт;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ограничен брой продукти, всеки в отделен танк или група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танкове или групи поотделно притежават свидетелства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 само на един конкретен продукт или на съвместими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продукти, които не изискват измиване на товарните танкове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промяна на товара.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Вътрешна експлоатация означава корабът да е ангажиран единствено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пътувания между пристанища и терминали в границите на държавата, под чието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знаме корабът има право да плава, без да навлиза в териториалните води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държави.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Международна експлоатация означава ангажираност, която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представлява вътрешна експлоатация, както е определено в параграф 2.5.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Конструкция на кораб включва единствено основните структурни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елементи, като двойно дъно, надлъжни и напречни прегради от съществено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значение за целостта на корпуса и необходими за да се отговори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типа кораб.  Системите от тръбопроводи, устройства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като отвори за изхвърляне под водолинията, системи за почистване,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 за сигнализация, измервателни устройства и др. не се считат за част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конструкцията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Ново вещество означава вещество, което до този момент не е било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в наливно състояние.  Вещество, което не е включено в Анекс II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Международния кодекс за химикали в наливно състояние или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Кодекса за химикали в наливно състояние, но се превозва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се обозначи като съществуващо вещество, при условие че е било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временно категоризирано в съответствие с разпоредбите на правило 3(4)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на MARPOL 73/78 или се превозва в съответствие с разпоредбите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MARPOL 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Съществуващо вещество означава вещество, което не е ново.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Приложение на поправките по отношение на нови и съществуващи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Всички поправки, които включват нови вещества, както и онези,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водят до снижаване изискванията за съществуващи вещества се прилагат за нови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съществуващи кораби съответно от датата на влизане в сила на поправките.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 Поправки, водещи до завишаване на изискванията за съществуващи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Нови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3.2.1 Всички поправки се прилагат за нови кораби съответно от датата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влизане в сила на поправките.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Съществуващи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3.2.2 Всички поправки, касаещи единствено изискванията по експлоатацията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се прилагат за съществуващи кораби съответно от датата на влизане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сила на тези поправки.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3.2.3 Администрацията може да измени или забави за определен период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приложението на поправките, изискващи промени в конструкцията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и устройствата на съществуващи кораби, ако незабавното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на такива поправки се счита за нецелесъобразно или практически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невъзможно.  Такова облекчение се взема за всяко отделно вещество, като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отчитат фактори като обем на превозвания товар, корабите, ангажирани със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превоза имат ли специално предназначение или не, типове и възраст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използваните кораби, видове търговия (вътрешна експлоатация или международни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превози), и др.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3.2.4 В случаите когато се допуска такова облекчение следва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посочените по-долу указания: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поправки, касаещи конструкцията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 1.1  съществуващи кораби, ангажирани за извършване на вътрешни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превоза спазват поправените изисквания за типа кораб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по-късно от края на определения период, който не трябва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бъде по-голям от десет години след датата на влизане в сила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тези поправки;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  съществуващи кораби, ангажирани за извършване на ограничени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пътувания при международни превози, както е определено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спазват поправените изисквания за типа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 не по-късно от края на определения период, който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трябва да бъде по-голям от десет години след датата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влизане в сила на тези поправки, при условие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1,2.1  такова облекчение е съгласувано и договорено с всички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правителства на заинтересованите страни;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1.2.2  Свидетелството за годност е заверено и удостоверява,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корабът е ангажиран единствено с такива ограничени превози;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1.3  съществуващи кораби, ангажирани в международни превози,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различни от гореспоменатите, спазват поправените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типа кораб съответно от датата на влизане в сила на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поправки,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поправки, касаещи оборудването и устройствата: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2.1  ако поправките правят наложително осигуряването на подводен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 за изхвърляне, то този отвор се монтира не по-късно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две години след влизането в сила на тези поправки;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  ако поправките правят наложителна ефективно работеща система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почистване: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2.2.1 до изтичането на две годишен период от датата на влизане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сила на тези поправки или до 2 октомври, 1994 година, което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двете настъпва по-късно корабът спазва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5А(2)(b) или 5А(4)(b) на Анекс II на MARPOL 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както е приложимо;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2.2.2 след горепосочената дата, ефективно работещата система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се монтира в съответствие с приложимите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на правило 5А.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2.3   Изискванията за изхвърляне под водолинията не се прилага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докато кингстона за изхвърляне под водолинията не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3.2.5 Като общо правило, облекчението, споменато в параграф 3.2.4.3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 само за съществуващи кораби със специално предназначение.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изключителни случаи, обаче, когато незабавното приложение на такива поправки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съществуващи кораби без специално предназначение биха създали сериозни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затруднения поради ясни и приемливи съображения, като например много големи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обеми превозван товар, приложението може да се забави за ограничен период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3.2.6 Свидетелството за годност се заверява от Администрацията, като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уточнява решението за допускане на отклонение.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3.2.7 Администрацията, допуснала отклонението по отношение приложението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поправките, предава на Организацията доклад, който съдържа подробни данни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съответния кораб или кораби, за превозваните товари, за типа превози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ангажиран всеки кораб, както и мотивите за така взетото решение.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3.2.8 Правителство, страна по Конвенцията, може да уведоми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че не приема решението за допускане на отклонение.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3.2.9 Уведомлението, направено в точки 3.2.8 и 3.2.9 се разпраща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останалите правителства на страните по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 за процедури и устройства при разтоварване на течни отровни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(Наложени от коригирания Анекс II на MARPOL 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1 Анекс II от Международната Конвенция за предотвратяване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от кораби, 1973, допълнена от Протокола 1978, отнасящ се към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нея (MARPOL 73/78) и както по-късно е изменена от Организацията (от тук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нататък наричан Анекс II), наред с другото, регламентира контрола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експлоатационното изхвърляне на отровни течни вещества превозвани от кораби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  Експлоатационни изхвърляния (Operational discharges)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контекст означава изхвърлянето на течни отровни вещества или вода,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примесена с такива вещества, които са резултат от измиване на танк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 дебаластиране на неизмити товарни танкове или сантини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помпени отделения (cargo pump-room bilge slops).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Анекс II забранява изхвърлянето на отровни течни вещества в морето,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изхвърлянето се извършва при определени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Тези условия се променят според степента на опасност, която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отровното течно вещество представлява за морската среда.  За тази цел течните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са разделени в четири категории: А, В, С и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Правило 5 от Анекс II определя условията, при които може да се извърши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остатъци от вещества от категория А, В, С н D.  Тези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не са представени отново в този документ, включват такива параметри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максимално количество, което може да бъде изхвърлено в морето, скорост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разстояние до най-близкия бряг, дълбочина на водата, максимална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 на веществото е дирята на кораба или разреденост на веществото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определени морски райони, упоменати като "особени райони" (special</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areas), се прилагат по-строги критерии за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Нормите (Standards) за процедурите и устройствата, наложени от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(от тук нататък наричани "Нормите") са разработени в отговор на решение 13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Международната конференция по морско замърсяване, 1973, и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5.5А и 8 от Анекс II.  Нормите осигуряват единна база указания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страните по MARPOL 73/78, при одобряването на процедури и съоръжения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течни отровни вещества за определен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Нормите влязоха в изпълнение на 6 април 1987, датата на приемане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и се прилагат за всички кораби, които превозват течни отровни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Изискванията на Анекс II не се повтарят в Нормите.  За да се осигури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Анекс II, изискванията на Анекс II и тези, съдържащи се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Нормите трябва да се разглеждат заедно.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Изискванията на Анекс II относно изхвърлянето и изискванията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издаване на свидетелство се тълкуват като изискване към всеки кораб, който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притежава Ръководство за процедурите и устройствата, одобрено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Ръководството съдържа информация, определена в Нормите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Анекс II.  Съблюдаването на процедурите и устройствата,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изложени в Ръководството за кораба гарантира, че са спазени условията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 за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Правило 5А от Анекс II изисква ефикасността на товарната помпена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на танк, освидетелстван като подходящ за превоз на вещества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или С, да бъде проверена в съответствие с Нормите, разработени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Процедурата на изпитване е изложена в Нормите.  Ефикасността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зачистната помпа, определена с изпитване се приема за ефикасност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почистването, постигната при разтоварването на танка 8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определените процедури.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Наличието на "лъскавина" (sheen), който остава след разтоварването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някои вещества от категория В, С и D не се счита за нарушение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принципите на Анекс II, при условие, че изхвърлянията са били извършени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В Нормите думата "изхвърляне" (discharge) се използва да обозначи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изхвърляне на остатъци или остатъчни водни смеси в морето или в приемни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докато думата "разтоварване" (unloading) означава разтоварването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товар в резервоари, терминали или пристанища.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Въведение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Предназначение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Предназначението на Нормите е да се осигури унифицирана международна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база за одобряване на процедури и съоръжения, чрез които корабите,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течни отровни вещества в наливно състояние могат да отговарят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за изхвърляне на Анекс II.  На базата на тези норми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трябва да одобри процедурите и устройствата, нужни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издаването на Международно свидетелство за предотвратяване на замърсяване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превоз на течни отровни вещества в наливно състояние (International</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Pollution Prevention Certificate for the Carriage of Noxious Liquid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Substances in Bulk), Свидетелство за пригодност на превоз на опасни химикали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наливно състояние (Certificate of Fitness for the Carriage of Dangerous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Chemicals in Bulk) или Международно свидетелство за годност за превоз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опасни химикали в наливно състояние (International Certificate of Fitness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for the Carriage of Dangerous Chemicals in Bulk) за всеки такъв кораб.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тази цел процедурите и устройствата за всеки кораб трябва да са изложени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одобрено Ръководство за процедурите и устройствата (от тук нататък наричано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за употреба на борда на кораба.  Не се предполага тези норми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използват от екипажа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Обхват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1.2.1 Тези Норми се прилагат за всички кораби, които превозват течни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от категория А, В, С или D в наливно състояние, включително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за тези, които временно са категоризирани като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1.2.2 Нормите са разработени, за да се гарантира, че ще бъдат спазени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критериите за изхвърляне на течни отровни вещества, определени в правила 5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8.  За вещества от категория А, Нормите определят процедура на предварително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която може да се използва вместо измерване концентрацията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оттичането от танк, от който се изхвърлят води от измиване на танковете,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А.  За вещества от категория В и С, Нормите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определят процедури и съоръжения, които гарантират, че максималното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което може да бъде изхвърлено от танк и максималната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разрешена концентрация на вещество в дирята на кораба, не са превишени.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и С.  Нормите определят процедури и съоръжения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преценка на съответствието с правило 5А.  За вещества от категория А, В, С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Нормите определят процедури за вентилация, които могат да се използват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отстраняване на остатъците от товарните танкове.  Процедурите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включени в допълнение В към Нормите също дават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възможност на Администрациите да одобряват процедурата на предварително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упомената в правило 5A(6)(b)(i).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1.2.3 Нормите не включват средствата, чрез които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 спазването на одобрените за кораба процедури и устройства, нито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разглеждат подробности относно конструкции или използваните материали.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1.2.4 Правило 13 изисква, наред с другото, химикаловозите, превозващи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oi категория А, В или С да са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Международния кодекс за конструкция и оборудване на кораби, превозващи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опасни химикали в наливно състояние (International Code for the Construction</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and Equipment of Ships Carrying Dangerous Chemicals in Bulk) (оттук нататък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 кодекс IBC) или Кодекса за конструкция и оборудване на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превозващи опасни химикали в наливно състояние (Code for the Construction</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and Equipment of Ships Carrying Dangerous Chemicals in Bulk)* (оттук нататък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 кодекс ВСН) със съответните им корекции.  Следователно, всички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конструкции, материали и оборудване, монтирани като изискване на Анекс II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Нормите трябва да са в съответствие с кодекси IBC или ВСН за всички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вещества от категория А, В или С, за които танкера е освидетелстван,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неговото Свидетелство за годност (Certificate of Fitness) no</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кодекс.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Дефиниции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 Нов кораб (new ship) означава кораб, построен на или след 1 юли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1986.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1.3.2 Съществуващ кораб (existing ship) означава кораб, който не е нов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1.3.3 Остатък (residue) означава всяко течно отровно вещество, останало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отстраняване.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1.3.4 Остатъчна водна смес (residtieAvater mixture) означава остатък,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който е била прибавена вода, по каквато и да е причина (например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танк, баластиране, сантини).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1.3.5 Смесим (miscible) означава разтворим с вода във всякакви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пропорции при температурите на миещата вода.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1.3.6 Свързаните тръбопроводи (associated piping) означава тръбопровода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смукателя в товарния танк до съединението с брега, използван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на товара и включва целия тръбопровод на кораба, помпите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филтрите, които са в пряка връзка с разтоварната магистрала.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1.3.7 Втвърдяващо се вещество (solidifying substance) означава течно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отровно вещество: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вещества с точка на топене по-ниска от 15°С), което 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по време на разтоварване по-малко от 5°С над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точката си на топене;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вещества с точка на топене равна или по-висока от 15°С),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което по време на разтоварване е с температура по-малко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10°С над точката си на топене.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*Кодекси IBC и ВСН разширени във вид, който обхваща аспекти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замърсявани на морето, бяха приети от Комитета за защита на морската среда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Организацията с резолюция МЕРС.19(22) и съответно МЕРС.20(22)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декември 1985 год.;  виж IМО публикации IMO-100Е и съответно IMO-772E.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1.3.8 Невтвърдяващо се вещество (non-solidifying substance) означава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 отровно вещество, което не е втвърдяващо се вещество.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1.3.9 Високо-вискозитетно вещество (high-viscosity substance) означава: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за вещества от категория А и В и в случая на вещества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 - в границите на особени райони, вещество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вискозитет равен на или по-голям от 25 mPa.s при температура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за вещества от категория С извън границите на особени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 вискозитет равен или по-голям от 60 mPa.s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на разтоварване.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1.3.10 Ниско-вискозитетно вещество (low-viscosity substance) означава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 отровно вещество, което не е високо-вискозитетно вещество.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1.3.11 Правило (regulation) означава правило от Анекс II на МАRPOL</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Еквиваленти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1.4.1 Еквивалентните разпоредби в правило 2 (5) и (6) са приложими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Нормите.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Издаване на свидетелства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1.5.1 Преди издаването на съответното свидетелство, упоменато в раздел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 Администрацията трябва да прегледа и, ако е удовлетворена, да одобри: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Ръководство за съответствие с Анекс II и Нормите;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оборудването и устройствата, осигурени с цел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Нормите.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1.5.2 Администрацията прави запис за одобреното Ръководство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съответното свидетелство, издадено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Отговорности на капитана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1.6.1 Капитанът трябва да гарантира, че няма да се извърши изхвърляне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на остатъци ot товара или остатъчни водни смеси, съдържащи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А, В, С или D, освен когато такива изхвърляния са направени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съответствие с експлоатационните процедури, които се съдържат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че изискващите се от Ръководството и необходими при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устройства се използват.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Съображения по безопасността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1.7.1 Нормите касаят аспектите на морската среда при почистване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 които са съдържали течни отровни вещества и изхвърлянето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 остатъчни'водни смеси в резултат на тези операции.  Някои от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ся потенциално опасни, но в Нормите не се прави опит да се определят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норми за безопасност, обхващащи всички аспекти на тези операции.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описанието на потенциални опасности, трябва да се направи справка в код IBC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 ВСН и в други документи, разработени и публикувани oт съответните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асоциации или организации, например, Ръководство за безопасност на танкери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(Tanker Safely Guide (Chemicals)) на Международния комитет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корабоплаването (ICS).  Някои възможни рискове, свързани с безопасността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споменати по-долу.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1.7.2 Съвместимост (compatibility) - При смесването на остатъчни водни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съдържащи различни вещества, трябва внимателно да се отчита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съвместимостта.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1.7.3 Електростатични опасности (electrostatic hazards).  Внимателно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отчитат опасностите, свързани с появата на електростатични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заряди по време на измиване на товарния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1.7.4 Опасности при влизане в танковете (tank entry hazards)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Внимателно трябва да се прецени степента на безопасност на лицата, на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налага да влизат в товарните или утаителни танкове, с каквато и да е цел.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1.7.5 Опасност от реакции (reactivity hazards) - Миячните води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и утаителни танкове, съдържащи остатъци от някои вещества, могат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предизвикат опасни реакции и трябва непременно да се вземат под внимание.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1.7.6 Опасност при вентилация (ventilation hazards) -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внимателно да се отчитат опасностите, свързани с вентилацията на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Ръководството за безопасност на танкери (химикали) (1CS).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1.7.7 Опасности при почистване на . магистралите (line clearing</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hazards) - Трябва внимателно да се отчитат опасностите, свързани с почистване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магистралата, определени в Ръководството за безопасност на танкери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(ICS).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1.7.8 Опасност от възникване на пожар (fire hazards) - Опасността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възникване на пожар, свързана с употребата на почистващи материали, различни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вода трябва внимателно да се преценява.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 Почистващи препарати или добавки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1.8.1 Когато за измиването на танк се използва почистващ препарат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например минерално масло или хлориран разтворител, използван вместо вода), 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този почистващ препарат трябва да отговаря на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или Анекс II, които се прилагат по същия начин, както в случаите,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този препарат е бил превозван като товар.  Процедури по измиване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включващи употребата на такива препарати се описват в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процедури и устройства и се одобряват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1.8.2 Когато към водата се прибавят малки количества почистващи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дегергенти, за да се улесни измиването на танка, не се използват детергенти,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компоненти от замърсителите от категория А, освен такива, които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лесно биоразлагащи се и в общата концентрация не превишават 10 %.  Не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допълнителни ограничения освен тези, които се прилагат за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във връзка с предишния му товар.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Изготвяне на Ръководството за процедурите н устройствата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Всеки кораб, превозващ течни отровни вещества в наливно състояние,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снабден с Ръководство, каквото е описано в тази глава.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Главното предназначение на Ръководството е да регламентира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корабните офицери устройствата и всички експлоатационни процедури,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съблюдават във връзка с обработване на товара, почистване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танковете, обработка на утайките, баластиране и дебаластиране на товарните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за да бъдат спазени изискванията на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Ръководството трябва да се базира на Нормите.  То трябва да обхваща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течни отровни вещества, за които корабът е освидетелстван ла превозва.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Като минимум, Ръководството трябва да съдържа следната информация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инструкции за работа: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описание на основните характеристики на Анекс II. включително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за разтоварване;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таблица на течните отровни вещества, които корабът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 да превозва; и която дава информацията за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както подробно е указано в приложение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описание на танковете, превозващи течни отровни вещества: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таблица, указваща в кой танк може да се превозва съответното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 отровно вещество;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описание на всички съоръжения и оборудване, включително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системите за подгряване на товара и за контролиране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температурата, които са на борда на кораба и изисквания за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съдържат в глава 3 или 8, включително списък на всички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които могат да се използват като утаителни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описание на устройствата за изхвърляне, схематичен чертеж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помпени и зачистил системи, показващ съответното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разположение на помпите и контролните уреди и описание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средствата. с цел осигуряване правилно действие на оборудването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(проверовъчни списъци);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подробности за процедурите, включени в Нормите, които прилагани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всеки отделен кораб трябва, когато е подходящо, да включват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инструкции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5.1 методи за почистване на юварните танкове и при какви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ограничения трябва да работи зачистната система,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например, минимален крен и диферент);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5.2 методи на осушаване на товарните помпи, товарните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зачистните магистрали;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5.3 програми за предварително измиване на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5.4 процедури за баластиране и дебаластиране на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5.5 процедури по изхвърлянето на остатъчни/водни смеси;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5.6 процедури, които трябва да се спазват, когато товарният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 не може да бъде разтоварен в съответствие с изискваната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за съществуващите кораби, експлоатирани според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5А(2)(b) или 5А(4)(b), таблица на остатъците,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разработена в съответствие с приложение А, която показва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всеки танк, в който се превозват вещества от категория В или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остатъци, което ще остане в танка и свързаната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него тръбопроводна система след разтоварване и почистване;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7 таблица, която показва измерените количества, като резултат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водните изпитания, извършени, за да се определи "количеството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почистване" (stripping quantity), указано в параграф 1.2.1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8 отговорността на капитана по отношение експлоатационните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които трябва да се съблюдават и използването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устройствата. Капитанът трябва да гарантира, че никакви остатъци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остатъчно/водни смеси не са изхвърлени в морето, освен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когато се използват устройствата, включени в Ръководството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необходими за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За случай на кораб, ангажиран в международни плавания,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съставя в стандартния формат, какъвто е описан в допълнителното приложение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Ако използваният език не е английски или френски, текстът се съпровожда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превод на един от тези езици,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Администрацията може да одобри Ръководство, съдържащо само онези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части, които се прилагат за веществата, които корабът е освидетелстван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За кораб, упоменат в правило 5А (6) или 5А (7), форматът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Ръководството трябва да удовлетворяват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За кораб, превозващ само вещества от категория D, форматът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съдържанието на Ръководството трябва да удовлетворяват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3</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E751F">
        <w:trPr>
          <w:tblCellSpacing w:w="15" w:type="dxa"/>
        </w:trPr>
        <w:tc>
          <w:tcPr>
            <w:tcW w:w="979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Оборудване и конструктивни норми за нови кораби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Общи положения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3.1.1 Тази глава съдържа нормите на оборудването и конструкционните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характеристики, които правят възможно съответствието на един нов кораб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изискванията за изхвърляне на остатъците на Анекс II.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З.1.2 Изискванията към оборудването в тази глава се прилагат заедно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експлоатационните изисквания в глави 4, 5, 6 и 7, за да се определи какво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оборудване е нужно на кораба.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 Изисквания за превоз</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3.2.1 Вещество от категория В с точка на топене равна или по-висока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15°С не трябва да се превозва в товарен танк, която и да е стена на който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образува от корабната обшивка (ship's shell plating) и трябва да се превозва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единствено в танк, снабден със система за подгряване на товара.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 Система за разтоварване на товара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3.3.1 Системата за разтоварване на вещества от категория В и С трябва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 е в състояние да разтовари товара до количество остатъци, не надвишаващо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количествата, определени в правила 5 и 5А. Работното изпитание, изисквано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правило 5А(5) трябва да се извършва в съответствие с допълнение 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3.4 Разположение на отливния отвор за изхвърляне под водолинията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3.4.1 Подводният отливен отвор (или отвори) трябва да са разположени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товарния район, в близост до закръглението на скула (the turn of the bilge)</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 трябва така да са подредени, че да се избегне обратното засмукване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остатъчни/водни смеси от приемните кингстони за морска вода (the ship's sea</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water intakes).</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3.5 Размер на отливния отвор за изхвърляне под водолинията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3.5.1 Разположението на подводния отливен отвор трябва да бъде такова,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че изхвърлената в съответствие с Нормите в морето остатъчно/водна смес,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 преминава през граничния слой около кораба. За тази цел, когато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изхвърлянето е нормално перпендикулярно спрямо обшивката на кораба,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минималният диаметър на отливният отвор се определя по следната формула: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452"/>
              <w:gridCol w:w="589"/>
              <w:gridCol w:w="6769"/>
            </w:tblGrid>
            <w:tr w:rsidR="006E751F">
              <w:trPr>
                <w:tblCellSpacing w:w="0" w:type="dxa"/>
                <w:jc w:val="center"/>
              </w:trPr>
              <w:tc>
                <w:tcPr>
                  <w:tcW w:w="12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QD</w:t>
                  </w:r>
                </w:p>
              </w:tc>
              <w:tc>
                <w:tcPr>
                  <w:tcW w:w="3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2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D =</w:t>
                  </w: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w:t>
                  </w:r>
                </w:p>
              </w:tc>
              <w:tc>
                <w:tcPr>
                  <w:tcW w:w="3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2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5L</w:t>
                  </w:r>
                </w:p>
              </w:tc>
              <w:tc>
                <w:tcPr>
                  <w:tcW w:w="3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567"/>
              <w:gridCol w:w="686"/>
              <w:gridCol w:w="7542"/>
            </w:tblGrid>
            <w:tr w:rsidR="006E751F">
              <w:trPr>
                <w:tblCellSpacing w:w="0" w:type="dxa"/>
                <w:jc w:val="center"/>
              </w:trPr>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w:t>
                  </w:r>
                </w:p>
              </w:tc>
              <w:tc>
                <w:tcPr>
                  <w:tcW w:w="38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минималният диаметър на отливния отвор (m);</w:t>
                  </w:r>
                </w:p>
              </w:tc>
            </w:tr>
            <w:tr w:rsidR="006E751F">
              <w:trPr>
                <w:tblCellSpacing w:w="0" w:type="dxa"/>
                <w:jc w:val="center"/>
              </w:trPr>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8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носовия перпендикуляр До отливния отвор (m);</w:t>
                  </w:r>
                </w:p>
              </w:tc>
            </w:tr>
            <w:tr w:rsidR="006E751F">
              <w:trPr>
                <w:tblCellSpacing w:w="0" w:type="dxa"/>
                <w:jc w:val="center"/>
              </w:trPr>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8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подбраната максимална интензивност с която корабът може да изхвърли остатъчно/водна смес през отвора (m3/час).</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3.5.2 Когато изхвърлянето е насочено под ъгъл спрямо обшивката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кораба, горното съотношение трябва да се промени, като QD заменим с компонент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QD, който е нормален за обшивката на кораба.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3.6 Утаителни танкове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3.6.1 Въпреки, че Анекс II не изисква оборудване със специални утаителни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 за определени процедури на измиване може да са нужни такива.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Товарни танкове могат да се използват като утаителни танкове.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3.7 Вентилационно оборудване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3.7.1 Ако остатъците от товарните танкове се отстраняват чрез</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вентилация, трябва да се осигури вентилационно оборудване, което отговаря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изискванията на допълнение С.</w:t>
            </w:r>
          </w:p>
        </w:tc>
      </w:tr>
    </w:tbl>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4.1 Общи пояснения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Тази глава се прилага за всеки нов кораб, освидетелстван за превоз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 Изпомпват и почистване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 разтоварване на товарен танк, съдържащ вещество от категория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танкът и свързаните с него тръбопроводи се изпразва до максималната възможна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при поддържане на положителен приток на товар към смукателната част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използва процедура на почистване, указана в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 Предварително измиване на вещества от категория А от товарните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4.3.1 Анекс II изисква, когато се мие танк. който е съдържал вещество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А, остатъчно/водни смеси от миенето да се отделят в приемно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съоръжение, докато концентрацията на веществото в изтичащия поток е до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определена стойност и до изпразването на танка.  Когато не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целесъобразно да се измерва концентрацията на вещество в потока, се прилага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процедурата на предварително измиване в съответствие с допълнение В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8(4).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4.2.1 Остатъчно водната смес от предварителното измивана се изхвърля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приемно съоръжение в съответствие с правило 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4.2.2 Всяка вода, попаднала в последствие в товарния танк може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в съответствие с изискванията на правило 5(1) или 5(7)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мястото на кораба, неговата скорост и разположението на отливния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4.4 Вентилация на вещества от категория А от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4.4.1 Процедурата за вентилация може да се прилага само спрямо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които имат налягане на парите по-голямо от 5 х 10 (на степен 3) 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20°С.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4.4.2 Процедурата за вентилация,  определена в допълнение С се спазва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предстои вентилация на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4.4.3 При вентилиране  на танка, свързаните с него тръбопроводи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изпразнят от течност и танкът се вентилира, докато в него не останат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никакви забележими остатъци от течност.  Когато не е възможно или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непрактично това да се провери чрез пряко наблюдение, се осигурява средство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откриване на остатъци от течността.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4.4.4 Когато товарният танк е бил вентилиран до сухо състояние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 всяка вода попаднала в последствие в товарния танк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 баластиране или с цел да се подготви танкът за приемане на следващия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 се счита за чиста и не подлежи на изискванията за изхвърляне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категория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 Общи пояснения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5.1.1 Тази глава се прилага за всеки нов кораб, освидетелстван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годен да превозва вещества от категория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5.1.2 Ако товарен танк трябва да бъде измит или баластиран и някои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остатъци от танка се изхвърлят в морето, то тогава се прилагат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раздели 5.2 до 5.7.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5.1.3 Ако не могат да се спазят изискванията на тази глава,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разрешават изхвърляния в морето на остатъчно/водни смеси, съдържащи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В, такива изхвърляния не се разрешават.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5.2 Изпомпваме и почистване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5.2.1 При разтоварването на товарен танк, съдържащ вещество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танкът и свързаните с него тръбопроводи се изпразват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практически възможна степен, като се поддържа положителен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приток на товар към смукателната част и се използва зачистната процедура,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указани в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 Процедури за измиване на танковете и изхвърляне на остатъци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извън 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5.3.1 Високо-вискозитетни втвърдяващи се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на предварително измиване, каквато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измиване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товарния танк може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надвишаваща максималната,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(underwater</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discharge outlet), упоменат в раздел 3.5.  Изхвърлянето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бъде в съответствие и с другите изисквания за изхвърляне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5(2) по отношение на мястото и скоростта на кораба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разположението на отливките отвори.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5.3.2 Ниско-вискозитетни, невтвърдяващи се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превишаваща максималната, за която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отделителен отвор(-и), упоменат в раздел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3.5. Изхвърлянето трябва да бъде в съответствие и с другите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 (2) по отношение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и скоростта на кораба и разположението на отливните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 Процедури по измиване на танковете и изхвърляне на остатъци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5.4.1 Прилага се процедурата за предварително измиване, както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определена в допълнение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5.4.2 Остатъчно/водната смес в резултат от предварителното измиване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отделя в приемно съоръжение в съответствие с правило 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5.4.3 Всяка вода, попаднала в последствие в товарния танк може ла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с интензивност не превишаваща максималната, за която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конструиран подводния отвор, упоменат в раздел 3.5.  Изхвърлянето трябва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в съответствие и с другите изисквания за изхвърляне на правило 5(8)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мястото и скоростта на кораба и разположението на отливните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5.4.4 Независимо от изискванията на параграфи 5.4.1 до 5.4.3, остатъци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остатъчно/водни смеси, съдържащи само ниско-вискозитети, невтвърдяващи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вещества могат да се съхраняват на борда и да бъдат изхвърляни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извън границите на особените райони, в съответствие с условията на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5.3.2 или 5.5.2.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 Изхвърляне от утаителен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5.5.1 Остатъчно/водни смеси в утаителния танк не се изхвърлят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5.5.2 Остатъчно/водни смеси в утаителен танк, които съдържат само ниско-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невтвърдяващи се вещества могат да се изхвърлят в морето извън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 с интензивност, не превишаваща максималната,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е конструиран подводния отливен отвор(и) за отделяне, упоменат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3.5, Изхвърлянето трябва да бъде в съответствие и с другите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правило 5(2) но отношение на мястото и скоростта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разположението на отливния 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5.5.3 Остатъчно/водните смеси в утаителния танк, които съдържат високо-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или втвърдяващи се вещества, съхранявани на борда в съответствие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правило 8, трябва да се отделят в приемно съоръжение.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5.6 Вентилация на веществата от категория В от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5.6.1 Когато се използват процедури за вентилация, за да се отстранят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от товарните танкове, се прилагат изискванията, изложени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4.3.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 Баластиране и дебаластирането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5.7.1 След разтоварването, и ако се изисква, при извършване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изхвърлянето на такъв баласт са изложени в раздели 5.3 и 5.4.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5.7.2 Баласт, приет в товарен танк, който е бил измит до такава степен,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баластът съдържа по-малко от 1 PPm от веществото, което е било превозвано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това, може да бъде изхвърлен в морето без оглед на интензивността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скоростта на кораба и разположението на отливния отвор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условие, че корабът е на не по-малко от 12 мили от сушата и на дълбочина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 25 метра.  Приема се, че тази степен на чистота е достигната,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извършено предварително измиване, определено в допълнение В и танкът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бил измит в последствие с един пълен цикъл на миячната машина (cleaning</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machine).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 Общи пояснения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6.1.1 Тази глава се прилага за всеки нов кораб, освидетелстван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вещества от категория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6.1.2 Ако товарен танк трябва да бъде измит или баластиран и част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остатъци, останали в танка, трябва да бъдат изхвърлени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се изискванията на раздели 6.2 до 6.7.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6.1.3 Ако не могат да се спазят изискванията на тази глава, според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остатъци и остатъчно/водни смеси, съдържащи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категория С е позволено, не се извършва никакво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6.2 Изпомпваме и почистване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6.2.1 При разтоварването на товарен танк, съдържаш вещество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 танкът и свързаните с него тръбопроводи се изпразват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възможна степен, като се поддържа положителен приток на товар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смукателната част на танка и се прилага процедурата за почистване,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указана в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 Процедури за измиване на танка и изхвърляне на остатъци извън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6.3.1 Високо-вискозитетни или втвърдяващи се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за предварително измиване, каквато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измиване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товарния танк може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отвор(и), упоменат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3.5. Изхвърлянето трябва да бъде в съответствие с другите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5(3) по отношение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скоростта на кораба и разположението на отливния 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6.3.2 Ниско-вискозитетни, невтвърдяващи се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надвишаваща максималната, за която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отвор(и), упоменат в раздел 3.5.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трябва да е в съответствие и с другите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изхвърляне на правило 5(3) по отношение на мястото, скоростта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кораба и разположението на отливния 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 Процедури по измиване на танковете и изхвърляне на остатъци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6.4.1 Високо-вискозитетни* или втвърдяващи се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 за предварителното измиване, каквато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определена в допълнение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в резултат от предварителното измиване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 в приемно съоръжение в съответствие с правило 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товарния танк може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упоменат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3.5. Изхвърлянето трябва да бъде в съответствие 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за изхвърляне на правило 5(9) по отношение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скоростта на кораба и разположението на отливния 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независимо от изискванията в параграф 6.4.1.1 до 6.4.1.3,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остатъчно/водните смеси, съдържащи невтвърдяващи се вещества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вискозитет по-малък от 60 mPa.s при температура на разтоварване,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могат да бъдат задържани на борда и изхвърлени в морето извън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на особените райони, в съответствие с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 6.3.2.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6.4.2 Ниско-вискозитетни**, невтвърдяващи се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непревишаваща максималната, за която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 (и), упоменат в раздел 3.5.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трябва да бъде в съответствие и с другите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 (9) по отношение мястото,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скоростта на кораба и разположението на отливния 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равен на или по-голям от 25 mPa.s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температура на разтоварване.  Виж дефиницията за високо-вискозитетно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от категория С, изхвърлено в 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по-малък от 25 mPa.s при температура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в 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 Изхвърляне от утаителен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6.5.1 Остатъчно/водните смеси в утаителния танк, който съдържа само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ниско-вискозитетни*, невтвърдяващи се вещества, могат да бъдат изхвърляни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с интензивност не превишаваща максималната, за която е конструиран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подводния отливен отвор, упоменат в раздел 3.5.  Изхвърлянето трябва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и с другите изисквания на правило 5(3) и 5(9) по отношение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мястото, скоростта на кораба и разположението на отливния 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6.5.2 Остатъчно/водни смеси в утаителен танк, който съдържа високо-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вискозитетни или втвърдяващи се вещества, задържани на борда, в съответствие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правило 8, се отделят в приемно съоръжение.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6.6 Вентилация на вещества от категория С от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6.6.1 Когато за отстраняване на остатъци от товарните танкове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процедура за вентилиране, се прилагат изискванията на раздел 4.4.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 Баластиране и дебаластиране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6.7.1 След разтоварването и, ако се изисква, след предварително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товарният танк може да бъде баластиран.  Процедури за изхвърляне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такъв баласт са включени в раздели 6.3 и 6.4.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6.7.2 Баласт, попаднал в товарен танк, който е бил измит до такава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по-малко от 1 ppm от веществото, което е било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преди това, може да бъде изхвърлен в морето без оглед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интензитета на изхвърляне, скоростта на кораба и разположението на отливния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отвор, при условие, че корабът е на не по-малко от 12 мили от сушата 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дълбочина не по-малка от 25 метра.  Приема се, че такава стенен на чистота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постигната, когато е извършено предварително измиване, както е определено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допълнение В и танкът е бил измит в последствие с един пълен цикъл на миячна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машина.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 е. вещество с вискозитет по-малък от 25 mPa.s при температурата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ако се изхвърля в границите на особените райони,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вещество с вискозитет по-малък от 60 mPa.s при температурата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разтоварване, ако се изхвърля извън 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нови кораби превозващи вещества от категория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7.1 Общи пояснения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7.1.1 Тази глава се прилага за всеки нов кораб, освидетелстван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 на вещества от категория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 Изхвърляне на остатъци от категория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7.2.1 Въпреки, че се изисква остатъкът(ците) от вещества от категория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изхвърлят извън границите на особените райони в разредено състояние,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5(4), такъв остатък(ци) може също да бъде изхвърлян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експлоатационните норми за ниско-вискозитетни,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невтвърдяващи се вещества от категория С, както е определено в глава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 Вентилация на вещества от категория D от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7.3.1 Когато за отстраняване на остатъци от товарните танкове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вентилиране, прилагат се изискванията от раздел 4.4.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8</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E751F">
        <w:trPr>
          <w:tblCellSpacing w:w="15" w:type="dxa"/>
        </w:trPr>
        <w:tc>
          <w:tcPr>
            <w:tcW w:w="979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Оборудване и конструктивни норми за съществуващите кораби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8.1 Общи пояснения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8.1.1 Тази глава съдържа нормите за оборудването и конструктивните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характеристики, които дават възможност на един съществуващ кораб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съответства на изискванията за изхвърляне на остатъците от Анекс II.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8.1.2 Изискванията към оборудването в тази глава се отчитат заедно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експлоатационните изисквания в глави 9, 10, 11 и 12, за да се определи какво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оборудване е нужно на кораба.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8.2 Изисквания за превоз</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8.2.1 Вещество от категория В с точка на топене равна, или по-висока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15°С не трябва да се превозва в товарен танк, която и да е стена на който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образувана от корабната обшивка и се превозва единствено в товарен танк,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снабден със система за подгряване на товара.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8.3 Система за разтоварване на товара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8.3.1 Системата за разтоварване на вещества от категория В и С, трябва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 е в състояние да разтовари товара до количество на остатъците, 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превишаващо количествата, определени в правило 5 и 5А. Работното изпитание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изисквано от правило 5А(5) се извършва в съответствие с допълнение 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8.4 Система за изхвърляне на остатъците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8.4.1 Когато за изхвърлянето на остатъци в морето е нужен определен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интензитет на изпомпване, с цел спазване изискванията на глава 10,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използва една от следните системи: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изпомпваща система с променлива пропускателна способност,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която: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1.1 пропускателната способност се регулира чрез промяна скоростта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помпата;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1.2 пропускателната способност се регулира чрез използването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дроселиращо устройство (throttling arrangement), монтирано 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изходящия тръбопровод (discharge piping);</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изпомпваща система с фиксирана пропускателна способност, 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превишаваща допустимата за изхвърляне, както е определено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раздели 10.5 и 10.6.</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8.4.2 Ако пропускателните способности на изпомпване се контролират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 с 8.4.1.1, трябва да се осигури устройство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отчитане скоростта на потока.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8.5 Разположение на отливните отвори за изхвърляне под водолинията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8.5.1 Подводният отливен отвор (или отвори) се разполага в товарния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район в близост до закръглението на скула (the turn of the bilge) и трябва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разположен така, че да се избегне обратно засмукване на остатъчно/водни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смеси от приемните кингстони за морска вода.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8.5.2 Ако са осигурени двойни (dual) отвори за постигане на по-голям</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допустим интензитет на изхвърляне, те трябва да са разположени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противоположните бордове на кораба.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8.6 Размер на отливния отвор за изхвърляне под водолинията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8.6.1 Разположението на подводния отливен отвор трябва да е такова, че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остатъчно/водните смеси, изхвърляни в морето в съответствие с Нормите да 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преминават през граничния слой около кораба (ship's boundary layer).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тази цел, KuiaTO изхвърлянето е нормално (перпендикулярно) спрямо корабната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обшивка, минималният диаметър на отливния отвор се определя по следната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формула: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2452"/>
              <w:gridCol w:w="589"/>
              <w:gridCol w:w="6769"/>
            </w:tblGrid>
            <w:tr w:rsidR="006E751F">
              <w:trPr>
                <w:tblCellSpacing w:w="0" w:type="dxa"/>
                <w:jc w:val="center"/>
              </w:trPr>
              <w:tc>
                <w:tcPr>
                  <w:tcW w:w="12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QD</w:t>
                  </w:r>
                </w:p>
              </w:tc>
              <w:tc>
                <w:tcPr>
                  <w:tcW w:w="3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2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D =</w:t>
                  </w: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w:t>
                  </w:r>
                </w:p>
              </w:tc>
              <w:tc>
                <w:tcPr>
                  <w:tcW w:w="3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2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5L</w:t>
                  </w:r>
                </w:p>
              </w:tc>
              <w:tc>
                <w:tcPr>
                  <w:tcW w:w="3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567"/>
              <w:gridCol w:w="686"/>
              <w:gridCol w:w="7542"/>
            </w:tblGrid>
            <w:tr w:rsidR="006E751F">
              <w:trPr>
                <w:tblCellSpacing w:w="0" w:type="dxa"/>
                <w:jc w:val="center"/>
              </w:trPr>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D =</w:t>
                  </w:r>
                </w:p>
              </w:tc>
              <w:tc>
                <w:tcPr>
                  <w:tcW w:w="38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минималният диаметър на отливния отвор (m);</w:t>
                  </w:r>
                </w:p>
              </w:tc>
            </w:tr>
            <w:tr w:rsidR="006E751F">
              <w:trPr>
                <w:tblCellSpacing w:w="0" w:type="dxa"/>
                <w:jc w:val="center"/>
              </w:trPr>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8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носовия перпендикуляр До отливния отвор (m);</w:t>
                  </w:r>
                </w:p>
              </w:tc>
            </w:tr>
            <w:tr w:rsidR="006E751F">
              <w:trPr>
                <w:tblCellSpacing w:w="0" w:type="dxa"/>
                <w:jc w:val="center"/>
              </w:trPr>
              <w:tc>
                <w:tcPr>
                  <w:tcW w:w="8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8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подбраната максимална интензивност с която корабът може да изхвърли остатъчно/водна смес през отвора (m3/час).</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8.6.2 Когато изхвърлянето е насочено под ъгъл спрямо корабната обшивка,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горното отношение се коригира, като се замени QD С компонента на QD, който 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нормален за корабната обшивка.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8.7 Регистриращи устройства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8.7.1 Когато в съответствие с глава 10 е необходимо да се регистрира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отделянето на остатъчно/водни смеси, се осигуряват средства за записване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началото и края на изхвърлянето в действително време (по Грийнуич или друго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стандартно време). Устройството трябва ла работи, когато има изхвърляне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морето, което трябва да се запише. Датата трябва да бъде вписана ръчно или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автоматично. Записът трябва да отчита времето и датата и да се съхранява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поне три години.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8.7.2 Когато в съответствие с глава 10 е необходимо да се запише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скоростта, с която се изхвърлят остатъчно/водни смеси, се осигуряват средства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измерване на тези скорости на потока. Точността на уреда за записване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скоростта на потока е в рамките на 15 % от действителната.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8.7.3 Ако записващите уреди, описани в параграф 8.7.1 или 8.7.2 се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повредят, се използва алтернативен ръчен метод. Капитанът трябва да запише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такава повреда в дневника на товарните операции. Повреденият уред трябва да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поправи колкото е възможно по-бързо, или най-много в рамките на период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60 дни.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8.8 Утаителни танкове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8.8.1 Въпреки че Анекс II не изисква монтирането на специално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предназначени (dedicated) утаителни танкове, за някои процедури на измиване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може да са нужни утаителни танкове. Товарни танкове могат да се използват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като утаителни танкове.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8.9 Вентилационно устройство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8.9.2 Ако остатъци от товарните танкове се отстраняват посредством</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вентилиране, трябва да бъде осигурено вентилационно устройство, отговарящо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изискванията на допълнение С.</w:t>
            </w:r>
          </w:p>
        </w:tc>
      </w:tr>
    </w:tbl>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Глава 9</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съществуващи кораби, превозващи вещества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9.1 Общи пояснения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9.1.1 Тази глава се прилага за всеки съществуващ кораб, освидетелстван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вещества от категория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 Предварително измиване на вещество от категория А от товарния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9.2.1 Според изискването на Анекс II, когато се мие танк, който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съдържал вещество от категория А, получените в резултат остатъчно/водни смеси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сдават в приемно съоръжение, докато концентрацията на веществото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потока се намали под определената стойност и докато се изпразни танка.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случаите, в които се счита за практически невъзможно да се измери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концентрацията на веществото в потока (effluent), се прилага процедура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в съответствие с допълнение В и според правило 8(4).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9.2.2 Остатъчно/водната смес резултат от предварителното измиване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сдава в приемно съоръжение, в съответствие с правило 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9.2.3 Всяка вода, попаднала в последствие в товарния танк може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изхвърлена в морето в съответствие с изискванията на правило 5(1) или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5(7) по отношение на мястото, скоростта на кораба и разположението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отливния 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 Вентилация на вещества от категория А от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9.3.1 Процедурите за вентилация могат да бъдат прилагани само за онези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които имат налягане на парата по-голямо от 5 х 10 (на степен 3) 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20°С.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9.3.2 Процедурите за вентилация, определени в допълнение С трябва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спазват при вентилираме на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9.3.3 При вентилиране на танка, свързаните с него тръби трябва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освободени от течност и танкът да се вентилира до такава степен, че да не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забелязват видими останки от течност в него.  Когато е невъзможно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непрактично директно наблюдение, трябва да се осигурят средства за откриване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останки от течността.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9.3.4 Когато товарният танк е бил вентилирай до сухо състояние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Нормите, всяка вода, попаднала в последствие в товарния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баластиране или за подготовка на танка да приеме следващия товар,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счита за чиста и не попада под изискванията за изхвърляне на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10</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E751F">
        <w:trPr>
          <w:tblCellSpacing w:w="15" w:type="dxa"/>
        </w:trPr>
        <w:tc>
          <w:tcPr>
            <w:tcW w:w="979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Експлоатационни норми за съществуващи кораби превозващи вещества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категория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10.1 Общи пояснения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10.1.1 Тази глава се прилага за всеки съществуващ кораб, освидетелстван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да превозва вещества от категория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10.1.2 Когато един товарен танк на съществуващ кораб е снабден със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система за разтоварване на товара до количество на остатъците, не превишаващо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определеното oт правило 5А(2)(а) количество и ако танкът трябва да бъде измит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 баластиран и част или всички остатъци в танка трябва да бъдат изхвърлени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морето, прилагат се I изискванията на глава 5.</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10.1.3 Ако някой танк, различен от този, упоменат в параграф 10.1.2</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да бъде измит или баластиран и част или всички остатъци, останали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танка ще се изхвърлят в морето, прилагат се изискванията на раздели 10.2 до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10.8.</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10.1.4 Ако не може да се спазят изискванията на тази глава, според</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които се разрешава изхвърлянето в морето на остатъци и остатъчно/водни смеси,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съдържащи вещества от I категория В, такова изхвърляне не се разрешава.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10.2 Изпомпват и почистване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10.2.1 При разтоварването на товарен танк съдържащ вещество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категория Б, танкът и свързаните с него тръби се изпразват до практически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възможната максимална степен, като се поддържа положителен приток на товар</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към смукателя на танка и се използва процедурата за почистване, упомената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Ръководството.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10.3 Процедури по измиване на танковете и изхвърляне на остатъците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извън 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10.3.1 Високо-вискозитетни или втвърдяващи се вещества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Прилага се процедура на предварително измиване, както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посочено в допълнение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остатъчно/водната смес, резултат от предварителното измиване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сдава приемно съоръжение в съответствие с правило 8;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 всяка вода, попаднала впоследствие в товарния танк може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бъде изхвърлена в морето с интензивност не превишаваща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максималната, за която е конструиран подводния отливен отвор(и),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упоменат в раздел 8.6. Изхвърлянето трябва да бъде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 и с другите изисквания за изхвърляне на правило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5(2) по отношение мястото, скоростта на кораба и разположението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отливния отвор.</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10.3.2 Ниско-вискозитетни, невтвърдяващи се вещества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Прилага се процедура на предварително измиване, както е посочено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допълнение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остатъчно/водната смес резултат от предварителното измиване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сдава в приемно съоръжение, в съответствие с правило 8, или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прехвърля в утаителен танк за последващо изхвърляне в морето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 с раздел 10.5 или 10.6;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 всяка вода попаднала в последствие в товарния танк, може да бъде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изхвърлена в морето с интензивност, непревишаваща максималната,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която е конструиран подводния отливен отвор, упоменат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раздел 8.6. Изхвърлянето трябва да бъде в съответствие и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другите изисквания за изхвърляне на правило 5(2) по отношение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мястото, скоростта на кораба и разположението на отливния отвор.</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10.4 Процедури по измиване на танкове и изхвърляне на остатъци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10.4.1 Прилага се процедура на предварително измиване, както е посочено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допълнение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10.4.2 Остатъчно/водната смес, резултат от предварителното измиване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сдава в приемно съоръжение в съответствие с правило 8.</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10.4.3 Всяка вода попаднала в последствие в танка може да бъде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изхвърлена в морето с интензивност, не превишаваща максималната, за която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конструиран подводния отливен отвор(и), упоменат в раздел 8.6. Изхвърлянето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да бъде извършено в съответствие и с изискванията на правило 5(8) по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отношение мястото, скоростта на кораба и разположението на отливния отвор.</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10.4.4 Независимо от изискванията на параграф 10.4.1 до 10.4.3, остатъци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или остатъчно/водни смеси, съдържащи само ниско-вискозитетни, невтвърдяващи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вещества могат да бъдат задържани на кораба и изхвърляни в морето извън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границите на особените райони в съответствие с раздели 10.5 или 10.6.</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10.5 Изхвърляне в морето на смеси от разтворими остатъци водни смеси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утаителен танк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10.5.1 Остатъчно/водните смеси от предварителното измиване, съдържащи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вещества от категория В не се изхвърлят в морето в границите на особените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райони.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10.5.2 Преди да се изхвърли в морето смес от разтворими остатъци;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водни смеси извън границите на особените райони, общата концентрация Cs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 както следва: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Cs =n/Vr</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където: n = броя на танковете, съдържащи остатъци от категория В които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са били прехвърлени в утаителния танк. (за улеснение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приема, че всеки танк съдържа 1 m3 остатъци);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Vr = обема на остатъчно/водната смес в утаителния танк преди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изхвърлянето, определен от таблиците за утечките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(ullage)m3.</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10.5.3 Остатъчно/водната смес може да бъде изхвърлена в морето, при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условие, че не превишава максималната интензивност, за която е конструиран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подводния отливен отвор(и), упоменат в раздел 8.6, или с интензивност,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определено по една от формулите по-долу, при която интензивността се явява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по-малка: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8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174"/>
              <w:gridCol w:w="880"/>
              <w:gridCol w:w="1858"/>
              <w:gridCol w:w="5868"/>
            </w:tblGrid>
            <w:tr w:rsidR="006E751F">
              <w:trPr>
                <w:tblCellSpacing w:w="0" w:type="dxa"/>
                <w:jc w:val="center"/>
              </w:trPr>
              <w:tc>
                <w:tcPr>
                  <w:tcW w:w="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KV 1,4 x L 1,6</w:t>
                  </w:r>
                </w:p>
              </w:tc>
              <w:tc>
                <w:tcPr>
                  <w:tcW w:w="3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QD =</w:t>
                  </w:r>
                </w:p>
              </w:tc>
              <w:tc>
                <w:tcPr>
                  <w:tcW w:w="1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______________________,</w:t>
                  </w:r>
                </w:p>
              </w:tc>
              <w:tc>
                <w:tcPr>
                  <w:tcW w:w="3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използва единичен отвор; или</w:t>
                  </w:r>
                </w:p>
              </w:tc>
            </w:tr>
            <w:tr w:rsidR="006E751F">
              <w:trPr>
                <w:tblCellSpacing w:w="0" w:type="dxa"/>
                <w:jc w:val="center"/>
              </w:trPr>
              <w:tc>
                <w:tcPr>
                  <w:tcW w:w="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Cs</w:t>
                  </w:r>
                </w:p>
              </w:tc>
              <w:tc>
                <w:tcPr>
                  <w:tcW w:w="3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1,5 x KV 1,4 x L 1,6</w:t>
                  </w:r>
                </w:p>
              </w:tc>
              <w:tc>
                <w:tcPr>
                  <w:tcW w:w="3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QD =</w:t>
                  </w:r>
                </w:p>
              </w:tc>
              <w:tc>
                <w:tcPr>
                  <w:tcW w:w="1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______________________,</w:t>
                  </w:r>
                </w:p>
              </w:tc>
              <w:tc>
                <w:tcPr>
                  <w:tcW w:w="3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се използват двойни отвори,</w:t>
                  </w:r>
                </w:p>
              </w:tc>
            </w:tr>
            <w:tr w:rsidR="006E751F">
              <w:trPr>
                <w:tblCellSpacing w:w="0" w:type="dxa"/>
                <w:jc w:val="center"/>
              </w:trPr>
              <w:tc>
                <w:tcPr>
                  <w:tcW w:w="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Cs</w:t>
                  </w:r>
                </w:p>
              </w:tc>
              <w:tc>
                <w:tcPr>
                  <w:tcW w:w="3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w:t>
                  </w:r>
                </w:p>
              </w:tc>
              <w:tc>
                <w:tcPr>
                  <w:tcW w:w="39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за изхвърляне на остатъчно/водната смес (м3/ч);</w:t>
                  </w:r>
                </w:p>
              </w:tc>
            </w:tr>
            <w:tr w:rsidR="006E751F">
              <w:trPr>
                <w:tblCellSpacing w:w="0" w:type="dxa"/>
                <w:jc w:val="center"/>
              </w:trPr>
              <w:tc>
                <w:tcPr>
                  <w:tcW w:w="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V =</w:t>
                  </w:r>
                </w:p>
              </w:tc>
              <w:tc>
                <w:tcPr>
                  <w:tcW w:w="39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кораба (възли)</w:t>
                  </w:r>
                </w:p>
              </w:tc>
            </w:tr>
            <w:tr w:rsidR="006E751F">
              <w:trPr>
                <w:tblCellSpacing w:w="0" w:type="dxa"/>
                <w:jc w:val="center"/>
              </w:trPr>
              <w:tc>
                <w:tcPr>
                  <w:tcW w:w="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L =</w:t>
                  </w:r>
                </w:p>
              </w:tc>
              <w:tc>
                <w:tcPr>
                  <w:tcW w:w="39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дължината на кораба (м)</w:t>
                  </w:r>
                </w:p>
              </w:tc>
            </w:tr>
            <w:tr w:rsidR="006E751F">
              <w:trPr>
                <w:tblCellSpacing w:w="0" w:type="dxa"/>
                <w:jc w:val="center"/>
              </w:trPr>
              <w:tc>
                <w:tcPr>
                  <w:tcW w:w="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K =</w:t>
                  </w:r>
                </w:p>
              </w:tc>
              <w:tc>
                <w:tcPr>
                  <w:tcW w:w="39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4,З х 10-5</w:t>
                  </w:r>
                </w:p>
              </w:tc>
            </w:tr>
            <w:tr w:rsidR="006E751F">
              <w:trPr>
                <w:tblCellSpacing w:w="0" w:type="dxa"/>
                <w:jc w:val="center"/>
              </w:trPr>
              <w:tc>
                <w:tcPr>
                  <w:tcW w:w="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Сs =</w:t>
                  </w:r>
                </w:p>
              </w:tc>
              <w:tc>
                <w:tcPr>
                  <w:tcW w:w="39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обща концентрация, упомената в параграф 10.5.2</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lastRenderedPageBreak/>
              <w:t>10.5.4 Изхвърлянето трябва да бъде в съответствие и с другите изисквания</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изхвърляне на правило 5(2) по отношение мястото, скоростта на кораба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разположението на отливния отвор.</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10.5.5 Остатъчно/водните смеси, изхвърляни в морето в съответствие 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този раздел трябва да се регистрират, като се използва устройството, посочено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параграф 8.7.1. Ако за изхвърлянето се използва помпа с променлива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пропускателна способност, скоростта на потока също трябва да се запише, като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използва устройството, посочено в параграф 8.7.2.</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10.6 Изхвърляне в морето на смеси от неразтворими остатъци1 водни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смеси от утаителния танк</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10.6.1 Остатъчно/водните смеси от предварителното измиване, съдържащи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вещества от категория В не се изхвърлят в морето в границите на особените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райони.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10.6.2 Остатъчно/водната смес може да се изхвърля в морето извън</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границите на особените райони, при условие, че интензивността не превишава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максималната, за която е конструиран подводния отливен отвор, упоменат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раздел 8.6, или с интензивност, определена от една от формулите по-долу, при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което интензивността е по-малка: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6E751F">
              <w:trPr>
                <w:tblCellSpacing w:w="0" w:type="dxa"/>
                <w:jc w:val="center"/>
              </w:trPr>
              <w:tc>
                <w:tcPr>
                  <w:tcW w:w="960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 KV1,4 х L1,6, когато се използва единичен отвор; или</w:t>
                  </w:r>
                </w:p>
              </w:tc>
            </w:tr>
            <w:tr w:rsidR="006E751F">
              <w:trPr>
                <w:tblCellSpacing w:w="0" w:type="dxa"/>
                <w:jc w:val="center"/>
              </w:trPr>
              <w:tc>
                <w:tcPr>
                  <w:tcW w:w="960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QD = 1,5 KV1,4 x L1,6, когато се използват двойни отвори.</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10.6.3 Изхвърлянето трябва да бъде в съответствие и с другите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правило 5(2) по отношение мястото, скоростта на кораба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отливния 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10.6.4 Остатъчно/водните смеси, изхвърляни в морето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раздел се регистрират, като се използва устройството, посочено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8.7.1.  Ако за изхвърлянето се използва помпа с променлива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пропускателна способност, скоростта на потока също се регистрира, като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устройството, посочено в параграф 8.7.2.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10.7 Вентилация на вещества от категория В от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10.7.1 Когато за отстраняване на остатъци от товарните танкове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вентилация, прилагат се изискванията, посочени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9.3.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 Баластиране и дебаластиране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10.8.1 След разтоварването и ако се изисква, при извършване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такъв баласт са описани в раздели 10.3 до 10.6.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10.8.2 Баласт, попаднал в товарен танк, който е бил измит до такава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по-малко от 1 PPm от веществото, превозвано преди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може да бъде изхвърлен в морето, без оглед на интензивността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скоростта на кораба и разположението на подводния отливен 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не е на по-малко от 12 мили от сушата и на дълбочина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по-малка от 25 м.  Приема се, че тази степен на чистота е била постигната,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е било извършено предварително измиване, както е определено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допълнение В и в последствие танкът е бил измит с един пълен цикъл на миячна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машина.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норми за съществуващи кораби превозващи вещества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категория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 Общи пояснения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11.1.1 Тази глава се прилага за всеки съществуваш кораб, освидетелстван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вещества от категория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11.1.2 Когато товарен танк на съществуваш кораб е снабден със система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на товара, способна да разтовари товара до остатъци,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превишаващи количеството, определено в правило 5А(4)(а) и ако танкът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измит или баластиран и част или всичките остатъци, останали в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изхвърлени в морето, прилагат се изискванията на глава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Един съществуващ кораб обаче, може да изхвърля само остатъчно/водни смеси,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С в границите на особените райони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параграф 6.4.2.1, ако системата за разтоварване отговаря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определени за нови кораби в правило 5А(3).  Ако системата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 не отговаря на тези изисквания, изхвърлянето на остатъчно/водни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смеси в границите на особените райони се извършва в съответствие с раздел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11.4 или 11.5.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11.1.3 Ако товарен танк, различен от посочения в параграф 11.1.2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измит или баластиран и част или всички остатъци, останали в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изхвърлени в морето, прилагат се изискванията на раздели 11.2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11.7.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11.1.4 Ако не могат да се спазят изискванията на тази глава, според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се позволява изхвърлянето в морето на остатъци и остатъчно/водни смеси,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категория С, извършването на такива изхвърляния не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 Изпомпваме и почистване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11.2.1 При разтоварването на товарен танк, съдържащ вещество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 танкът и свързаните с него тръби се изпразват до максималната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практически възможна степен. като се поддържа положителен приток на товар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смукателната част на танка и се използва процедурата за почистване,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указана в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 Процедури по измиване на танка и изхвърляне на остатъци извън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11.3.1 Високо-вискозитетни или втвърдяващи се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Прилага се процедурата за предварително измиване, както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посочено в допълнение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остатъчно/водната смес, резултат от предварителното миене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сдава в Приемно съоръжение, в съответствие с правило 8;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всяка вода, попаднала в последствие в танка, може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изхвърлена в морето с интензивност не превишаваща максималната,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която е конструиран подводния отливен отвор, упоменат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8.6. Изхвърлянето трябва да бъде в съответствие 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другите изисквания за изхвърляне на правило 5 (3) по отношение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мястото и скоростта на кораба и разположението на отливния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11.3.2 Ниско-вискозитетни, невтвърдяващи се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всяка вода, попаднала в товарния танк, може да бъде изхвърлена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морето с интензивност не превишаваща максималната, за която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конструиран подводния отливен отвор, упоменат в раздел 8.6.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Изхвърлянето трябва да бъде в съответствие и с другите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за изхвърляне на правило 5(3) по отношение мястото,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скоростта на кораба и разположението на отливния 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 Процедури по измиване на танка и изхвърляне на остатъци в границите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11.4.1 Прилага се процедура на предварително измиване, както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 в допълнение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11.4.2 Остатъчно/водната смес, резултат от предварителното измиване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сдава в приемно съоръжение, в съответствие с правило 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11.4.3 Всяка вода, попаднала в последствие в товарния танк, може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изхвърлена в морето с интензивност не превишаваща максималната, за която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конструиран подводния отливен отвор(и), упоменат в раздел 8.6.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трябва да бъде в съответствие и с другите изисквания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 на правило 5(9) по отношение мястото, скоростта на кораба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на отливния 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11.4.4 Независимо от условията на параграфи 11.4.1 до 11.4.3,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остатъчно/водни смеси, съдържащи само невтвърдяващи се вещества с вискозитет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по-малък от 60 mPa.s при температура на разтоварване, могат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задържани на борда и изхвърлени в морето извън 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съответствие с параграф 11.5.2.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   Изхвърляне от утаителен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11.5.1 Остатъчно/водната смес в утаителния танк не се изхвърля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11.5.2 Остатъчно/водните смеси в утаителния танк, които съдържат само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ниско-вискозитетни, невтвърдяващи се вещества могат да бъдат изхвърляни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морето извън границите на особените райони с интензивност, не надвишаваща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максималната степен за която е конструиран подводния отливен отвор(и),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упоменат в раздел 8.6.  Изхвърлянето трябва да бъде в съответствие 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другите изисквания за изхвърляне на правило 5(3) по отношение мястото,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кораба и разположението на отливния отвор.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11.5.3 Остатъчно/водните смеси в утаителния танк, които съдържат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високо-вискозитетни или втвърдяващи се вещества, задържани на борда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правило 8, се сдават в приемно съоръжение.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11.6 Вентилация на вещества от категория С от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11.6.1 Когато за отстраняване на остатъците от товарните танкове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процедури за вентилация, прилагат се изискванията, посочени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 9.3.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 Баластиране и дебаластиране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11.7.1 След разтоварването и, ако се изисква, след извършване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 измиване, товарният танк може да бъде баластиран.  Процедурите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изхвърляне на такъв баласт са посочени в раздели 11.3 до 11.4.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11.7.2 Баласт, попаднал в товарния танк, който е бил измит до такава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степен, че баластът съдържа по-малко от 1 PPm от веществото, което е било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превозвано преди това, може да бъде изхвърлен в морето, без оглед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интензивността на изхвърляне, скоростта на кораба и разположението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отливния отвор, при условие, че корабът е на разстояние не по-малко от 12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мили от сушата и на дълбочина не по-малка от 25 м.  Приема се, че тази степен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чистота е била постигната при извършване на предварителното измиване,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е определено в допълнение В и танкът е бил в последствие измит с един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пълен цикъл на миячната машина.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12</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631"/>
        <w:gridCol w:w="119"/>
      </w:tblGrid>
      <w:tr w:rsidR="006E751F">
        <w:trPr>
          <w:gridAfter w:val="1"/>
          <w:wAfter w:w="60" w:type="dxa"/>
          <w:tblCellSpacing w:w="15" w:type="dxa"/>
        </w:trPr>
        <w:tc>
          <w:tcPr>
            <w:tcW w:w="9780"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Експлоатационни норми за съществуващите кораби превозващи вещества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категория D</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12.1 Общи пояснения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12.1.1 Тази глава се прилага за всеки съществуващ кораб, освидетелствай</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превоз на вещества от категория D.</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12.2 Изхвърляне на остатъци от категория D</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12.2,1 Въпреки че се изисква остатъкът(ците) от вещества от категория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да бъдат изхвърляни в и извън границите на особените райони в разреден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вид, в съответствие с правило 5(4), такъв остатък(ци) може да бъде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изхвърлен и в съответствие с експлоатационните норми за ниско-вискозитетни,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невтвърдяващи се вещества от категория С, както е определено в глава 11.</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12.3 Вентилация на вещества от категория D от товарните танкове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12.3.1 Когато за отстраняване на остатъци от товарните танкове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използват процедури за вентилация, прилагат се изискванията на раздел 9.3.</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Допълнение 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Измерване на количествата остатъци в товарните танкове, помпите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тръбопроводите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Въведение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 Предназначение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1.1.1 Предназначението на това приложение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да осигури процедура за проверка ефикасността на товарните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помпени системи;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да осигури метода за измерване на количествата на остатъците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 повърхността на товарните танкове.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Основни моменти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1.2.1 Възможността изпомпващата система на танка да отговаря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изискване 5А(1), (2), (3) или (4) се определя посредством провеждане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изпитание в съответствие с процедурата посочена в раздел 3 на това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приложение. Измереното количество и определя като "количество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почистването" (stripping quantity). Количеството от почистване на всеки танк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записва в корабното Ръководство.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1.2.2 За танкове на съществуващи кораби, които не отговарят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изискването за съответната ефикасност на изпомпване по правило 5А(2)(а)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(4)(а), е необходимо да се изчисли количеството остатъци, останали върху</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повърхностите на танка. Методът за изчисляване на полепналия остатък е даден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раздел 4.</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1.2.3 За танковете, посочени в 1.2.2, е необходимо да се изчисли общото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количество на остатъка, останал в товарните танкове и в свързаните с него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тръби. Количеството на целия остатък е сумата от резултата от изпитанието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вода и измереното количество полепнал остатък.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1.2.4 След като е определено количеството от почистване и количеството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полепнал остатък (когато е трудно) на даден танк, Администрацията може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използва определените количества за друг подобен танк, при условие, че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Администрацията е убедена, че изпомпващата система в този танк е подобна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работи както трябва.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Конструктивни критерии и работно изпитание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2.1 Товарните помпени системи трябва да бъдат конструирани така, че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отговарят на изискваното максимално количество остатък за танк от 0,1 м3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0,3 м3 или 0,3 м3 и 0,9 м3, съответно за вещества от категория В или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както е определено от правило 5Д, и да удовлетворяват Администрацията.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2.2 В съответствие с правило 5А(5), товарните помпени системи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изпитват с вода, за доказване на тяхната изправност. Такива водни проби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чрез замерване, да покажат, че системата отговаря на изискванията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5А, с толеранс от 50 литра на танк.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Процедура за изпитание с вода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 Условия за изпитанието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3.1.1 Корабният диферент и крен трябва да бъдат такива, че да осигуряват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благоприятно осушаване на смукателя. По време на водната проба корабният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диферент не трябва да превишава 3° към кърмата, а корабният крен не трябва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по-голям от 1°.</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3.1.2 Избраните за изпитанието диферент и крен трябва да са минималните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благоприятни диферент и крен, отбелязани в корабното Ръководство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почистване на товарните танкове.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3.1.3 По време на изпитанието се осигуряват средства за поддържане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противоналягане (back pressure) не по-малко от 1 бар в разтоварващия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манифолд на товарния танк (виж фиг. А-1 и А-2).</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 Процедура на изпитанието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3.2.1 Проверете дали товарният танк и свързаните с него тръби, които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подлежат на изпитание са били почистени и дали е безопасно да се запълва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товарният танк.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3.2.2 Напълнете товарния танк с вода до дълбочина, нужна за провеждане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завършване на нормална процедура на разтоварване.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3.2.3 Изпомпете и зачистете товарния танк и свързаните с него тръби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 с одобреното корабно Ръководство.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3.2.4 Съберете водата, останала в товарния танк и в свързаните с него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тръби в оразмерен контейнер, с цел измерване. Водните остатъци се събират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следните места: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1 смукателната част на товарния танк и наоколо;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2 всички заградени участъци по дъното на товарния танк;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 ниската смукателна част на товарната помпа;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4 всички ниски части за осушаване на свързаните с товарния танк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тръби, до клапана на манифолда.</w:t>
            </w:r>
          </w:p>
          <w:p w:rsidR="006E751F" w:rsidRDefault="0081594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drawing>
                <wp:inline distT="0" distB="0" distL="0" distR="0">
                  <wp:extent cx="5265420" cy="66217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5420" cy="6621780"/>
                          </a:xfrm>
                          <a:prstGeom prst="rect">
                            <a:avLst/>
                          </a:prstGeom>
                          <a:noFill/>
                          <a:ln>
                            <a:noFill/>
                          </a:ln>
                        </pic:spPr>
                      </pic:pic>
                    </a:graphicData>
                  </a:graphic>
                </wp:inline>
              </w:drawing>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Горните фигури илюстрират устройствата при изпитание, които осигуряват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противоналягане не по-малко от бар в разтоварния манифолд на товарния танк.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3.2.5 Общото количество вода, събрана, както е посочено по-горе,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 количеството от почистване на товарния танк.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3.2.6 Когато група танкове се обслужва от една помпа или тръби, водните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остатъци след пробата, свързани с общата система(и), могат да бъдат поделени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по-равно между танковете, при условие, че в одобреното корабно Ръководство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включено следното експлоатационно ограничение: "За последователно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разтоварване на танкове от тази група, помпата или тръбите не се мият, докато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 се разтоварят всички танкове в групата".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Изчисляване на полепналите остатъци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 Изчислете полепналите остатъци, като използвате следната формула: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1959"/>
              <w:gridCol w:w="588"/>
              <w:gridCol w:w="7248"/>
            </w:tblGrid>
            <w:tr w:rsidR="006E751F">
              <w:trPr>
                <w:tblCellSpacing w:w="0" w:type="dxa"/>
                <w:jc w:val="center"/>
              </w:trPr>
              <w:tc>
                <w:tcPr>
                  <w:tcW w:w="976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Qостатьци</w:t>
                  </w:r>
                  <w:r>
                    <w:rPr>
                      <w:rFonts w:ascii="Times New Roman" w:hAnsi="Times New Roman"/>
                      <w:sz w:val="24"/>
                      <w:szCs w:val="24"/>
                      <w:lang w:val="x-none"/>
                    </w:rPr>
                    <w:t>(повърхност) = 1.1 х 10</w:t>
                  </w:r>
                  <w:r>
                    <w:rPr>
                      <w:rFonts w:ascii="Courier New" w:hAnsi="Courier New" w:cs="Courier New"/>
                      <w:sz w:val="20"/>
                      <w:szCs w:val="20"/>
                      <w:lang w:val="x-none"/>
                    </w:rPr>
                    <w:t>-4</w:t>
                  </w:r>
                  <w:r>
                    <w:rPr>
                      <w:rFonts w:ascii="Times New Roman" w:hAnsi="Times New Roman"/>
                      <w:sz w:val="24"/>
                      <w:szCs w:val="24"/>
                      <w:lang w:val="x-none"/>
                    </w:rPr>
                    <w:t xml:space="preserve"> Ad</w:t>
                  </w:r>
                  <w:r>
                    <w:rPr>
                      <w:rFonts w:ascii="Courier New" w:hAnsi="Courier New" w:cs="Courier New"/>
                      <w:sz w:val="20"/>
                      <w:szCs w:val="20"/>
                      <w:lang w:val="x-none"/>
                    </w:rPr>
                    <w:t xml:space="preserve"> + 1.5 х 10-5</w:t>
                  </w:r>
                  <w:r>
                    <w:rPr>
                      <w:rFonts w:ascii="Times New Roman" w:hAnsi="Times New Roman"/>
                      <w:sz w:val="24"/>
                      <w:szCs w:val="24"/>
                      <w:lang w:val="x-none"/>
                    </w:rPr>
                    <w:t xml:space="preserve"> Aw + 4.5 </w:t>
                  </w:r>
                  <w:r>
                    <w:rPr>
                      <w:rFonts w:ascii="Courier New" w:hAnsi="Courier New" w:cs="Courier New"/>
                      <w:sz w:val="20"/>
                      <w:szCs w:val="20"/>
                      <w:lang w:val="x-none"/>
                    </w:rPr>
                    <w:t>х 10-4 L1/2 х Ab</w:t>
                  </w:r>
                </w:p>
              </w:tc>
            </w:tr>
            <w:tr w:rsidR="006E751F">
              <w:trPr>
                <w:tblCellSpacing w:w="0" w:type="dxa"/>
                <w:jc w:val="center"/>
              </w:trPr>
              <w:tc>
                <w:tcPr>
                  <w:tcW w:w="9765" w:type="dxa"/>
                  <w:gridSpan w:val="3"/>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4.2 Символи и единици, използвани в уравнението за остатъците:</w:t>
                  </w:r>
                </w:p>
              </w:tc>
            </w:tr>
            <w:tr w:rsidR="006E751F">
              <w:trPr>
                <w:tblCellSpacing w:w="0" w:type="dxa"/>
                <w:jc w:val="center"/>
              </w:trPr>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Аb</w:t>
                  </w: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Площ на дъното на танка и хоризонталните компоненти на конструкцията на танка, които са обърнати нагоре (m2</w:t>
                  </w:r>
                  <w:r>
                    <w:rPr>
                      <w:rFonts w:ascii="Times New Roman" w:hAnsi="Times New Roman"/>
                      <w:sz w:val="24"/>
                      <w:szCs w:val="24"/>
                      <w:lang w:val="x-none"/>
                    </w:rPr>
                    <w:t>)</w:t>
                  </w:r>
                </w:p>
              </w:tc>
            </w:tr>
            <w:tr w:rsidR="006E751F">
              <w:trPr>
                <w:tblCellSpacing w:w="0" w:type="dxa"/>
                <w:jc w:val="center"/>
              </w:trPr>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Ad</w:t>
                  </w: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Подпалена плош и хоризонтални компоненти на конструкцията на танка обърнати надолу (m2)</w:t>
                  </w:r>
                </w:p>
              </w:tc>
            </w:tr>
            <w:tr w:rsidR="006E751F">
              <w:trPr>
                <w:tblCellSpacing w:w="0" w:type="dxa"/>
                <w:jc w:val="center"/>
              </w:trPr>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Аw</w:t>
                  </w: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Площ на повърхността на стените на танка и вертикални части от конструкцията на танка (m2</w:t>
                  </w:r>
                  <w:r>
                    <w:rPr>
                      <w:rFonts w:ascii="Times New Roman" w:hAnsi="Times New Roman"/>
                      <w:sz w:val="24"/>
                      <w:szCs w:val="24"/>
                      <w:lang w:val="x-none"/>
                    </w:rPr>
                    <w:t>)</w:t>
                  </w:r>
                </w:p>
              </w:tc>
            </w:tr>
            <w:tr w:rsidR="006E751F">
              <w:trPr>
                <w:tblCellSpacing w:w="0" w:type="dxa"/>
                <w:jc w:val="center"/>
              </w:trPr>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w:t>
                  </w: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Дължина на танка (m)</w:t>
                  </w:r>
                </w:p>
              </w:tc>
            </w:tr>
            <w:tr w:rsidR="006E751F">
              <w:trPr>
                <w:tblCellSpacing w:w="0" w:type="dxa"/>
                <w:jc w:val="center"/>
              </w:trPr>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Qостатьци</w:t>
                  </w:r>
                  <w:r>
                    <w:rPr>
                      <w:rFonts w:ascii="Times New Roman" w:hAnsi="Times New Roman"/>
                      <w:sz w:val="24"/>
                      <w:szCs w:val="24"/>
                      <w:lang w:val="x-none"/>
                    </w:rPr>
                    <w:t>(повърхност)</w:t>
                  </w:r>
                </w:p>
              </w:tc>
              <w:tc>
                <w:tcPr>
                  <w:tcW w:w="3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w:t>
                  </w:r>
                </w:p>
              </w:tc>
              <w:tc>
                <w:tcPr>
                  <w:tcW w:w="37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Количество остатъци полепнали по повърхността на танка (m)</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Забележки: 1. При изчисляване на Аb, Ad и Aw, наклонените (наклон</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по-голям от 30° спрямо хоризонтала) и кривите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повърхности да се смятат за вертикални.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Разрешени са методи за изчисляване на приблизителни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стойности за Аb, Ad и Aw. (Пример за това е методът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представен от Япония в ВСН 15/INF.5).</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 на предварително измиване [Кораби построени преди 1 юли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1994 год.]*</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Предварително измиване се изисква в няколко раздела на Нормите, за да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отговори на дадени изисквания на Анекс II. Това приложение обяснява как</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трябва да се извършват такива процедури за предварително измиване.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 на предварително измиване за невтвърдяващи се вещества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Танковете се мият посредством въртяща се водна струя, работеща при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достатъчно високо налягане на водата. В случаите на вещества от категория 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миячките машини се поставят на такива места, че да измиват всички повърхности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танка. В случаите на вещества от категория В и С, се използва само едно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машините.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По време на миене, количеството вода в танка се поддържа минимално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чрез непрекъснато изпомпване на утайките и като се подава непрекъснато поток</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(flow) към смукателната част (положителен диферент и крен). Ако не може да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спази това условие, процедурата по измиването трябва да се повтори три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пъти, с пълно изпразване на танка между измиванията.</w:t>
            </w:r>
          </w:p>
        </w:tc>
      </w:tr>
      <w:tr w:rsidR="006E751F">
        <w:trPr>
          <w:tblCellSpacing w:w="15" w:type="dxa"/>
        </w:trPr>
        <w:tc>
          <w:tcPr>
            <w:tcW w:w="9885" w:type="dxa"/>
            <w:gridSpan w:val="2"/>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Вещества, които имат вискозитет равен на или по-голям от 75 mPa.s при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температура 20°С се мият с гореща вода (температура поне 60°С).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Броят на използваните цикли на миячната машина не трябва да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по-малък от този, определен в таблица В-1. Един цикъл на миячната машина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 като периода между две последователни идентични разположения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миячната машина (въртене през 360°С).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След миенето, миячната машина(и) трябва да продължи да работи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достатъчно дълго, за да промие тръбите, помпата и филтъра.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Процедури за предварително измиване за втвърдяващи се вещества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След разтоварване, танковете трябва да се измият колкото е възможно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по-скоро. Ако е възможно, преди измиване, танковете се подгряват.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Остатъците от комингсите и гърловините е за предпочитане да бъдат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премахнати преди предварителното измиване.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Танковете се мият посредством въртяща се водна струя, работеща при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достатъчно високо налягане на водата и на места, гарантиращи, че са измити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всички повърхности на танка.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По време на миенето количеството вода в танка се поддържа минимално,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като непрекъснато се изпомпват утайките и като се подава непрекъснато поток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към смукателната част (положителен диферент и крен). Ако не може да се спази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 условие, процедурата по измиването се повтаря три пъти, с пълно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изпразване на танка между измиванията.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5 Танковете се мият с гореща вода (температура поне 60°С).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6 Броят на използваните цикли на миячната машина не трябва да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по-малък от този, определен в таблица В-1. Един цикъл на миячната машина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определя като периодът между две последователни идентични разположения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миячната машина (въртене през 360°С).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7 След миенето, миячната машина(и) трябва да продължи да работи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достатъчно дълго, за да промие тръбите, помпата и филтъра.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6E751F">
              <w:trPr>
                <w:tblCellSpacing w:w="0" w:type="dxa"/>
                <w:jc w:val="center"/>
              </w:trPr>
              <w:tc>
                <w:tcPr>
                  <w:tcW w:w="864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Таблица В-1 Брой на циклите на миещата машина, използвани при всяко разположение на машината</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67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5310"/>
              <w:gridCol w:w="2034"/>
              <w:gridCol w:w="2331"/>
            </w:tblGrid>
            <w:tr w:rsidR="006E751F">
              <w:trPr>
                <w:trHeight w:val="165"/>
                <w:tblCellSpacing w:w="8" w:type="dxa"/>
                <w:jc w:val="center"/>
              </w:trPr>
              <w:tc>
                <w:tcPr>
                  <w:tcW w:w="2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Категория на веществото</w:t>
                  </w:r>
                </w:p>
              </w:tc>
              <w:tc>
                <w:tcPr>
                  <w:tcW w:w="2250" w:type="pct"/>
                  <w:gridSpan w:val="2"/>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Брой на циклите на миещата машина</w:t>
                  </w:r>
                </w:p>
              </w:tc>
            </w:tr>
            <w:tr w:rsidR="006E751F">
              <w:trPr>
                <w:trHeight w:val="315"/>
                <w:tblCellSpacing w:w="8" w:type="dxa"/>
                <w:jc w:val="center"/>
              </w:trPr>
              <w:tc>
                <w:tcPr>
                  <w:tcW w:w="5218" w:type="dxa"/>
                  <w:vMerge/>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10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Невтвьрляващи се вещества</w:t>
                  </w:r>
                </w:p>
              </w:tc>
              <w:tc>
                <w:tcPr>
                  <w:tcW w:w="1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Втвърдяваши се вещества</w:t>
                  </w:r>
                </w:p>
              </w:tc>
            </w:tr>
            <w:tr w:rsidR="006E751F">
              <w:trPr>
                <w:trHeight w:val="1110"/>
                <w:tblCellSpacing w:w="8" w:type="dxa"/>
                <w:jc w:val="center"/>
              </w:trPr>
              <w:tc>
                <w:tcPr>
                  <w:tcW w:w="2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А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(остатъчна концентрация 0,1% или 0,05%)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А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(остатъчна концентрация 0,01% или 0,005%)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Категория В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С</w:t>
                  </w:r>
                </w:p>
              </w:tc>
              <w:tc>
                <w:tcPr>
                  <w:tcW w:w="10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tc>
              <w:tc>
                <w:tcPr>
                  <w:tcW w:w="12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Забележка: За обяснение на "остатъчна концентрация" виж правило 5(1)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5(7) на Анекс II.</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Изменен текст на Допълнение В</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 за предварително измиване за нови кораби*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 няколко раздела на Нормите се изисква процедура по предварително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измиване, за да се отговори на определени изисквания на Анекс II. Това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допълнение обяснява как се определят тези процедури за предварително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измиване, как следва да се изпълняват и как се определят минимални обеми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миещи средства, които се използват. При удовлетворяване на Администрацията,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след провеждане на изпитания за доказване ефективността, могат да се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използват по-малки обеми миещи препарати. Когато са одобрени такива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намалени обеми, в Ръководството за процедурите и устройствата се извършва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съответното вписване.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Приложимите съображения относно безопасността, описани в точка 1.7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Нормите също се взимат в предвид при разработването на процедурите, при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които се използва рециклиране на миячни води, или когато се извършва миене с</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препарат, различен от вода.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Ако препаратът, различен от вода се използва за предварително измиване,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прилагат разпоредбите на 1.8.1 от Нормите.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 за предварително измиване на невтвърдяващи се вещества без</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рециклиране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 Танковете се мият посредством въртяща се водна струя, работеща при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достатъчно високо налягане на водата. В случаите на вещества от категория 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миячните машини се поставят на такива места, че да измиват всички повърхности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танка. В случаите на вещества от категория В и С се използва само едно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разположение на машините.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 По време на миене, количеството вода в танка се поддържа минимално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чрез непрекъснато изпомпване на утайките и като се подава непрекъснато поток</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(flow) към смукателната част. Ако не може да се спази това условие,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процедурата по измиването трябва да се повтори три пъти, с пълно изпразване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танка между измиванията.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 Вещества, които имат вискозитет равен на или по-голям от 25 mPa.s при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температура 20°С се мият с гореща вода (температура поне 60°С), освен ако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свойствата на тези вещества не правят измиването по-малко ефективно.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4 Количеството използвани миячни води не трябва да е по-малко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указаното в параграф 20 или от определеното в съответствие с параграф 21.</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5 След миенето, танковете и тръбите трябва да бъдат напълно промити 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зачистени.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 за предварително измиване на втвърдяващи се вещества без</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рециклиране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6 След разтоварване, танковете трябва ла се измият колкото е възможно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по-скоро. Ако е възможно, преди измиване, танковете се подгряват.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7 Остатъците по комингсите и гърловините е за предпочитане да бъдат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премахнати преди предварителното измиване.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8 Танковете се мият посредством въртяща се водна струя, работеща при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достатъчно високо налягане на водата и на места, гарантиращи, че са измити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всички повърхности на танка.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9 По време на миенето количеството вода в танка се поддържа минимално,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като непрекъснато се изпомпват утайките и като се подава непрекъснато поток</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към смукателната част. Ако не може да се спази това условие, процедурата по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измиването се повтаря три пъти, с пълно изпразване на танка между</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измиванията.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10 Танковете се мият с гореща вода (температура поне 60°С), освен ако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свойствата на тези вещества не правят измиването по-малко ефективно.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11 Количеството използвани миячни води не трябва да е по-малко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указаното в параграф 20 или от определеното в съответствие с параграф 21.</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12 След предварителното миене,танковете и тръбите трябва да бъдат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напълно зачистени.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Процедури за предварително измиване с рециклиране на миещото вещество.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13 Миене с рециклирано миещо вещество може да се приеме когато трябва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да се измие повече от един танк. При определяне количеството, под внимание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се взима очакваното количество утайки в танковете и свойствата на миещото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вещество, както и дали се извършва първоначално изплакване или промиване.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Ако няма достатъчно данни, изчислената крайна концентрация на остатъците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товара в миещото вещество не трябва да превишават 5 % от номиналните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количества от почистване.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14 Рециклираното миещо вещество се използва единствено за измиване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танкове, които са съдържали същото или подобно вещество.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15 Количество от миещото вещество, достатъчно за да позволява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продължително миене се добавя в танка или танковете, които подлежат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измиване.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16 Всички повърхности на танка се измиват посредством въртяща се водна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струя, работеща при достатъчно високо налягане на водата. Рециклирането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миещото вещество може да се извърши или вътре в танка, който ще се мие, или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чрез друг танк, напр. утаителен танк.</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17 Миенето продължава докато събраните остатъци не останат по-малко от</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отговарящите на съответните количества, указани в параграф 20 или определени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според 21.</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18 Втвърдяващи се вещества и вещества с вискозитет равен на или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по-голям от 25 mPa.s при температура 20°С се мият с гореща вода (температура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поне 60°С), когато като миещо средство се използва вода, освен ако свойствата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тези вещества не правят измиването по-малко ефективно.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19 След приключване измиването на танка с рециклиране до степен,</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определена в параграф 17, миещото вещество се изхвърля, а танкът се подлага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 цялостно почистване. В последствие танкът подлежи на изплакване, като се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използва чисто миещо вещество, с продължително осушаване и изхвърляне.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Изплакването като минимум включва дъното на танка, като трябва да 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достатъчно, за да промие тръбопроводите, помпите и филтрите.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Минимално количество вода, използвано за предварително измиване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20 Минималното количество вода, което се използва за предварително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измиване се определя от остатъчното количество вредни течни вещества в танка,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размера на танка, свойствата на товара, позволената концентрация във всяко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следващо оттичане на миячни води, както и от района на експлоатация.</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Минималното количество се определя с помощта на следната формула: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7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929"/>
              <w:gridCol w:w="3791"/>
            </w:tblGrid>
            <w:tr w:rsidR="006E751F">
              <w:trPr>
                <w:tblCellSpacing w:w="0" w:type="dxa"/>
                <w:jc w:val="center"/>
              </w:trPr>
              <w:tc>
                <w:tcPr>
                  <w:tcW w:w="969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Q = k (15r0.8 + 5r0.7 x V/1000),</w:t>
                  </w:r>
                </w:p>
              </w:tc>
            </w:tr>
            <w:tr w:rsidR="006E751F">
              <w:trPr>
                <w:tblCellSpacing w:w="0" w:type="dxa"/>
                <w:jc w:val="center"/>
              </w:trPr>
              <w:tc>
                <w:tcPr>
                  <w:tcW w:w="30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където:</w:t>
                  </w:r>
                </w:p>
              </w:tc>
              <w:tc>
                <w:tcPr>
                  <w:tcW w:w="19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66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676"/>
              <w:gridCol w:w="7052"/>
              <w:gridCol w:w="1932"/>
            </w:tblGrid>
            <w:tr w:rsidR="006E751F">
              <w:trPr>
                <w:tblCellSpacing w:w="0" w:type="dxa"/>
                <w:jc w:val="center"/>
              </w:trPr>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Q =</w:t>
                  </w:r>
                </w:p>
              </w:tc>
              <w:tc>
                <w:tcPr>
                  <w:tcW w:w="46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нужното минимално количество в м3</w:t>
                  </w:r>
                </w:p>
              </w:tc>
            </w:tr>
            <w:tr w:rsidR="006E751F">
              <w:trPr>
                <w:tblCellSpacing w:w="0" w:type="dxa"/>
                <w:jc w:val="center"/>
              </w:trPr>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r =</w:t>
                  </w:r>
                </w:p>
              </w:tc>
              <w:tc>
                <w:tcPr>
                  <w:tcW w:w="46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остатъчното количество на танк в м3. Стойността r е стойността от изпитването за действителната степен на ефективно почистване, но не трябва да се приема стойност по-ниска от 0.100 м при обем на танка от 500 м3 и повече и 0.040 м3 при обем на танка от 100 м3 и по-малко. За танкове с размери между 100 м3 и 500 м3, минималната стойност за r, допустима при изчисленията се получава посредством линейна интерполация.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За вещества от категория А, стойността г се определя или въз основата на зачистващите изпитания в съответствие със Нормите, като се съблюдават най-ниските граници, както е посочено по-долу, или се приема, че е 0.9 м3</w:t>
                  </w:r>
                  <w:r>
                    <w:rPr>
                      <w:rFonts w:ascii="Times New Roman" w:hAnsi="Times New Roman"/>
                      <w:sz w:val="24"/>
                      <w:szCs w:val="24"/>
                      <w:lang w:val="x-none"/>
                    </w:rPr>
                    <w:t>.</w:t>
                  </w:r>
                </w:p>
              </w:tc>
            </w:tr>
            <w:tr w:rsidR="006E751F">
              <w:trPr>
                <w:tblCellSpacing w:w="0" w:type="dxa"/>
                <w:jc w:val="center"/>
              </w:trPr>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V =</w:t>
                  </w:r>
                </w:p>
              </w:tc>
              <w:tc>
                <w:tcPr>
                  <w:tcW w:w="36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Обем на танка в м3</w:t>
                  </w:r>
                </w:p>
              </w:tc>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k =</w:t>
                  </w:r>
                </w:p>
              </w:tc>
              <w:tc>
                <w:tcPr>
                  <w:tcW w:w="36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Фактор, който има следните стойности: </w:t>
                  </w:r>
                </w:p>
              </w:tc>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невтвърдяващо се, с нисък вискозитет, извън особените райони </w:t>
                  </w:r>
                </w:p>
              </w:tc>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right"/>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1.0</w:t>
                  </w:r>
                </w:p>
              </w:tc>
            </w:tr>
            <w:tr w:rsidR="006E751F">
              <w:trPr>
                <w:tblCellSpacing w:w="0" w:type="dxa"/>
                <w:jc w:val="center"/>
              </w:trPr>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невтвърдяващо се, с нисък вискозитет, в границите на особен район </w:t>
                  </w:r>
                </w:p>
              </w:tc>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1.2</w:t>
                  </w:r>
                </w:p>
              </w:tc>
            </w:tr>
            <w:tr w:rsidR="006E751F">
              <w:trPr>
                <w:tblCellSpacing w:w="0" w:type="dxa"/>
                <w:jc w:val="center"/>
              </w:trPr>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втвърдяващо се или с висок вискозитет, извън особените райони </w:t>
                  </w:r>
                </w:p>
              </w:tc>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к = 2.0</w:t>
                  </w:r>
                </w:p>
              </w:tc>
            </w:tr>
            <w:tr w:rsidR="006E751F">
              <w:trPr>
                <w:tblCellSpacing w:w="0" w:type="dxa"/>
                <w:jc w:val="center"/>
              </w:trPr>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А, втвърдаващо се или с висок вискозитет, в границите на особен район </w:t>
                  </w:r>
                </w:p>
              </w:tc>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2.4</w:t>
                  </w:r>
                </w:p>
              </w:tc>
            </w:tr>
            <w:tr w:rsidR="006E751F">
              <w:trPr>
                <w:tblCellSpacing w:w="0" w:type="dxa"/>
                <w:jc w:val="center"/>
              </w:trPr>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Фосфор, във всички райони </w:t>
                  </w:r>
                </w:p>
              </w:tc>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3.0</w:t>
                  </w:r>
                </w:p>
              </w:tc>
            </w:tr>
            <w:tr w:rsidR="006E751F">
              <w:trPr>
                <w:tblCellSpacing w:w="0" w:type="dxa"/>
                <w:jc w:val="center"/>
              </w:trPr>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В и С, невтвърдяващо се, с нисък вискозитет </w:t>
                  </w:r>
                </w:p>
              </w:tc>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0.5</w:t>
                  </w:r>
                </w:p>
              </w:tc>
            </w:tr>
            <w:tr w:rsidR="006E751F">
              <w:trPr>
                <w:tblCellSpacing w:w="0" w:type="dxa"/>
                <w:jc w:val="center"/>
              </w:trPr>
              <w:tc>
                <w:tcPr>
                  <w:tcW w:w="3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6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Вещество от категория В и С, втвърдяващо се, с висок вискозитет </w:t>
                  </w:r>
                </w:p>
              </w:tc>
              <w:tc>
                <w:tcPr>
                  <w:tcW w:w="10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k = 1.0</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6E751F">
              <w:trPr>
                <w:trHeight w:val="735"/>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Изчисленията в представената по-долу таблица са направени по описаната формула, където фактор к се приема за единица и може да се използва за справка.</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93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554"/>
              <w:gridCol w:w="1691"/>
              <w:gridCol w:w="1691"/>
              <w:gridCol w:w="1994"/>
            </w:tblGrid>
            <w:tr w:rsidR="006E751F">
              <w:trPr>
                <w:trHeight w:val="165"/>
                <w:tblCellSpacing w:w="8" w:type="dxa"/>
                <w:jc w:val="center"/>
              </w:trPr>
              <w:tc>
                <w:tcPr>
                  <w:tcW w:w="230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Courier New" w:hAnsi="Courier New" w:cs="Courier New"/>
                      <w:sz w:val="20"/>
                      <w:szCs w:val="20"/>
                      <w:lang w:val="x-none"/>
                    </w:rPr>
                    <w:t>Количество от почистване (м3</w:t>
                  </w:r>
                  <w:r>
                    <w:rPr>
                      <w:rFonts w:ascii="Times New Roman" w:hAnsi="Times New Roman"/>
                      <w:sz w:val="24"/>
                      <w:szCs w:val="24"/>
                      <w:lang w:val="x-none"/>
                    </w:rPr>
                    <w:t>)</w:t>
                  </w:r>
                </w:p>
              </w:tc>
              <w:tc>
                <w:tcPr>
                  <w:tcW w:w="2700" w:type="pct"/>
                  <w:gridSpan w:val="3"/>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Courier New" w:hAnsi="Courier New" w:cs="Courier New"/>
                      <w:sz w:val="20"/>
                      <w:szCs w:val="20"/>
                      <w:lang w:val="x-none"/>
                    </w:rPr>
                    <w:t>Обем на танка (м3</w:t>
                  </w:r>
                  <w:r>
                    <w:rPr>
                      <w:rFonts w:ascii="Times New Roman" w:hAnsi="Times New Roman"/>
                      <w:sz w:val="24"/>
                      <w:szCs w:val="24"/>
                      <w:lang w:val="x-none"/>
                    </w:rPr>
                    <w:t>)</w:t>
                  </w:r>
                </w:p>
              </w:tc>
            </w:tr>
            <w:tr w:rsidR="006E751F">
              <w:trPr>
                <w:trHeight w:val="150"/>
                <w:tblCellSpacing w:w="8" w:type="dxa"/>
                <w:jc w:val="center"/>
              </w:trPr>
              <w:tc>
                <w:tcPr>
                  <w:tcW w:w="4484" w:type="dxa"/>
                  <w:vMerge/>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100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500</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3 000</w:t>
                  </w:r>
                </w:p>
              </w:tc>
            </w:tr>
            <w:tr w:rsidR="006E751F">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?0.04</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2.9</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5.4</w:t>
                  </w:r>
                </w:p>
              </w:tc>
            </w:tr>
            <w:tr w:rsidR="006E751F">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0.10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2.9</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5.4</w:t>
                  </w:r>
                </w:p>
              </w:tc>
            </w:tr>
            <w:tr w:rsidR="006E751F">
              <w:trPr>
                <w:trHeight w:val="18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0.30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5.9</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6.8</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12.2</w:t>
                  </w:r>
                </w:p>
              </w:tc>
            </w:tr>
            <w:tr w:rsidR="006E751F">
              <w:trPr>
                <w:trHeight w:val="210"/>
                <w:tblCellSpacing w:w="8" w:type="dxa"/>
                <w:jc w:val="center"/>
              </w:trPr>
              <w:tc>
                <w:tcPr>
                  <w:tcW w:w="23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0.90</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14.3</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16.1</w:t>
                  </w:r>
                </w:p>
              </w:tc>
              <w:tc>
                <w:tcPr>
                  <w:tcW w:w="9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27.7</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Изпробване за проверка и одобрение на обеми за предварително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по-малки от указаните в параграф 20 може да се извършва с цел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удовлетворяване на Администрацията и доказване, че е постигнато нужното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5, в предвид веществата,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танкерът е годен да превозва.  Така провереният обем за предварително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измиване се използва при други условия на предварително измиване като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използват стойностите на к, като са определени в параграф 20.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 за вентилация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Остатъци от товара от вещества с налягане на парата по-голямо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х 10(3) Ра при 20°С могат да бъдат отстранени от товарния танк чрез</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Преди отделянето от танка на остатъци от течни  отровни вещества чрез</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вентилация, трябва да се отчитат застрашаващите безопасността фактори,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 със запаляемост и токсичност.  По отношение на безопасността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направи справка с експлоатационните изисквания за отворите в товарните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от Международния кодекс за химикали в наливно състояние, кодекса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химикали в наливно състояние и процедурите за вентилация, включени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ICS за безопасност на танкери (химикали).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Пристанищните власти също могат да имат правила за вентилация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Процедурите за вентилация на остатъци от товара от танка са, както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1 тръбите трябва да бъдат осушени и допълнително почистени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течност посредством вентилиращо устройство;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2 диферентът и кренът трябва да са сведени до възможните минимални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нива, за да се улесни изпарението на остатъците в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3 трябва да се използва вентилационно устройство, което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произвежда въздушна струя, която да е в състояние да достигне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дъното на танка, За да се оцени работата на използваното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вентилационно устройство за вентилиране на танк с дадена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дълбочина, се използва фиг. С-1;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4 вентилационното устройство трябва да се поставя в отвор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танка, в най-голяма близост до събирателния кладенец (tank sump)</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до смукателя;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5 когато е уместно, вентилационното устройство се поставя така,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въздушната струя да е насочена към кладенеца на танка или към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смукателя и трябва, доколкото е възможно, да се избягва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попадането на въздушната струя върху елементите от конструкцията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танка;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6 вентилацията продължава до тогава, докато не останат види 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останки от течност в танка.  Това трябва да се установи чрез</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визуален оглед или подобен метод.</w:t>
      </w:r>
    </w:p>
    <w:p w:rsidR="006E751F" w:rsidRDefault="00815946">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drawing>
          <wp:inline distT="0" distB="0" distL="0" distR="0">
            <wp:extent cx="5394960" cy="7543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960" cy="7543800"/>
                    </a:xfrm>
                    <a:prstGeom prst="rect">
                      <a:avLst/>
                    </a:prstGeom>
                    <a:noFill/>
                    <a:ln>
                      <a:noFill/>
                    </a:ln>
                  </pic:spPr>
                </pic:pic>
              </a:graphicData>
            </a:graphic>
          </wp:inline>
        </w:drawing>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Фиг.  С-1 Минималната скорост на потока като функция на дълбочината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проникване на струята.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Дълбочината на проникване на струята трябва да се сравни с височината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Стандартна форма на ръководството за процедури 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1: Стандартната форма се състои от стандартизиран текст,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включва въведение, индекс и основните параграфи към всеки раздел.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стандартизиран текст трябва да бъде възпроизведен в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осигурявано за всеки кораб и е придружен от информацията, нужна за попълване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всеки раздел, както е приложимо за даден кораб.  От лявата страна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маркировка е посочена нужната информация.  Когато даден раздел не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се вписва "NA" (not applicable).  Прието е, че съдържанието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ще се променя в зависимост от конструкцията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видовете превози и видовете товари, които е предназначен да превозва.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2: Ако Администрацията изисква или приема информация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инструкции в допълнение на тези, включени в стандартната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форма, те трябва да се включат в част 2 на Ръководството.  Ако допълнителна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информация или експлоатационни инструкции не се изискват или не се приемат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то Ръководството се състои само от една част.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СТАНДАРТНА ФОРМА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MARPOL 73/78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РЪКОВОДСТВО ЗА ПРОЦЕДУРИ 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 позивни: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 на регистрация: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Печат на одобряване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ВЪВЕДЕНИЕ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Международната конвенция за предотвратяване на замърсяването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1973, изменена с Протокола от 1978, отнасяш се към нея (оттук нататък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наричана MARPOL 73/78) беше създадена, за да предотврати замърсяването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морската среда с изхвърляния в морето на вредни вещества или сточни води,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такива вещества от корабите.  За да постигне своята цел MARPOL</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73/78 съдържа пет анекса, в които са дадени подробни правила по отношение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обработване на борда на корабите и изхвърлянето в морето на пет основни групи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 вещества, т. е. Анекс I (минерални масла), Анекс II (течни отровни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превозвани в наливно състояние), Анекс III (вредни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превозвани в опакован вид), Анекс IV (отпадни води - sewage) и Анекс V</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 garbage).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Правило 5 от Анекс II забранява изхвърлянето в морето на течни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отровни вещества от категории А, В, С и D или на баластна вода, води от миене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танковете или на други остатъци или смеси, съдържащи такива вещества,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отговарящи на определени условия, включващи процедури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устройства, базиращи се на норми, разработени от Международната морска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 (IMO), които да гарантират, че се спазват определените за всяка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критерии.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Нормите за процедурите и устройствата, наложени от Анекс II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MARPOL 73/78 (както е упоменато по-горе) изискват всеки кораб, който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за превоз на течни отровни вещества в наливно състояние,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снабден с Ръководство за процедурите и устройствата, оттук нататък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наричано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Това Ръководство е написано в съответствие с глава 2 на Нормите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разглежда въпросите за морската среда при почистване на товарните танкове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остатъци и смеси в резултат на тези операции.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е инструкция за безопасност и затова се прави справка с други публикации,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преценка степента на безопасност.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5.</w:t>
      </w:r>
      <w:r>
        <w:rPr>
          <w:rFonts w:ascii="Courier New" w:hAnsi="Courier New" w:cs="Courier New"/>
          <w:sz w:val="20"/>
          <w:szCs w:val="20"/>
          <w:lang w:val="x-none"/>
        </w:rPr>
        <w:t xml:space="preserve">  Предназначението на [Част 1 от]* Ръководството е да определи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изискваните устройства и оборудване, които отговарят на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II и да уточни за корабните офицери всички експлоатационни процедури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обработване на товара, почистване на танковете, обработка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утайките, изхвърляне на остатъците, баластиране и дебаластиране, които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спазват, с цел съответствие на изискванията на Анекс II. [Част 2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съдържа допълнителна информация и нужните или приети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експлоатационни инструкции].*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6.</w:t>
      </w:r>
      <w:r>
        <w:rPr>
          <w:rFonts w:ascii="Courier New" w:hAnsi="Courier New" w:cs="Courier New"/>
          <w:sz w:val="20"/>
          <w:szCs w:val="20"/>
          <w:lang w:val="x-none"/>
        </w:rPr>
        <w:t xml:space="preserve"> В допълнение, това Ръководство, заедно с Дневника за товарните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[и Международното свидетелство за превоз на течни отровни вещества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наливно състояние/Свидетелство за годност, издадено според Международния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кодекс за химикали в наливно състояние/Свидетелство за годност, издадено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според Кодекса за химикали в наливно състояние]**, ще се използва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за осъществяване на контрол, за да се гарантира пълно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спазване изискванията на Анекс II по отношение на този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Частите в квадратни скоби в текста или отбелязани в лявото поле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включват само ако в Ръководството е включена част 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Вписва се само свидетелството, издадено за съответния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7.</w:t>
      </w:r>
      <w:r>
        <w:rPr>
          <w:rFonts w:ascii="Courier New" w:hAnsi="Courier New" w:cs="Courier New"/>
          <w:sz w:val="20"/>
          <w:szCs w:val="20"/>
          <w:lang w:val="x-none"/>
        </w:rPr>
        <w:t xml:space="preserve">  Капитанът трябва да гарантира, че няма да се извършват никакви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в морето на остатъци от товара или на остатъчно, водни смеси,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съдържащи вещества от категории А, В, С и D, освен ако такива изхвърляния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в съответствие с експлоатационните процедури, съдържащи се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Ръководството и че се използва оборудването, изисквано от Ръководството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нужно за такива изхвърляния.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8.</w:t>
      </w:r>
      <w:r>
        <w:rPr>
          <w:rFonts w:ascii="Courier New" w:hAnsi="Courier New" w:cs="Courier New"/>
          <w:sz w:val="20"/>
          <w:szCs w:val="20"/>
          <w:lang w:val="x-none"/>
        </w:rPr>
        <w:t xml:space="preserve">  Това Ръководство е одобрено от Администрацията и никоя негова част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се преработва или променя без предварителното одобрение от страна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Част 1 - Главни характеристики на MARPOL 73/78,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Изискванията на Анекс II се прилагат за всички кораби, превозващи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течни отровни вещества в наливно състояние.  Веществата, представляващи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заплаха за увреждане на морската среда, са разделени на четири категории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 и D и са включени в списък в приложение II към Анекс II.  Веществата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А са онези, представляващи най-голяма заплаха за морската среда,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докато веществата от категория D са онези, представляващи най-малка заплаха.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Анекс II забранява изхвърлянето в морето на всякакви остатъчни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течности (effluent), съдържащи вещества, които попадат в тези категории,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изключение на случаите, когато изхвърлянето се извършва при условия,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подробно за всяка категория.  Тези условия включват, където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приложимо, параметри 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максималното количество за танк от веществата, които могат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изхвърлени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скорост на кораба по време на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минимално разстояние до най-близкия бряг по време на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минимална дълбочина на морето по време на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максималната концентрация на веществата в дирята на кораба или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разтвора на веществата преди изхвърляне;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необходимостта изхвърлянето да бъде извършено под водолинията.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Зададени морски райони, определени като "особени райони" (special</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areas), са дадени по-строги критерии за изхвърляне.  Според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особените райони са районите на Балтийско море, Черно море и района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Антарктика.*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1.4 Анекс II изисква всеки кораб да е снабден с изпомпващо устройство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за да се гарантира, че всеки танк, предназначен за превоз</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вещества от категория В и С, не задържа след разтоварването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превишаващо количеството, посочено в Анекса.  За всеки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предвиден за превоз на такива вещества, се определя количеството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Само когато определеното количество остатъци е по-малко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предписаното от Анекса количество, танкът може да бъде одобрен за превоз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от категория В или категория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1.5 В допълнение на разгледаните по-горе условия, едно важно изискване,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което съдържа в Анекс II е, че операциите по изхвърляне на остатъци от даден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 и определени операции по почистване и вентилация на танка могат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извършват само в съответствие с одобрените процедури и устройства, базирани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Нормите, разработени от Международната морска организация (IMO).</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MARPOL 73/78, Анекс II определя тези райони както следва: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Балтийско море означава самото Балтийско море с Ботническия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зали, Финския залив и подхода към Балтийско море, ограничен с паралела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57°44.8' N на Skaw в Skagerak.</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Черно море означава самото Черно море с границата между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Средиземно и Черно море, по паралела 41° N.</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Районът на Антарктика означава морето южно от 60°S.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1.6 За да се осигури спазването на това изискване, Ръководството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 в раздел 2 - всички подробности за корабното оборудване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устройства; в раздел 3 - експлоатационни процедури за разтоварване на товара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почистване на танковете и в раздел 4 - процедури за изхвърляне на остатъци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товара, води от миенето на танковете, събраните утайки, баластиране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дебаластиране, доколкото са приложими за веществата, които корабът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1.7 Спазването на процедурите, описани в Ръководството ще гарантира,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корабът отговаря на всички съответни изисквания на Анекс II на MARPOL 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2 - Описание на корабното оборудване 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2.1 Този раздел съдържа всички подробности за корабното оборудване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нужните устройства, даващи възможност на екипажа да следва експлоатационните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описани в раздели 3 и 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2.2 Устройство на кораба и описание на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кратко описание на товарния район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с основните характеристики на товарните танкове и тяхното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  Трябва да се включат чертежи на магистралите или схеми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общото устройство на кораба и разположението и номерирането на товарните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подгряващи устройства.  Обозначението на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освидетелствани за превоз на течни отрови вещества трябва да се извършва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таблица 1 на това Ръководство.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2.3 Описание на товарната помпена система, тръбопроводите и системата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товарните помпени системи,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тръбопроводи и на зачистната система (stripping system).  Осигуряват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чертежи м магистралите или схеми с текстови обяснения, където е нужно,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товарните тръбопроводни системи и диаметрите им;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товарните помпени системи с пропускащата способност на помпите;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тръбопроводите на зачистната система и диаметрите;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помпени системи на зачистната система и пропускащата способност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помпите;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смукателите на товарните и зачистните магистрали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във всеки товарен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ако е монтиран смукателен приемник, разположението и вместимостта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същия в куб. 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осушителната магистрала и зачистната или продухващата системи;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количеството и налягането на азота или въздуха, нужни за продухване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магистралата (line blowing ), ако това е приложимо.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2.4 Описание на баластните танкове и баластните помпи и тръбопроводи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баластните танкове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баластните помпи и тръбопроводи.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Осигуряват се чертежи на магистралите или схеми и таблици, показващи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общото устройство, показващо танковете за изолиран баласт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товарните танкове, които ще се използва като баластни, заедно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тяхната вместимост (в куб. 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баластните тръбопроводи;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възможностите за изпомпване на онези товарни танкове, които могат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бъдат използвани и като баластни танкове;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всякакви вътрешни връзки между баластните тръбопроводи и системата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отливни отвори под водолинията.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2.5 Описание на танковете определени като утаителни танкове (dedicated</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slop tanks) и на свързаните с тях изпомпваща система и тръбопроводи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определените утаителни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 на свързаните с тях изпомпваща система и тръбопроводи.  Осигуряват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чертежи на магистралите или схеми, показващи следното: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осигурените танкове определени  като утаителни танкове,  както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тяхната вместимост;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изпомпващите системи и тръбопроводи на определените утаителни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танкове с диаметрите на тръбите и тяхната връзка с отливните отвори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изхвърляне под водолинията.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2.6 Описание на отливните отвори за изхвърляне под водолинията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течности, съдържащи течни отровни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информация за разположението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максималния капацитет на отвора (или отворите) за подводно изхвърляне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връзките към този отвор от товарните и утаителни танкове.  Осигуряват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чертежи на магистралите или схеми, показващи следното: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и броя на отливните отвори за подводно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връзките към отливните отвори за изхвърляне под водолинията;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всички приемни кингстони за морска вода (seawater</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intakes) по отношение на отливните отвори за изхвърляне под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водолинията.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2.7 Описание на устройствата, отчитащи интензивността на потока 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записващите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който се прилага само за кораби, работещи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5А(2)(b), трябва да съдържа описание на средствата за измерване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на потока, а ако се изисква, също и на средствата за записване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скоростта и времето на потока, както и методите на работа.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 се чертеж на магистралите или схеми, указващи разположението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връзките на тези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2.8 Описание на вентилационната система на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вентилационната система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Осигуряват се чертежи на магистралите или схеми и таблици, подкрепени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текстови обяснения, ако е необходимо и показващи следното: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течните отровни вещества, които корабът е освидетелстван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 които имат парно налягане над 5х10(3) Ра при 20°С,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подходящи за почистване чрез вентилиране, включени в таблица 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вентилационните тръби и вентилатори (fans);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вентилационните отвори;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минималната интензивност на потока на вентилационната система,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подходящо вентилиране на дъното и всички части на товарния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конструкции вътре в танка, възпрепятстващи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вентилирането;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методът на вентилиране на товарната тръбопроводна система, помпи,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филтри и т. н.;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средства за проверка, че танкът е сух.</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2.9 Описание на устройствата гамите на танковете и системата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подгряване на водите за миене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описание на устройствата за миене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товарните танкове, системата за подгряване на водите за миене и цялото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нужно за измиване на танка.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Чертежи на магистралите или схеми и таблици или карти, показващи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устройства на тръбопроводите, определени за измиване на танковете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диаметрите на тръбите;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типа миячни машини за танковете, производителност и големината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налягането;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брой миячни машини за танковете, които могат да работят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едновременно;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палубните отвори за измиване на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брой на миячните машини и разположението им, нужни за осигуряване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пълно покриване стените на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обем на водите за миене, които могат да бъдат подгряти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60°С от монтираното подгряващо устройство;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максималният брой миячни машини за танковете, които могат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едновременно при 60°С.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3 - Процедури по разтоварване на товара и почистване на танковете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3.1 Този раздел съдържа експлоатационни процедури във връзка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разтоварването и почистването на танковете, които трябва да се следват, за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гарантира съответствие с изискванията на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3.2 Разтоварване на товара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процедури, които трябва да се спазват, включително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помпената, разтоварната и смукателна магистрали, използвани за всеки един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  Могат да се посочат алтернативни методи.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Посочват се работният метод на помпата или помпите и последователността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работата на всички клапани.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Основното изискване е товарът да бъде разтоварен до максималната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възможна степен.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3.3 Почистване на товарните танкове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процедурите, които трябва да се спазват по време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почистване на всеки товарен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Процедурите включват следното: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работата на системата за почистване;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изискванията за диферент и крен;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осушителна магистрала и системи за почистване и продухване, ако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такива се прилагат.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3.4 Температура на товара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трябва да съдържа информация относно изискванията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подгряване на товарите, за които е определено, че е нужно да имат дадена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минимална температура по време на разтоварване.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Информацията трябва да се дава при проверка на подгряващата система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метода на измерване на температурата.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3.5 Процедури, които се спазват когато един товарен танк не може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разтоварен в съответствие с изискванията.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раздел съдържа информация за процедурите, които трябва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следват в случай, че не могат да се спазят изискванията, съдържащи се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раздели 3.3 и/или 3.4, поради обстоятелства като следните: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неизправност на зачистната система на товарния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неизправност на системата за подгряване на товарния танк.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3.6 Дневник на товарните операции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Дневникът на товарните операции се попълва на подходящите места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завършване на разтоварването.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РАЗДЕЛ 4 - Процедури по почистването на товарните танкове, изхвърлянето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00"/>
        <w:gridCol w:w="50"/>
      </w:tblGrid>
      <w:tr w:rsidR="006E751F">
        <w:trPr>
          <w:gridAfter w:val="1"/>
          <w:tblCellSpacing w:w="15" w:type="dxa"/>
        </w:trPr>
        <w:tc>
          <w:tcPr>
            <w:tcW w:w="964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остатъци, баластиране и дебаластиране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4.1 Този раздел съдържа експлоатационни процедури във връзка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почистването на танковете и обработка на баласта и утайките, които трябва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се спазват, за да се гарантира съответствието с изискванията на Анекс II.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4.2 Следните параграфи очертават последователността от действия, които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трябва да бъдат предприети и съдържат основната информация, гарантираща че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изхвърлянето на течни отровни вещества не представлява заплаха за увреждане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морската среда.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4.3 Установява се дали последният товар в танка е включен в списъка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течни отровни вещества, одобрен за кораба (виж Таблица 1). Ако не е включен,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според условията на Анекс II не се прилагат специални процедури по почистване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танка, изхвърляне на остатъци, баластиране и дебаластиране.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 Ако последният товар в танка е включен в гореспоменатия списък,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информацията, нужна за да се установят процедурите за изхвърляне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остатъците от този товар, почистване, баластиране и дебаластиране на танка,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включва следното: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4.4.1 Категорията на веществото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Категорията на веществото се определя от таблица 1.</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4.4.2 Зачистната способност на помпената система на танка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Съдържанието на този раздел ще зависи от конструкцията на кораба и дали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нов или съществуващ кораб. (Виж технологичните диаграми - изисквания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изпомпване почистване).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4.4.3 Кораб в границите или извън границите на особен район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трябва да съдържа инструкции за това, дали водите за миене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танка могат да бъдат изхвърлени в морето в границите на особен район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(както е определен в раздел 1.3) или извън границите на особен район.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Различните изисквания трябва да са ясни и ще зависят от конструкцията и вида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плавания, които поддържа корабът.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4.4.4 Втвърдяващо се или високо-вискозитетно вещество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Свойствата на веществото се установяват от товарния документ.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4.4.5 Смесимост с вода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 свойство на веществото се уточнява от таблица 1.</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Забележка; Този раздел се попълва само за съществуващи кораби и само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вещества от категория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4.4.6 Съвместимост с утайки (slops), съдържащи други вещества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съдържа инструкции за допустимото и недопустимото смесване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утайки от товара. Прави се справка с ръководствата за съвместимост.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4.4.7 Предаване в приемно съоръжение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трябва да включва онези вещества, остатъците от които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 да бъдат предварително измити и предадени в приемно съоръжение.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4.4.8 Изхвърляне в морето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съдържа информация за факторите, които трябва да се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отчитат, за да се определи дали е разрешено изхвърляне в морето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остатъчно/водни смеси.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4.4.9 Използване на почистващи препарати или добавки (additives)</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съдържа информация за употребата и изхвърлянето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почистващи препарати (напр. разтворители, използвани за почистване на танка)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 използваните добавки към водите за миене на танка (напр. детергенти),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4.4.10 Използване на процедури на вентилация за почистване на танка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се позовава на таблица 1, за да се потвърди целесъобразното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използване на процедурите на вентилация.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4.5 След преценка на гореспоменатата информация, като се използват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инструкциите и технологичните диаграми в този раздел се посочват правилните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експлоатационни процедури, които трябва да се спазват. В Дневника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товарните операции се правя: съответните вписвания, които отразяват приетата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процедура.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раздел съдържа процедури, които ще зависят от възрастта на кораба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ефективността на изпомпване, основани на Нормите. Примери на технологични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диаграми, упоменати в този раздел, са дадени е допълнение А, като включват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приемливи изисквания, приложими както за нови, така и за съществуващи кораби.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Ръководството за даден кораб трябва да съдържа само онези изисквания,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които са специално приложими за него. Ръководството трябва да съдържа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следната информация и процедури: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Таблица 1: Списък на течните отровни вещества, разрешени за превоз.</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Таблица 2: Информация за товарните танкове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Допълнение А: Технологични диаграми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Допълнение В: Процедури за предварително измиване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Допълнение С: Процедури за вентилация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Допълнение D: Определяне на разрешената интензивност на изхвърляне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остатъците за вещества от категория В, според изискванията.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Следват описания на гореспоменатите таблици и допълнения.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52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520"/>
            </w:tblGrid>
            <w:tr w:rsidR="006E751F">
              <w:trPr>
                <w:tblCellSpacing w:w="0" w:type="dxa"/>
                <w:jc w:val="center"/>
              </w:trPr>
              <w:tc>
                <w:tcPr>
                  <w:tcW w:w="831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Таблица 1 - Списък на течните отровни вещества, разрешени за превоз</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39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223"/>
              <w:gridCol w:w="1307"/>
              <w:gridCol w:w="1216"/>
              <w:gridCol w:w="847"/>
              <w:gridCol w:w="570"/>
              <w:gridCol w:w="847"/>
              <w:gridCol w:w="570"/>
              <w:gridCol w:w="1401"/>
              <w:gridCol w:w="1409"/>
            </w:tblGrid>
            <w:tr w:rsidR="006E751F">
              <w:trPr>
                <w:trHeight w:val="630"/>
                <w:tblCellSpacing w:w="8" w:type="dxa"/>
                <w:jc w:val="center"/>
              </w:trPr>
              <w:tc>
                <w:tcPr>
                  <w:tcW w:w="6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Вещество</w:t>
                  </w:r>
                </w:p>
              </w:tc>
              <w:tc>
                <w:tcPr>
                  <w:tcW w:w="70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Категория</w:t>
                  </w:r>
                </w:p>
              </w:tc>
              <w:tc>
                <w:tcPr>
                  <w:tcW w:w="6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Танкове (групи танкове)* годни за превоз</w:t>
                  </w:r>
                </w:p>
              </w:tc>
              <w:tc>
                <w:tcPr>
                  <w:tcW w:w="4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Точка на топене</w:t>
                  </w:r>
                </w:p>
              </w:tc>
              <w:tc>
                <w:tcPr>
                  <w:tcW w:w="1050" w:type="pct"/>
                  <w:gridSpan w:val="3"/>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Вискозитет при 20?С mPa.s</w:t>
                  </w:r>
                </w:p>
              </w:tc>
              <w:tc>
                <w:tcPr>
                  <w:tcW w:w="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Подходящ за вентилация </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Да/Не</w:t>
                  </w:r>
                </w:p>
              </w:tc>
              <w:tc>
                <w:tcPr>
                  <w:tcW w:w="750" w:type="pct"/>
                  <w:vMerge w:val="restar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Смесимост с вода</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Да/Не</w:t>
                  </w:r>
                </w:p>
              </w:tc>
            </w:tr>
            <w:tr w:rsidR="006E751F">
              <w:trPr>
                <w:trHeight w:val="165"/>
                <w:tblCellSpacing w:w="8" w:type="dxa"/>
                <w:jc w:val="center"/>
              </w:trPr>
              <w:tc>
                <w:tcPr>
                  <w:tcW w:w="1154" w:type="dxa"/>
                  <w:vMerge/>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1274" w:type="dxa"/>
                  <w:vMerge/>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1198" w:type="dxa"/>
                  <w:vMerge/>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824" w:type="dxa"/>
                  <w:vMerge/>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&lt;25</w:t>
                  </w: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25-60</w:t>
                  </w: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?6О</w:t>
                  </w:r>
                </w:p>
              </w:tc>
              <w:tc>
                <w:tcPr>
                  <w:tcW w:w="1380" w:type="dxa"/>
                  <w:vMerge/>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1370" w:type="dxa"/>
                  <w:vMerge/>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r>
            <w:tr w:rsidR="006E751F">
              <w:trPr>
                <w:trHeight w:val="765"/>
                <w:tblCellSpacing w:w="8" w:type="dxa"/>
                <w:jc w:val="center"/>
              </w:trPr>
              <w:tc>
                <w:tcPr>
                  <w:tcW w:w="6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2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210"/>
            </w:tblGrid>
            <w:tr w:rsidR="006E751F">
              <w:trPr>
                <w:tblCellSpacing w:w="0" w:type="dxa"/>
                <w:jc w:val="center"/>
              </w:trPr>
              <w:tc>
                <w:tcPr>
                  <w:tcW w:w="918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i/>
                      <w:iCs/>
                      <w:sz w:val="20"/>
                      <w:szCs w:val="20"/>
                      <w:lang w:val="x-none"/>
                    </w:rPr>
                    <w:t xml:space="preserve">Забележка:. </w:t>
                  </w:r>
                  <w:r>
                    <w:rPr>
                      <w:rFonts w:ascii="Courier New" w:hAnsi="Courier New" w:cs="Courier New"/>
                      <w:sz w:val="20"/>
                      <w:szCs w:val="20"/>
                      <w:lang w:val="x-none"/>
                    </w:rPr>
                    <w:t>Информацията в колони 4 и 5 да се вписва само за точката на топене и вискозитета за онези вещества, които имат точка на топене по-висока от 0°С или вискозитет по-голям от 25 mPa.s при 20°С. Когато е натоварена повече от една търговска марка (grade) и вискозитетът или точките на топене на тези търговски марки са различни, се вписва и се отбелязва, че други търговски марки могат да имат по-нисък вискозитет или точки на топене, или се посочват стойностите за всяка търговска марка, която ще се товари.</w:t>
                  </w:r>
                </w:p>
              </w:tc>
            </w:tr>
            <w:tr w:rsidR="006E751F">
              <w:trPr>
                <w:tblCellSpacing w:w="0" w:type="dxa"/>
                <w:jc w:val="center"/>
              </w:trPr>
              <w:tc>
                <w:tcPr>
                  <w:tcW w:w="918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Номерата на танковете (групите танкове) трябва да са идентични с номерата, вписани в Свидетелството за годност на кораба.</w:t>
                  </w:r>
                </w:p>
              </w:tc>
            </w:tr>
            <w:tr w:rsidR="006E751F">
              <w:trPr>
                <w:tblCellSpacing w:w="0" w:type="dxa"/>
                <w:jc w:val="center"/>
              </w:trPr>
              <w:tc>
                <w:tcPr>
                  <w:tcW w:w="918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18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Таблица 2 - Информация за товарните танкове</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8565"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294"/>
              <w:gridCol w:w="1456"/>
              <w:gridCol w:w="1964"/>
              <w:gridCol w:w="1371"/>
              <w:gridCol w:w="2480"/>
            </w:tblGrid>
            <w:tr w:rsidR="006E751F">
              <w:trPr>
                <w:trHeight w:val="480"/>
                <w:tblCellSpacing w:w="8" w:type="dxa"/>
                <w:jc w:val="center"/>
              </w:trPr>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Номер на танка</w:t>
                  </w: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Вместимост</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(м3)</w:t>
                  </w:r>
                </w:p>
              </w:tc>
              <w:tc>
                <w:tcPr>
                  <w:tcW w:w="11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Количество от почистване в литри</w:t>
                  </w: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Остатъци * общо (м3)</w:t>
                  </w:r>
                </w:p>
              </w:tc>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Одобрени нива на почистване според правило 5А</w:t>
                  </w:r>
                </w:p>
              </w:tc>
            </w:tr>
            <w:tr w:rsidR="006E751F">
              <w:trPr>
                <w:trHeight w:val="930"/>
                <w:tblCellSpacing w:w="8" w:type="dxa"/>
                <w:jc w:val="center"/>
              </w:trPr>
              <w:tc>
                <w:tcPr>
                  <w:tcW w:w="7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80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i/>
                <w:iCs/>
                <w:sz w:val="20"/>
                <w:szCs w:val="20"/>
                <w:lang w:val="x-none"/>
              </w:rPr>
              <w:t xml:space="preserve"> * </w:t>
            </w:r>
            <w:r>
              <w:rPr>
                <w:rFonts w:ascii="Courier New" w:hAnsi="Courier New" w:cs="Courier New"/>
                <w:sz w:val="20"/>
                <w:szCs w:val="20"/>
                <w:lang w:val="x-none"/>
              </w:rPr>
              <w:t>Само за кораби упоменати в правило 5А(2)(b) и 5А(4)(Ь).</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ПРИЛОЖЕНИЕ 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Технологични схеми - почистване на товарни танкове и изхвърляне на води</w:t>
            </w:r>
          </w:p>
        </w:tc>
      </w:tr>
      <w:tr w:rsidR="006E751F">
        <w:trPr>
          <w:tblCellSpacing w:w="15" w:type="dxa"/>
        </w:trPr>
        <w:tc>
          <w:tcPr>
            <w:tcW w:w="9675" w:type="dxa"/>
            <w:gridSpan w:val="2"/>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измиване на танкове/баласт съдържащ остатъци от вещества категории 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С и D</w:t>
            </w:r>
          </w:p>
          <w:p w:rsidR="006E751F" w:rsidRDefault="0081594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drawing>
                <wp:inline distT="0" distB="0" distL="0" distR="0">
                  <wp:extent cx="5151120" cy="72085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51120" cy="7208520"/>
                          </a:xfrm>
                          <a:prstGeom prst="rect">
                            <a:avLst/>
                          </a:prstGeom>
                          <a:noFill/>
                          <a:ln>
                            <a:noFill/>
                          </a:ln>
                        </pic:spPr>
                      </pic:pic>
                    </a:graphicData>
                  </a:graphic>
                </wp:inline>
              </w:drawing>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Бележка: Това е технологична схема, ясно представяща изискванията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приложими за нови и съществуващи кораби. Технологичната схема за определен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включва единствено частите, приложими за този кораб.</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72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644"/>
              <w:gridCol w:w="587"/>
              <w:gridCol w:w="587"/>
              <w:gridCol w:w="588"/>
              <w:gridCol w:w="588"/>
              <w:gridCol w:w="588"/>
              <w:gridCol w:w="588"/>
              <w:gridCol w:w="588"/>
              <w:gridCol w:w="588"/>
              <w:gridCol w:w="588"/>
              <w:gridCol w:w="786"/>
            </w:tblGrid>
            <w:tr w:rsidR="006E751F">
              <w:trPr>
                <w:trHeight w:val="1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Процедури по почистването и изхвърлянето (CDP)</w:t>
                  </w:r>
                </w:p>
              </w:tc>
              <w:tc>
                <w:tcPr>
                  <w:tcW w:w="3100" w:type="pct"/>
                  <w:gridSpan w:val="10"/>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Последователност на процедурите</w:t>
                  </w:r>
                </w:p>
              </w:tc>
            </w:tr>
            <w:tr w:rsidR="006E751F">
              <w:trPr>
                <w:trHeight w:val="15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1(a)</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1(Ь)</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5(b)</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7</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8</w:t>
                  </w:r>
                </w:p>
              </w:tc>
            </w:tr>
            <w:tr w:rsidR="006E751F">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предварително измиване в съответствие с приложение В и изхвърлете остатъка в приемно устройство</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7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предварително измиване в съответствие с приложение В и прехвърлете остатъците в утаителен танк за изхвърляне в морето в съответствие с глава 10, раздел 10.5 или 10.6</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последващо миене поне от един цикъл</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Приложете процедури за вентилация в съответствие с приложение С</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Остатъците могат да бъдат задържани на борда и изхвърлени извън границите на особените райони</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108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от вещества с вискозитети &lt; 60 mPa.s при температура на разтоварване могат да бъдат задържани на борда и изхвърлени извън границите на особените райони. Съответно, танковете могат да бъдат измити предварително и утайките да се разтоварят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Разредете с вода остатъците в товарите танкове, за да се получи остатъчна концентрация на сместа 10% или по-малко.</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6E751F">
              <w:trPr>
                <w:trHeight w:val="31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vAlign w:val="center"/>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Баластирайте танка или го измийте според търговските изисквания</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420"/>
                <w:tblCellSpacing w:w="8" w:type="dxa"/>
                <w:jc w:val="center"/>
              </w:trPr>
              <w:tc>
                <w:tcPr>
                  <w:tcW w:w="190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за изхвърляне на баласт/остатъчно/водни смеси, различни от тези от предварителното измиване: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12 мили от сушата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7 въвела скорост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25 метра дълбочина на водата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 се подводно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24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6E751F">
              <w:trPr>
                <w:trHeight w:val="24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6E751F">
              <w:trPr>
                <w:trHeight w:val="36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36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25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Баласт прибавен в танк</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495"/>
                <w:tblCellSpacing w:w="8" w:type="dxa"/>
                <w:jc w:val="center"/>
              </w:trPr>
              <w:tc>
                <w:tcPr>
                  <w:tcW w:w="190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 за изхвърляне на баласт: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&gt; 12 мили от сушата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&gt; 25 </w:t>
                  </w:r>
                  <w:r>
                    <w:rPr>
                      <w:rFonts w:ascii="Courier New" w:hAnsi="Courier New" w:cs="Courier New"/>
                      <w:i/>
                      <w:iCs/>
                      <w:sz w:val="20"/>
                      <w:szCs w:val="20"/>
                      <w:lang w:val="x-none"/>
                    </w:rPr>
                    <w:t xml:space="preserve">метра </w:t>
                  </w:r>
                  <w:r>
                    <w:rPr>
                      <w:rFonts w:ascii="Courier New" w:hAnsi="Courier New" w:cs="Courier New"/>
                      <w:sz w:val="20"/>
                      <w:szCs w:val="20"/>
                      <w:lang w:val="x-none"/>
                    </w:rPr>
                    <w:t xml:space="preserve">дълбочина на водата </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 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300"/>
                <w:tblCellSpacing w:w="8" w:type="dxa"/>
                <w:jc w:val="center"/>
              </w:trPr>
              <w:tc>
                <w:tcPr>
                  <w:tcW w:w="3584" w:type="dxa"/>
                  <w:vMerge/>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465"/>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остатъчно/водни смеси могат да бъдат изхвърляни на брега (N.B. по избор, не е изискване на MARPOL)</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6E751F">
              <w:trPr>
                <w:trHeight w:val="480"/>
                <w:tblCellSpacing w:w="8" w:type="dxa"/>
                <w:jc w:val="center"/>
              </w:trPr>
              <w:tc>
                <w:tcPr>
                  <w:tcW w:w="1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 вода, попаднала в последствие в танка може да бъде изхвърлена в морето, без ограничения</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1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120"/>
            </w:tblGrid>
            <w:tr w:rsidR="006E751F">
              <w:trPr>
                <w:tblCellSpacing w:w="0" w:type="dxa"/>
                <w:jc w:val="center"/>
              </w:trPr>
              <w:tc>
                <w:tcPr>
                  <w:tcW w:w="909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b/>
                      <w:bCs/>
                      <w:i/>
                      <w:iCs/>
                      <w:sz w:val="20"/>
                      <w:szCs w:val="20"/>
                      <w:lang w:val="x-none"/>
                    </w:rPr>
                  </w:pPr>
                  <w:r>
                    <w:rPr>
                      <w:rFonts w:ascii="Courier New" w:hAnsi="Courier New" w:cs="Courier New"/>
                      <w:i/>
                      <w:iCs/>
                      <w:sz w:val="20"/>
                      <w:szCs w:val="20"/>
                      <w:lang w:val="x-none"/>
                    </w:rPr>
                    <w:t xml:space="preserve">Забележка: </w:t>
                  </w:r>
                  <w:r>
                    <w:rPr>
                      <w:rFonts w:ascii="Courier New" w:hAnsi="Courier New" w:cs="Courier New"/>
                      <w:sz w:val="20"/>
                      <w:szCs w:val="20"/>
                      <w:lang w:val="x-none"/>
                    </w:rPr>
                    <w:t xml:space="preserve">Започва се от горната част на колоната под определения CDP номер и се попълва всяка процедура последователно, там, където е отбелязано </w:t>
                  </w:r>
                  <w:r>
                    <w:rPr>
                      <w:rFonts w:ascii="Courier New" w:hAnsi="Courier New" w:cs="Courier New"/>
                      <w:b/>
                      <w:bCs/>
                      <w:sz w:val="20"/>
                      <w:szCs w:val="20"/>
                      <w:lang w:val="x-none"/>
                    </w:rPr>
                    <w:t xml:space="preserve">с </w:t>
                  </w:r>
                  <w:r>
                    <w:rPr>
                      <w:rFonts w:ascii="Courier New" w:hAnsi="Courier New" w:cs="Courier New"/>
                      <w:b/>
                      <w:bCs/>
                      <w:i/>
                      <w:iCs/>
                      <w:sz w:val="20"/>
                      <w:szCs w:val="20"/>
                      <w:lang w:val="x-none"/>
                    </w:rPr>
                    <w:t>х.</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r w:rsidR="006E751F">
        <w:trPr>
          <w:gridAfter w:val="1"/>
          <w:tblCellSpacing w:w="15" w:type="dxa"/>
        </w:trPr>
        <w:tc>
          <w:tcPr>
            <w:tcW w:w="964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 на води от предварителното миене или миячни води, съдържащи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вещества от кат. А, В, С или D от определените утаителни танкове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товарни танкове, съдържащи миячни води или утайки</w:t>
            </w:r>
          </w:p>
          <w:p w:rsidR="006E751F" w:rsidRDefault="00815946">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noProof/>
                <w:sz w:val="24"/>
                <w:szCs w:val="24"/>
              </w:rPr>
              <w:drawing>
                <wp:inline distT="0" distB="0" distL="0" distR="0">
                  <wp:extent cx="5745480" cy="745236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45480" cy="7452360"/>
                          </a:xfrm>
                          <a:prstGeom prst="rect">
                            <a:avLst/>
                          </a:prstGeom>
                          <a:noFill/>
                          <a:ln>
                            <a:noFill/>
                          </a:ln>
                        </pic:spPr>
                      </pic:pic>
                    </a:graphicData>
                  </a:graphic>
                </wp:inline>
              </w:drawing>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Бележка: Това е технологична схема, ясно представяща изискванията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приложими за нови и съществуващи кораби. Технологичната схема за определен</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включва единствено частите, приложими за този кораб.</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16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5565"/>
              <w:gridCol w:w="498"/>
              <w:gridCol w:w="418"/>
              <w:gridCol w:w="418"/>
              <w:gridCol w:w="337"/>
              <w:gridCol w:w="418"/>
              <w:gridCol w:w="506"/>
            </w:tblGrid>
            <w:tr w:rsidR="006E751F">
              <w:trPr>
                <w:trHeight w:val="16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Процедури no изхвърляне на утайките</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(SDP)</w:t>
                  </w:r>
                </w:p>
              </w:tc>
              <w:tc>
                <w:tcPr>
                  <w:tcW w:w="1550" w:type="pct"/>
                  <w:gridSpan w:val="6"/>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Последователност на процедурите</w:t>
                  </w:r>
                </w:p>
              </w:tc>
            </w:tr>
            <w:tr w:rsidR="006E751F">
              <w:trPr>
                <w:trHeight w:val="24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1</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2</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3</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4</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5</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6</w:t>
                  </w:r>
                </w:p>
              </w:tc>
            </w:tr>
            <w:tr w:rsidR="006E751F">
              <w:trPr>
                <w:trHeight w:val="24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Утайките трябва да бъдат предадени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sz w:val="20"/>
                      <w:szCs w:val="20"/>
                      <w:lang w:val="x-none"/>
                    </w:rPr>
                    <w:t xml:space="preserve">Установете интензивността на изхвърляне на смесимите остатъчно/водни смеси в съответствие с допълнение </w:t>
                  </w:r>
                  <w:r>
                    <w:rPr>
                      <w:rFonts w:ascii="Courier New" w:hAnsi="Courier New" w:cs="Courier New"/>
                      <w:i/>
                      <w:iCs/>
                      <w:sz w:val="20"/>
                      <w:szCs w:val="20"/>
                      <w:lang w:val="x-none"/>
                    </w:rPr>
                    <w:t>D</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30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Разделете получената интензивност на изхвърляне на чистото вещество към концентрация на композитните утайки</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6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Получената цифра показва разрешената за изхвърляне интензивност</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780"/>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на вещества с вискозитет &lt; 60 mPa.s при температура на разтоварване могат да бьдат задържани на борда и изхвърлени извън 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възможност е танковете да бъдат предварително измити и утайките да бъдат предалени на брега.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6E751F">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Разредени с вода утайки, до получаване на разтвор от 10% или по-малко - няма ограничения за интензивността на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315"/>
                <w:tblCellSpacing w:w="8" w:type="dxa"/>
                <w:jc w:val="center"/>
              </w:trPr>
              <w:tc>
                <w:tcPr>
                  <w:tcW w:w="34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Разрешена е максимална интензивност на изхвърляне през отливння отвор за изхвърляне под водолинията.</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6E751F">
              <w:trPr>
                <w:trHeight w:val="495"/>
                <w:tblCellSpacing w:w="8" w:type="dxa"/>
                <w:jc w:val="center"/>
              </w:trPr>
              <w:tc>
                <w:tcPr>
                  <w:tcW w:w="3450" w:type="pct"/>
                  <w:vMerge w:val="restar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Допълнителни условия за изхвърляне: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скорост на кораба най-малко 7 възела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над 1</w:t>
                  </w:r>
                  <w:r>
                    <w:rPr>
                      <w:rFonts w:ascii="Courier New" w:hAnsi="Courier New" w:cs="Courier New"/>
                      <w:i/>
                      <w:iCs/>
                      <w:sz w:val="20"/>
                      <w:szCs w:val="20"/>
                      <w:lang w:val="x-none"/>
                    </w:rPr>
                    <w:t xml:space="preserve">2 </w:t>
                  </w:r>
                  <w:r>
                    <w:rPr>
                      <w:rFonts w:ascii="Courier New" w:hAnsi="Courier New" w:cs="Courier New"/>
                      <w:sz w:val="20"/>
                      <w:szCs w:val="20"/>
                      <w:lang w:val="x-none"/>
                    </w:rPr>
                    <w:t xml:space="preserve">мили от най-близкия бряг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дълбочина на водата най-малко 25 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използване на подводно изхвърляне</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6E751F">
              <w:trPr>
                <w:trHeight w:val="240"/>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6E751F">
              <w:trPr>
                <w:trHeight w:val="255"/>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r w:rsidR="006E751F">
              <w:trPr>
                <w:trHeight w:val="300"/>
                <w:tblCellSpacing w:w="8" w:type="dxa"/>
                <w:jc w:val="center"/>
              </w:trPr>
              <w:tc>
                <w:tcPr>
                  <w:tcW w:w="5368" w:type="dxa"/>
                  <w:vMerge/>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X</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Забележка: Започва се от горната част на колоната под определения SDP</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номер и се попълва всяка процедура последователно, където е отбелязано с X.</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В - Процедури по предварително измиване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трябва да съдържа процедури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предварителното измиване, основаващи се на приложение В на Нормите.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съдържат специални изисквания за използването на устройствата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миене на танковете и осигуреното за дадения тип кораб оборудване и включват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разположението на миячните машини, които ще се използват,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по изпомпване на утайките;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изисквания за миене с гореща вода;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брой цикли на миячната машина (или време);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минимум работно налягане.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С - Процедури за вентилация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трябва да съдържа процедурите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вентилиране, основаващи се на допълнение С на Нормите.  Процедурите съдържат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специални изисквания за използването на вентилационната система на товарните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танкове или на оборудването, монтирано на дадения кораб и включват следното: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мястото, за което ще се използва вентилация;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минимален поток или скорост на вентилаторите;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за вентилация на товарния тръбопровод, помпите, филтрите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 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процедури, гарантиращи, че при завършване на операцията танковете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сухи.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ДОПЪЛНЕНИЕ D - Определяне на позволената интензивност на изхвърляне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остатъци за вещества от категория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Това допълнение към Ръководството, което се изисква само за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експлоатирани по правило 5А(2)(b), трябва да съдържа метод, чрез който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екипажът да опредем разрешената интензивност на изхвърляне за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категория В.  Методът трябва да се базира на раздели 10.5 и 10.6 от Нормите.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Част 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Допълнителна информация и изисквани или приети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експлоатационни инструкции (ако е необходимо)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Анекс III към MARPOL 73/78</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(включително измененията)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ВРЕДНИ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ВЕЩЕСТВА, ПРЕВОЗВАНИ ПО МОРЕ В ОПАКОВАН ВИД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Освен ако специално не е уговорено друго, правилата на този Алекс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прилагат към всички кораби, превозващи вредни вещества в опакован вид.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За целите на този Анекс "вредни вещества" са тези, които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идентифицирани като морски замърсители в Международния код за опасни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(IMDG Code)*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Ръководства за идентификацията на вредните вещества в опаковки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дадени в приложението към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За целите на този Анекс определението "опакован вид" означава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форми на опаковка за вредни вещества, определени в IMDG кода.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Превозването на вредни вещества е забранено, освен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 допълнение на условията на този Анекс, Правителството на всяка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по конвенцията издава или налага да се издадат подробни изисквания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опаковането, маркировката, етикирането, документацията, складирането,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ограничаването на количествата и изключенията с оглед предотвратяване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намаляване на замърсяването на морската среда с вредни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За целите на този Анекс, празните опаковки, които са били използвани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превоз на вредни вещества се третират като вредни вещества, освен ако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били взета адекватни предпазни мерки, за да се гарантира, че те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съдържат остатъци - опасни за морската среда.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Изискванията на този Анекс не се прилагат към корабните складове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Справка с IMDG Code приет от Организацията с резолюция А.716(17) както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или може да е изменено: Комитета по морска безопасност.  Виж</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IМО-публикациите: IMO-200E и IMO-210Е.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Опаковане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Опаковките трябва да бъдат подходящи за намаляване на риска за морската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 имайки в предвид тяхното специфично съдържание (спецификата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Маркировка и етикетиране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Всяка опаковка, съдържаща вредно вещество трябва да бъде трайно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маркирана с точното техническо наименование (търговски наименования не могат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използвани самостоятелно) и в допълнение - да бъде трайно маркирана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етикетирана за да се обозначи, че веществото е морски замърсител.  Такова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обозначение се допълва, където е възможно, с други средства, например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използване на съответния номер на ООН (UN number).</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Начинът на нанасяне на точното техническо наименование 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прикрепване на етикетите по опаковките, съдържащи вредни вещества, трябва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такъв, че тази информация да дава все още възможност за идентификация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опаковки, потопени в морето най-малко три месеца.  При решението за избор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подходяща маркировка и етикетиране, трябва да cе отчита трайността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използваните материали и повърхността на опаковката.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Опаковки, съдържащи малки количества вредни вещества могат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изключени от изискванията за маркировка.*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Документация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Във всички документи, отнасящи се до превоз на вредни вещества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където такива вещества са упоменати, се използва точното техническо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наименование на всяко такова вещество (търговски наименования не могат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използвани самостоятелно) и допълнително веществото се обозначава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думите "МОРСКИ ЗАМЪРСИТЕЛ" (MARINE POLLUTANT)</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Справка със специфичните изключения от IMDG Code;  Виж публикации: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IMO-200E и IMO-210E.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По отношение на "документи" в това правило не трябва да се изключва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използването на електронна обработка на данни (EDP) и електронни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данни за обмен (EDI) като средство за документиране на хартиен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носител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Предоставените от товарача корабни документи трябва да включват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придружени от подписан сертификат или декларация, че пратката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предложена за превоз е надлежно опакована и маркирана, етикетирана или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плакати - което е удачно, и е в състояние за превоз, подходящо за намаляване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риска за морската среда.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превозващ вредни вещества трябва да има специален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списък или манифест, заявяващ вредните вещества на борда и тяхното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  Подробен товарен план, указващ разположението на вредните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на борда може да бъде използван вместо специалния списък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манифеста.  Копия от тези документи се съхраняват на брега при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корабособственика или негов представител докато вредните вещества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разтоварят.  Преди отпътуването на кораба, копие от един от тези документи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предоставя на разположение на лице или организация, определени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Пристанищната власт.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ТЪЛКУВАНИЕ 1.0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_____________________________________________________________________________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Когато кораб носи специален списък или манифест или подробен товарен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план изисквани при превоз на опасни товари от Международната конвенция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защита на човешкия живот на море, 1974 год., както е допълнена, документите,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 по това правило, могат да бъдат комбинирани с тези за опасни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товари.  Когато документите са комбинирани, трябва да бъде направена ясна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разлика между опасните товари и вредните вещества, за които се отнася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Подреждане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Вредните вещества трябва да бъдат надлежно подредени и укрепени така,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да се намали риска за морската среда без накърняване на безопасността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и хората на борда.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Ограничения относно количеството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база научно обосновани и технически причини, някои вредни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могат да бъдат забранени за превоз или ограничени по количеството, което може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превозвано на борда на кораба.  При ограничаване на количеството,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надлежно внимание се обръща на размерите, конструкцията и оборудването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а така също на опаковката и присъщото естество на веществата.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Изхвърляне зад борд на вредни вещества превозвани в опаковки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 освен когато е необходимо за целите на запазване на безопасността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или живота на море.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Съобразено с условията на настоящата Конвенция, подходящи мерки,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базирани на физическите, химичните и биологичните свойства на вредните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 трябва да бъдат взети за уреждане измиването на протичания зад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при условие, че прилагането на такива мерки не ще накърни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безопасността на кораба и хората на борда.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(Port State Control) над експлоатационните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Когато кораб се намира в пристанище на друга Страна по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има ясни основания да се счита, че капитанът или екипажът не са запознати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основните корабни процедури, отнасящи се до предотвратяване на замърсяването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вредни вещества, корабът подлежи на проверка от служители, надлежно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от Страната, относно експлоатационните изисквания по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от това правило, Страната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 съответните мерки за осигуряване задържането на кораба докато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ситуацията се приведе в съответствие с изискванията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Държавния пристанищен контрол, описани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чл. 5 от настоящата Конвенция се прилагат по отношение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от това правило не трябва да се тълкува, че ограничава правата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задълженията на Страните провеждащи контрол над експлоатационните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установени в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за Държавен пристанищен контрол, приети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резолюция А.787(19) и изменена с А.882(21);  Виж публикация IMO-650E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 към Анекс III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Ръководства за идентификация на вредни вещества в опакован вид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 вредни вещества са тези, които могат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идентифицират по някой от следните критерии: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биоакумулирано до значителен степен и познато като създаващо опасност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живота във водата или здравето на човека (Степен на риск "+"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колона 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биоакумулирано със съпътстваш риск за водни организми или здравето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човека с кратко задържане от порядъка на седмица или по-малко.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(Степен на риск "Z" в колона 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високо токсично за живота във водата, определено с LC50/96 часа**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по-малко от 1 PPm (Степен на риск "4" в колона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Унифицирания списък на Рисковете профили изготвени от Съвместна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работна група експерти по научните аспекти на морското замърсяване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IMO/FAO/UNESCO/WMO/WHO/IAFA/UN/UNEP/GESAMP, който се разпраща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ежегодно като циркуляр от Организацията посредством BLG циркуляри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всички държави-членки на IMО.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Концентрация на вещество, която в рамките на уточнено време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(обикновено 96 часа) убива 50 % от подложената за изпитание група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организми. Справка също с "96 h LC50". LC50 е често уточнявана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милиграм на литър (mg/l) или части на милион (ppm).</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Унифицирано тълкувание на Анекс III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 (3) 1.0 При всеки престой, където се е провела товарна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разтоварна операция, дори и частична, преработените документи, изброяващи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вредните вещества, взети на борда, посочвайки тяхното разположение на борда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указвайки ги на подробния товарен план се представят преди отпътуването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разположение на лице или организация, определени от пристанищната власт.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Анекс IV към MARPOL 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ЗАМЪРСЯВАНЕТО С ОТПАДНИ ВОДИ ОТ КОРАБИТЕ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Нов кораб (New ship) означава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на който договорът за построяване е сключен, а при липса на договор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построяване, на който килът е бил заложен или който е бил в подобен етап</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построяване, на или след датата на влизане в сила на настоящия анекс;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доставката на който е три или повече години след датата на влизане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Съществуващ кораб (Existing ship) означава кораб, който не е нов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Отпадни води (Sewage) означава: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оттичащи се води и други остатъци от всякакъв вид тоалетни, писоари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клозетни шпигати;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оттичащи се води от медицински помещения (амбулатории, лазарети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 през умивалници, вани и шпигати, разположени в такива помещения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оттичащи се води от помещения, поместващи живи животни;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други канални води, когато са смесени с оттичащи се води, определени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по-горе.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Събирателен танк (Holding tank) означава танк, който се използва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събиране и съхраняване на отпадните води.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(5)"Най-близкия бряг" Изразът "от най-близкия бряг" означава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изходната линия, от която съгласно международното право се отчитат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териториалните води на съответната територия, с изключение на това, че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целите на настоящата Конвенция изразът "най-близкия бряг" за североизточното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крайбрежие на Австралия следва да се разбира от линията, прекарана от точка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крайбрежието на Австралия с координати 11°00' ю. ш. и 142°08'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1О°35' ю. ш. и 141°55'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9°10'ю. ш, и 143°52'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10°41' ю. ш. и 145°00'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 ю. ш. и 145°00"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153°15' източна дължина.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този Анекс се прилагат към: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(i)   нови кораби с бруто тонаж 200 и повече;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нови кораби с бруто тонаж по-малък от 200, освидетелствани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превозват повече от 10 човека;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нови кораби без измерен бруто тонаж, освидетелствани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превозват повече от 10 човека;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(i)   съществуващи кораби с бруто тонаж 200 и повече, 10 години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датата на влизане в сила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съществуващи кораби с бруто тонаж по-малък от 200,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освидетелствани да превозват повече от 10 човека, 10 години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датата на влизане в сила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съществуващи кораби без измерен бруто тонаж, освидетелствани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да превозват повече от 10 човека, 10 години след датата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влизане в в сила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за който се изисква да съответства на разпоредбите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Анекса който е ангажиран в плавания до пристанища или брегови терминали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юрисдикцията на друга Страна по конвенцията, трябва да бъде подложен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прегледите, уточнени по-долу: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Първоначален преглед, преди корабът да влезе в експлоатация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преди документа, изискван от правило 4 на този Анекс да е издаден за първи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път, който трябва да включва такъв преглед на кораба, че да е осигурено: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когато корабът е снабден с установка за обработка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установката да отговаря на експлоатационните изисквания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стандартите и методите за изпитания, разработени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когато корабът е снабден със система за раздробяване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дезинфекция на отпадни води, системата трябва да бъде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 от Администрацията тип.</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Препоръки по международните стандарти за отпадъчна вода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ръководства за осъществяването на изпитания на установки за третиране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отпадни води, приети от Комитета за защита на морската среда към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Организацията с резолюция МEРС.2(VI);  Виж IMO публикация IMO-592E.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когато корабът е оборудван със събирателен танк, вместимостта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такъв танк трябва да удовлетворява Администрацията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съхраняването на всички отпадни води в зависимост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експлоатацията на кораба, брой хора на борда и другите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съответни фактори. Събирателният танк е оборудван със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средства, указващи визуално съдържаното количество;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корабът е оборудван с тръбопровод, отвеждащ до външно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приспособление за сдаване на отпадните води в приемно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устройство и такъв тръбопровод е снабден със стандартен фланец</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присъединяване към брега, в съответствие с правило 11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преглед подсигурява пълното съответствие на оборудването,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фитингите, разположението и материалите на приложимите изисквания на този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Алекс.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на интервали, определени от Администрацията, 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надвишаващи пет години, които да бъдат такива, че да гарантират: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фитингите, разположението и материалите да съответстват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на приложимите изисквания на този Анекс.  При случай,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валидността на Международното свидетелство за предотвратяване на замърсяване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със отпадни води (1973) е била продължена, както е посочено в правила 7(2)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(4) от този Анекс, интервалът за периодичен преглед може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съответно удължен.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установява подходящи мерки за корабите, които не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обект на разпоредбите на параграф (1) от това правило, с цел да се обезпечи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спазване правилата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Прегледите на кораб по отношение прилагане разпоредбите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се извършват от служители на Администрацията.  Администрацията може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повери прегледите на сървейори, назначени за целта или на организации,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от нея.  Във всеки случай съответната Администрация изцяло гарантира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пълнотата и ефективността на прегледите.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След като прегледът на кораба в съответствие с това правило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приключил, никакви съществени промени по оборудването, фитингите,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или материалите, обект на прегледа не се правят без одобрение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Администрацията, освен директна замяна със същото такова оборудване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предпазване на замърсяването с отпадни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след преглед, съгласно разпоредбите на правило 3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на всеки кораб, ангажиран в плавания да пристанища или брегови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друга Страна по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Такова свидетелство се издава от Администрацията, или от надлежно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упълномощени от нея лица или организация.  Във всеки случай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носи пълната отговорност за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 от друго Правителство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Конвенцията може, по искане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 да наложи даден кораб да бъде прегледан и ако е убедено,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са изпълнени, да издаде или упълномощи издаването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кораба на Международно свидетелство за предотвратяване на замърсяване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отпадни води (1973), в съответствие с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копие от доклада за прегледа се изпращат,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колкото е възможно по-скоро на Администрацията, поискала прегледа.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Така издаденото свидетелство съдържа изявление указващо, че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по молба на Администрацията и има същата сила и получава същото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признание, както свидетелство, издадено по правило 4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 с отпадни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не се издава за кораб, който е задължен да плава под знамето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която не е Страна по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Международното свидетелство за предотвратяване на замърсяване с отпадни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на официалния език на издаващата го държава и отговаря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форма на модела от приложението към този Анекс.  Ако използваният език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английски, френски или испански, текстът включва и превод на един от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Срокове и валидност на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замърсяване със отпадни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(1973) се издава за срок, уточнен от Администрацията, който не може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надвиши пет години от датата на издаването, освен както е предвидено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параграфи (2), (3) и (4) от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по времето, когато свидетелството изтича, корабът не 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под юрисдикцията на Страната на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чието знаме е задължен да носи, свидетелството може да бъде удължено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но такова удължаване се разрешава само с цел да се позволи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кораба да завърши рейса си до държавата, чието знаме е задължен да носи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в която ще бъде прегледан и то само в случаите, когато се счете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подходящо и основателно да се направи.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Свидетелство не може да бъде удължавано за срок по-дълъг от пет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месеца и кораб, на когото такова удължаване е разрешено, не може след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пристигането си в страната, чието знаме е задължен да носи или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където трябва да бъде прегледан, да напусне пристанището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държавата, по силата на такова удължаване без да е получил ново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Свидетелство, което не е било удължено по условията на параграф (2)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 правило, може да бъде удължено от Администрацията за гратисен период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един месец от установената дата на изтичане.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Свидетелство престава да бъде валидно, ако са били направени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значителни изменения по оборудването, фитингите, разположението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изискваните материали без одобрението на Администрацията, с изключение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пряката замяна на такова оборудване или фитинги.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Свидетелството  престава да бъде валидно при преминаване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 знамето на друга държава, освен както е уредено в параграф (7) на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При преминаване на кораба под знамето на друга Страна по</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470"/>
        <w:gridCol w:w="280"/>
      </w:tblGrid>
      <w:tr w:rsidR="006E751F">
        <w:trPr>
          <w:tblCellSpacing w:w="15" w:type="dxa"/>
        </w:trPr>
        <w:tc>
          <w:tcPr>
            <w:tcW w:w="9915" w:type="dxa"/>
            <w:gridSpan w:val="2"/>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Конвенцията, свидетелството остава в сила за срок не надвишаваш пет месеца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 условие, че валидността му няма да изтече преди края на този срок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докато Администрацията издаде заместващо свидетелство, което се явява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по-рано. Колкото е възможно по-скоро след осъществяване на такова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прехвърляне, Правителството на страната по Конвенцията, чието знаме корабът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бил задължен по-рано да носи, трябва да изпрати до Администрацията копие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свидетелството, носено от кораба преди преминаването и доколкото е възможно,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копие от съответния доклад за преглед</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8</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 на отпадни води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Съобразено с условията на правило 9 от този Анекс, изхвърлянето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отпадни води в морето е забранено, освен когато: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корабът изхвърля раздробени остатъци и дезинфектирани отпадни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води, използвайки система, одобрена от Администрацията в съответствие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3(1) (а) на дистанция повече от 4 морски мили от най-близкия бряг, 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ако отпадните води не са раздробени и дезинфекцирани, на разстояние повече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12 морски мили от най-близкия бряг и във всички случаи при условие, че: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отпадните води, съхранявани в събирателен танк, няма да се изхвърлят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мигновено, а с умерена скорост когато корабът е на път (en route) и се движи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със скорост не по-малка от 4 възела; скоростта на изхвърляне трябва да бъде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одобрена от Администрацията на база стандартите, разработени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Организацията.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корабът има действаща одобрена установка за обработка на отпадните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води, освидетелствана от Администрацията за съответствието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експлоатационните изисквания, посочени в правило 3(1)(а)(i) от този Анекс,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 резултатите от изпитанията на установката са посочени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корабното Международно свидетелство за предотвратяване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замърсяването с отпадни води (1973);</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(ii) в допълнение, изхвърляната вода не създава видими плаващи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твърди образувания, нито предизвиква обезцветяване на околната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вода;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 корабът се намира във води под юрисдикцията на друга държава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 отпадни води в съответствие с по-малко строгите изисквания, наложени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такава държава.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Когато отпадните води са смесени с отпадъци или с отпадна вода,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която има различни изисквания по отношение на изхвърлянето, се прилагат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по-строгите изисквания.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9</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Изключения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8 от този Анекс не се прилага при: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(a) изхвърляне на отпадни води от кораба, наложено за целите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безопасността на кораба и хората на борда или опазване на човешкия живот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море;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(b) изхвърляне на отпадни води, резултат от повреда на кораба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негово оборудване, ако всички резонни мерки са били взети преди или след</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възникване и повредата с оглед избягване или намаляване на изхвърлянето.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10</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Приемни устройства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Правителството на всяка Страна по конвенцията се задължава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обезпечи адекватни на нуждите на ползващите ги кораби устройства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пристанищата и терминални за приемане на отпадни води, без предизвикване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безпричинно забавяне на колбите.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Правителството на всяка Страна известява Организацията,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разпращане до заинтересованите Договарящи държави, за всички случаи, при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които се предполага несъответствие на устройствата, осигурени по това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11</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Стандартни отливни съединения (фланци)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обезпечаване на връзката между тръбопроводите на приемното устройство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 корабния отливан тръбопровод, двата тръбопровода трябва да бъдат снабдени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със стандартен фланец в съответствие с таблицата както следва: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8850"/>
            </w:tblGrid>
            <w:tr w:rsidR="006E751F">
              <w:trPr>
                <w:tblCellSpacing w:w="0" w:type="dxa"/>
                <w:jc w:val="center"/>
              </w:trPr>
              <w:tc>
                <w:tcPr>
                  <w:tcW w:w="8640" w:type="dxa"/>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Стандартни размери на фланцнте за отливната връзка</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96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30" w:type="dxa"/>
                <w:left w:w="30" w:type="dxa"/>
                <w:bottom w:w="30" w:type="dxa"/>
                <w:right w:w="30" w:type="dxa"/>
              </w:tblCellMar>
              <w:tblLook w:val="0000" w:firstRow="0" w:lastRow="0" w:firstColumn="0" w:lastColumn="0" w:noHBand="0" w:noVBand="0"/>
            </w:tblPr>
            <w:tblGrid>
              <w:gridCol w:w="2898"/>
              <w:gridCol w:w="7062"/>
            </w:tblGrid>
            <w:tr w:rsidR="006E751F">
              <w:trPr>
                <w:trHeight w:val="19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Спецификация</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Размери</w:t>
                  </w:r>
                </w:p>
              </w:tc>
            </w:tr>
            <w:tr w:rsidR="006E751F">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Външен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210 мм</w:t>
                  </w:r>
                </w:p>
              </w:tc>
            </w:tr>
            <w:tr w:rsidR="006E751F">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Вътрешен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Съответстващ на външния диаметър на тръбата</w:t>
                  </w:r>
                </w:p>
              </w:tc>
            </w:tr>
            <w:tr w:rsidR="006E751F">
              <w:trPr>
                <w:trHeight w:val="37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Диаметър на окръжността на центровете на болтовете</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170 мм</w:t>
                  </w:r>
                </w:p>
              </w:tc>
            </w:tr>
            <w:tr w:rsidR="006E751F">
              <w:trPr>
                <w:trHeight w:val="73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Прорези по фланците</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4 отвора с диаметър 18 мм., на равни разстояния по окръжността на болтовете с диаметър указан по-горе, прорязани до периферията на фланците; Широчина на прореза: 18 мм</w:t>
                  </w:r>
                </w:p>
              </w:tc>
            </w:tr>
            <w:tr w:rsidR="006E751F">
              <w:trPr>
                <w:trHeight w:val="180"/>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Дебелина на фланеца</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 мм</w:t>
                  </w:r>
                </w:p>
              </w:tc>
            </w:tr>
            <w:tr w:rsidR="006E751F">
              <w:trPr>
                <w:trHeight w:val="375"/>
                <w:tblCellSpacing w:w="8" w:type="dxa"/>
                <w:jc w:val="center"/>
              </w:trPr>
              <w:tc>
                <w:tcPr>
                  <w:tcW w:w="14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Болтове и гайки: брой и диаметър</w:t>
                  </w:r>
                </w:p>
              </w:tc>
              <w:tc>
                <w:tcPr>
                  <w:tcW w:w="3550" w:type="pct"/>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4 бр. 16 мм диаметър всеки, подходяща дължина на болтовете</w:t>
                  </w:r>
                </w:p>
              </w:tc>
            </w:tr>
            <w:tr w:rsidR="006E751F">
              <w:trPr>
                <w:trHeight w:val="750"/>
                <w:tblCellSpacing w:w="8" w:type="dxa"/>
                <w:jc w:val="center"/>
              </w:trPr>
              <w:tc>
                <w:tcPr>
                  <w:tcW w:w="9800" w:type="dxa"/>
                  <w:gridSpan w:val="2"/>
                  <w:tcBorders>
                    <w:top w:val="single" w:sz="6" w:space="0" w:color="A0A0A0"/>
                    <w:left w:val="single" w:sz="6" w:space="0" w:color="A0A0A0"/>
                    <w:bottom w:val="single" w:sz="6" w:space="0" w:color="F0F0F0"/>
                    <w:right w:val="single" w:sz="6" w:space="0" w:color="F0F0F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Фланецът е предназначен за присъединяване към стоманени или от друг еквивалентен материал тръби с максимален вътрешен диаметър до 100 мм , с плоско лице. Фланецът заедно с подходящ уплътнител трябва да са подходящи за експлоатация при налягане 6 кг/см2</w:t>
                  </w:r>
                  <w:r>
                    <w:rPr>
                      <w:rFonts w:ascii="Times New Roman" w:hAnsi="Times New Roman"/>
                      <w:sz w:val="24"/>
                      <w:szCs w:val="24"/>
                      <w:lang w:val="x-none"/>
                    </w:rPr>
                    <w:t xml:space="preserve"> .</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 кораби с дълбочина 5 м. и по-малка, вътрешния диаметър може да бъде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38 мм.</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Приложение към Анекс IV</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Форма на Свидетелството за отпадни води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МЕЖДУНАРОДНО СВИДЕТЕЛСТВО ЗА ПРЕДОТВРАТЯВАНЕ НА ЗАМЪРСЯВАНЕ С ОТПАДНИ</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ВОДИ (1973)</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Издадено по условията на Международната конвенция за предотвратяване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замърсяване от кораби, 1973 год. с пълномощието на Правителството на: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(пълно наименование на държавата)</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(пълно име на компетентното лице или организация, упълномощена по</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условията на Международната конвенция за предотвратяване на замърсяване</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кораби, 1973)</w:t>
            </w: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660" w:type="dxa"/>
              <w:jc w:val="center"/>
              <w:tblCellSpacing w:w="8"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1076"/>
              <w:gridCol w:w="2311"/>
              <w:gridCol w:w="1738"/>
              <w:gridCol w:w="1451"/>
              <w:gridCol w:w="3084"/>
            </w:tblGrid>
            <w:tr w:rsidR="006E751F">
              <w:trPr>
                <w:trHeight w:val="750"/>
                <w:tblCellSpacing w:w="8" w:type="dxa"/>
                <w:jc w:val="center"/>
              </w:trPr>
              <w:tc>
                <w:tcPr>
                  <w:tcW w:w="5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w:t>
                  </w:r>
                </w:p>
              </w:tc>
              <w:tc>
                <w:tcPr>
                  <w:tcW w:w="1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позивни</w:t>
                  </w:r>
                </w:p>
              </w:tc>
              <w:tc>
                <w:tcPr>
                  <w:tcW w:w="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Пристанище на регистрация</w:t>
                  </w:r>
                </w:p>
              </w:tc>
              <w:tc>
                <w:tcPr>
                  <w:tcW w:w="7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p>
              </w:tc>
              <w:tc>
                <w:tcPr>
                  <w:tcW w:w="16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Брой на лицата, които корабът е освидетелстван да превозва</w:t>
                  </w:r>
                </w:p>
              </w:tc>
            </w:tr>
            <w:tr w:rsidR="006E751F">
              <w:trPr>
                <w:trHeight w:val="750"/>
                <w:tblCellSpacing w:w="8" w:type="dxa"/>
                <w:jc w:val="center"/>
              </w:trPr>
              <w:tc>
                <w:tcPr>
                  <w:tcW w:w="5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9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600" w:type="pct"/>
                  <w:tcBorders>
                    <w:top w:val="single" w:sz="6" w:space="0" w:color="000000"/>
                    <w:left w:val="single" w:sz="6" w:space="0" w:color="000000"/>
                    <w:bottom w:val="single" w:sz="6" w:space="0" w:color="000000"/>
                    <w:right w:val="single" w:sz="6" w:space="0" w:color="000000"/>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885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1062"/>
              <w:gridCol w:w="7788"/>
            </w:tblGrid>
            <w:tr w:rsidR="006E751F">
              <w:trPr>
                <w:tblCellSpacing w:w="0" w:type="dxa"/>
                <w:jc w:val="center"/>
              </w:trPr>
              <w:tc>
                <w:tcPr>
                  <w:tcW w:w="8640" w:type="dxa"/>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Нов/съществуващ кораб *</w:t>
                  </w:r>
                </w:p>
              </w:tc>
            </w:tr>
            <w:tr w:rsidR="006E751F">
              <w:trPr>
                <w:tblCellSpacing w:w="0" w:type="dxa"/>
                <w:jc w:val="center"/>
              </w:trPr>
              <w:tc>
                <w:tcPr>
                  <w:tcW w:w="6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договора за построяване;..............................</w:t>
                  </w:r>
                </w:p>
              </w:tc>
            </w:tr>
            <w:tr w:rsidR="006E751F">
              <w:trPr>
                <w:tblCellSpacing w:w="0" w:type="dxa"/>
                <w:jc w:val="center"/>
              </w:trPr>
              <w:tc>
                <w:tcPr>
                  <w:tcW w:w="6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залагане на кила или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подобен етап от построяване: .................................</w:t>
                  </w:r>
                </w:p>
              </w:tc>
            </w:tr>
            <w:tr w:rsidR="006E751F">
              <w:trPr>
                <w:tblCellSpacing w:w="0" w:type="dxa"/>
                <w:jc w:val="center"/>
              </w:trPr>
              <w:tc>
                <w:tcPr>
                  <w:tcW w:w="6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40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на получаване............................................</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____________________</w:t>
            </w:r>
          </w:p>
        </w:tc>
      </w:tr>
      <w:tr w:rsidR="006E751F">
        <w:trPr>
          <w:gridAfter w:val="1"/>
          <w:wAfter w:w="225" w:type="dxa"/>
          <w:tblCellSpacing w:w="15" w:type="dxa"/>
        </w:trPr>
        <w:tc>
          <w:tcPr>
            <w:tcW w:w="964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Ненужното се задрасква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____________________</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НАСТОЯЩОТО УДОСТОВЕРЯВА: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Корабът е оборудван с установка за обработка на отпадни води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/раздробител/събирателен танк* и отливен тръбопровод в съответствие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3(1)(а)(i) до (iv) от Анекс IV на Конвенцията, както следва: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(а) Описание на установката за обработка на отпадните води: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Тип на установката за обработка на отпадните вода: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производителя: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Установката за обработка на отпадни води е освидетелствана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Администрацията за покриване на следните стандарти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изхвърляне **: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(b) Описание на раздробителя: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Тип на раздробителя: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Име на производителя: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Стандарт на сточната вода след дезинфекцията: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(с) Описание на оборудването на събирателния танк:</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Пълна вместимост на събирателния танк: ........................ м3</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Разположение: ....................................................</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(d) Тръбопровод за сдаване на отпадните води в приемни устройства,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снабден със стандартен фланец за съединение към брега.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Корабът е освидетелстван в съответствие с правило 3 от Анекс IV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Международната конвенция за предотвратяване на замърсяване от кораби. 1973,</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отнасящо се до предотвратяване на замърсяване с отпадни води и прегледът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показа, че корабното оборудване и състоянието му са във всяко отношение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удовлетворителни и че корабът съответства на приложимите изисквания на Анекс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IV към Конвенцията.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882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3087"/>
              <w:gridCol w:w="353"/>
              <w:gridCol w:w="5380"/>
            </w:tblGrid>
            <w:tr w:rsidR="006E751F">
              <w:trPr>
                <w:tblCellSpacing w:w="0" w:type="dxa"/>
                <w:jc w:val="center"/>
              </w:trPr>
              <w:tc>
                <w:tcPr>
                  <w:tcW w:w="8790" w:type="dxa"/>
                  <w:gridSpan w:val="3"/>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е валидно до .........................................</w:t>
                  </w:r>
                </w:p>
              </w:tc>
            </w:tr>
            <w:tr w:rsidR="006E751F">
              <w:trPr>
                <w:tblCellSpacing w:w="0" w:type="dxa"/>
                <w:jc w:val="center"/>
              </w:trPr>
              <w:tc>
                <w:tcPr>
                  <w:tcW w:w="8790" w:type="dxa"/>
                  <w:gridSpan w:val="3"/>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6E751F">
              <w:trPr>
                <w:tblCellSpacing w:w="0" w:type="dxa"/>
                <w:jc w:val="center"/>
              </w:trPr>
              <w:tc>
                <w:tcPr>
                  <w:tcW w:w="1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250" w:type="pct"/>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(място на издаване на свидетелството )</w:t>
                  </w:r>
                </w:p>
              </w:tc>
            </w:tr>
            <w:tr w:rsidR="006E751F">
              <w:trPr>
                <w:tblCellSpacing w:w="0" w:type="dxa"/>
                <w:jc w:val="center"/>
              </w:trPr>
              <w:tc>
                <w:tcPr>
                  <w:tcW w:w="1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c>
                <w:tcPr>
                  <w:tcW w:w="3250" w:type="pct"/>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6E751F">
              <w:trPr>
                <w:tblCellSpacing w:w="0" w:type="dxa"/>
                <w:jc w:val="center"/>
              </w:trPr>
              <w:tc>
                <w:tcPr>
                  <w:tcW w:w="1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(Дата на издаване)</w:t>
                  </w:r>
                </w:p>
              </w:tc>
              <w:tc>
                <w:tcPr>
                  <w:tcW w:w="3250" w:type="pct"/>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(Подпис на служителя, издаващ свидетелството)</w:t>
                  </w:r>
                </w:p>
              </w:tc>
            </w:tr>
            <w:tr w:rsidR="006E751F">
              <w:trPr>
                <w:tblCellSpacing w:w="0" w:type="dxa"/>
                <w:jc w:val="center"/>
              </w:trPr>
              <w:tc>
                <w:tcPr>
                  <w:tcW w:w="17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250" w:type="pct"/>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8790" w:type="dxa"/>
                  <w:gridSpan w:val="3"/>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па издаващите власти, както е подходящо)</w:t>
                  </w:r>
                </w:p>
              </w:tc>
            </w:tr>
            <w:tr w:rsidR="006E751F">
              <w:trPr>
                <w:tblCellSpacing w:w="0" w:type="dxa"/>
                <w:jc w:val="center"/>
              </w:trPr>
              <w:tc>
                <w:tcPr>
                  <w:tcW w:w="8790" w:type="dxa"/>
                  <w:gridSpan w:val="3"/>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rHeight w:val="450"/>
                <w:tblCellSpacing w:w="0" w:type="dxa"/>
                <w:jc w:val="center"/>
              </w:trPr>
              <w:tc>
                <w:tcPr>
                  <w:tcW w:w="8790" w:type="dxa"/>
                  <w:gridSpan w:val="3"/>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Съгласно условията на правило 7(2) и (4) от Анекс IV на Конвенцията валидността на това свидетелство се продължава до:</w:t>
                  </w:r>
                </w:p>
              </w:tc>
            </w:tr>
            <w:tr w:rsidR="006E751F">
              <w:trPr>
                <w:tblCellSpacing w:w="0" w:type="dxa"/>
                <w:jc w:val="center"/>
              </w:trPr>
              <w:tc>
                <w:tcPr>
                  <w:tcW w:w="1950" w:type="pct"/>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w:t>
                  </w:r>
                </w:p>
              </w:tc>
            </w:tr>
            <w:tr w:rsidR="006E751F">
              <w:trPr>
                <w:tblCellSpacing w:w="0" w:type="dxa"/>
                <w:jc w:val="center"/>
              </w:trPr>
              <w:tc>
                <w:tcPr>
                  <w:tcW w:w="1950" w:type="pct"/>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i/>
                      <w:iCs/>
                      <w:sz w:val="20"/>
                      <w:szCs w:val="20"/>
                      <w:lang w:val="x-none"/>
                    </w:rPr>
                  </w:pPr>
                  <w:r>
                    <w:rPr>
                      <w:rFonts w:ascii="Courier New" w:hAnsi="Courier New" w:cs="Courier New"/>
                      <w:i/>
                      <w:iCs/>
                      <w:sz w:val="20"/>
                      <w:szCs w:val="20"/>
                      <w:lang w:val="x-none"/>
                    </w:rPr>
                    <w:t>(Подпис на надлежно упълномощения служител)</w:t>
                  </w:r>
                </w:p>
              </w:tc>
            </w:tr>
            <w:tr w:rsidR="006E751F">
              <w:trPr>
                <w:tblCellSpacing w:w="0" w:type="dxa"/>
                <w:jc w:val="center"/>
              </w:trPr>
              <w:tc>
                <w:tcPr>
                  <w:tcW w:w="1950" w:type="pct"/>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1950" w:type="pct"/>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1950" w:type="pct"/>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0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8790" w:type="dxa"/>
                  <w:gridSpan w:val="3"/>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i/>
                      <w:iCs/>
                      <w:sz w:val="20"/>
                      <w:szCs w:val="20"/>
                      <w:lang w:val="x-none"/>
                    </w:rPr>
                  </w:pPr>
                  <w:r>
                    <w:rPr>
                      <w:rFonts w:ascii="Courier New" w:hAnsi="Courier New" w:cs="Courier New"/>
                      <w:i/>
                      <w:iCs/>
                      <w:sz w:val="20"/>
                      <w:szCs w:val="20"/>
                      <w:lang w:val="x-none"/>
                    </w:rPr>
                    <w:t>(Печат или щемпел на властта, както е подходящо)</w:t>
                  </w:r>
                </w:p>
              </w:tc>
            </w:tr>
            <w:tr w:rsidR="006E751F">
              <w:trPr>
                <w:tblCellSpacing w:w="0" w:type="dxa"/>
                <w:jc w:val="center"/>
              </w:trPr>
              <w:tc>
                <w:tcPr>
                  <w:tcW w:w="8790" w:type="dxa"/>
                  <w:gridSpan w:val="3"/>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___________________</w:t>
                  </w:r>
                </w:p>
              </w:tc>
            </w:tr>
            <w:tr w:rsidR="006E751F">
              <w:trPr>
                <w:tblCellSpacing w:w="0" w:type="dxa"/>
                <w:jc w:val="center"/>
              </w:trPr>
              <w:tc>
                <w:tcPr>
                  <w:tcW w:w="1950" w:type="pct"/>
                  <w:gridSpan w:val="2"/>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Ненужното се зачерква.</w:t>
                  </w:r>
                </w:p>
              </w:tc>
              <w:tc>
                <w:tcPr>
                  <w:tcW w:w="3050" w:type="pct"/>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1950" w:type="pct"/>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Указват се параметрите</w:t>
                  </w:r>
                </w:p>
              </w:tc>
              <w:tc>
                <w:tcPr>
                  <w:tcW w:w="305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8790" w:type="dxa"/>
                  <w:gridSpan w:val="3"/>
                  <w:tcBorders>
                    <w:top w:val="nil"/>
                    <w:left w:val="nil"/>
                    <w:bottom w:val="nil"/>
                    <w:right w:val="nil"/>
                  </w:tcBorders>
                  <w:shd w:val="clear" w:color="auto" w:fill="FFFFFF"/>
                </w:tcPr>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i/>
                      <w:iCs/>
                      <w:sz w:val="20"/>
                      <w:szCs w:val="20"/>
                      <w:lang w:val="x-none"/>
                    </w:rPr>
                  </w:pPr>
                  <w:r>
                    <w:rPr>
                      <w:rFonts w:ascii="Courier New" w:hAnsi="Courier New" w:cs="Courier New"/>
                      <w:i/>
                      <w:iCs/>
                      <w:sz w:val="20"/>
                      <w:szCs w:val="20"/>
                      <w:lang w:val="x-none"/>
                    </w:rPr>
                    <w:t>___________________</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Анекс V към MARPOL 73/78</w:t>
      </w: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(включително измененията)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ЗАМЪРСЯВАНЕТО С ТВЪРДИ ОТПАДЪЦИ ОТ КОРАБИТЕ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Отпадъци (Garbage) означава всички видове хранителни, битови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експлоатационни отпадъци с изключение на прясна риба и парчета от нея,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генерирани по време на нормалната експлоатация на кораб и подлежащи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постоянно или периодично отстраняване, освен тези вещества, определени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описани в друга анекси на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"Най-близкия бряг" (Nearest land).  Изразът "от най-близкия бряг"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означава от изходната линия, от която съгласно международното право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отчитат териториалните води на съответната територия, с изключение на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за целите на настоящата Конвенция изразът "най-близкия бряг"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североизточното крайбрежие на Австралия следва да се разбира от линията,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прекарана от точка на крайбрежието на Австралия с координати 11°00' ю. ш.</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142°08'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точка 10°35'ю. ш. и 14°55'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10°00' ю. ш. и 142°00'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9°10' ю. ш. и 143°52'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9°00' ю. ш. и 144°30'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10°4' ю. ш. и 145°00'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13°00' ю. ш. и 145°00'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15°00' ю. ш. и 146°00'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17°30' ю. ш. и 147°00'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21°00' ю. ш. и 152°55'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след това към точка 24°30' ю. ш. и 154°00' и. 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 точка от крайбрежието на Австралия с координати 24°42' южна ширина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153°15' източна дължина.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Особен район (Special area) означава район от морето, където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признати технически причини по отношение на неговото океанографско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екологично състояние и специфичността на трафика в него, се изисква приемане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специални задължителни методи за предпазване на морето от замърсяване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Особените райони включват тези, изброени в правило 5 на настоящия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Освен ако специално не е уговорено друго, условията на този Анекс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към всички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отпадъци извън границите на особени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Съобразено с изискванията на правила 4, 5 и 6 от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забранено е изхвърлянето в морето на всякакви пластмаси,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но не ограничено до, синтетични въжета, синтетични риболовни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мрежи, пластмасови чували за боклук, както и пепел от горивните пещи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следствие изгаряне на пластмасови продукти, които може да съдържат токсични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или остатъци от тежки метали;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изхвърлянето в морето на следните отпадъци се извършва колкото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възможно по-далеч, доколкото е осъществимо, от най-близката земя, но във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случай това е забранено, ако дистанцията от най-близката земя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25 морски мили: за дънидж, сепарационни и опаковъчни материали,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които притежават плавателност;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12 морски мили за хранителни остатъци и всякакви други отпадъци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включително хартиени изделия, парцали, стъкло, метал, бутилки,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подобни остатъци;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в морето на отпадъци, уточнени в подпараграф (b)(ii)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това правило може да бъде разрешено, ако отпадъците са прекарани през</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раздробител или мелачка и изхвърлянето се извърши, доколкото е осъществимо,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далеч от най-близкия бряг, но във всички случаи изхвърлянето е забранено, ако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разстоянието от най-близкия бряг е по-малко от 3 морски мили.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раздробени или смляни отпадъци трябва да могат да преминат през сито с отвори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по-големи от 25 мм.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отпадъците са смесени с други, по отношение на които има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различни методи за отстраняване или изисквания за изхвърляне, се прилагат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по-строгите изискания.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Специални изисквания за изхвърляне на отпадъци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Съобразено с разпоредбите на параграф (2) от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на всякакви материали, регулирани от този Анекс, е забранено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стационарни или плаващи платформи, ангажирани в проучване, разработване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съпътстващото брегово обработване на минералните ресурси от морското дъно,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както и от всички други кораби, швартовани към такива платформи или намиращи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в границите на 500 м от тях.</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Изхвърлянето в морето от такива стационарни или плаващи платформи,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 на повече от 12 морски мили от сушата на хранителни остатъци, ако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прекарани през раздробител или мелачка, може да бъде разрешено, както 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други кораби, когато са швартовани "на борд" или се намират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границите на 500 м от тях.  Така раздробените или смляни хранителни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трябва да са преминали през сита с отвори не по-големи от 25 мм.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Изхвърляне на отпадъци в границите на особени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За целите на този Анекс особени райони са: района на Средиземно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района на Балтийско море, района на Черно море, района на Червено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района на "Залива", района на Северно море, района на Антарктика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Големия Карибски район, включващ Мексиканския залив и Карибско море,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са определени както следва: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Районът на Средиземно море означава самото Средиземно море,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включително заливите и моретата към него, с граница между Средиземно и Черно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 установена по 41° N паралел и на запад граничи с Гибралтарския пролив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меридиана 5°36' W.</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Районът на Балтийско море означава самото Балтийско море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Ботническия и Финския заливи и входа към Балтийско море, ограничен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паралела 57°44,8'N при нос Skaw от пролива Скагерак.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Районът на Черно море означава самото Черно море с граница между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Черно и Средиземно море, установена по паралела 41° N.</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Районът на Червено море означава самото Червено море включително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заливите на Суец и Акаба, ограничен на юг с правата линия между Ras si Ane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(12°28,5'N, 43°19,6'E) и Husn Murad (12°40,4'N, 48°30,2'E).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 Районът на Заливите означава морския район, разположен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северозападно от правата линия между Ras al Hadd (22°30'N, 59°48'E) и Ras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al Fasteh (25°30'N, 61°25'E).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(f) Районът на Северно море означава самото Северно море включително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моретата към него между границите: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Северно море южно от паралела 42° N и източно от меридиана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W;</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пролива Скагерак, южната граница на който е определена източно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нос Skaw от паралела 57° 44,8' N;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Английски канал и подстъпите му източно от меридиана 5° W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северно от паралела 48°30' N.</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(g) Районът на Антарктика означава морския район на юг от паралела 60°S.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 Разширеният Карибски район, както е определен в член 2, параграф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Конвенцията за защита и развитие на морската среда в Разширения карибски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 (Cartagena de Indias, 1983), означава Мексиканския залив и самото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Карибско море включително заливите и моретата към тях, и участък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Атлантическия океан между границите, установени с паралел 30° N на изток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Флорида до меридиан 77°30'W, след това с права линия до пресичането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 20° N и меридиан 59° W, и оттам с права линия до пресичането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паралел 7°20' N с меридиана 50° W и след това с права линия, прекарана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югозападно до източната граница на Френска Гвиана.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Съобразено с разпоредбите на правило 6 от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забранено е изхвърлянето в морето на посоченото по-долу: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всички пластмаси, включително, но не ограничено единствено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синтетични въжета, синтетични риболовни мрежи, пластмасови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чували за смет, както и пепел от горивните пещи вследствие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изгаряне на пластмасови изделия, които могат да съдържат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токсични остатъци или такива от тежки метали;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всякакви други отпадъци, включително хартиени продукти,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парцали, стъкло, метал, бутилки, порцелан и керамика, вещи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изолиращи и опаковъчни материали;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освен както е предвидено в подпараграф (с) на този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изхвърлянето в морето на хранителни отпадъци се извършва възможно най-далеч</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най - близкия бряг, доколкото е осъществимо, но във всеки случай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разстояние не по-малко от 12 морски мили от най-близкия бряг;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изхвърлянето в Големия Карибски район на хранителни отпадъци, ако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прекарани през раздробител или мелачка се осъществява далеч от най-близкия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бряг, доколкото е възможно, но във всички случаи на разстояние не по-малко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3 морски мили до най-близкия бряг.  Такива раздробени или смляни отпадъци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могат да преминат през сито с отвори не по-големи от 25 мм.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Когато отпадъците са смесени с други изхвърляния, имащи различен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режим на изхвърляне или изисквания за отстраняване, се прилагат по-строгите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Приемни устройства в границите на особените 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Правителството на всяка държава, страна по конвенцията, чиято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брегова линия граничи с особен район, се задължава да осигури колкото може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по-скоро BIB всички пристанища, намиращи се в границите на особения район,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адекватни приемни устройства, обезпечени в съответствие с правило 7 от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вземайки пред вид особените нужди на корабите, опериращи в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заинтересована Страна по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уведомява Организацията за взетите мерки във връзка с подпараграф (а)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При получаване на достатъчни уведомления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установява дата, от която изискванията на това правило влизат в сила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на въпросния район.  Организацията известява всички страни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за така установената дата, не по-късно от 12 месеца преди тази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След така установената дата корабите, посещаващи пристанища в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особени райони, където такива устройства не са все още на разположение, също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напълно да отговарят на изискванията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Независимо от параграф 4 на това правило, следните правила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прилагат за района на Антарктика: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Правителството на всяка Страна по Конвенцията, в чиито пристанища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заминават за или пристигат от района на Антарктика, се задължават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осигурят, доколкото е възможно, подходящи технически средства за приемането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всички твърди отпадъци от корабите без причиняване на необосновано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забавяне и според нуждите на корабите, които ги използват.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Правителството на всяка Страна по Конвенцията трябва да се увери,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всички кораби, имащи право да плават под негово знаме, преди да влязат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района на Антарктика имат достатъчна вместимост на борда за събирането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твърди отпадъци, докато оперират в района и са уредили изхвърлянето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отпадъци в приемни устройства след напускане на района.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Изключения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3, 4 и 5 на този Анекс не се прилагат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Изхвърляне от кораб на твърди отпадъци, необходимо за целите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обезпечаване безопасността на кораба и хората на борда или спасяване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човешки живот на море;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изхвърляне на твърди отпадъци в резултат от повреда на кораба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негово оборудване, при условие че са били взети всички разумни предпазни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преди и след повредата с цел предотвратяване или свеждане до минимум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изхвърляне;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инцидентна загуба на синтетични риболовни мрежи при условие,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разумни мерки са били взети за предотвратяване на такава загуба.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устройства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по Конвенцията се задължава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осигури снабдяване на пристанищата и терминалите с устройства за приемане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без предизвикване на безпричинно забавяне на корабите и съобразно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нуждите на ползващите ги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Правителството на всяка Страна по Конвенцията известява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 цел предаване на информация до заинтересованите страни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случаи, при които се твърди, че устройствата по това правило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неадекватни.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Държавен пристанищен контрол (Port State control) на експлоатационните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 когато е в пристанище на друга Страна по Конвенцията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когато има ясни основания да се счита, че капитанът или екипажът са запознати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основните корабни процедури, отнасящи се до предотвратяване на замърсяване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твърди отпадъци, подлежи на проверка относно експлоатационните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този Анекс, от служители, надлежно упълномощени от тази страна.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на това правило, Страната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предприема мерки корабът да не отплава докато ситуацията не се приведе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Държавния пристанищен контрол,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предписани в чл. 5 на настоящата конвенция се прилагат към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от това правило не се тълкува като ограничаващо правата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задълженията на страната, извършваща контрол над експлоатационните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предвидени в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Плакати, план за боравене с твърдите, отпадъци и вписвания в дневника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отпадъците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На всеки кораб с дължина 12 м или повече има окачени плакати,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уведомяват екипажа и пътниците за изискванията за изхвърляне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правилата 3 и 5 от този Анекс, както е приложимо.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Плакатите трябва да бъдат написани на работния език на корабния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персонал, а за кораби, ангажирани в рейсове до пристанища или брегови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юрисдикцията на други страни по конвенцията трябва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написани и на английски, френски или испански език.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Всеки кораб с бруто тонаж 400 и повече и всеки кораб, който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 15 или повече човека, има План за боравене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твърдите отпадъци, който екипажът трябва да следва.  Този план предвижда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писмени процедури за събирането, съхраняването, обработването и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твърдите отпадъци, включително използването на наличното на борда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кораба оборудване, Той трябва да определя лицето, отговорно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осъществяването на плана.  Такъв план трябва да бъде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ръководствата, разработени от Организацията** е да е съставен на работния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на екипажа.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Процедури зa Държавен пристанищен контрол (port Slate cormol)</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приета от Организацията с резолюция А.787(19) и изменена с A.882(21);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IMO публикация IMO-650E.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Ръководство за развитие на плана за боравене с отпадъците приети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 Комитета за зашита на околната среда към Организацията с резолюция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МЕРС.71(38); Виж MEPC/Circ. 317 и IMO публикация IМО-656Е.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Всеки кораб с бруто тонаж 400 и повече и всеки кораб, който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 да превозва 15 или повече човека, ангажиран в рейсове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 или брегови терминали под юрисдикцията на други страни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 всяка стационарна или плаваща платформа, ангажирана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проучване и разработване на морското дъно, трябва да бъдат снабдени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за операции с твърди отпадъци.  Дневникът за операции с твърди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трябва да бъде във формата, уточнена в приложението към този Алекс,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независимо дали е част от официалния корабен дневник или нещо друго.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всяка операция по изхвърляне или завършило изгаряне се вписва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Дневника за операции с твърди отпадъци и отговорното лице се подписва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на изгарянето или изхвърлянето.  Всяка завършена страница от дневника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подписва от капитана на кораба.  Вписванията в дневника са поне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английски, френски или испански език.  Където се правят вписвания също 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официалния език на държавата на знамето, което корабът е задължен да носи,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тези вписвания са приоритетни при спор или несъгласие;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вписването за всяко изгаряне или изхвърляне включва датата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времето, позицията на кораба, описание на отпадъците и приблизително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определеното изгорено или изхвърлено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Дневникът за твърди отпадъци се съхранява на борда на кораба 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достъпно за проверка в удобно време.  Този документ се съхранява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от 2 години след последното вписване.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B случаите на разтоварване, изхвърляне или освобождаване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инцидентни загуби, упоменати в правило 6 от този Анекс, трябва да се прави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вписване в Дневника за операции с твърди отпадъци относно обстоятелствата,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причините и щетите.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Администрацията може да освобождава от изискванията за Дневник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операции с твърди отпадъци: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всеки кораб, който е ангажиран в рейсове с продължителност 1 час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по-малко и е освидетелствуван да превозва 15 или повече човека;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стационарна или плаваща платформа, ангажирана в проучване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разработване на морското дъно.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Компетентната власт на Правителството на Страна по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проверява Дневника за операции с твърди отпадъци на борда на всеки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за който това правило се прилага, докато корабът е в нейното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може да прави копие от всеки запис в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дневник и да изиска от капитана на кораба да удостовери, че копието е вярно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копие от такъв запис.  Така направеното копие, което е било потвърдено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капитана на кораба като вярно копие на запис от корабния Дневник за операции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 твърди отпадъци, се допуска във всеки юридически процес като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установени с вписването факти.  Проверката на Дневника за операции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 отпадъци и вземането на заверено копие от компетентната власт по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се осъществява колкото е възможно по-експедитивно, без причиняване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прекомерно забавяне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кораби, построени преди 1 юли 1997 год. това правило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от 1 юли 1998 год.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Приложение към Анекс V</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Дневник за операции с твърди отпадъци (Garbage Record Book)</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ДНЕВНИК ЗА ОПЕРАЦИИ С ТВЪРДИ ОТПАДЪЦИ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Име на кораба: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Отличителен номер или позивни: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IМО №: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Период: ............... от: .................. до: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1.</w:t>
      </w:r>
      <w:r>
        <w:rPr>
          <w:rFonts w:ascii="Courier New" w:hAnsi="Courier New" w:cs="Courier New"/>
          <w:sz w:val="20"/>
          <w:szCs w:val="20"/>
          <w:lang w:val="x-none"/>
        </w:rPr>
        <w:t xml:space="preserve"> Въведение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съответствие с правило 9 от Анекс V на Международната конвенция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предпазване морето от замърсяване от кораби, 1973 год., както е изменена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Протокола от 1978 год. (MARPOL 73/78) на кораба се съхранява запис за всяка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операция по изхвърляне на отпадъци или приключено изгаряне.  Това включва: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изхвърляния в морето, сдаване в приемни устройства или на друг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2.</w:t>
      </w:r>
      <w:r>
        <w:rPr>
          <w:rFonts w:ascii="Courier New" w:hAnsi="Courier New" w:cs="Courier New"/>
          <w:sz w:val="20"/>
          <w:szCs w:val="20"/>
          <w:lang w:val="x-none"/>
        </w:rPr>
        <w:t xml:space="preserve"> Отпадъци и боравене с отпадъците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Отпадъците включват всички видове хранителни, битови и експлоатационни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остатъци, с изключение на прясна риба и парчета от нея, генерирани по време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нормалната експлоатация на кораб, позволяващи да бъдат непрекъснато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периодично изхвърляни, с изключение на тези вещества, които са определени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изброени в други анекси към MARPOL 73/78 (такива като нефт, отпадни води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вредни течни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допълнителна информация да се прави справка и с Указанията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прилагане на Анекс V от MARPOL 73/78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3.</w:t>
      </w:r>
      <w:r>
        <w:rPr>
          <w:rFonts w:ascii="Courier New" w:hAnsi="Courier New" w:cs="Courier New"/>
          <w:sz w:val="20"/>
          <w:szCs w:val="20"/>
          <w:lang w:val="x-none"/>
        </w:rPr>
        <w:t xml:space="preserve"> Описание на отпадъците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дневник отпадъците се групират в следните категории: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Пластмаси,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Плаващ дънидж, сепарационни или опаковъчни материали.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Смляни отпадъци от хартия, парцали, стъкло, метали, бутилки,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др.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Несмляни отпадъци от хартия, парцали, стъкло, метал, бутилки,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порцелан и др.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Хранителни остатъци.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Пепел в следствие изгаряне.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Указания за прилагане на Анекс V от MARPOL 73/78;  Виж IМО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търговска публикация IMO-656E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b/>
          <w:bCs/>
          <w:sz w:val="20"/>
          <w:szCs w:val="20"/>
          <w:lang w:val="x-none"/>
        </w:rPr>
        <w:t xml:space="preserve">     4.</w:t>
      </w:r>
      <w:r>
        <w:rPr>
          <w:rFonts w:ascii="Courier New" w:hAnsi="Courier New" w:cs="Courier New"/>
          <w:sz w:val="20"/>
          <w:szCs w:val="20"/>
          <w:lang w:val="x-none"/>
        </w:rPr>
        <w:t xml:space="preserve"> Записи в Дневника за операции с твърди отпадъци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4.1 Записи в Дневника за операции с твърди отпадъци се правят при всеки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следните случаи: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Когато отпадъците се изхвърляй в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Позиция на кораба (географска дължина и ширина)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Категория на изхвърлените отпадъци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Приблизително количество на изхвърлените от всяка категория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Подпис на отговорното за операцията лице.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Когато отпадъците се изхвърлят в приемно съоръжение на брега или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други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изхвърлянето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Пристанище или съоръжение, или име на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Категория на изхвърлените отпадъци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Приблизително количество на изхвърлените от всяка категория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(v)   Подпис на отговорното за операцията лице.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Когато отпадъците са изгорени: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началото и края на изгарянето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Позиция на кораба (географска дължина и ширина)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Приблизително количество на изгорените от всяка категория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отпадъци в куб. 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Подпис на отговорното за операцията лице.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Аварийно или друго извънредно изхвърляне на отпадъци: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Дата и час на възникването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Пристанище или позиция на кораба по времето на възникване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Приблизително количество и категория на отпадъците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Обстоятелства по изхвърлянето, отстраняването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унищожаването, причини и общи забележки.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4.2 Разписки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Капитанът трябва да получи от оператора на приемното съоръжение или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капитана на кораба, приемащ отпадъците разписка или удостоверение, уточняващ</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приблизителното количество на предадените отпадъци.  Разписките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удостоверенията се съхраняват в продължение на 2 години на борда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заедно с Дневника за операции с твърди отпадъци.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4.3  Количество на отпадъците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Количеството на отпадъците на борда трябва ла бъде измервано в кубически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метри и разделено по категории, ако е възможно.  Дневникът за операции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твърди отпадъци съдържа много справочна информация за измереното количество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  Подразбира се, че точността на определяне на количеството отпадъци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интерпретира.  Изчисленията на обема ще бъдат различни преди и след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обработката.  Някои процеси на обработка могат да не позволяват адекватна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оценка на обема, напр. непрекъснатата обработка на хранителни отпадъци.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фактори би следвало да се вземат под внимание, когато се правят или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интерпретират вписвания.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Анекс VI към МАРПОЛ 73/78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ЗА ПРЕДОТВРАТЯВАНЕ НА ЗАМЪРСЯВАНЕ НА ВЪЗДУХА ОТ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 - Общи положения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Прилагане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Изискванията на този анекс се прилагат към всички кораби, освен където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повторено друго в правила 3, 5, 6, 13, 15, 18 и 19 от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За целите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Подобен етап на постройка означава етап при който: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започва постройка идентифицирана с конкретен кораб;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започнало е сглобяването на кораб, представляващо най-малко 50 т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 от очакваното тегло на цялата конструкция, което е по-малко.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Непрекъснато захранване е определено като процес, чрез който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отпадъците се подават без човешка помощ в горивната камера на инсинератор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нормални експлоатационни условия и експлоатационна температура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горивната камера между 850 °С и 1200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Емисия означава отделяне на вещества-обект на контрол от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 от кораба в атмосферата или морето.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Нова инсталация, по отношение на правило 12 от този анекс, означава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инсталиране на системи, оборудване, включително нови преносими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пожарогасителни средства, изолации или Други материали на кораб след датата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която този анекс влиза в сила, но изключва ремонт или презареждане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монтирани преди системи, оборудване, изолации или други материали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презареждане на преносими пожарогасителни средства.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NOx Технически код (NOx Technical Code) означава Технически код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контрола на емисията на азотни окиси от морски дизелови двигатели, приет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Резолюция 2 на Конференцията, както може да бъде изменена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такива изменения са приети и влезли в сила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чл. 16 от настоящата конвенция отнасящ се до процедурите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поправките, приложими към приложение на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Озоно-разрушаващи вещества означава контролирани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определени в § 4, чл. 1 от Монреалски протокол по веществата разрушаващи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озонния слой, 1987 год., изброени в допълнения А, В, С или Е към упоменатия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 в сила по време на прилагането или тълкуването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Озоно-разрушаващи вещества, които могат да бъдат намерени на борда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 без да се ограничават само с тях, следните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1211           Бромхлордифлуорометан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1301           Бромтрифлуорометан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Halon 2402           Дибромо-1,1,2,2-тетрафлуороетан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(също известен като Halon 114B2)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               3-хлоро флуорометан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CFC-12               Дихлородифлуорометан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CFC-113              1,1,2-Трихлоро-1,2.2-трифлуороетан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CFC-114              1,2- Дихлоро-1,1,2,2-тетрафлуороетан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CFC-115              Хлоропентафлуороетан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Шлам нефтен (Sludge oil) означава шлам от горивен или маслен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сепаратори, отработено смазочно масло от главна или спомагателна машини,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нефтени остатъци от сантинни (трюмни) сепаратори, нефто-филтриращо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или събирателни тави.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Изгаряне на борда на кораба означава изгаряне на отпадъци или Други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предмети на борда на кораба, ако такива отпадъци или други предмети са били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геерирани по време на нормалната експлоатация на този кораб.</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Корабен инсинератор означава корабно техническо средство основно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предназначено за изгаряне.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Кораб построен означава кораб, чийто кил е заложен или е бил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подобен етап на постройка.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(11) Зона на контрол на емисии от SOх означава зона, където се изисква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специални задължителни мерки за емисии на SOх от корабите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намаляване и контрол на замърсяването на въздуха с SOх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неговите съпътствуващи неблагоприятни въздействия върху сушата и морските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райони.  Зоните на контрол на емисиите от SOх включват тези, изброени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14 от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(12) Танкер означава нефтен танкер както е определен в правило 1(4)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I или танкер-химикаловоз, както е определен в правило 1(1) на Анекс II</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(13) Протокол от 1997 год. означава Протокола от 1997 год. внасящ</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изменения в Международната конвенция за предотвратяване замърсяване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 1973 год., както е изменена от Протокола от 1978 год. отнасящ се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Общи изключения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Правила от този анекс не трябва да се прилагат към:</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всяка емисия с цел осигуряване безопасността на кораба или спасяване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човешкия живот на море;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всяка емисия произтичаща от повреда на кораба или негово оборудване: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при условие, че след появата на повредата или откриването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емисията са били взети всички разумни предпазни мерки с цел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предотвратяване или минимизиране на емисията;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освен ако собственикът или капитанът действуват с намерение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причинят увреждане или необмислено и със знанието,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увреждането вероятно ще се случи.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Еквиваленти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Администрацията може да разреши да бъдат монтирани на кораб всякакви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 материали, съоръжения или апаратури като алтернатива на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 по този анекс, ако такива фитинги, материали, съоръжения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апаратури са най-малко толкова ефективни, колкото тези, изисквани от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Администрацията, която допуска фитинги, материали, съоръжения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апаратури - алтернативни на тези, изисквани от този анекс, трябва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свърже с Организацията за разпространяването на подробностите до страните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настоящата конвенция за тяхна информация и съответни мерки, ако има такива.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 - Преглед, освидетелстване и средства за контрол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Прегледи и инспекции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Всеки кораб с бруто тонаж 400 или повече и всяка стационарна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плаваща сондажна платформа и други платформи подлежат на прегледи, уточнени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по-долу:</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първоначален преглед преди корабът да влезе в експлоатация или преди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което се изисква по правило 6 на този анекс да бъде издадено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първи път.  Този преглед трябва да бъде такъв, че да осигури оборудването,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фитингите, приспособленията и материалите да отговарят напълно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съответните изисквания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периодични прегледи на интервали, уточнени от Администрацията, но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превишаващи пет години, които трябва да бъдат такива, че да се осигури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оборудването, системите, фитингите, приспособленията и материалите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отговарят напълно на изискванията на този анекс;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най-малко един междинен преглед по време на валидността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който трябва да бъде такъв, че да се осигури оборудването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приспособленията напълно да отговарят на изискванията на този анекс и да са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добро работно състояние.  В случаите, когато се осъществява само един такъв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междинен преглед в единичен период на валидност на свидетелството и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на свидетелството превишава 2 1/2 години, този преглед трябва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извърши в рамките на шест месеца преди или след датата на половината срок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валидност на свидетелството.  Такива междинни прегледи трябва да се отразява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сертификата, издаден съгласно правило 6 от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 случай на кораби с бруто тонаж по-малък от 400 тона,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установи подходящи мерки за да се осигури, че има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приложимите условия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Прегледите на кораби, отнасящи се до влизането в сила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анекс, трябва да бъдат извършени от служители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Администрацията може да повери прегледите на инспектори,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назначени за целта или на организации признати от нея.  Такива организации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отговарят на ръководствата, приети от Организацията.* Във всеки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за която става въпрос, трябва изцяло да гарантира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пълнотата и ефективността на прегледа.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Прегледът на двигатели и оборудване за съответствие с правило 13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 трябва да бъде извършван в съответствие с N0х Технически код.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Администрацията трябва да установи система на извънредни проверки,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да се извършват през периода на валидност на свидетелството.  Тези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проверки трябва да осигуряват оборудването да остава във всяко едно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отношение удовлетворително за обслужването, за което това оборудване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предназначено.  Те могат да се извършват от тяхна собствена инспекционна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служба, назначени сървейори, признати организации или от друга страна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по молба на Администрацията.  Когато Администрацията установява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задължителни годишни прегледи по условията на параграф (1) от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горните извънредни проверки не са задължителни.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Когато назначен сървейор или призната организация констатира,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 нето не отговаря по същество на специфичните детайли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те трябва да осигурят вземането на коригиращи мерки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своевременно да уведомят Администрацията.  Ако не се вземат такива мерки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свидетелството трябва да се изземе от Администрацията.  Ако корабът 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на друга страна, съответните власти на държавата на пристанището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незабавно да бъдат уведомени.  Когато служител на Администрация,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назначен сървейор или призната организация са уведомили съответните власти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държавата на пристанището, заинтересованото Правителство на държавата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пристанището трябва да окаже на такъв служител, сървейор или организация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всякаква необходима помощ за изпълнението на техните задължения по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Оборудването трябва да бъде поддържано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и не трябва да се правят промени в оборудването,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системите, фитингите, приспособленията или материалите, обхванати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 без одобрението на Администрацията.  Директното заместване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оборудване и фитинги с оборудване и фитинги, които отговарят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изискванията на този анекс е разрешено.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Каквото и произшествие да се случи на даден кораб или се открие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дефект, оказващи влияние на ефективността или целостта на корабното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оборудване, обхванато от този анекс, капитанът или корабособственикът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първа възможност да докладват на Администрацията, назначения сървейор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признатата организация, отговорни за издаването на съответното свидетелство.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*Виж Ръководство за упълномощаване ма организации, действащи от името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прието от Организацията с Резолюция А.739(18) и със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Спецификации на функциите на признати организации по прегледи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освидетелстване, действащи от името на Администрацията, приети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с Резолюция А.789(19)</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Международно свидетелство за предотвратяване замърсяване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замърсяване на въздуха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издадено след преглед в съответствие с изискванията на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5 от този анекс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всеки кораб с бруто тонаж 400 и повече, ангажиран в рейсове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пристанища или брегови терминали под юрисдикцията на други страни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платформи и сондажни платформи ангажирани в рейсове до води под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суверинитета или юрисдикцията на други страни по конвенцията и Протокола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На кораби, построени преди датата на влизане в сила на Протокола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год., Международно свидетелство за предотвратяване замърсяване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са трябва да бъде издадено в съответствие с параграф 1 на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не по-късно от първото изваждане на сух док по график след влизането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сила на Протокола от 1997 год., но в никакъв случай по-късно от три години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влизането в сила на Протокола от 1997 год.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Такова свидетелство трябва да бъде издавано или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от всяко лице или организация, надлежно упълномощени от нея.  Във всеки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случай Администрацията поема пълната отговорност за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Издаване на свидетелство от друго Правителство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Страна по Протокола от 1997 год. може по искане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Администрацията да наложи даден кораб да бъде прегледан и ако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удовлетворено, че изискванията на този анекс са изпълнени, да издаде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упълномощи издаването за кораба на Международно свидетелство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предотвратяване замърсяване на въздуха, в съответствие с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Копие от свидетелството и копие от доклада за прегледа трябва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изпратени колкото може по-скоро на Администрацията, поискала прегледа.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Издаденото по този начин свидетелство трябва да съдържа изявление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указващо, че е издадено по молба на Администрацията.  Свидетелството ще има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същата сила и ще получава същото признание, както издадено по правило 6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 свидетелство за предотвратяване замърсяване на въздуха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 трябва да се издава за кораб, който е длъжен да плава под флага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държава, която не е Страна по Протокола от 1997 год.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Форма на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Международно свидетелство за предотвратяване замърсяване на въздух*</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издадено на официалния език на издаващата държава и по форма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отговаря на модела, даден в Приложение 1 на този анекс.  Ако използваният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език не е английски, френски или испански, текстът трябва да включва превод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един от тези езици.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9</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Срокове и валидност на свидетелството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Международно свидетелство за предотвратяване замърсяване на въздуха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издава за период, уточнен от Администрацията, който не може да надвиши пет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от датата на издаването.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Никакво удължаване на петгодишния срок на валидност на Международно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за предотвратяване замърсяване на въздуха не може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разрешено, освен в съответствие с параграф (3).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Ако по времето, когато Международно свидетелство за предотвратяване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на въздуха изтича, корабът не е в пристанище на държавата, чийто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флаг е задължен да носи, или където трябва да бъде прегледан,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може да удължи свидетелството за период не по-голям от пет месеца.  Такова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удължаване ще бъде разрешено само с цел да се позволи на кораба да завърши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рейса си до държавата, чийто флаг е задължен да носи или в която ще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прегледан и то само в случаите, когато се счете за подходящо и резонно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направи така.  След пристигане в държавата, чийто флаг е задължен да носи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която ще бъде прегледан, корабът не ще има право по силата на такова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удължаване да напусне пристанището или държавата без да е получил ново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Международно свидетелство за предотвратяване замърсяване на въздуха.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Международното свидетелство за предотвратяване замърсяване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ще престане да бъде валидно при което и да е от следните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обстоятелства: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ако проверките или прегледите не са били извършени в течение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периодите уточнени по правило 5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ако значителни изменения по оборудването, системите, фитингите,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разположението или материалите, за които се прилага този анекс, са били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направени без изричното одобрение на Администрацията, изключвайки пряката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замяна на такова оборудване или фитинги с оборудване или фитинги,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съответствуващи на изискванията на този анекс.  За целите на правило 13,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значително изменение ще включва всяка замяна или настройка на системи,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фитинги или разположение на дизелова машина, което би довело границите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азотния окис, прилагани за тази машина, да не бъдат повече в съответствие;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при преминаване на кораба под флага на друга държава.  Ново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свидетелство трябва да бъде издадено само тогава, когато Правителството,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издаващо новото свидетелство, е напълно удовлетворено, че корабът е в пълно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изискванията на правило 5 от това допълнение.  В случай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преминаване между Страни по конвенцията, ако е поискано от тях в рамките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три месеца след като прехвърлянето е станало, Правителството на страната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под чийто флаг корабът е бил по-рано, трябва веднага, доколкото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 възможно, да предаде на Администрацията на другата страна по конвенцията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копие от Международното свидетелство за предотвратяване замърсяване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въздуха, носено от кораба преди прехвърлянето и копия от съответните доклади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прегледите, ако са налице.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10</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Пристанищен контрол на експлоатационните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Кораб, намиращ се в пристанище или брегови терминал под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юрисдикцията на друга страна по Протокола от 1997 год. подлежи на проверка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служители, надлежно упълномощени от такава страна, относно експлоатационните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по този анекс, когато съществуват ясни основания да се счита, че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капитанът или екипажът не са запознати със съществените корабни процедури,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отнасящи се до предотвратяване замърсяването на въздуха от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При обстоятелствата дадени в параграф (1) на това правило, страната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трябвала вземе такива мерки, че да осигури корабът да не плава, докато не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приведе положението в ред, в съответствие с изискванията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Процедурите отнасящи се до Пристанищния контрол, предписани в чл. 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настоящата конвенция, трябва да се прилагат към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Нищо в това правило не трябва да се счита като ограничение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правата и задълженията на страна, осъществяваща контрол над експлоатационни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специално предвидени в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11</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Разкриване на нарушения и предявяване на претенции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Страните по този анекс ще се кооперират в разкриването на нарушения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предявяването на претенции по спазването на изискванията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използвайки всички подходящи и практични мерки за разкриване и наблюдение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околната среда, адекватни процедури за докладване, и събиране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Кораб, за който настоящата конвенция се прилага, може да бъде обект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проверка във всяко пристанище или брегови терминал на договаряща се страна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служители, назначени или упълномощени от тази страна, с цел удостоверяване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дали корабът изпуска някое от веществата, обхванати от този анекс,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нарушение на изискванията на този анекс.  Ако една проверка покаже нарушение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този анекс, трябва да се изпрати доклад до Администрацията за всяка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съответна мярка.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Всяка Договоряща страна трябва да представи на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доказателство, ако има такова, че корабът е изпуснал някое от веществата,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обхванати от този анекс, в нарушение на изискванията на този анекс.  Ако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практично да се направи това, компетентната власт на упоменатата страна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уведоми капитана на кораба за предполагаемото нарушение,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При получаване на такова доказателство, така информираната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 трябва да разследва нещата и може да поиска от другата страна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представи по-нататък ново или по-добро доказателство за предполагаемото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нарушение.  Ако Администрацията е удовлетворена, че е налице достатъчно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доказателство за откриване на съдебна процедура по отношение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предполагаемото нарушение, тя трябва да наложи да бъдат взети съдебни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процедури.  съответствуващи на нейния закон, колкото е възможно по-скоро.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трябва незабавно да информира страната, която е докладвала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предполагаемото нарушение, а така също и Организацията за взетите мерки.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Договаряща страна може също така да провери кораб, за който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прилага този анекс, когато влезе в пристанища или брегови терминали под нейна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юрисдикция, ако е получено, от която и да е страна, искане за разследване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заедно с достатъчно доказателства, че корабът е изпуснал някое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веществата, обхванати от този анекс, на кое и да е място, в нарушение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Доклад за такова разследване трябва да бъде изпратен на сраната,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която го е изискала и на Администрацията, така че да могат да бъдат взети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подходящи мерки, съгласно настоящата конвенция.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Международното право, отнасящо се до предотвратяване, намаляване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 на замърсяването от кораби на морската среда, включващо този закон,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отнасящ се до предявяването на претенции и предпазни мерки - в сила по време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прилагането или тълкуването на този анекс се прилага, mutatis mutandis,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към правилата и стандартите изложени в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Глава III - Изисквания за контрол над емисии от кораби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Озоно-разрушаващи вещества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Съгласно условията на правило 3, всякакви предумишлени емисии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озоноразрушаващи вещества са забранени.  Предумишлените емисии включват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емисии, възникнали в процеса на монтиране, обслужване, ремонтиране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разпореждане със системи или оборудване, с изключение на минимални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изпускания, свързани с рециклиране на озоноразрушаващи вещества.  Емисии,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възникващи от течове на озон о-разрушаващо вещество, могат да бъдат уреждани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Страните по Протокола от 1997 год.  независимо дали течовете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предумишлени.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Нови инсталации, които съдържат озоно-разрушаващо вещество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бъдат забранени на всички кораби с изключение на нови инсталации съдържащи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хидрохлорофлуорокарбони (HCFCs), които са разрешени до 1 януари 2020 год.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Веществата, за които става въпрос в това правило и оборудването,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съдържащо такива вещества, когато се отстраняват от корабите, трябва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предадени на подходящи приемни съоръжения,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13</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Азотни окиси (NOх)</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 Това правило трябва да се прилага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всеки дизелов двигател с изходяща мощност повече от 130 кВт,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монтиран на кораб, построен на или след 1 Януари 2000 г.;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всеки дизелов двигател с изходяща мощност повече от 130 кВт,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който е променен съществено на или след 1 януари 2000 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Това правило не се прилага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аварийни дизелови двигатели, двигатели, монтирани в спасителни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лодки и всяко средство или оборудване, предназначено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използвано само в аварийни случаи;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двигатели, монтирани на кораби ангажирани единствено в рейсове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рамките на акватории, подчинени на суверенитета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юрисдикцията на държавата, чийто флаг корабът има право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носи, при условие че такива двигатели подлежат на алтернативна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NOх контролна мярка, установена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 Независимо от изискванията на под-параграф (а) на този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може да разреши изключване от прилагането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всеки дизелов двигател, монтиран на кораб, който е построен или който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претърпял съществено изменение преди влизането е сила на настоящия протокол,</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е ангажиран единствено в рейсове до пристанища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брегови терминали, в рамките на държавата, чийто флаг има право да носи.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За цедите на това правило съществено изменение означава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модификация на двигател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двигателят е подменен с нов двигател, построен на или след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януари 2000 год.,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на двигателя се прави съществена модификация, както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определено в NOх - Технически код,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максималните параметри при непрекъсната работа на двигателя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увеличени с повече от 10 %.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NOх емисията, произтичаща от модификациите, упоменати в подпараграф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 на този параграф трябва да бъдат документирани в съответствие с NOх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Технически код за одобрение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(а) Съгласно условията на правило (3) от този анекс, се забранява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всеки дизелов двигател, за който това правило се прилага,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освен ако емисията на азотни окиси (изчислена като общо тегловна емисия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NO2) от двигателя е в следните граници: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17.0 g/kWh когато: п е по-малко от 130 об/мин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45.0 х n(-0,2) g/kW h когато: n е по-голямо от 130 об/мин.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 по-малко от 2000 об/мин.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9.8 g/kW h когато: n е 2000 об/мин или повече където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n-номинална скорост на двигателя (обороти на коляновия вал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минута). Когато се използва гориво, съставено от смеси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въглеводороди, произхождащи от рафиниране на нефт,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тест-процедурата и методите за измервания трябва да бъдат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съответствие с NOх -Технически код, като се има в предвид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тест-циклите и тегловните фактори, описани в Приложение II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Независимо от условията на под-параграф (а) от този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дизелов двигател се разрешава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към двигателя има система за очистване на изгорелите газове,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одобрена от Администрацията в съответствие с NOx -Технически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код, за да се намали емисията на азотни окиси най-малко до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границите, уточнени в под-параграф (а)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 прилага всякакъв друг еквивалентен метод, одобрен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Администрацията, имайки в предвид съответните ръководства,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разработени от Организацията, за да се намалят NO-емисиите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борда най-малко до границата, уточнена в подпараграф (а) на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Серни окиси (SOx) Общи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Съдържанието на сяра във всяко течно гориво, използвано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не трябва за превишава 4,5 % m/m.</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Световно разпространеното средно съдържание на сяра в мазутно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доставено за използване на борда на кораба, трябва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контролирано като се има в предвид ръководствата, които трябва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Изисквания в зоните на контрол на емисии от SOх</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 целите на това правило зоните на контрол на емисии от SOх</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включват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района на Балтийско море, както е описан в правило 10(1)(b)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Анекс I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всеки друг морски район, включително пристанищни акватории, указани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Организацията в съответствие с критериите и процедурите за обозначаване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зони на контрол на емисии от SOX no отношение предотвратяване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замърсяването на въздуха от кораби, които се съдържат в Приложение III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Докато корабите се намират в зоните за контрол на емисии от SOх</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едно от следните условия трябва да бъде изпълнено: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съдържанието на сяра в горивото, използвано на борда на корабите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зоните на контрол на емисии от SOx, да не надвишава 1,5 % m/m;</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използва се система за почистване на отработените газове, одобрена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Администрацията, (имайки в предвид ръководствата, които трябва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разработени от Организацията) за да намали до 6 g/kWh или по-малко (изчислена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като общо тегло емисия на серен двуокис) общата емисия на серни окиси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включително както от спомагателните, така и от главните двигатели.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Потоците отпадъци от използването на такова оборудване трябва да не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изхвърлят в затворени портове, пристанища и естуари, докато не бъде щателно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документирано от кораба, че такива потоци от отпадъци нямат негативно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въздействие върху екосистемите на такива затворени портове, пристанища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естуари, на базата на критерии, съобщени от пристанищните власти на държавата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 Организацията.  Организацията ще разпрати критериите до всички страни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конвенцията;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да е приложен какъвто и да е друг технологичен метод, който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проверим и е влязъл в законна сила, за да ограничи SOх емисиите до ниво,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еквивалентно на описаното в подпараграф (b).  Тези методи трябва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одобрени от Администрацията, имайки в предвид, че ще бъдат разработени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 от 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Съдържанието на сяра в течното гориво, за което става въпрос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(4) (а) на това правило, трябва да бъде документирано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доставчика, както се изисква от правило 18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За да са в съответствие с параграф (4)(а) от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корабите, които използват отделни видове течно гориво, трябва да осигуряват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достатъчно време за цялостно промиване на обслужващата горивна система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всички горива със съдържание на сяра превишаващо 1,5 % m/m, преди корабът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навлезе в зона на контрол на емисии от SOх.  При всяко приключване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операцията по смяната, обемът на горивата с ниско съдържание на сяра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(по-малко или равно на 1,5 % съдържание на сяра) във всеки танк, както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датата, времето и позицията на кораба трябва да бъдат вписвани в дневник,</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предписан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МЕРС.82(43) Ръководство за мониторинг на средното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съдържание на сяра в мазута горива, доставени за използване на борда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корабите;  виж т. 9 от допълнителната информация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През първите 12 месеца, следващи непосредствено влизането в сила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настоящия протокол или изменение на настоящия протокол предназначен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уточни зона на контрол на емисии от SOx съгласно параграф (3)(b) от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кораби, навлизащи в зона на контрол на емисии от SOx, посочена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параграф (З)(а) от това правило или определена съгласно параграф (3)(b)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правило са освободени от изискванията на параграфи (4) и (6) от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 и от изискванията на параграф (5) от това правило дотолкова,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доколкото те се отнасят до параграф (4)(а) от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15</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Летливи органични смеси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Ако емисии от летливи органични смеси (VOCs) от танкери трябва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бъдат регулирани в пристанища или терминали пол юрисдикцията на страна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Протокола от 1997 год. те трябва да бъдат регулирани в съответствие 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условията на това 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Страна по Протокола от 1997 год., която указва пристанища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под нейна юрисдикция, в които VOCs емисиите трябва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регулирани, трябва да подаде съобщение до Организацията.  Това съобщение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включва информация за размера на танкерите, които трябва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контролират, за товарите, изискващи контролни системи над летливи емисии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ефективните дати на такъв контрол.  Съобщението трябва да бъде представено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най-малко шест месеца преди ефективната дата.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Правителството на всяка страна по Протокола от 1997 год., което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определя пристанищата или терминалите, в които VOCs, емисии от танкерите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бъдат регулирани, трябва да осигури контролните системи над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летливите емисии, одобрени от Правителството отчитайки безопасните стандарти,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развити от Организацията*, да са обезпечени в указаните пристанища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терминали, да оперират безопасно и по начин така, че да не предизвикат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забавяне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Организацията ще разпрати списък на пристанищата и терминалите,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посочени от страни по Протокола от 1997 год.  до другите страни по Протокола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1997 год. и до държавите - членки на Организацията, за тяхна информация.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Всички танкери - субекта на контрол над летливи емисии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съответствие с условията на параграф (2) от това правило - трябва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снабдени с колекторна система за летливите емисии, одобрена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Администрацията, отчитайки стандартите за безопасност развити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 и трябва да използват такава система по време на товаренето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товари.  Терминалите, които имат инсталирана контролна система над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летливи емисии в съответствие с това правило, могат да приемат съществуващи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танкери, които не са снабдени с колекторна система за летливи вещества,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период от три години след ефективната дата, определена в параграф (2).</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Това правило трябва да се прилага само за газовози, когато типа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товарене и задържащите системи позволяват безопасно задържане на борда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неметанови летливи вещества - VOCх и безопасното им връщане на брега.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16</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Изгаряне на борда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Освен както е указано в параграф (5), изгаряне на борда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бъде разрешено само в корабен инсинератор.</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 Освен както е указано в под-параграф (b) от този параграф,</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всеки инсинератор, монтиран на борда на кораба на или след 1 януари 2000 г.,</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отговаря на изискванията, съдържащи се в Приложение IV към този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Анекс.  Всеки инсинератор трябва да бъде одобрен от Администрацията,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отчитайки уточнените за корабните инсинератори стандарти, развити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Организацията.**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Администрацията може да разреши изключение от прилагането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подпараграф (а) от този параграф към всеки инсинератор, който е монтиран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 на кораба преди датата на влизане в сила на Протокола от 1997 год.</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 условие, че корабът е единствено заангажиран в рейсове в границите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води, намиращи се под суверинитета и юрисдикцията на държавата на флага,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корабът има право да носи.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Нищо от това правило не ще влияе над забрана от, или други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изисквания на Международната конвенция за предотвратяване на морско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замърсяване чрез изхвърляне на отпадъци и други вещества, 1972 год. както 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изменена, и Протокола от 1996 год. към нея.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Изгаряне на борда на кораба на следните вещества трябва да бъде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забранено: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MSC/Circ 5S5, Стандарти за контрол ни системи над изпаряващи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емисии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МЕРС.76(40), Стандартна спецификация за корабни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инсинератори и с Резолюция МЕРС.93(45) Изменения на стандартната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спецификация за корабни инсинератори.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(a) остатъци от товар по анекси I, II и III от настоящата конвенция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свързаните с тях замърсени опаковъчни материали;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полихлорирани бифенили (РСВs);</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(c) твърди отпадъци, както са определени в Приложение V на настоящата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конвенция, съдържащи "повече от следи" от тежки метали;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(d) рафинирани петролни продукти, съдържащи халогенни съединения.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(5) Изгарянето на борда на кораба на фекални утайки и нефтени шламове,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генерирани по време на нормалната експлоатация на един кораб, може да става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в главната или спомагателна горивна камери или котли, но в такива случаи 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не се извършва вътре в портове, пристанища и естуари.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Изгарянето на борда на кораба на поливинилхлориди (PVCs) трябва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бъде забранено освен в инсинератори на борда на кораба, за които са издадени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IMO-тип свидетелства за одобряване.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Всички кораби с инсинератори - предмет на това правило трябва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притежават експлоатационно ръководство - наръчник на производителя, който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уточнява как да се оперира с инсинератора в рамките, описани в параграф 2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IV към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(8) Персоналът, отговорен за експлоатацията на всеки инсинератор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бъде обучен да може да осъществява управлението, предвидено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експлоатационното ръководство на производителя.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(9) Контролиране на температурата на запалване на изходящите газове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димогарната тръба трябва да се изисква през цялото време и отпадъците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трябва да се подават в непрекъснато захранван корабен инсинератор, ако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температурата е под минимално- разрешената температура от 850° С.  За корабни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инсинератори с дозирано захранване, агрегатът трябва да бъде така проектиран,</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че температурата в горивната камера да достига 650 °С в рамките на пет минути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след стартиране.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(10) Нищо в това правило не изключва развитието, монтирането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експлоатацията на алтернативно - проектирани корабни средства за термично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обработване на отпадъци, които отговарят или превишават изискванията на това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17</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Приемни съоръжения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Правителството на всяка страна по Протокола от 1997 год. предприема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мерки за да осигури приемните съоръжения да отговарят адекватно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нуждите на корабите, които използват неговите ремонтни пристанища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за приемане на озоно-разрушаващи вещества и оборудване за съхраняване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такива вещества, когато те се свалят от корабите;  нуждите на корабите,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които използват неговите пристанища, терминали или ремонтни пристанища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приемане на остатъците от почистването на изходящите газове от одобрената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система за почистване на изходящите газове, когато изхвърлянето в морската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среда на тези остатъци не е разрешено, съгласно правило 14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 да предизвиква безпричинно забавяне на корабите,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(b) нуждата от корабни раздробяващи съоръжения за приемане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озоно-разрушаващи вещества и оборудване, съдържащо такива вещества,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те се свалят от корабите;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Всяка Страна към Протокола от 1997 год. уведомява Организацията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разпространяване между членовете на Организацията за всички случаи, когато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съоръженията по това правило, не са на разположение или се твърди, че те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неадекватни.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Правило 18</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Качество на горивото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Горивото прието и използвано на борда на корабите, за които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се прилага, трябва да отговаря на следните изисквания:</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освен, както е разпоредено в подпараграф (b):</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горивото трябва да бъде смес от въглеводороди, извлечено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посредством рафиниране на петрол.  Това не изключва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използването на малки количества добавки, предназначени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повишат някои негови експлоатационни качества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горивото не трябва да съдържа неорганични киселини;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горивото не трябва да включва някои добавени вещества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химически остатъци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да рискуват безопасността на кораба или неблагоприятно ла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влияят върху експлоатационните качества на машината,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да са опасни за персонала,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да способстват като цяло за допълнително замърсяване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 ;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горивото получено посредством методи, различни от рафиниране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петрол не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   да надвишава съдържанието на сяра, разпоредено от правило 14</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  да предизвиква двигателят да премине границите на NOx, емисии,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разпоредени от правило 13(3)(а) на този Алекс;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(iii) да съдържа неорганични киселини;  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(iv) (1) да рискува безопасността на кораба или неблагоприятно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влияе върху експлоатационните качества на машината,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да е опасно за персонала,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да способства като цяло за допълнително замърсяване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въздуха.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Това правило няма да се прилага към въглища в тяхната твърда форма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 към ядрени горива.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За всеки кораб - субект на правило 5 или 6 от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подробностите за горивото, предназначено за двигатели с вътрешно горене -</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доставено и използвано на борда, трябва да бъдат описани разписки за доставка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 бункер, които трябва да съдържат най-малко информацията, уточнена в</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Приложение V на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Разписката за доставка на трябва да се пази на борда на кораба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такова място, че да е лесно достъпно за проверка по всяко време.  Тя трябва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 се съхранява за период от три години след получаването на горивото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борда.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Компетентните власти* на Правителството - страна по Протокола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1997 г. може да проверява разписките за доставка на гориво на борда на всеки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кораб, към който се прилага този Анекс, докато този кораб е в нейно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пристанище или брегови терминал, може да прави копие на всяка разписка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доставка и може да изиска от капитана или отговорното на кораба лице да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удостовери, че всяко копие е вярно копие от такава разписка за бункероване.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Компетентните власти могат също да потвърдят съдържанието на всяка разписка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посредством консултации с пристанището, където разписката е била издадена.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Проверката на разписката за бункероване и вземането на потвърдени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копия от страна на компетентната власт съгласно този параграф трябва да се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осъществява колкото е възможно експедитивно и без да се предизвиква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безпричинно забавяне на кораба.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(6) Разписката за бункероване трябва да бъде придружена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представителна проба от доставеното гориво, вземайки под внимание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ръководствата, разработени от Организацията.  Пробите трябва да бъдат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пломбирани и подписани от представителя на доставчика и от капитана или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отговорния за бункеровачната операция офицер при завършването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бункероването и трябва да бъдат съхранявани под корабен контрол докато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горивото впоследствие бъде изразходено, но във всички случаи - за период не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по-малък от 12 месеца от датата на доставка.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 Виж резолюция А.787(19), Процедури за Пристанищен контрол, както са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допълнени от А.882(21), Виж IMO търговска публикация IMO-650E</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(7) Страните към Протокола от 1997 год. се задължават да обезпечат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компетентни власти, определени от тях, които: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(а) да подържат регистър на местните доставчици на гориво;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(б) да изискват от местните доставчици да осигуряват разписка за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доставено гориво и проба, както се изисква по това правило, удостоверяващи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от името на доставчика на гориво, че горивото отговаря на изискванията на</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правила 14 и 18 от този Анекс.</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да изискват от местните доставчици да съхраняват най-малко три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години копие от разписката за доставено гориво за проверка и потвърждаване от</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страна на държавата на пристанището при необходимост.</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6E751F">
        <w:trPr>
          <w:tblCellSpacing w:w="15" w:type="dxa"/>
        </w:trPr>
        <w:tc>
          <w:tcPr>
            <w:tcW w:w="979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 да вземат необходимите мерки срещу доставчици на гориво, за които 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било констатирано да доставят гориво, което не отговаря на установеното в</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разписката за доставено гориво.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 да информират Администрацията за всеки кораб, получил гориво,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което е установено, че не отговаря на изискванията на правила 14 и 18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този Анекс;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(е) да информират Организацията за разпращане до страните към Протокола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 1997 год. за всички случаи, npи които доставчици на гориво са нарушили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съответствието с изискванията, определени в правила 14 и 18 от този Анекс.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(8) Във връзка с проверките на Пристанищния контрол извършвани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страните към Протокола от 1997 год. по-нататък страните се задължават: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да информират страните-участнички или неучастнички под чиято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юрисдикция е била издадена разписка за доставено гориво за случаи на доставка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несъответствуващо гориво, давайки цялата съответна информация;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да осигурят вземане на подходяща предпазна мярка за да се приведе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откритото несъответствуващо гориво в съответствие.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Правило 19</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Изисквания към платформи и сондажни съоръжения</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 Съгласно условията на параграфи (2) и (3) от това правило,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стационарните и плаващи платформи и сондажните съоръжения трябва да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съответствуват на изискванията на този Анекс.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Емисии, възникващи пряко от проучвания, разработване и съпътстваща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брегова обработка на минерални ресурси от морското дъно, в съгласие с</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чл. 2(3)(b)(ii) от настоящата конвенция, се освобождават от условията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това привило. Такива емисии включват: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(а) Емисии - резултат от изгарянето на вещества, които единствено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пряко са резултат от проучвания, разработване и съпътстваща брегова обработка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на минералните ресурси от морското дъно, включително, но не само горене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въглеводороди и изгаряне на сондажни остатъци, утайки и/или стимулиращи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флуиди по време на довършителните сондажни операции и изпитания, както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горене, възникнало при аварийни обстоятелства;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(б) отстраняването на газове и летливи смеси възникнали в сондажните</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флуиди и сондажни остатъци;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 емисии, свързани единствено и пряко с третирането, обработката или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съхраняването на минералите от морското дъно; и</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(г) емисии от дизелови двигатели, предназначени единствено за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проучвания, разработване и съпътстваща обработка на минерални ресурси от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морското дъно.</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Изискванията на правило 18 от този Анекс не трябва да се прилагат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относно използването на въглеводороди, които са произведени и се ползват</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впоследствие по обекти като гориво, одобрено от Администрацията.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Приложения към Анекс VI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Приложение I</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Форма на IAPP свидетелство (Правило 8)</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МЕЖДУНАРОДНО СВИДЕТЕЛСТВО ЗА ПРЕДОТВРАТЯВАНЕ ЗАМЪРСЯВАНЕ НА ВЪЗДУХА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Издадено по условията на Протокол от 1997 год. за изменение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Международната конвенция за предотвратяване замърсяване от кораби, 1973 год.</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както е изменена с Протокол oт 1978 год. към нея (тук и по-нататък наричана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"Конвенцията") с пълномощието на Правителството на:</w:t>
            </w: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05" w:type="dxa"/>
                <w:left w:w="105" w:type="dxa"/>
                <w:bottom w:w="105" w:type="dxa"/>
                <w:right w:w="105" w:type="dxa"/>
              </w:tblCellMar>
              <w:tblLook w:val="0000" w:firstRow="0" w:lastRow="0" w:firstColumn="0" w:lastColumn="0" w:noHBand="0" w:noVBand="0"/>
            </w:tblPr>
            <w:tblGrid>
              <w:gridCol w:w="9810"/>
            </w:tblGrid>
            <w:tr w:rsidR="006E751F">
              <w:trPr>
                <w:tblCellSpacing w:w="0" w:type="dxa"/>
                <w:jc w:val="center"/>
              </w:trPr>
              <w:tc>
                <w:tcPr>
                  <w:tcW w:w="960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r>
            <w:tr w:rsidR="006E751F">
              <w:trPr>
                <w:tblCellSpacing w:w="0" w:type="dxa"/>
                <w:jc w:val="center"/>
              </w:trPr>
              <w:tc>
                <w:tcPr>
                  <w:tcW w:w="960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наименование на държавата)</w:t>
                  </w:r>
                </w:p>
              </w:tc>
            </w:tr>
            <w:tr w:rsidR="006E751F">
              <w:trPr>
                <w:tblCellSpacing w:w="0" w:type="dxa"/>
                <w:jc w:val="center"/>
              </w:trPr>
              <w:tc>
                <w:tcPr>
                  <w:tcW w:w="960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w:t>
                  </w:r>
                </w:p>
              </w:tc>
            </w:tr>
            <w:tr w:rsidR="006E751F">
              <w:trPr>
                <w:trHeight w:val="450"/>
                <w:tblCellSpacing w:w="0" w:type="dxa"/>
                <w:jc w:val="center"/>
              </w:trPr>
              <w:tc>
                <w:tcPr>
                  <w:tcW w:w="960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(пълно име на компетентното лице или организация упълномощена по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условията на Конвенцията)</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05" w:type="dxa"/>
                <w:left w:w="105" w:type="dxa"/>
                <w:bottom w:w="105" w:type="dxa"/>
                <w:right w:w="105" w:type="dxa"/>
              </w:tblCellMar>
              <w:tblLook w:val="0000" w:firstRow="0" w:lastRow="0" w:firstColumn="0" w:lastColumn="0" w:noHBand="0" w:noVBand="0"/>
            </w:tblPr>
            <w:tblGrid>
              <w:gridCol w:w="1992"/>
              <w:gridCol w:w="2281"/>
              <w:gridCol w:w="1394"/>
              <w:gridCol w:w="2181"/>
              <w:gridCol w:w="1992"/>
            </w:tblGrid>
            <w:tr w:rsidR="006E751F">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Име на кораба</w:t>
                  </w:r>
                </w:p>
              </w:tc>
              <w:tc>
                <w:tcPr>
                  <w:tcW w:w="11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Отличителен номер или позивна</w:t>
                  </w:r>
                </w:p>
              </w:tc>
              <w:tc>
                <w:tcPr>
                  <w:tcW w:w="7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IMO номер</w:t>
                  </w:r>
                </w:p>
              </w:tc>
              <w:tc>
                <w:tcPr>
                  <w:tcW w:w="11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Пристанище на регистрация</w:t>
                  </w:r>
                </w:p>
              </w:tc>
              <w:tc>
                <w:tcPr>
                  <w:tcW w:w="10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Бруто тонаж</w:t>
                  </w:r>
                </w:p>
              </w:tc>
            </w:tr>
            <w:tr w:rsidR="006E751F">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0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4905"/>
              <w:gridCol w:w="4905"/>
            </w:tblGrid>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Тип на кораба:</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танкер</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 други кораби освен танкер</w:t>
                  </w: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w:t>
                  </w: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 Този кораб е прегледан в съответствие с правило 5 от Анекс VI на Конвенцията;</w:t>
                  </w: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Прегледът показа, че оборудването, системите, фитингите, разположението и материалите напълно съответстват с приложимите изисквания на Анекс VI от Конвенцията.</w:t>
                  </w:r>
                </w:p>
              </w:tc>
            </w:tr>
            <w:tr w:rsidR="006E751F">
              <w:trPr>
                <w:trHeight w:val="227"/>
                <w:tblCellSpacing w:w="0" w:type="dxa"/>
                <w:jc w:val="center"/>
              </w:trPr>
              <w:tc>
                <w:tcPr>
                  <w:tcW w:w="9780" w:type="dxa"/>
                  <w:gridSpan w:val="2"/>
                  <w:vMerge w:val="restar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Това свидетелство е валидно до .............. при условието на прегледи съгласно Правило 5 от Анекс VI от Конвенцията.</w:t>
                  </w:r>
                </w:p>
              </w:tc>
            </w:tr>
            <w:tr w:rsidR="006E751F">
              <w:trPr>
                <w:trHeight w:val="276"/>
                <w:tblCellSpacing w:w="0" w:type="dxa"/>
                <w:jc w:val="center"/>
              </w:trPr>
              <w:tc>
                <w:tcPr>
                  <w:tcW w:w="9780" w:type="dxa"/>
                  <w:gridSpan w:val="2"/>
                  <w:vMerge/>
                  <w:tcBorders>
                    <w:top w:val="nil"/>
                    <w:left w:val="nil"/>
                    <w:bottom w:val="nil"/>
                    <w:right w:val="nil"/>
                  </w:tcBorders>
                </w:tcPr>
                <w:p w:rsidR="006E751F" w:rsidRDefault="006E751F">
                  <w:pPr>
                    <w:widowControl w:val="0"/>
                    <w:autoSpaceDE w:val="0"/>
                    <w:autoSpaceDN w:val="0"/>
                    <w:adjustRightInd w:val="0"/>
                    <w:spacing w:after="0" w:line="240" w:lineRule="auto"/>
                    <w:rPr>
                      <w:rFonts w:ascii="Times New Roman" w:hAnsi="Times New Roman"/>
                      <w:sz w:val="24"/>
                      <w:szCs w:val="24"/>
                      <w:lang w:val="x-none"/>
                    </w:rPr>
                  </w:pP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Издадено в .............................................................</w:t>
                  </w: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(място на издаване на свидетелството)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 упълномощения</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служител, издаващ свидетелството)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властта, ако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ПОТВЪРЖДЕНИЕ ЗА ГОДИШНИ И МЕЖДИННИ ПРЕГЛЕДИ</w:t>
                  </w: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 че с преглед, изискван от правило 5 на Анекс VI от Конвенцията, бе установено, че корабът отговаря на съответните условия на Конвенцията</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Заличете, както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_____________________</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Годишен*/Междинен* преглед: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Годишен преглед: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Подпис: ................... </w:t>
                  </w: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(Подпис на надлежно</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упълномощен служител)</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Дата: ....................</w:t>
                  </w:r>
                </w:p>
              </w:tc>
            </w:tr>
            <w:tr w:rsidR="006E751F">
              <w:trPr>
                <w:tblCellSpacing w:w="0" w:type="dxa"/>
                <w:jc w:val="center"/>
              </w:trPr>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което е подходящо)</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r w:rsidR="006E751F">
        <w:trPr>
          <w:tblCellSpacing w:w="15" w:type="dxa"/>
        </w:trPr>
        <w:tc>
          <w:tcPr>
            <w:tcW w:w="9795" w:type="dxa"/>
            <w:tcBorders>
              <w:top w:val="nil"/>
              <w:left w:val="nil"/>
              <w:bottom w:val="nil"/>
              <w:right w:val="nil"/>
            </w:tcBorders>
            <w:vAlign w:val="center"/>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ДОПЪЛНЕНИЕ КЪМ МЕЖДУНАРОДНОТО СВИДЕТЕЛСТВО ЗА ПРЕДООТВРАТЯВАНЕ</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ЗАМЪРСЯВАНЕ НА ВЪЗДУХА</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b/>
                      <w:bCs/>
                      <w:sz w:val="20"/>
                      <w:szCs w:val="20"/>
                      <w:lang w:val="x-none"/>
                    </w:rPr>
                  </w:pPr>
                  <w:r>
                    <w:rPr>
                      <w:rFonts w:ascii="Courier New" w:hAnsi="Courier New" w:cs="Courier New"/>
                      <w:b/>
                      <w:bCs/>
                      <w:sz w:val="20"/>
                      <w:szCs w:val="20"/>
                      <w:lang w:val="x-none"/>
                    </w:rPr>
                    <w:t>/СВИДЕТЕЛСТВО IAPP/</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ОПИСАНИЕ НА КОНСТРУКЦИЯТА И ОБОРУДВАНЕТО</w:t>
                  </w:r>
                </w:p>
              </w:tc>
            </w:tr>
            <w:tr w:rsidR="006E751F">
              <w:trPr>
                <w:trHeight w:val="840"/>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По отношение на условията на Анекс VI от Международната конвенция за предотвратяване замърсяване от кораби, 1973 год. както е изменена с Протокол от 1978 год., към нея (отсега нататък наричана "Конвенцията")</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9840"/>
            </w:tblGrid>
            <w:tr w:rsidR="006E751F">
              <w:trPr>
                <w:trHeight w:val="3240"/>
                <w:tblCellSpacing w:w="8" w:type="dxa"/>
                <w:jc w:val="center"/>
              </w:trPr>
              <w:tc>
                <w:tcPr>
                  <w:tcW w:w="9710" w:type="dxa"/>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Бележки: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1. Този формуляр трябва да бъде постоянно прикрепен към свидетелството IAPP. Свидетелството IАРР трябва да бъде на разположение на борда на кораба по всяко време.</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2. Ако езикът на оригиналния формуляр не е английски, френски или испански, текстът трябва да включва превод на един от тези езици.</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3. Попълването на кутийките трябва да се извършва посредством нанасяне на знак (х) - за отговор "да" и "приложимо" или на знак (-) - за отговор "не" и "не приложимо", което е подходящо.</w:t>
                  </w: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4. Освен, ако не е постановено по друг начин, правилата упоменати в този формуляр се отнасят до правилата от Анекс VI на Конвенцията, а резолюциите или циркулярите се отнасят до тези, приети от Международната морска организация.</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Данни за кораба</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1.1 Име на кораба .....................................................</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1.2 Отличителен номер или позивни......................................</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1.3 IMO номер .........................................................</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1.4 Пристанище на регистрация .........................................</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1.5 Бруто тонаж .......................................................</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1.6 Дата на залагане на кила или на подобен етап от постройката........</w:t>
                  </w:r>
                </w:p>
              </w:tc>
            </w:tr>
            <w:tr w:rsidR="006E751F">
              <w:trPr>
                <w:trHeight w:val="450"/>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1.7 Дата на началото на основно конвертиране на машината (ако е приложимо) (правило 13 ) ...................................................</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 Контрол над емисиите от кораби</w:t>
                  </w:r>
                </w:p>
              </w:tc>
            </w:tr>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 Озоно-разрушпващи вещества (правило 12)</w:t>
                  </w:r>
                </w:p>
              </w:tc>
            </w:tr>
            <w:tr w:rsidR="006E751F">
              <w:trPr>
                <w:trHeight w:val="450"/>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2.1.1 Следните пожарогасителни системи и оборудване съдържащи халони могат да продължат да бъдат ползвани ................................ [ ]</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6E751F">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6E751F">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6E751F">
              <w:trPr>
                <w:trHeight w:val="465"/>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2.1.2 Следните системи и оборудване съдържащи CFCs могат да продължат да бъдат ползвани .................................................... [ ] </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6E751F">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6E751F">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6E751F">
              <w:trPr>
                <w:trHeight w:val="465"/>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2.1.3 Следните системи съдържащи хидро-хлорофлуорокарбони (HCFCs) инсталирани преди 1 януари 2020 могат да продължат да бъдат ползвани ... [ ]</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4920"/>
              <w:gridCol w:w="4920"/>
            </w:tblGrid>
            <w:tr w:rsidR="006E751F">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Оборудване на система</w:t>
                  </w:r>
                </w:p>
              </w:tc>
              <w:tc>
                <w:tcPr>
                  <w:tcW w:w="25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Разположение на борда</w:t>
                  </w:r>
                </w:p>
              </w:tc>
            </w:tr>
            <w:tr w:rsidR="006E751F">
              <w:trPr>
                <w:tblCellSpacing w:w="8" w:type="dxa"/>
                <w:jc w:val="center"/>
              </w:trPr>
              <w:tc>
                <w:tcPr>
                  <w:tcW w:w="25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5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6E751F">
              <w:trPr>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2.2 Азотни окиси (NOS) (правило 13)</w:t>
                  </w:r>
                </w:p>
              </w:tc>
            </w:tr>
            <w:tr w:rsidR="006E751F">
              <w:trPr>
                <w:trHeight w:val="900"/>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2.2.1 Следните дизелови двигатели с изходяща мощност по-голяма от 130 кВт, монтирани на кораб построен на или преди 1 януари 2000 год. отговарят на стандартите за емисии, посочени в правило 13(3)(а) в съответствие с Техническия код за азотни окиси (NOx</w:t>
                  </w:r>
                  <w:r>
                    <w:rPr>
                      <w:rFonts w:ascii="Times New Roman" w:hAnsi="Times New Roman"/>
                      <w:sz w:val="24"/>
                      <w:szCs w:val="24"/>
                      <w:lang w:val="x-none"/>
                    </w:rPr>
                    <w:t>) .................. [ ]</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6E751F">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6E751F">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6E751F">
              <w:trPr>
                <w:trHeight w:val="915"/>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2.2.2 Следните дизелови двигатели с изходяща мощност по-голяма от 130 кВт, които са преминали основно конвертиране по правило 13(2) на или след 1 януари 2000 год. отговарят на стандартите за емисии, посочени в правило 13(ЗХа) в съответствие с Техническия код за азотни окиси (NOx) ......... [ ]</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6E751F">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6E751F">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6E751F">
              <w:trPr>
                <w:trHeight w:val="1590"/>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2.2.3 Следните дизелови двигатели с изходяща мощност по-голяма от 130 кВт, монтирани на кораб, построен на или след 1 януари 2000 год. или с изходяща мощност по-голяма от 130 кВт, и които са преминали основно конвертиране по правило 13(2) на или след 1 януари 2000 год. са снабдени със система за пречистване на изходящите газове или друг еквивалентен метод в съответствие с правило 13(3) и Техническия код за азотни окиси (NOx</w:t>
                  </w:r>
                  <w:r>
                    <w:rPr>
                      <w:rFonts w:ascii="Times New Roman" w:hAnsi="Times New Roman"/>
                      <w:sz w:val="24"/>
                      <w:szCs w:val="24"/>
                      <w:lang w:val="x-none"/>
                    </w:rPr>
                    <w:t>) ......... [ ]</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6E751F">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6E751F">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9810"/>
            </w:tblGrid>
            <w:tr w:rsidR="006E751F">
              <w:trPr>
                <w:trHeight w:val="690"/>
                <w:tblCellSpacing w:w="0" w:type="dxa"/>
                <w:jc w:val="center"/>
              </w:trPr>
              <w:tc>
                <w:tcPr>
                  <w:tcW w:w="9780" w:type="dxa"/>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Courier New" w:hAnsi="Courier New" w:cs="Courier New"/>
                      <w:sz w:val="20"/>
                      <w:szCs w:val="20"/>
                      <w:lang w:val="x-none"/>
                    </w:rPr>
                    <w:t>2.2.4 Следните дизелови двигатели от т. 2.2.1, 2.2.2 и 2.2.3 по-горе са снабдени с контролни и записващи емисиите на азотен окис устройства в съответствие с Техническия код за азотни окиси (NOS</w:t>
                  </w:r>
                  <w:r>
                    <w:rPr>
                      <w:rFonts w:ascii="Times New Roman" w:hAnsi="Times New Roman"/>
                      <w:sz w:val="24"/>
                      <w:szCs w:val="24"/>
                      <w:lang w:val="x-none"/>
                    </w:rPr>
                    <w:t>) .................. [ ]</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40" w:type="dxa"/>
              <w:jc w:val="center"/>
              <w:tblCellSpacing w:w="8" w:type="dxa"/>
              <w:tblBorders>
                <w:top w:val="single" w:sz="6" w:space="0" w:color="F0F0F0"/>
                <w:left w:val="single" w:sz="6" w:space="0" w:color="F0F0F0"/>
                <w:bottom w:val="single" w:sz="6" w:space="0" w:color="A0A0A0"/>
                <w:right w:val="single" w:sz="6" w:space="0" w:color="A0A0A0"/>
              </w:tblBorders>
              <w:tblLayout w:type="fixed"/>
              <w:tblCellMar>
                <w:top w:w="15" w:type="dxa"/>
                <w:left w:w="15" w:type="dxa"/>
                <w:bottom w:w="15" w:type="dxa"/>
                <w:right w:w="15" w:type="dxa"/>
              </w:tblCellMar>
              <w:tblLook w:val="0000" w:firstRow="0" w:lastRow="0" w:firstColumn="0" w:lastColumn="0" w:noHBand="0" w:noVBand="0"/>
            </w:tblPr>
            <w:tblGrid>
              <w:gridCol w:w="1973"/>
              <w:gridCol w:w="1478"/>
              <w:gridCol w:w="1380"/>
              <w:gridCol w:w="2257"/>
              <w:gridCol w:w="2752"/>
            </w:tblGrid>
            <w:tr w:rsidR="006E751F">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Производител и модел</w:t>
                  </w:r>
                </w:p>
              </w:tc>
              <w:tc>
                <w:tcPr>
                  <w:tcW w:w="7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Сериен номер</w:t>
                  </w:r>
                </w:p>
              </w:tc>
              <w:tc>
                <w:tcPr>
                  <w:tcW w:w="7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Назначение</w:t>
                  </w:r>
                </w:p>
              </w:tc>
              <w:tc>
                <w:tcPr>
                  <w:tcW w:w="11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 xml:space="preserve">Изходяща мощност </w:t>
                  </w: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(кВт)</w:t>
                  </w: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Номинална скорост (об/мин)</w:t>
                  </w:r>
                </w:p>
              </w:tc>
            </w:tr>
            <w:tr w:rsidR="006E751F">
              <w:trPr>
                <w:tblCellSpacing w:w="8" w:type="dxa"/>
                <w:jc w:val="center"/>
              </w:trPr>
              <w:tc>
                <w:tcPr>
                  <w:tcW w:w="10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7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15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1400" w:type="pct"/>
                  <w:tcBorders>
                    <w:top w:val="single" w:sz="6" w:space="0" w:color="A0A0A0"/>
                    <w:left w:val="single" w:sz="6" w:space="0" w:color="A0A0A0"/>
                    <w:bottom w:val="single" w:sz="6" w:space="0" w:color="F0F0F0"/>
                    <w:right w:val="single" w:sz="6" w:space="0" w:color="F0F0F0"/>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795"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784"/>
              <w:gridCol w:w="9011"/>
            </w:tblGrid>
            <w:tr w:rsidR="006E751F">
              <w:trPr>
                <w:tblCellSpacing w:w="0" w:type="dxa"/>
                <w:jc w:val="center"/>
              </w:trPr>
              <w:tc>
                <w:tcPr>
                  <w:tcW w:w="976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2.3 Серни окиси (SOx) (правило 14)</w:t>
                  </w:r>
                </w:p>
              </w:tc>
            </w:tr>
            <w:tr w:rsidR="006E751F">
              <w:trPr>
                <w:tblCellSpacing w:w="0" w:type="dxa"/>
                <w:jc w:val="center"/>
              </w:trPr>
              <w:tc>
                <w:tcPr>
                  <w:tcW w:w="976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2.3.1 Когато кораб се експлоатира в границите на зона на контролирана емисия на серен окис (SOx, уточнена в правило 14(3) корабът използва:</w:t>
                  </w:r>
                </w:p>
              </w:tc>
            </w:tr>
            <w:tr w:rsidR="006E751F">
              <w:trPr>
                <w:tblCellSpacing w:w="0" w:type="dxa"/>
                <w:jc w:val="center"/>
              </w:trPr>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Symbol" w:hAnsi="Symbol" w:cs="Symbol"/>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1</w:t>
                  </w:r>
                </w:p>
              </w:tc>
              <w:tc>
                <w:tcPr>
                  <w:tcW w:w="4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гориво със съдържание на сяра не надвишаващо 1,5% m/m както е документирано с разписката за бункероваие; или .......... [ ]</w:t>
                  </w:r>
                </w:p>
              </w:tc>
            </w:tr>
            <w:tr w:rsidR="006E751F">
              <w:trPr>
                <w:tblCellSpacing w:w="0" w:type="dxa"/>
                <w:jc w:val="center"/>
              </w:trPr>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Symbol" w:hAnsi="Symbol" w:cs="Symbol"/>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2</w:t>
                  </w:r>
                </w:p>
              </w:tc>
              <w:tc>
                <w:tcPr>
                  <w:tcW w:w="4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одобрена система за пречистване на изходящите газове за намаляване емисиите на серни окиси -SOх под 6,0 г. SOх/кBтч;</w:t>
                  </w:r>
                </w:p>
              </w:tc>
            </w:tr>
            <w:tr w:rsidR="006E751F">
              <w:trPr>
                <w:tblCellSpacing w:w="0" w:type="dxa"/>
                <w:jc w:val="center"/>
              </w:trPr>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или ......................... [ ]</w:t>
                  </w:r>
                </w:p>
              </w:tc>
            </w:tr>
            <w:tr w:rsidR="006E751F">
              <w:trPr>
                <w:tblCellSpacing w:w="0" w:type="dxa"/>
                <w:jc w:val="center"/>
              </w:trPr>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Symbol" w:hAnsi="Symbol" w:cs="Symbol"/>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3</w:t>
                  </w:r>
                </w:p>
              </w:tc>
              <w:tc>
                <w:tcPr>
                  <w:tcW w:w="4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друга одобрена технология за намаляване емисиите на серни окиси -SOх, под 6,0 г. SOх/кВтч; ............................... [ ]</w:t>
                  </w:r>
                </w:p>
              </w:tc>
            </w:tr>
            <w:tr w:rsidR="006E751F">
              <w:trPr>
                <w:tblCellSpacing w:w="0" w:type="dxa"/>
                <w:jc w:val="center"/>
              </w:trPr>
              <w:tc>
                <w:tcPr>
                  <w:tcW w:w="976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2.4 Летливи органични съединения (VOCs) (правило 15)</w:t>
                  </w:r>
                </w:p>
              </w:tc>
            </w:tr>
            <w:tr w:rsidR="006E751F">
              <w:trPr>
                <w:trHeight w:val="465"/>
                <w:tblCellSpacing w:w="0" w:type="dxa"/>
                <w:jc w:val="center"/>
              </w:trPr>
              <w:tc>
                <w:tcPr>
                  <w:tcW w:w="976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2.4.1 Танкерът има газо-събирателна система монтирана и одобрена в съответствие с MSC/Circ.585 ................................ [ ]</w:t>
                  </w:r>
                </w:p>
              </w:tc>
            </w:tr>
            <w:tr w:rsidR="006E751F">
              <w:trPr>
                <w:tblCellSpacing w:w="0" w:type="dxa"/>
                <w:jc w:val="center"/>
              </w:trPr>
              <w:tc>
                <w:tcPr>
                  <w:tcW w:w="976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2.5 Корабът има инсинератор:</w:t>
                  </w:r>
                </w:p>
              </w:tc>
            </w:tr>
            <w:tr w:rsidR="006E751F">
              <w:trPr>
                <w:tblCellSpacing w:w="0" w:type="dxa"/>
                <w:jc w:val="center"/>
              </w:trPr>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Symbol" w:hAnsi="Symbol" w:cs="Symbol"/>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1</w:t>
                  </w:r>
                </w:p>
              </w:tc>
              <w:tc>
                <w:tcPr>
                  <w:tcW w:w="4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съответства на резолюция МЕРС. 76(40) както е изменена ......................... [ ]</w:t>
                  </w:r>
                </w:p>
              </w:tc>
            </w:tr>
            <w:tr w:rsidR="006E751F">
              <w:trPr>
                <w:tblCellSpacing w:w="0" w:type="dxa"/>
                <w:jc w:val="center"/>
              </w:trPr>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Symbol" w:hAnsi="Symbol" w:cs="Symbol"/>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Symbol" w:hAnsi="Symbol" w:cs="Symbol"/>
                      <w:sz w:val="20"/>
                      <w:szCs w:val="20"/>
                      <w:lang w:val="x-none"/>
                    </w:rPr>
                    <w:t></w:t>
                  </w:r>
                  <w:r>
                    <w:rPr>
                      <w:rFonts w:ascii="Courier New" w:hAnsi="Courier New" w:cs="Courier New"/>
                      <w:sz w:val="20"/>
                      <w:szCs w:val="20"/>
                      <w:lang w:val="x-none"/>
                    </w:rPr>
                    <w:t xml:space="preserve"> 2</w:t>
                  </w:r>
                </w:p>
              </w:tc>
              <w:tc>
                <w:tcPr>
                  <w:tcW w:w="4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който е монтиран преди 1 януари 2000 год. и не съответства на резолюция МЕРС.76(40) както е изменена ................ [ ]</w:t>
                  </w:r>
                </w:p>
              </w:tc>
            </w:tr>
            <w:tr w:rsidR="006E751F">
              <w:trPr>
                <w:tblCellSpacing w:w="0" w:type="dxa"/>
                <w:jc w:val="center"/>
              </w:trPr>
              <w:tc>
                <w:tcPr>
                  <w:tcW w:w="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6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НАСТОЯЩЕТО УДОСТОВЕРЯВА, че този формуляр е коректен във всяко едно отношение.</w:t>
                  </w:r>
                </w:p>
              </w:tc>
            </w:tr>
            <w:tr w:rsidR="006E751F">
              <w:trPr>
                <w:tblCellSpacing w:w="0" w:type="dxa"/>
                <w:jc w:val="center"/>
              </w:trPr>
              <w:tc>
                <w:tcPr>
                  <w:tcW w:w="976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6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Издаден в: ................................</w:t>
                  </w:r>
                </w:p>
              </w:tc>
            </w:tr>
            <w:tr w:rsidR="006E751F">
              <w:trPr>
                <w:tblCellSpacing w:w="0" w:type="dxa"/>
                <w:jc w:val="center"/>
              </w:trPr>
              <w:tc>
                <w:tcPr>
                  <w:tcW w:w="9765"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(място на издаване на формуляра)</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bl>
            <w:tblPr>
              <w:tblW w:w="9810" w:type="dxa"/>
              <w:jc w:val="center"/>
              <w:tblCellSpacing w:w="0" w:type="dxa"/>
              <w:tblLayout w:type="fixed"/>
              <w:tblCellMar>
                <w:top w:w="15" w:type="dxa"/>
                <w:left w:w="15" w:type="dxa"/>
                <w:bottom w:w="15" w:type="dxa"/>
                <w:right w:w="15" w:type="dxa"/>
              </w:tblCellMar>
              <w:tblLook w:val="0000" w:firstRow="0" w:lastRow="0" w:firstColumn="0" w:lastColumn="0" w:noHBand="0" w:noVBand="0"/>
            </w:tblPr>
            <w:tblGrid>
              <w:gridCol w:w="5101"/>
              <w:gridCol w:w="4709"/>
            </w:tblGrid>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w:t>
                  </w:r>
                </w:p>
              </w:tc>
              <w:tc>
                <w:tcPr>
                  <w:tcW w:w="2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(Дата на издаване) </w:t>
                  </w:r>
                </w:p>
              </w:tc>
              <w:tc>
                <w:tcPr>
                  <w:tcW w:w="2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(Подпис на надлежно упълномощения</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right"/>
                    <w:rPr>
                      <w:rFonts w:ascii="Courier New" w:hAnsi="Courier New" w:cs="Courier New"/>
                      <w:sz w:val="20"/>
                      <w:szCs w:val="20"/>
                      <w:lang w:val="x-none"/>
                    </w:rPr>
                  </w:pPr>
                  <w:r>
                    <w:rPr>
                      <w:rFonts w:ascii="Courier New" w:hAnsi="Courier New" w:cs="Courier New"/>
                      <w:sz w:val="20"/>
                      <w:szCs w:val="20"/>
                      <w:lang w:val="x-none"/>
                    </w:rPr>
                    <w:t>служител, издаващ свидетелството)</w:t>
                  </w:r>
                </w:p>
              </w:tc>
            </w:tr>
            <w:tr w:rsidR="006E751F">
              <w:trPr>
                <w:tblCellSpacing w:w="0" w:type="dxa"/>
                <w:jc w:val="center"/>
              </w:trPr>
              <w:tc>
                <w:tcPr>
                  <w:tcW w:w="26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2400" w:type="pct"/>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6E751F">
              <w:trPr>
                <w:tblCellSpacing w:w="0" w:type="dxa"/>
                <w:jc w:val="center"/>
              </w:trPr>
              <w:tc>
                <w:tcPr>
                  <w:tcW w:w="9780" w:type="dxa"/>
                  <w:gridSpan w:val="2"/>
                  <w:tcBorders>
                    <w:top w:val="nil"/>
                    <w:left w:val="nil"/>
                    <w:bottom w:val="nil"/>
                    <w:right w:val="nil"/>
                  </w:tcBorders>
                </w:tcPr>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p w:rsidR="006E751F" w:rsidRDefault="006E751F">
                  <w:pPr>
                    <w:widowControl w:val="0"/>
                    <w:autoSpaceDE w:val="0"/>
                    <w:autoSpaceDN w:val="0"/>
                    <w:adjustRightInd w:val="0"/>
                    <w:spacing w:after="0" w:line="240" w:lineRule="auto"/>
                    <w:jc w:val="center"/>
                    <w:rPr>
                      <w:rFonts w:ascii="Courier New" w:hAnsi="Courier New" w:cs="Courier New"/>
                      <w:sz w:val="20"/>
                      <w:szCs w:val="20"/>
                      <w:lang w:val="x-none"/>
                    </w:rPr>
                  </w:pPr>
                  <w:r>
                    <w:rPr>
                      <w:rFonts w:ascii="Courier New" w:hAnsi="Courier New" w:cs="Courier New"/>
                      <w:sz w:val="20"/>
                      <w:szCs w:val="20"/>
                      <w:lang w:val="x-none"/>
                    </w:rPr>
                    <w:t>(Печат или щемпел на органа, ако е подходящо)</w:t>
                  </w:r>
                </w:p>
              </w:tc>
            </w:tr>
          </w:tbl>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p w:rsidR="006E751F" w:rsidRDefault="006E751F">
            <w:pPr>
              <w:widowControl w:val="0"/>
              <w:autoSpaceDE w:val="0"/>
              <w:autoSpaceDN w:val="0"/>
              <w:adjustRightInd w:val="0"/>
              <w:spacing w:after="0" w:line="240" w:lineRule="auto"/>
              <w:jc w:val="center"/>
              <w:rPr>
                <w:rFonts w:ascii="Times New Roman" w:hAnsi="Times New Roman"/>
                <w:sz w:val="24"/>
                <w:szCs w:val="24"/>
                <w:lang w:val="x-none"/>
              </w:rPr>
            </w:pPr>
          </w:p>
        </w:tc>
      </w:tr>
    </w:tbl>
    <w:p w:rsidR="006E751F" w:rsidRDefault="006E751F">
      <w:pPr>
        <w:widowControl w:val="0"/>
        <w:autoSpaceDE w:val="0"/>
        <w:autoSpaceDN w:val="0"/>
        <w:adjustRightInd w:val="0"/>
        <w:spacing w:after="0" w:line="240" w:lineRule="auto"/>
        <w:ind w:firstLine="480"/>
        <w:jc w:val="both"/>
        <w:rPr>
          <w:rFonts w:ascii="Courier New" w:hAnsi="Courier New" w:cs="Courier New"/>
          <w:sz w:val="20"/>
          <w:szCs w:val="20"/>
          <w:lang w:val="x-none"/>
        </w:rPr>
      </w:pPr>
    </w:p>
    <w:sectPr w:rsidR="006E751F">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9B2"/>
    <w:rsid w:val="001909B2"/>
    <w:rsid w:val="006E751F"/>
    <w:rsid w:val="0081594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15EE13A-93FF-4DE7-B55F-A8FBA4B1E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176</Pages>
  <Words>92406</Words>
  <Characters>526719</Characters>
  <Application>Microsoft Office Word</Application>
  <DocSecurity>0</DocSecurity>
  <Lines>4389</Lines>
  <Paragraphs>1235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2021-10-18T06:55:00Z</dcterms:created>
  <dcterms:modified xsi:type="dcterms:W3CDTF">2021-10-18T06:55:00Z</dcterms:modified>
</cp:coreProperties>
</file>