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Ратифицирана със закон, приет от 39-то НС на 13.10.2004 г. - ДВ, бр. 94 от 22.10.2004 г. Издадена от Министерството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сила от 18.02.1991 г., (*3) бр. 87 от 5.11.2019 г., (*4) бр. 90 от 15.11.2019 г., в сила от 1.08.2005 г., (*5) доп., бр. 91 от 19.11.2019 г., (*6) изм. и доп., бр. 94 от 29.11.2019 г., (*7) бр. 95 от 3.12.2019 г., в сила от 1.01.2019 г., (*8) изм., бр. 30 от 13.04.2021 г., в сила от 1.01.2007 г., (*9) бр. 32 от 16.04.2021 г., в сила от 1.01.2007 г., (*10) бр. 33 от 20.04.2021 г., (*11) изм. и доп., бр. 34 от 23.04.2021 г., (*12) бр. 35 от 27.04.2021 г., (*13) бр. 37 от 7.05.2021 г., (*14) бр. 79 от 21.09.2021 г., (*15) бр. 81 от 28.09.2021 г., (*16) бр. 85 от 12.10.2021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 96 от 2018 г., в сила от 1.01.2016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ИЗМЕНЕНИЯ към Анекса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към нея (Обн., ДВ, бр. 96 от 2018 г., в сила от 1.01.2016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18.02.1991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4.04.1993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1.01.1998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1.01.2002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ИЗМЕНЕНИЯ към Анекса към Протокола от 1978 г., отнасящ се до Международната конвенция за предотвратяване на замърсяването от кораби, 1973 г. (Обн., ДВ, бр. 90 от 2019 г., в сила от 1.08.2005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ИЗМЕНЕНИЯ към Анекса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ИЗМЕНЕНИЯ към Анекса към Протокола от 1978 г., отнасящ се до Международната конвенция за предотвратяване на замърсяването от кораби, 1973 г. (Обн., ДВ, бр. 91 от 2019 г., в сила от 1.08.2011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ИЗМЕНЕНИЯ към Анекса към Протокола от 1978 г., отнасящ се до Международната конвенция за предотвратяване на замърсяването от кораби, 1973 г. (Обн., </w:t>
      </w:r>
      <w:r>
        <w:rPr>
          <w:rFonts w:ascii="Times New Roman" w:hAnsi="Times New Roman"/>
          <w:sz w:val="24"/>
          <w:szCs w:val="24"/>
          <w:lang w:val="x-none"/>
        </w:rPr>
        <w:lastRenderedPageBreak/>
        <w:t>ДВ, бр. 94 от 2019 г., в сила от 1.01.2015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1.10.2014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както е изменена с Протокола от 1978 г. (Обн., ДВ, бр. 94 от 2019 г., в сила от 1.09.2017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както е изменена с Протокола от 1978 г. (Обн., ДВ, бр. 94 от 2019 г., в сила от 1.03.2018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ИЗМЕНЕНИЯ към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95 от 2019 г., в сила от 1.01.2019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ИЗМЕНЕНИЯ на Анекса към Протокола от 1978 г., отнасящ се до Международната конвенция за предотвратяване на замърсяването от кораби, 1973 г. (Ревизиран Анекс I към MARPOL 73/78) (Обн., ДВ, бр. 30 от 2021 г., в сила от 1.01.2007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ИЗМЕНЕНИЯ на Анекса към Протокола от 1978 г., отнасящ се до Международната конвенция за предотвратяване на замърсяването от кораби, 1973 г. (Ревизиран Анекс II към MARPOL 73/78) (Обн., ДВ, бр. 32 от 2021 г., в сила от 1.01.2007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1.08.2007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73/78) (Обн., ДВ, бр. 33 от 2021 г., в сила от 1.01.2010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ИЗМЕНЕНИЯ на Анекса към Протокола от 1978 г., отнасящ се до Международната конвенция за предотвратяване на замърсяването от кораби, 1973 г. (Обн., </w:t>
      </w:r>
      <w:r>
        <w:rPr>
          <w:rFonts w:ascii="Times New Roman" w:hAnsi="Times New Roman"/>
          <w:sz w:val="24"/>
          <w:szCs w:val="24"/>
          <w:lang w:val="x-none"/>
        </w:rPr>
        <w:lastRenderedPageBreak/>
        <w:t>ДВ, бр. 34 от 2021 г., в сила от 1.01.2013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Протокола от 1978 г. към Международната конвенция за предотвратяване на замърсяването от кораби, 1973 г. Изменения в Анекси I, II, IV и V към MARPOL 73/78 (Обн., ДВ, бр. 35 от 2021 г., в сила от 1.01.2017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правило 12 от Анекс I към MARPOL 73/78 (Обн., ДВ, бр. 35 от 2021 г., в сила от 1.01.2017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Изменение на Анекс II към MARPOL 73/78 (Обн., ДВ, бр. 35 от 2021 г., в сила от 1.09.2017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IV към MARPOL 73/78 (Обн., ДВ, бр. 35 от 2021 г., в сила от 1.09.2017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V към MARPOL 73/78 (Обн., ДВ, бр. 35 от 2021 г., в сила от 1.03.2018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замърсяването от кораби от 1973 г., както е изменена с Протокола от 1978 г. (Обн., ДВ, бр. 37 от 2021 г., в сила от 1.07.2010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 от кораби от 1973 г., както е изменена с Протокола от 1978 г. (Обн., ДВ, бр. 37 от 2021 г., в сила от 1.01.2013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1.03.2016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1.03.2018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сила от 1.09.2019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 в сила от 22.11.2006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 в сила от 1.09.2015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ИЗМЕНЕНИЯ на Анекса към Протокола от 1978 г., отнасящ се до </w:t>
      </w:r>
      <w:r>
        <w:rPr>
          <w:rFonts w:ascii="Times New Roman" w:hAnsi="Times New Roman"/>
          <w:sz w:val="24"/>
          <w:szCs w:val="24"/>
          <w:lang w:val="x-none"/>
        </w:rPr>
        <w:lastRenderedPageBreak/>
        <w:t>Международната конвенция за предотвратяване на замърсяването от кораби, 1973 г. (Обн., ДВ, бр. 81 от 2021 г., в сила от 1.01.2014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1.08.2011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1.04.2022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1.01.2013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85 от 2021 г., в сила от 1.02.2012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85 от 2021 г., в сила от 1.10.2020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съзнавайки необходимостта от опазване на околната среда на човека като цяло и на морската среда в частност,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значението на Международната конвенция за предотвратяване замърсяването на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крайбрежната среда от замърсяване,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желаейки да постигнат пълно премахване на умишленото замърсяване на морската среда с нефт и други вредни вещества и намаляване случайното изхвърляне на такива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тази цел може най-добре да се постигне чрез установяване на правила, които не се ограничават само до предотвратяване на замърсяването с нефт, а имат всеобщ характер,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 по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се задължават да изпълняват разпоредбите на тази конвенция и на тези нейни анекси, с които са обвързани, за да се предотврати </w:t>
      </w:r>
      <w:r>
        <w:rPr>
          <w:rFonts w:ascii="Times New Roman" w:hAnsi="Times New Roman"/>
          <w:sz w:val="24"/>
          <w:szCs w:val="24"/>
          <w:lang w:val="x-none"/>
        </w:rPr>
        <w:lastRenderedPageBreak/>
        <w:t>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позоваване на тази конвенция означава едновременно и позоваване на свързаните с нея протоколи и анекси, освен ако изрично не е предвидено друго.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конвенцията, освен ако не е предвидено друго: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"Правила" означава правилата, които се съдържат в анексите към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"Вредно вещество"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условията за отдих или да попречи на други правомерни начини за използване на морето, и включва всяко вещество, обект на контрол в съответствие с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 "Изхвърляне" (Discharge) по отношение на вредните вещества или отпадъчни води, съдържащи такива вещества, означава каквото и да е изхвърляне от кораб, по каквито и причини да е предизвикано то, като включва всякакво изпускане, изхвърляне, изливане, изтичане, изпомпване, изсипване или изпразване.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"Изхвърляне" не включва: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изхвърляне (dumping) в значението, предвидено от Конвенцията за предотвратяване замърсяването на морето от изхвърляне на отпадъци и други материали, подписана в Лондон на 13 ноември 1972 г.;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изхвърляне (release) на вредни вещества, което произтича непосредствено в резултат на проучване, разработка и свързаните с тях процеси на обработка в морето на минералните ресурси на морското дъно;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или контрол над него.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"Кораб" означава плавателен съд от всякакъв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"Администрация" означава правителството на държавата, под юрисдикцията 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 плаващи платформи, заети с проучване и разработка на морското дъно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правителството на съответната крайбрежна държава.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"Инцидент" означава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"Организация" означава Междуправителствената морска консултативна организация*3.</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Прилагане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се прилага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кораби, които имат право да плават под флага на някоя от страните по </w:t>
      </w:r>
      <w:r>
        <w:rPr>
          <w:rFonts w:ascii="Times New Roman" w:hAnsi="Times New Roman"/>
          <w:sz w:val="24"/>
          <w:szCs w:val="24"/>
          <w:lang w:val="x-none"/>
        </w:rPr>
        <w:lastRenderedPageBreak/>
        <w:t>конвенцията;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кораби, които нямат право да плават под флага на някоя от страните по конвенцията, но се експлоатират по пълномощия на такава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прилежащи до брега, с цел проучване и разработване на техните естествени богатства.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 момента изключително за правителствена нетърговска дейност. Но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 тези кораби да действат, доколкото това е целесъобразно и практически възможно, по начин, съвместим с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Нарушения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санкциите за такова нарушение се определят от законодателството на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отношение на предполагаемото нарушение, тя дава разпореждане за възбуждане на такава процедура, колкото е възможно по-скоро в съответствие със своето законодателство.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Забранява се всякакво нарушение на изискванията на конвенцията, извършено в рамките на юрисдикцията на страна по конвенцията, като санкциите за такова нарушение се определят от законодателството на тази страна. В случай на извършване на такова нарушение съответната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дава разпореждане за възбуждане на съдебна процедура в съответствие със своето законодателство;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изпраща до администрацията на кораба информация и доказателства в потвърждение на нарушението, с които разполага.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когато информация или доказателства за нарушение на тази конвенция от кораб е изпратена до администрацията на кораба, тази администрация незабавно информира за взетите мерки страната, изпратила й информацията или доказателствата, а така също и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Санкциите, предвидени от законодателството на страните в съответствие с този член, трябва да бъдат достатъчно строги за пресичане нарушенията на конвенцията и еднакво строги независимо от мястото на извършване на нарушенията.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Свидетелства и специални правила при проверка на корабите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Като се вземат предвид изискванията на параграф (2) от този член, свидетелство, издадено по пълномощие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издаденото от тях свидетелство.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 който е задължен да има свидетелство в съответствие с изискванията на </w:t>
      </w:r>
      <w:r>
        <w:rPr>
          <w:rFonts w:ascii="Times New Roman" w:hAnsi="Times New Roman"/>
          <w:sz w:val="24"/>
          <w:szCs w:val="24"/>
          <w:lang w:val="x-none"/>
        </w:rPr>
        <w:lastRenderedPageBreak/>
        <w:t>правилата, по време на пребиваване в пристанищата или отдалечени от брега терминали, намиращи се под юрисдикцията на която и да е страна по конвенцията, подлежи на проверка, извършвана от длъжностни лица, надлежно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състоянието на кораба или неговото оборудване в значителна степен не съответства на посочените в 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отплава дотогава, докато излизането му на море не престане да представлява съществена заплаха за морската среда.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кораборемонтен завод.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страна по конвенцията откаже на чужд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отговаря на изискванията на тази конвенция, тази страна незабавно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влизане на кораба и да предприеме такива мерки, страната може да 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отношение кораби на държави, които не са страни по конвенцията,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Разкриване на нарушенията и осигуряване изпълнението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наблюдение на околната среда, а така също и подходящи процедури за събиране и предаване на доказателства.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от длъжностни лица, назначени или упълномощени от тази страна, за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необходимите мерки.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Всяка страна представя на администрацията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тази страна уведомяват капитана на кораба за предполагаемото нарушение, ако това практически е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или по-убедителни доказателства за предполагаемото нарушение. Ако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w:t>
      </w:r>
      <w:r>
        <w:rPr>
          <w:rFonts w:ascii="Times New Roman" w:hAnsi="Times New Roman"/>
          <w:sz w:val="24"/>
          <w:szCs w:val="24"/>
          <w:lang w:val="x-none"/>
        </w:rPr>
        <w:lastRenderedPageBreak/>
        <w:t>предприемане на съдебни действия възможно най-скоро и в съответствие със своето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Страна по конвенцията може да подложи на проверка кораб, към който се прилага конвенцията, когато той е влязъл в пристанище или отдалечени от брега терминали, намиращи се под нейна юрисдикция, ако от коя да е друга страна е получена молба за такава проверка заедно с достатъчно доказателства за това, че корабът е изхвърлил на което и да е място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мерки съгласно изискванията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Необосновани задържания на корабите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кораб, който е бил неоснователно задържан или неоснователно забавен във връзка с чл. 4, 5 и 6 на конвенцията, има право на обезщетение за всякакви загуби и вреди, понесени в резултат на това.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Доклади за инциденти, свързани с изхвърляне на вредни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Докладът за инцидент се изготвя незабавно и във възможно по-пълен обем в съответствие с изискванията на протокол I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страна по конвенцията е длъжна: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вземе всички необходими мерки съответното длъжностно лице или организация да получат и обработят всички доклади за инциденти;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страна по конвенцията получи доклад в съответствие с разпоредбите на този член, тази страна без забавяне го предава: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на администрацията на кораба, с който е станал инцидентът;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на всяка друга държава, която може да бъде засегната.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страна по конвенцията се задължава да издава указания до своите кораби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 за инцидента на Организацията и на всяка друга заинтересована страна.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Други договори и тълкувания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 в отношенията между страни по тази 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Нищо в тази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 сегашните и бъдещите претенции и </w:t>
      </w:r>
      <w:r>
        <w:rPr>
          <w:rFonts w:ascii="Times New Roman" w:hAnsi="Times New Roman"/>
          <w:sz w:val="24"/>
          <w:szCs w:val="24"/>
          <w:lang w:val="x-none"/>
        </w:rPr>
        <w:lastRenderedPageBreak/>
        <w:t>правни позиции на която и да е държава по въпроси на морското право и по отношение на характера и обхвата на юрисдикцията на крайбрежната държава или държавата на флага.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Терминът "юрисдикция" в тази конвенция се тълкува в съответствие с международното право, действащо в момента на прилагане или тълкуване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10</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Уреждане на спорове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чрез преговори между страните се окаже невъзможно и ако тези страни не се договорят друго, се предава по молба на която и да е от тях за арбитраж, както е предвидено в протокол II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Обмен на информация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се задължават да изпращат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текстове на закони, разпоредби, декрети, правила и други актове, обявени от тях по различни въпроси и аспекти в обхвата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списък на неправителствените организации, които са упълномощени от тяхно име да се занимават с въпросите на проектирането, построяването и оборудването на кораби, превозващи вредни вещества, в съответствие с разпоредбите на правилата*4;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достатъчен брой образци на свидетелства, издадени от тях в съответствие с разпоредбите на правилата;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списък на приемните съоръжения включително с уточненото им местоположение, капацитетни възможности и налични приспособления и други характеристики;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(e) официални доклади или резюмета на официалните доклади, отразяващи резултатите от прилагането на тази конвенция;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(f) ежегоден статистически доклад за фактически наложени санкции за нарушаване на тази конвенция, в стандартизирана форма, разработена от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Организацията уведомява страните за получената от нея всякаква информация по отношение на този член и разпространява до всички страни всякаква информация, изпратена й по подточки (1)(б) до (е) от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Аварии с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администрация се задължава да провежда разследване на всяка авария, случила се с който и да е от нейните кораби, попадащ под разпоредбите на правилата, ако е причинила значителна вреда на морската среда.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тя прецени, че такава информация може да спомогне за определяне на измененията, които биха могли да се внесат в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е открита за подписване в седалището на Организацията от 15 януари 1974 г. до 31 декември 1974 г. и впоследствие остава открита за присъединяване към нея. Държавите могат да станат страни по конвенцията чрез: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(а) подписване без уговорка за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 Генералния секретар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Генералният секретар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ратифициране, приемане, одобрение или присъединяване и за датата на неговото предаване на съхранение.</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Незадължителни анекси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тя не приема някой от или всеки един от анекси III, IV и V (наричани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Държава, която е заявила, че не се счита обвързана с някой незадължителен анекс, може по всяко време да го приеме, като предаде на съхранение в Организацията съответния документ, предвиден в чл. 13 (2).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Държава, направила в съответствие с параграф (1) на този член декларация по отношение на незадължителен анекс и която впоследствие не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позовавания в конвенцията на страни по конвенцията не включват тази държава, доколкото се засягат въпроси, свързани с анекса, неприет от нея.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направена относно този член, а така също и за получаване на какъвто и да е документ, предаден на съхранение в съответствие с изискванията на параграф (2) на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Конвенцията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са станали страни по нея съгласно член 13.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Всеки незадължителен анекс влиза в сила след изтичане на 12 месеца от датата, на която предвидените в параграф (1) на този член условия бъдат изпълнени по отношение на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нейното влизане в сила и за датата на влизане в сила на който и да е от незадължителните анекси в съответствие с параграф (2) на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 или към незадължителен анекс в периода </w:t>
      </w:r>
      <w:r>
        <w:rPr>
          <w:rFonts w:ascii="Times New Roman" w:hAnsi="Times New Roman"/>
          <w:sz w:val="24"/>
          <w:szCs w:val="24"/>
          <w:lang w:val="x-none"/>
        </w:rPr>
        <w:lastRenderedPageBreak/>
        <w:t>между датата на изпълнение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на конвенцията или анекса, или след изтичане на три месеца от датата на предаване на съхранение на съответния документ в зависимост от това, коя дата е по-късна.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държави, предали на съхранение документ за ратифициране, приемане, одобрение на тази конвенция или на незадължителен анекс или за присъединяване към 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 предаване за съхранение на съответния документ.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Всеки документ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 е изменение към тази конвенция или към незадължителен анекс, се отнася към конвенцията или анекса така, както е изменена.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Поправки след разглеждане от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Всяка поправка,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разглеждането й от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Всяка предложена и разпратена по този начин поправка се предава от Организацията за разглеждане в съответния орган.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Страните по конвенцията независимо от това, дали са членове на Организацията, или не, имат право да участват в работата на този орган.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Поправките се приемат с мнозинство от две трети гласа само на страните по конвенцията, които присъстват и гласуват.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(e) Поправките, ако са приети в съответствие с подточка (d), се разпращат от Генералния секретар на Организацията до всички страни по конвенцията за приемане.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(f) Всяка поправка се счита за приета при спазване на следните условия: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бруто тонаж на търговските им кораби е не по-малко от 50 процента от бруто тонажа на световния търговски флот;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орган в момента на нейното приемане не реши, че поправката ще се счита за приета в деня, в който бъде приета от две трети от страните, чийто общ бруто тонаж на търговските им кораби не е по-малко от 50 процента от бруто тонажа на световния търговски флот; независимо от това по всяко време преди влизане в сила на поправката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относно нея; Генералният секретар информира страните за такова уведомяване и за датата на неговото получаване;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 приемане, </w:t>
      </w:r>
      <w:r>
        <w:rPr>
          <w:rFonts w:ascii="Times New Roman" w:hAnsi="Times New Roman"/>
          <w:sz w:val="24"/>
          <w:szCs w:val="24"/>
          <w:lang w:val="x-none"/>
        </w:rPr>
        <w:lastRenderedPageBreak/>
        <w:t>който период не трябва да бъде по-малък от 10 месеца,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 по-малко от 50 процента от бруто тонажа на световния търговски флот независимо от това, кое условие е изпълнено;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(iv) поправка към Протокол I на конвенцията попада под същите процедурни условия, валидни за поправките към анексите към конвенцията, както е предвидено в подточки (f)(ii) или (f)(iii) по-горе;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(v) поправка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(g) Всяка поправка влиза в сила при спазване на следните условия: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ако поправката към член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посочените условия, влиза в сила за страните, заявили, че я приемат след изтичане на 6 месеца от датата на приемането й;</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подточка (f)(iii), такава поправка се счита за приета в съответствие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приемат или са изпратили уведомление, предвидено в подточка (f)(ii), за това, че е необходимо тяхното изрично одобрение.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Поправка чрез свикване на конференция: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 молба на страна, поддържана най-малко от една трета от страните, Организацията свиква конференция на страните по конвенцията за разглеждане поправките към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страни за приемане от тях.</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Ако конференцията не вземе друго решение, поправката се смята за приета и влиза в сила в съответствие с условията на процедурата, предвидена за тази цел в параграфи (2)(f) и (g) по-горе.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 По отношение на поправка на незадължителен анекс изразът "страна по тази конвенция" в дадения член означава страна, обвързана с такъв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Одобрението и влизането в сила на нов анекс попадат под същата процедура както при одобрението и влизането в сила на поправка на член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Ако изрично не е предвидено друго, всяка поправка на конвенцията, направена по този член и отнасяща се до конструкцията на кораба, се прилага само за корабите, договорът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Всяка поправка към протокол или анекс трябва да се отнася по същество до този протокол или анекс и да бъде в съответствие с членовете на тази 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всяка от тях съгласно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(9) Всяко предвидено от този член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 както самото заявление, така и датата на неговото получаване.</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17</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Съдействие и техническо сътрудничество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изпълнителния директор на Програмата за опазване на околната среда на ООН, оказват подкрепа на тези от страните, които се обръщат с молба за получаване на техническа помощ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обучаване на научен и технически персонал;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доставка на оборудване и устройства, необходими за приемане и контрол на вредни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улесняване прилагането на други мерки, насочени към предотвратяване или намаляване замърсяването на морската среда от кораби;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насърчаване на изследванията,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предимно на територията на заинтересованите страни с оглед изпълнението на целите и задачите на настоящата 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години от датата на влизане в сила на конвенцията или такъв анекс за съответната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датата на получаване на такова уведомление, а така също и за датата на влизане в сила на такова денонсиране.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Организацията или след изтичане на по-дълъг период, който може да бъде посочен в уведомлението.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Предаване на съхранение и регистрация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завереното й копие на всички държави, подписали или присъединили се към нея.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Обединените нации за регистриране и публикуване съгласно чл. 102 от Устава на Организацията на Обединените нации .</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20</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на арабски, </w:t>
      </w:r>
      <w:r>
        <w:rPr>
          <w:rFonts w:ascii="Times New Roman" w:hAnsi="Times New Roman"/>
          <w:sz w:val="24"/>
          <w:szCs w:val="24"/>
          <w:lang w:val="x-none"/>
        </w:rPr>
        <w:lastRenderedPageBreak/>
        <w:t>италиански, немски и японски език ще бъдат подготвени и предадени на съхранение заедно с подписания оригинал.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Съставена в Лондон на втори ноември хиляда деветстотин седемдесет и трета година.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Международната конвенция за предотвратяване замърсяването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 кораби, 1973 г., изменена с Протокол от 1978 г.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Протокола от 1997 г., заедно с всички приложения се издава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като притурка към "Държавен вестник".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от 1997 г. влиза в сила от 19 май 2005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Името на Организацията е променено на "Международна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морска организация" с промените на Конвенцията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Организацията, които влязоха в сила на 22 май 1982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Текстът на този подпараграф е заместен със съдържанието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 член III от Протокола от 1978.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Подписите са пропуснати.</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този протокол, признавайки, че Международната конвенция за предотвратяване на замърсяването от кораби, 1973 г., може да има значителен принос за предпазване на морската среда от замърсяване от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необходимостта от допълнителни мерки за предотвратяване и контрол върху морското замърсяване от кораби, особено от петролни танкери,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възможно по-скоро и по-обхватно,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потвърждавайки, от друга страна, необходимостта от забавяне приложението на Анекс II от тази конвенция, докато се решат задоволително някои технически проблеми,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тези цели могат най-добре да се постигнат чрез подписването на Протокол, отнасящ се до Международната конвенция за предотвратяване на замърсяването от кораби, 1973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за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този протокол се задължават да прилагат разпоредбите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протокола и анекса към него, който представлява неразделна част от този протокол;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Разпоредбите на конвенцията и този протокол е необходимо да се четат и тълкуват </w:t>
      </w:r>
      <w:r>
        <w:rPr>
          <w:rFonts w:ascii="Times New Roman" w:hAnsi="Times New Roman"/>
          <w:sz w:val="24"/>
          <w:szCs w:val="24"/>
          <w:lang w:val="x-none"/>
        </w:rPr>
        <w:lastRenderedPageBreak/>
        <w:t>заедно като един документ.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Всяко позоваване на този протокол означава едновременно и позоваване на анекса към него.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на Анекс II към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Независимо от разпоредбите на член 14 (1) от конвенцията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дълъг период от време, какъвто реши две трети от мнозинството на страните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време на периода, посочен в параграф 1 на този член, страните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страни в конвенцията не включва страните на този протокол, доколкото се засягат въпроси, свързани с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Обмен на информация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Текстът на член 11(1) (b) от конвенцията се замества със следния текст: "списък на назначените инспектори (surveyors) или признати организации, които са упълномощени от тяхно име да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разпоредбите на правилата, разпращани на страните за сведение на техните длъжностни лица.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страни по този протокол чрез: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подписване без уговорка за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w:t>
      </w:r>
      <w:r>
        <w:rPr>
          <w:rFonts w:ascii="Times New Roman" w:hAnsi="Times New Roman"/>
          <w:sz w:val="24"/>
          <w:szCs w:val="24"/>
          <w:lang w:val="x-none"/>
        </w:rPr>
        <w:lastRenderedPageBreak/>
        <w:t>от 50 процента от бруто тонажа на световния търговски флот, станат страни по него съгласно член IV от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датата, на която се очаква да бъде приета поправка на този протокол в съответствие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Процедурите, посочени в член 16 на конвенцията за внасяне на поправки към членовете, анекс или на допълнение към анекс на конвенцията, се отнасят респ. до поправки на членовете на анекса и на допълнение към анекса на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дванадесет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Депозитар (Depositary)</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Депозитарят е задължен: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информира всички държави, подписали и приели този протокол,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датата на влизане в сила на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придобива сила;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(iv) всяко решение, взето в съответствие с член II (1) от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IX</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Този протокол е съставен в единствен оригинал на английски, френски, руски и </w:t>
      </w:r>
      <w:r>
        <w:rPr>
          <w:rFonts w:ascii="Times New Roman" w:hAnsi="Times New Roman"/>
          <w:sz w:val="24"/>
          <w:szCs w:val="24"/>
          <w:lang w:val="x-none"/>
        </w:rPr>
        <w:lastRenderedPageBreak/>
        <w:t>испански език, като всички текстове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потвърждение на горното долуподписаните*2, законно упълномощени от техните правителства за тази цел, подписаха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Съставен в Лондон на седемнадесети февруари, 1978 г.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на Организацията е променено на "Международна морска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организация" с промените на Конвенцията на Организацията,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влязоха в сила на 22 май 1982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Подписите са пропуснати.</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I</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поправките)</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Разпоредби относно съобщенията за инциденти, свързани с изхвърлянето на вредни вещества</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съответствие с член 8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Задължения за изпращане на съобщения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най-подробно в съответствие с изискванията на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когато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мениджърът или операторът на кораба или техен агент е длъжен възможно в най-голяма степен да поеме задълженията, възлагани на капитана, съгласно изискванията на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Кога следва да се изпращат съобщения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Съобщение се изпраща винаги когато инцидентът включва: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изхвърляне или предполагаемо изхвърляне на нефт или вредни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изхвърляне или предполагаемо изхвърляне на вредни вещества в опакован вид, включително такива, превозвани в товарни контейнери, преносими танкове, авто- и железопътни цистерни и превозвани с корабни баржи;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щета, отказ или повреда на кораб с дължина, по-голяма от 15 метра, която: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оказва влияние на безопасността на кораба, включваща, но без да се ограничава само със сблъскване, засядане, пожар, експлозия, структурна повреда, наводняване и преместване на товара;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води до нарушаване безопасността на корабоплаването, включваща, но без да се ограничава само с повреда или отказ на рулевото устройство, силовата уредба, </w:t>
      </w:r>
      <w:r>
        <w:rPr>
          <w:rFonts w:ascii="Times New Roman" w:hAnsi="Times New Roman"/>
          <w:sz w:val="24"/>
          <w:szCs w:val="24"/>
          <w:lang w:val="x-none"/>
        </w:rPr>
        <w:lastRenderedPageBreak/>
        <w:t>електроцентралата, основни навигационни средства за корабоводене;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изхвърляне на нефт или вредни течни вещества от кораба по време на експлоатацията му, в по-голямо количество или моментна скорост, отколкото разрешават разпоредбите 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целите на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"нефт", за който става въпрос в подпараграф 1(а) на този член, означава нефт, както е дефиниран в правило 1(1) на Анекс I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"вредни течни вещества" (noxious liquid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"вредни вещества" (harmful substances) в пакетирана форма, за които става въпрос в подпараграф 1(b) на този член, означава вещества, които са посочени като морски замърсители в Международния кодекс на опасни морски товари (IMDG Code).</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съобщенията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Всеки доклад трябва да съдържа: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данни за идентифициране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време, вид и място на инцидента;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количеството и типа вредни вещества, въвлечени в инцидента;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мерки за оказване на помощ и спасяване.</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Допълнителен доклад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Всяко лице, което в съответствие с изискванията на този протокол е задължено да изпраща доклад, следва, когато това е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удовлетвори молбите на засегнатите държави за предоставяне на възможно най-изчерпателна информация за инцидента.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Процедури за предаване на съобщенията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Докладите се предават по най-бързите налични телекомуникационни канали с възможно най-голямо предимство до най-близката крайбрежна държава.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да се изпълнят разпоредбите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 за инциденти, свързани с изхвърлянето на вредни вещества, базиращи се на указанията, разработени от Организацията*1. 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Отнася се за Общите принципи на системите за корабни съобщения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изискванията към корабните съобщения, включително Указания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докладване на инциденти, свързани с опасни товари, вредни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и/или морски замърсители, приети от Организацията чрез резолюция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А.851(20); виж IMO публикация IMO-516E.</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II</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Арбитраж</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съответствие с член 10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Арбитражната процедура се осъществява в съответствие с правилата, изложени в този протокол, освен ако спорещите страни не вземат друго решение.</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Арбитражен съд се учредява по молба на една от страните по конвенцията, адресирана до друга, на основание член 10 на тази конвенция. Молбата за арбитраж трябва да съдържа изложение на същността на делото с приложени подкрепящи документи.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сформиране на съд, имената на другите страни по спора и членовете на конвенцията 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Арбитражният съд се състои от трима членове: по един арбитър, назначен съответно 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не е назначен председател на съда след изтичане на 60-ия ден от деня на назначаване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избира от списък на квалифицираните лица, предварително изготвен от Съвета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може да информира за това непосредствено Генералния секретар на Организацията, който в течение на 60-дневен срок назначава председател на съда, избирайки го от списъка, посочен в параграф (1) на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на съда след своето назначаване се обръща с молба към страната, която не е назначила арбитър, да направи това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реда и условията, предвидени в предишния параграф.</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Председателят на съда,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съгласие за 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на смърт или неявяване на арбитър, за назначаването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 се осъществява от останалите арбитри. В случай на смърт или неявяване на председателя на </w:t>
      </w:r>
      <w:r>
        <w:rPr>
          <w:rFonts w:ascii="Times New Roman" w:hAnsi="Times New Roman"/>
          <w:sz w:val="24"/>
          <w:szCs w:val="24"/>
          <w:lang w:val="x-none"/>
        </w:rPr>
        <w:lastRenderedPageBreak/>
        <w:t>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 деня на неговата смърт или неявяване - в съответствие с разпоредбите на този член.</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Съдът може да разглежда и решава насрещни искове, произтичащи непосредствено от предмета на спора.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 страна е отговорна за възнаграждението на своя арбитър, свързаните със съда разходи, както и за разходите по подготовката на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свои разходи и представя окончателна сметка по тях.</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 страна 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със съгласието на съда да се присъедини за участие в нея.</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Всеки арбитражен съд, създаден в съответствие с разпоредбите на този протокол, установява свои собствени процедурни правила.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IХ</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Решенията на съда както по отношение на неговите правила за процедура и място на заседанието, така и по всеки въпрос, предаден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страните са били отговорни, не може да възпрепятства вземането на решение от съда. В случай че гласовете се разделят поравно, гласът на председателя е решаващ.</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са длъжни да съдействат на работата на съда в съответствие със своето законодателство и използвайки всички налични средства от своя страна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представят на съда необходимите документи и информация;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произшествието.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Отсъствието или неявяването на една от страните не възпрепятства процедурата по делото.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Х</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период за срок, непревишаващ три месеца. Решението на съда се придружава от изложение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 незабавно.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спор, възникнал между страните относно тълкуването или изпълнението на </w:t>
      </w:r>
      <w:r>
        <w:rPr>
          <w:rFonts w:ascii="Times New Roman" w:hAnsi="Times New Roman"/>
          <w:sz w:val="24"/>
          <w:szCs w:val="24"/>
          <w:lang w:val="x-none"/>
        </w:rPr>
        <w:lastRenderedPageBreak/>
        <w:t>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учреден за тази цел по същия начин като оригиналния съд.</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ОТ 1997*1, отнасящ се до измененията на Международната конвенция за</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предотвратяване на замърсяването от кораби, 1973, както е поправена от</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Протокола от 1978, отнасящ се към нея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този протокол, явяващи се страни по Протокола от 1978 г., отнасящ се към Международната конвенция за предотвратяване на замърсяването от кораби, 1973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припомняйки Принцип 15 от подписаната в Рио Декларация по околната среда и развитието, която изисква приложението на мерки за опазването им,</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тези цели могат най-добре да се постигнат чрез подписването на Протокол от 1997 г., който да внесе поправки в Международната конвенция за предотвратяване на замърсяването от кораби, 1973 г., както е изменена с Протокола от 1978 г., отнасящ се към нея,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за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Документ, подлежащ на поправка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Документът, който този протокол поправя, е Международната конвенция за предотвратяване на замърсяването от кораби, 1973, както е изменена с Протокола от 1978 г., отнасящ се към нея (оттук нататък наричана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Добавяне на Анекс VI към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Добавен е Анекс VI, който е озаглавен Правила за предпазване от замърсяване на въздуха от кораби, чийто текст е изложен в анекса към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Конвенцията и този протокол е необходимо както между страните по протокола да се четат и тълкуват заедно като един документ.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позоваване на този протокол означава едновременно и позоваване на анекса към него.</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Процедура по внасяне на поправките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 прилагане член 16 от Конвенцията за изменение на Анекс VI и неговите допълнения позоваването на "страна по конвенцията" се счита, че означава съотнасяне към страна, обвързана с разпоредбите на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ЗАКЛЮЧИТЕЛНИ РАЗПОРЕДБИ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е открит за подписване в седалището на Международната морска организация (оттук нататък наричана "Организацията") от 1 януари до 31 декември 1998 г. и впоследствие остава открит за присъединяване. Само страни по Протокола от 1978 г., отнасящ се за Международната конвенция за предотвратяване на замърсяването от кораби, 1973 (оттук нататък наричан "Протокол от 1978"), могат да бъдат страни по този протокол чрез: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подписване без уговорка за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 (оттук нататък наричан "Генерален секретар").</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5 от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датата, 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Денонсиране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датата, на която денонсирането на Протокола от 1978 г. е влязло в сила в съответствие с член VII от този протокол.</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Съхранение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Депозитарят е задължен: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информира всички държави, подписали или приели този протокол,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датата на влизане в сила на протокола;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влиза в сила;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изпраща заверени копия от протокола на всички държави, които са го подписали или са се присъединили към него.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0E74FE" w:rsidRDefault="000E74F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Този протокол е съставен в единствен оригинал на арабски, китайски, английски, френски, руски и испански език, като всички текстове са еднакво автентични.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потвърждение на горното долуподписаните*2, законно упълномощени от техните правителства за тази цел, подписаха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Съставен в Лондон на двадесет и шести септември хиляда деветстотин деветдесет и седма година. 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на 19 май 2005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Подписите са пропуснати.</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 към МАРПОЛ 73/78</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поправките)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включително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 нефтопродукти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 включва веществата, изброени в допълнение 1 към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 "Нефтен танкер" означава кораб, построен или приспособен главно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в неговите товарни помещения.  В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настоящата конвенция, когато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наливно състояние като товар или част от 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 и 6.1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кораб, предназначен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31 декември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претърпял значително преустройство: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31 декември 1975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 завършено след 31 декември 1979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кораб" означава кораб, който не е нов.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преустройство" означава такова преустройство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по мнение на Администрацията, е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 но в такава степен,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действието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съществуваш нефтен танкер с дедуейт 20 000 тона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извършено за да се отговори на изискванията на правило 13 от този Анекс,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подточка (а) от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"Най-близкия бряг" Терминът "от най-близкия бряг" означава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международното право се отчитат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териториалните води на съответната територия, с изключение на това, че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североизточното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поради признати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нефт.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включени в правило 10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който и да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 означава затворено помещение, изградено като част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"Бордови танк" означава всеки танк. прилежащ към бордовата обшивка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остатъците от танковете, измиващите води и другите нефтени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баласт" означава баласт, приет в танк, който след последното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такъв танк, когато бъде изхвърлена в чиста спокойна вода и ясно време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неподвижен кораб, не довежда до появата на видими следи от нефт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Ако изхвърлянето на баласта се извършва чрез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 съдържанието на нефт в изхвърляната смес, одобрена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на милион, независимо от наличието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се приемат като доказателство за това, че баластът е бил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товарната и горивната система и е предназначен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превозване на баласт или на баласт или товари, различни от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вредни вещества, както са определени в различните анекси към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газене, равно на 85 %  от минималната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теоретична височина на борда, измерена от торния ръб на кила, или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проектирани с наклон на кила, водолинията, по която се измерва дължината,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успоредна на конструктивната водолиния.  Дължината (L)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 на дължината (L).  Носовият перпендикуляр преминава през точката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 на вълнореза с равнината кг кодолинията,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кораби с метална обшивка означава най-голямата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широчина на кораба, измерена на мидела по теоретичните криви на шпангоутите,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 на кораба по товарната водолиния, при водолиния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"Тегло на празен кораб" означава водоизместването на кораба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товар, гориво, смазочни масла, баластна вода, прясна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"Проницаемост на помещенията" означава отношението на обема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 запълнен с вода, към пълния обем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от разпоредбите на параграф (6) от това правило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 18(4) от този Анекс, "нов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1 юни 1982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1 януари 1980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 на това правило се прилага за кораби, попадащи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това правило, за целите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означава всяка течна въглеводородна смес,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суров нефт. от който са отстранени някои дестилати фракции;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 суров нефт, към който са добавени дестилатни фракции.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 танкер участващ в превозване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"Дата за годишен преглед" обозначава денят и месецът от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Международното свидетелство за предотвратяване на замърсяването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Разпоредбите на настоящия Анекс се прилагат към всички кораби,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общата вместимост на които е 200 и повече куб. метра и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и използвани за превоз на нефт в наливно състояние,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конструкцията и експлоатацията на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тези помещения 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попада под действието на разпоредбите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превозва в товарно помещение на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въздушна възглавница и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конструктивните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конструкцията и оборудването им, могат да бъдат освободени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 тези изисквания, ако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изисквания защита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нравило 5 на настоящия Анекс,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 съобщава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 съответни действия, ако такива са необходими.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се използват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ефективни от изискващите се в Анекса.  Правото за даване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администрацията не се разпростира до замяна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характеристики,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разрешава използването на устройства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материали, приспособления или прибори, различни от изискващите се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предава на Организацията за разпространение до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съответни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с бруто тонаж 400 тона и повече подлежат на освидетелстванията,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 включва пълен оглед на конструкцията,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според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приложимите към тях изисквания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 години, освен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(7)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отговарят на приложимите към тях изисквания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преглед в рамките на три месеца преди или след втората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свидетелството и замества един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 правило.  Междинният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системата за миене със суров нефт, устройството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нефтоводната смес и системите за филтриране на нефта напълно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отбелязват в свидетелството, издадено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преди или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описани в параграф (1)(а) на тази разпоредба с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 поддържани в съответствие с параграф (4)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 освидетелствания се вписват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се извършва след ремонт, който е в резултат на разследвания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параграф (4) на това правило, или при всяко осъществяване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замени.  Прегледът следва да установи, че извършването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задоволителни във всяко едно отношение, както и това, че корабът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им с приложимите разпоредби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(3) (а) Освидетелстването на кораби в изпълнение разпоредбите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възложи извършване на освидетелстването на назначени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 която назначава сървейори или признати организации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пълномощия на всички назначени сървейори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точно определените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делегирани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инспектор или призната организация установят,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оборудване значително не съответстват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заплаха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действия по отстраняване на неизправностите и своевременно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свидетелството трябва да се отнеме и незабавно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извести Администрацията; а ако корабът е в пристанище на друга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оказва всякакво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изпълнение на задълженията му по това правило.  Когато е уместно,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взема мерки корабът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кораборемонтен завод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мерки за изпълнение на това задължение.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неговото оборудване се поддържат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извършване на всяко освидетелстване на кораб съгласно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разрешение никакви изменения в конструкцията, оборудването, системите,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 от прегледа,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влияе върху целостта на кораба или върху ефективността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комплектността на неговото оборудване, обхванати от този Анекс, капитанът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сървейор, отговорни за издаването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започването на разследване,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капитанът или собственикът също незабавно съобщават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 на крайбрежната държава, а назначеният сървейор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замърсяването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след първоначално освидетелстване или преглед за подновяване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брега терминали, намиращи се под юрисдикцията на други страни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2.2, 2.3 и 2.4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носи пълната отговорност за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от другите разпоредби на поправките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което е валидно към датата на влизане в сила на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 от друго правителство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молба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на кораба, и при необходимост потвърждава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от прегледа се предават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Администрацията изискала прегледа.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замърсяването с нефт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 по форма, съответстваща на образеца в приложение И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съдържа превод на един от тези 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Срок на действие и валидност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срок, установен от Администрацията, който не превишава 5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 на изтичане на съществуващото свидетелство, новото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 подновяване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когато прегледът за подновяване на свидетелство е извършен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новото свидетелство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преди датата на изтичане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извършване на прегледа за подновяване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издадено за период по-малък от пет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изтичане до максималния период, указан в параграф (1)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предвидени в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преглед за подновяване на свидетелство и ново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месеца от датата на изтичане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може да бъде освидетелстван, Администрацията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продължение се дава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прегледа, и то само когато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по-дълъг от три месеца, а на кораб с дадено такова продължение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 бъде разрешено да напусне пристанището по силата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приключване на прегледа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по-дълъг от пет години от датата на изтичане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извършващ кратки рейсове, което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Администрацията за гратисен период от един месец от датата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прегледа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съществуващото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(7) При специални обстоятелства, така, както са определени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параграф (2)(b), (5)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период не по-дълъг от пет години от датата на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междинен преглед преди периода,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 в правило 4 на този Анекс,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посочена в свидетелството се заменя чрез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 прегледът;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извършва в съответсвие с посочените в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Свидетелство издадено в съответствие с правила 5 или 6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потвърдено в съответствие с правило 4(1)(с)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знамето на друга държава.  Ново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съответства на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 конвенцията, ако е поискано до 3 месеца след прехвърлянето,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 на Администрацията, при първа възможност, копия от свидетелството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прехвърлянето, и копия от съответните доклади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конвенцията, той подлежи на проверка от служители, надлежно упълномощени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има ясни основания да се счита, че капитана или екипажа 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предпазване от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възпрепятстване отплаването на кораба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експлоатационните изисквания предвидени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контрол,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Контрол над изхвърлянето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 (2) на настоящото правило, забранява се всякакво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настоящия Анекс, с изключение на случаите, когато са спазени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танкер с изключение на случаите, предвидени в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танкерът е на ход;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превишава 1/15 000 от общото количество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- 1/30 000 от общото количество на товара,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изхвърления нефт и има утаечни танкове, както се изисква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 и повече, който не е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се намира извън границите на особен район;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съдържанието на нефт в изхвърляната без разреждане смес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оборудване според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нефтен танкер и се намира извън границите на особен район,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борда и тяхното изхвърляне в приемни устройства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настоящото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всички случаи, когато в непосредствена близост до кораба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правителствата на страните по конвенцията в границите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дали има нарушение на изискванията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разследването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кораба на видими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 на параграф (1) от това правило не се прилагат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смеси, съдържанието на нефт в които без разреждане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химически или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чието количество или концентрация са опасни за морската среда, нито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химически или други вещества, добавяни в сместа с цел заобикаляне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остатъци, които не могат да бъдат изхвърляни в морето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съхраняват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според изискванията на правило 16(1) или 16(2)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прилагат до 6 юли,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двете се явява по-ранна.  До тази дата всяко изхвърляне в морето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освен при условие, че са спазени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границите на особен район;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нефт в изхвърляната смес не превишава 100 части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сепариране на нефтоводни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IMO-646E.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предотвратяване замърсяването с нефт от корабите при плаване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районът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Червено море и "районът на заливите", районът на залива Аден, районът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Средиземно и Черно море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пролив по меридиан 5°36'западна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море, ограничен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със Суецкия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43°19.б' източна дължина) и Хуси-Мурад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(12°40.4' северна ширина, 43°30.2' 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"Районът на заливите" означава морския район, разположен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 59°48' източна дължина) и Рас-Ел-Фасте (25°04' северна ширина, 6°25'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залива на Аден означава онази част от залива на Аден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и 43°19.6' източна дължина) и Хуси-Мурад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 и на изток от правата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Северозападна Европа означава Северно море и подходите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канал и подходите към него и североизточната част на Атлантическия океан,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 се определят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 6°25' 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северна ширина, 12°00' 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3°00' западна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ширина на датския и шведския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изхвърляне в морето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тона и повече, който не е нефтен танкер.  Забранява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забранява всякакво изхвърляне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намират в особените райони с изключение,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 части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Разпоредбите на подпараграф (2)(а) на това правило не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на обработени сантинни води от машинното отделение,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сантините на отделението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нефтения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надвишава 15 части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на кораба има действащо оборудване за филтриране на нефт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правило 16(5)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осигурява автоматично спиране на изхвърлянето,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 15 части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морето смес не трябва да съдържа химически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нито да съдържа химически или други вещества, добавени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предвидени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Нефтени остатъци, които не могат да бъдат изхвърляни в морето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това правило се съхраняват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по никакъв начин на кораба,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настоящия Анекс извън границите на особения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кораба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конвенцията разследват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нарушение на разпоредбите на настоящото правило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маршрута и скоростта на кораба, за другите възможни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както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на Средиземно, Черно и Балтийско море: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ремонтни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януари 1977 г. да бъдат осигурени с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миещи води от нефтените танкери.  В допълнение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на особения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 и нефтоводни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ползващите ги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може да изискват намаляване на газенето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(a) (i)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това може да предизвика някакъв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замърсен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1 януари 1977 г.) и 1 януари 1977 г. корабите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плаване в особени райони изпълняват изискванията на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кой да е от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януари 1977 г., но след датата на влизане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по отношение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определената дата бъдат осигурени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необходими приемни устройства;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заинтересованите страни уведомят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 с цел информиране на другите страни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уведомява Организацията с цел информирането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на несъответствие на устройствата на установените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заливите", "район на залива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 ремонтни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 за приемане и обработка от танкерите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това всички пристанища в границите на особения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имат нужния капацитет,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има входове към морските маршрути с неголеми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изхвърляне на баласт, се задължава да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трябва да предават нефтените остатъци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уведомява Организацията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 този параграф.  След получаване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влизат в сила за съответния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страни за така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периода между влизане в сила на настоящата конвенция и така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особен район, изпълняват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пристанищата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напълно изискванията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товарят, правят всичко възможно, за да влязат в района само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датата, на която влизат в действие изискванията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всички случаи на предполагаемо несъответствие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своя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предвидени в правило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1977 г. или една година след датата на влизане в сила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на всяка страна по конвенцията, от чиито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 район, се задължава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осигури веднага щом това практически е възможно, снабдяването им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от всички кораби на всички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причинява необоснован престой, и според нуждите на корабите, които 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осигурява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влизане в Антарктическия район с танк или танкове, чиято вместимост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нефтоводни остатъци 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на настоящия Анекс не се прилагат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безопасността на кораба или спасяване човешки живот на море;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резултат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предизвика повреждане на кораба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замърсяване, за свеждане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одобрение от правителството па всяка страна, под чиято юрисдикция се планира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 съответствие с изискванията на правило 10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товарните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устройства 5а приемането им от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причинява необоснован престой на корабите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правило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осигуряват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нефтени танкери, ако такива танкери непосредствено преди пристигането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по-голяма от 12 часа,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има кораборемонтни заводи или съоръжения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(d) всички пристанища и терминали, обработващи кораби, оборудвани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извършва предаване на сантинни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кораби, които не могат да бъдат изхвърлени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суров нефт се осигуряват с приемни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на нефт и нефтоводни смеси от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9 (1)(а)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 товарене и терминалите, упоменати в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изхвърлени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изискванията на правило 9 (1)(а) на настоящия Анекс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осигуряват с приемни устройства, достатъчни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остатъци и нефтоводни смеси, които остават на борда с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 с подпараграф (2)(d)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пристанищата и терминалите,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предположи, че ще посетят тези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устройства, с които се оборудват пристанищата и терминалите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води, които не могат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устройства, предвидени в параграфи (2) и (3)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се въвеждат в експлоатация не по-късно от една година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всички случаи на предполагаемо несъответствие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 баласт, танкове предназначени за чист баласт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20000 тона и повече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оборудват с танкове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изолиран баласт и удовлетворят изискванията съответно на параграфи (2), (3)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изолиран баласт е определена по такъв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случаите, предвидени в параграфи (3)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приел само изолиран баласт, неговото газене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 едно от следващите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газенето на мидела (dm), определено в съответствие с подпараграф (а)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 перпендикуляр да не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потопяване на винта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тежки метеорологични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допълнителен воден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налага приемане на баласт повече от количеството, което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според параграф (2), на това правило, при условие, че експлоатацията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 баластна вода трябва да се обработва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съответствие с изискванията на правило 15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съгласно параграф (3) на това правило, се извършва само ако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13В на този Анекс преди отплаване от нефтеното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 Независимо от разпоредбите на параграф (2) от това правило,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с дължина по-малка от 150 метра, количеството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удовлетворяват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танкер за суров нефт с дедуейт 20 000 тона и повече да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 Администрацията се задължава да осигури пълното съответствие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този Анекс до една година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това правило, само ако превозва суров нефт, подходящ за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разпоредбите в параграфи (8) и (9)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суров нефт с дедуейт 40 000 тона и повече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 на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изолиран баласт,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упоменати в параграф (7) или (8)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танкове, предназначени за чист баласт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дедуейт 70 000 тона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настоящата конвенция;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От датата на влизане в сила на настоящата конвенция,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 продуктовоз с дедуейт 40 000 тона и повече се осигурява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 танкове, предназначени за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от тази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танкер с изолиран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квалифициран като танкер за изолиран баласт,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удовлетворява изискванията, съответно, на параграфи (2) и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 (2) и (3) от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предназначени за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за приемане на чист баласт, както е дефиниран в правило 1 (16)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изисквания трябва да съдържат най-малко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 за нефтени танкери с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14 и както могат да бъдат ревизирани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виж IMO публикация IMO-619Е.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който работи с танкове предназначени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изисквания, препоръчани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нефт в баластната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 влизане в сила на настоящата конвенция.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измерване на нефтеното съдържание е необходимо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баластната вода от танковете за чист баласт, че няма никакво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4.7 и 4.8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работи с танкове предназначени за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Ръководство** за експлоатация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 Администрацията и да съдържа цялата информация, изложена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Техническите изисквания, упоменати в параграф (2) на това правило.  Ако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извършат изменения, касаещи системата от танкове, предназначени за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се преработва съответно.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която се изисква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свързаните с нея съоръжения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отговарят на изискванията установени от Администрацията.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приети от Международната конференция за безопасност на танкерите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1978, в резолюция 15, както могат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 монтирани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виж Препоръките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приборите за измерване съдържанието на нефт, приета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А.393(Х) За прибори за измерване на нефтеното съдържание,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спецификации за системи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нефтени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формат на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преработените Технически изисквания към конструкцията,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А.446(ХI) и поправени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и А.897(21);  виж IМО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съответствие с правилата на глава II-2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Международната конвенция за опазване на човешкия живот на море, 1974.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товарните танкове,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достатъчно на брой товарни танкове.  Баластна вода се приема само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били предварително измити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експлоатация*, в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 се описва системата и оборудването и точно се определя технологията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параграф (2) на това правило.  Ако се извършат изменения,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 за миене със суров нефт.  Ръководството за оборудване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експлоатация се преработва в съответствие с тях.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Ръководството за съоръженията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експлоатация, приет от МЕРС.3(ХII)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нравило,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терминали на държавите, страни по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рейсът се извършва изцяло в границите на особен район,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посочени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 (1) от това правило се прилага само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и обработка на всичката баластна вода и водата от измиването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0E74FE">
        <w:trPr>
          <w:gridAfter w:val="1"/>
          <w:wAfter w:w="105" w:type="dxa"/>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като се вземат под внимание изключенията, предвидени в правило 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този Анекс, всичката баластна вода, включително чистата баластна вода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от измиването на танковете се задържат на борда на кораба и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прехвърлят в приемните устройства, а в Дневника за нефтените операции,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упоменат в правило 20 на този Анекс, се прави съответния запис от компетентно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длъжностно лице на крайбрежната държава;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при постигнато споразумение между Администрацията и правителствата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крайбрежните държави, упоменати в подпараграф (1)(а) или (б) на 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отнасящо се до използването на съществуващ нефтен танкер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превози;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когато съответствието на приемните устройства в пристанищата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терминали упоменати по-гope на приложимите разпоредби на този Анекс,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одобрено като подходящо от правителствата на държавите, страни по настоящата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 в пределите на които са разположени тези пристанища или терминали;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в Международното свидетелство за предотвратяване на замърсяването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впише, че нефтеният танкер е ангажиран единствено за такива специални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превози.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13D</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Съществуващи нефтени танкери със специална баластна система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w:t>
            </w:r>
            <w:r>
              <w:rPr>
                <w:rFonts w:ascii="Times New Roman" w:hAnsi="Times New Roman"/>
                <w:sz w:val="24"/>
                <w:szCs w:val="24"/>
                <w:lang w:val="x-none"/>
              </w:rPr>
              <w:lastRenderedPageBreak/>
              <w:t>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Когато съществуващ нефтен танкер е така конструиран или работи по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такъв начин, че винаги изпълнява изискванията към газенето и диферента,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формулирани в правило 13(2) на този Анекс без да се прибягва до използването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баластна вода, се смята, че той отговаря на изискванията към танковете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изолиран баласт, упоменати в правило 13(7) от този Анекс, при условие, че са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 следните изисквания: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експлоатационните процедури и баластната система са одобрени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постигнато е споразумение между Администрацията и правителствата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заинтересованите държави - страни по настоящата конвенция, когато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към газенето и диферента се реализират чрез експлоатационна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в свидетелство IOPP се впише, че нефтеният танкер се експлоатира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мерки за баластиране.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никакъв случай не се приема баластна вода в танковете за нефт,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изключение на редките случаи, когато рейсът се извършва в тежки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метеорологични условия и по мнение на капитана, за безопасността на кораба,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необходимо да се приеме допълнително баластна вода в товарните танкове. Тази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баластна вода се обработва и изхвърля в съответствие с правило 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този Анекс и според изискванията на правило 15 от този Анекс, а в Дневника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нефтените операции, упоменат в правило 20 от Анекса, се направи запис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Администрацията, която е направила запис в свидетелство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подпараграф (1)(с) на това правило, съобщава на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подробностите за разпространение и информиране на страните по настоящата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Защитно местоположение на помещенията за изолиран баласт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унифицирани тълкувания 2.1, 4.6, 4.10 и 4.11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Във всеки нов танкер за суров нефт с дедуейт 20 000 тона и повече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във всеки нов продуктовоз с дедуейт 30 000 тона и повече, танковете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изолиран баласт, необходими за осигуряване на вместимост в изпълнение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на правило 13 от този Анекс, които са разположени по дължината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товарните танкове, са разположени в съответствие с изискванията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параграфи (2), (3) и (4) на това правило като предпазна мярка срещу изтичане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нефт в случай на засядане или сблъскване.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Танковете за изолиран баласт и помещенията различни от танкове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разположени по дължината на товарните танкове (Lt) са така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организирани, че да изпълнят следното изискване.</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275272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2725" cy="371475"/>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РАc = площта на проекцията на бордовата обшивка в квадратни метра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всеки танк за изолиран баласт или помещение различно от танкове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базираща се на проектните разчетни размери;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PAs = площта на проекцията на дънната обшивка в квадратни метри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всеки такъв танк или помещение, базираща се на проектните разчетни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размери;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Lt = дължината в метри между предния и задния край на товарните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 максималната ширина на кораба в метри, както е определена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 (21)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 вертикалната разчетна височина в метри, измерена по борда в мидела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горната повърхност на кила до горната повърхност на палубния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бимс на палубата на надводния борд. При кораби със закръглено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съединение на палубата с борда, разчетната височина се измерва до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точката на пресичане на теоретичните линии на палубата и бордовата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линиите се изтеглят като че ли съединението е с ъглова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конструкция;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 = коефициент равен на 0,45 за нефтени танкери с дедуейт 20 000 тона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0,30 за нефтени танкери с дедуейт 200 000 тона и повече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условие, че се изпълнят разпоредбите на параграф (3) от 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междинни стойности на дедуейта, стойността на J се определя чрез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линейна интерполация.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в това правило се появят символите, дадени в този параграф, 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имат същото значение както е дефинирано по-горе.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танкери с дедуейт 200 000 тона и повече стойността на J може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намали,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0673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62865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 0,25 за нефтени танкери с дедуейт 200 000 тона;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 0,40 за нефтени танкери с дедуейт 300 000 тона;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 0,50 за нефтени танкери с дедуейт 420 000 тона и повече.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междинните стойности на дедуейта стойността на коефициента 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чрез линейна интерполация;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Оc = стойността, както е определена от правило 23 (1 )(а)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Оs = стойността, както е определена от правило 23 (1)(б)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ОA = стойността на допустимото изтичане на нефт, както е определено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правило 24 (2)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При определяне РАc и PAs на танковете за изолиран баласт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помещенията различни от танкове за нефт се прилага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Минималната ширина на всеки бордови танк или помещение, всяко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простира по цялата височина на борда на кораба или от палубата до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най-горната част на двойното дъно, да не бъде по-малка от 1 метра. Ширината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измерва от борда навътре към кораба под прав ъгъл спрямо диаметралната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равнина. Когато бордовите танкове и пространства са с по-малка ширина, те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вземат под внимание при изчисляване на защитения участък РАc;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Минималната вертикална височина на всеки танк или помещение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двойното дъно да бъде В 15 или 2 метра, която стойност се явява по-малка.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височината на танка и помещението в двойното дъно е по-малка, то те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взема под внимание при изчисляване на защитения участък PAs.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Минималните ширина и височина на бордовите танкове и танковете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двойното дъно се измерват извън района на сантините, а в случай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на минимална ширина - извън района на всякакво закръглено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съединение на борда с палубата.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 F</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Предотвратяване на замърсяването с нефт в случай на сблъскване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засядане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Това правило се прилага за нефтени танкери с 600 тона дедуейт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повече: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договорът за построяването на които е сключен на или след 6 юли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1993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при отсъствието на договор за построяване, киловете на които са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заложени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са на подобен етап на изграждане на или след 6 януари, 1994;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доставката на които е на или след 6 юли, 1996 г.;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които са претърпели основно преустройство: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договорът за което е сключен на или след 6 юли 1993 г;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при отсъствието на такъв договор, строителните работи на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 започнали след 6 януари, 1994;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(iii) които са завършени след 6 юли, 1996 г.</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Всеки нефтен танкер с 5 000 тона дедуейт и повече трябва;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вместо правило 13Е, доколкото е приложимо, да отговаря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изискванията на параграф (3), освен ако не попада под разпоредбите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 (4) и (5);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да отговаря, ако е приложимо на изискванията на параграф (6).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Цялата дължина на товарния танк да е защитена с баластни танкове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пространства, които не са товарни или горивни танкове,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Бордови танкове или пространства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Бордовите танкове или пространства да се простират или по цялата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височина на борда на кораба или от горната част на двойното дъно до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най-горната палуба, независимо дали съединението на борда и палубата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закръглено или не. Така да са уредени, че товарните танкове да се помещават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навътре от теоретичната линия на бордовата обшивка на кораба, но никъде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разстояние по-малко от разстоянието w, което, както е показано на фиг. 1,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измерва при всяко напречно сечение под прав ъгъл спрямо бордовата обшивка,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показано по-долу:</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0E74FE">
              <w:trPr>
                <w:tblCellSpacing w:w="0" w:type="dxa"/>
                <w:jc w:val="center"/>
              </w:trPr>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0E74FE">
              <w:trPr>
                <w:tblCellSpacing w:w="0" w:type="dxa"/>
                <w:jc w:val="center"/>
              </w:trPr>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r w:rsidR="000E74FE">
        <w:trPr>
          <w:tblCellSpacing w:w="15" w:type="dxa"/>
        </w:trPr>
        <w:tc>
          <w:tcPr>
            <w:tcW w:w="9795"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 = 2,0 m в зависимост от това кое е по-малко.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Минималната стойност на w = 1,0 m</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Танкове или пространства в двойното дъна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всяко напречно сечение височината на танка в двойното дъно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пространството е такава, че разстоянието h между дъното на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теоретичната линия на дънната обшивка на корпуса, измерена под прав ъгъл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спрямо дънната обшивка на корпуса, както е показано на фиг. 1 е не по-малко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or определената по-долу;</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 = В 15 (т)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 - 2.0 т, което се явява по-малко. Минималната стойност на h = 1,0 m.</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Извивка в района на сантимите или на местата, където няма ясно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определена извивка на сантините.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разстоянията h и w са различни, разстоянието w има предимство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нива над 1.5 h над основната линия, както е показано във фиг.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Обща вместимост на баластните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танкери за суров нефт с 20 000 тона дедуейт и повече и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продуктовози с 30000 тона дедуейт и повече, общата вместимост на бордовите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 танковете в двойното дъно, танковете в форпика и ахтерпика да не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по-малка от вместимостта па танковете за изолиран баласт, необходима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удовлетворяване изискванията на правило 13. Бордовите танкове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пространства и танковете в двойното дъно, които се използват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удовлетворяване изискванията на правило 13 се разполагат равномерно,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доколкото е възможно, по протежение на товарните танкове. Допълнителна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вместимост за изолиран баласт за намаляване напрежението при надлъжно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огъване, диферента и др., може да се помести където и да е на друго място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38100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56210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Фигура 1 - Гранични линии на товарните танкове за целите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 (3),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 Смукателни кладенци е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Смукателните кладенци в товарните танкове могат да проникват в двойното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дъно под граничната линия, определена от разстоянието h, при условие,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тези кладенци са колкото е възможно по-малки и разстоянието между дъното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кладенеца и дънната обшивка на корпуса е не по-малко от 0,5 h.</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(f) Баластни и товарни тръбопроводи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Баластните тръбопроводи и други тръбопроводи като тези за измерване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вентилация на баластните танкове да не минават през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Товарните тръбопроводи и подобни тръбопроводи към товарните танкове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минават през баластните танкове. Изключение от това изискване може да бъде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направено за малък участък от тръбопровод, при условие, че той е изцяло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заварен или с еквивалентно свързване.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(а) Може да няма танкове или пространства в двойното дъно,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 съгласно параграф (3)(b), при условие, че конструкцията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танкера е такава, че налягането от товара и парите, упражнявано върху дънната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на корпуса, образуваща единствена граница между товара и морето,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 външното хидростатично налягане на водата, изразено чрез следната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където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hc = височината на товара в контакт с дънната обшивка на корпуса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метри;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рс = максималната плътност на товара в t/m3;</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dn = минималното експлоатационно газене при всяко очаквано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състояние на натоварен кораб в метри;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ps = плътност на морската вода в t/m3,</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Dр = максималното задавано налягане на клапана за налягане/вакуум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товарния танк в барове;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 = коефициент на сигурност = 1,1</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g = стандартно ускорение при свободно падане (9,81 m/s2).</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Всяка хоризонтална преграда, необходима за изпълнение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гореспоменатите изискания се разполага на височина не по-малко от В/6 или 6</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метра, в зависимост от това, кое е по-малко, но не повече от 0.6D над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основната линия, където D е теоретичната височина в мидела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Разположението на бордовите танкове или пространства е според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определеното в параграф (3)(а), освен когато под ниво 1,5 h над основната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линия, където h е, както е определено в параграф (3)(b), граничната линия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товарния танк може да е вертикална до дънната обшивка, както е указано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 2.</w:t>
            </w:r>
          </w:p>
          <w:p w:rsidR="000E74FE" w:rsidRDefault="00506FBD">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2924175" cy="2190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Фигура 2 - Гранични линии на товарните танкове за целите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(4).</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Като алтернатива на изискванията, предписани в параграф (3), може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се приемат и други методи за конструкция и построяване на нефтени танкери,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условие, че тези методи осигуряват поне същото ниво на предпазване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 с нефт в случай на сблъскване или засядане, и че са одобрени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принцип от МЕРС на основание указанията, разработени от Организацията.*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За нефтени танкери с 20 000 тона дедуейт и повече, предписаните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25(2)(б) предположения за повреждане се допълват със следното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предположение за повреждане на дъното: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в надлъжно направление: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кораби със 75 000 тона дедуейт и повече: 0,6 L, измерена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носовия перпендикуляр;</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кораби с по-малко от 75 000 тона дедуейт: 0,4 L, измерена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носовия перпендикуляр;</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(b) в напречно направление: В/3 навсякъде в дъното;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във вертикално направление: пробив във външния корпус.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Нефтени танкери с по-малко от 5 000 тона дедуейт 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 снабдени най-малко с танкове в двойното дъно или с пространства,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имат такава височина, че разстоянието h, определено в параграф (3)(b)</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 на следното;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h = В/15 (m).</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където минималната стойност на h = 0,76 m;</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извивката на сантините и на местата без ясно определена извивка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сантините, граничната линия на товарния танк да върви успоредно на линията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средната част на плоското дъно, както е показано на фиг. 3;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снабдени с товарни танкове така разположени, че вместимостта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всеки товарен танк не превишава 700 м2, освен ако бордовият танк или отседите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 са разположени съгласно параграф (3)(а), отговаряйки на следното: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0E74FE">
              <w:trPr>
                <w:tblCellSpacing w:w="0" w:type="dxa"/>
                <w:jc w:val="center"/>
              </w:trPr>
              <w:tc>
                <w:tcPr>
                  <w:tcW w:w="16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6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right"/>
                    <w:rPr>
                      <w:rFonts w:ascii="Times New Roman" w:hAnsi="Times New Roman"/>
                      <w:sz w:val="24"/>
                      <w:szCs w:val="24"/>
                      <w:lang w:val="x-none"/>
                    </w:rPr>
                  </w:pPr>
                  <w:r>
                    <w:rPr>
                      <w:rFonts w:ascii="Courier New" w:hAnsi="Courier New" w:cs="Courier New"/>
                      <w:i/>
                      <w:iCs/>
                      <w:sz w:val="20"/>
                      <w:szCs w:val="20"/>
                      <w:lang w:val="x-none"/>
                    </w:rPr>
                    <w:t xml:space="preserve">w </w:t>
                  </w:r>
                  <w:r>
                    <w:rPr>
                      <w:rFonts w:ascii="Times New Roman" w:hAnsi="Times New Roman"/>
                      <w:sz w:val="24"/>
                      <w:szCs w:val="24"/>
                      <w:lang w:val="x-none"/>
                    </w:rPr>
                    <w:t>= 0,4 +</w:t>
                  </w:r>
                </w:p>
              </w:tc>
              <w:tc>
                <w:tcPr>
                  <w:tcW w:w="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0E74FE">
              <w:trPr>
                <w:tblCellSpacing w:w="0" w:type="dxa"/>
                <w:jc w:val="center"/>
              </w:trPr>
              <w:tc>
                <w:tcPr>
                  <w:tcW w:w="16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с минимална стойност на w = 0,76 m.</w:t>
            </w:r>
          </w:p>
          <w:p w:rsidR="000E74FE" w:rsidRDefault="00506FBD">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2952750" cy="1590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1590675"/>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Фигура 3 - Гранични линии на товарните танкове за целите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(7).</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Нефт не се превозва в нито едно пространство, което се простира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 носовата таранна преграда, разположена съгласно правило II-1/11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Международна конвенция за безопасност на човешкия живот на море, 1974, както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 изменена. Нефтен танкер, от който не се изисква да има носова таранна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преграда, съгласно това правило, не превозва нефт в нито едно пространство,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простиращо се пред напречната равнина, перпендикулярна спрямо диаметралната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равнина и разположена на място, на което би била разположена таранна преграда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съответствие с това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 При одобряване проекта и конструкцията на нефтени танкери, които ще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строят в съответствие с разпоредбите на това правило, Администрацията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взима под внимание общите аспекти за безопасност, включително нуждите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поддържане и проверки на бордовите танкове и танковете и пространствата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двойното дъно.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Отнася се за Временните указания за одобрение на алтернативни методи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конструкция и построяване на нефтени танкери, предписани в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13F(5) от Анекс I на MARPOL 73/78 и приети от МЕРС към Организацията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резолюция МЕРСC.66(37); виж допълнение 7 към Унифицираните тълкувания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Анекс I.</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13G</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замърсяването с нефт в случай на сблъскване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засядане - Мерки за съществуващите танкери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Това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се прилага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нефтени танкери с 20 000 тона дедуейт и повече, превозващи суров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 гориво, тежко дизелово гориво или смазочни масла като товар;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нефтени танкери с 30 000 тона дедуейт и повече, различни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упоменати в подпараграф (i), за които е сключен договор, чиито кил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заложен или които са доставени преди датите, определени в правило 13F(1)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Анекс;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не се прилага за нефтени танкери, които отговарят на правило 13F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Анекс за които е сключен договор, чиито кил е заложен или които 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доставени преди датите, определени в нравило 13F(1) на този Анекс;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не се прилага за нефтени танкери, попадащи под подпараграф (а)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по-горе, които удовлетворяват правило 13F(3)(а) и (b) или 13F(4) или 13F(5)</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този Анекс, с изключение на това, че не е необходимо изцяло да отговарят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изискването за минимални разстояния между границите на товарните танкове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бордовата и дънна обшивка на кораба. В този случай защитните разстояния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ограждане на борда не са по-малки от тези, определени в Международния кодекс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превозване химикали наливно (IBС code) за разположение на товарни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тип 2 а защитните разстояния за ограждане на дъното да отговарят на правило</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с 20 000 тона дедуейт и повече, но под 30 000 тона дедуейт,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влизат в сила от 1 януари 2003.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предназначени да бъдат употребени като гориво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Виж Метод за тестване на Американско общество за тестове и стандарти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засилена програма от проверки по време на периодичните, междинните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разработено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пълно досие от докладите за прегледите, включително резултатите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съдържа заключение за конструктивното състояние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по-късно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цялата височина на кораба от двата борда или поне 30 %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прилагането на параграф (4) на това правило подлежи на одобряване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Като алтернативни изисквания на тези предписани в параграф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алтернативни възможности осигуряват поне същото ниво защита от замърсяване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carriers and oil tankers), приета от Организацията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изменена с MSC.49(66), с резолюция 2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мерки упоменати в правило 13G(7) от Анекс 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МЕРС.64(36), виж допълнение 8 към Унифицираните тълкувания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приемането на баластна вода в танковете за гориво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баластна вода,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нефтените операции се прави съответния запис.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кораби трябва да изпълняват изискванията на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 или се намира в подобен етап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разпоредбите на съшия параграф, доколкото това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нефтените танкери със 150 тона бруто тонаж и повече се снабдяват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предвиждат подходящи средства, одобрени от Администрацията.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 или система от такива танкове по начин,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тях на остатъците, образували се от миенето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нефтените остатъци и тези от мръсния баласт.  Те трябва да имат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Администрацията приема: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и, където е приложимо, за осигуряване на работната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 от този Анекс.  Вместимостта може допълнително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достатъчно за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товари, в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утаителния танк или танкове с вода за миене, тази вода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 с най-малко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допускат излишно завихряне и засмукване на нефт или емулсия е водата.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Оборудват се със система за наблюдение и контрол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препоръчани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изхвърляно количество или регистриране съдържанието на нефт и интензивността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нефтоводни смеси и прибори за определяне съдържанието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приети от Организацията с Резолюция А.393(10). За прибори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танкери построени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 Виж IMO публикации - IMO-608Е и IMO-646Е съответно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отпадъчни води в морето и трябва да осигурява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автоматично наблюдение и контрол над изхвърлянето да води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използва в случай на такава неизправност,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пристанище.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Организацията*. Администрациите могат да приемат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точно определяне положението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система трябва да съответства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всякакво изхвърляне на нефт, ако то не съответства на условията, посочени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осъществява чрез съхранение на нефта на борда с последващо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операции.  Цялото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мерки, гарантиращи, че всякаква отпадъчна вода, изхвърляна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нефтени танкери за запазване чистотата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изискванията на параграфи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нефтеният танкер е зает изключително с превози между пристанища или терминали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 на борда всички нефтени смеси за последващо предаване в приемни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 различни от тези упоменати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специални превози н се удовлетворяват условията, определени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Администрацията е решила, че в пристанищата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когато се изисква свидетелство IOPP, в него се вписва,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за една или повече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количеството, времето и пристанището на изхвърляне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Когато, по мнение на Организацията не е налично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изхвърлянето на леки рафинирани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удовлетворяващи условията на правило 9(1)(а) на този Анекс, като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не касае задължението за наличие на действаща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ненадвишаващи дванадесет месеца.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качества, препятстват ефективното отделяне на продукта от водата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всички замърсени миещи води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изискванията на параграф (4) на това правило.  Всеки такъв кораб,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сигнализация и автоматично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 райони при условие, че са спазени всички следващи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кораба на нефтосъдържащите сантинни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отговарящи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нефтосъдържащи сантинни води в достатъчен брой пристанища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изисква, е отбелязано,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кораби с по-малко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устройството за филтриране на нефт,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да не превишава 15 части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(2) на това правило, да е одобрена от Администрацията и е такова,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 за филтриране се оборудва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 в изхвърляната смес превишава 15 части на милион.  При разглеждане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 г., изискванията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като се вземе под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танкове с достатъчна вместимост за събиране на нефтени остатъци,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сепариране на горивото и смазочните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предпазване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тяхното почистване и предаване на остатъците в приемни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е целесъобразно и практически осъществимо.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упоменато в правило 19.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тръбопроводи и устройства за изхвърляне от нефтени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приемните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 или на борда на кораба над водолинията при най-голямо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баластна вода или вода замърсена с нефт от района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наблюдава визуално използваната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наличие на ефикасна система за свръзка между наблюдателния пункт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за контрол на изхвърлянето, като телефон или радиотелефон.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система за миене със 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дрениране на всички товарни помпи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както на брега така и в товарни танкове или утаителни танкове.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 танкове за изолиран баласт, или да бъде оборудван със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от района на товарните танкове, замърсена с нефт, се извършва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повърхността на баластната вода и се установи, че няма замърсяване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Съществуващите нефтени танкери, които без преоборудване не могат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изхвърлят изолирания си баласт над водолинията, могат да го изхвърлят под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водолинията в морето, при условие, че непосредствено преди изхвърлянето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провери повърхността на баластната вода и се установи, че няма замърсяване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Съществуващите нефтени танкери, работещи с танкове, предназначени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чист баласт, които без преоборудване не могат да изхвърлят баластната рода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танковете, предназначени за чист баласт над водолинията, могат да 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изхвърлят под водолинията при условие, че изхвърлянето на баластната вода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наблюдава в съответствие правило 13А(3)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Всеки нефтен танкер, който е на море, може да изхвърли под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водолинията по гравитационен път мръсната баластна вода или замърсената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вода от района на товарните танкове, но не и тази от утаителните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 при условие, че е минало достатъчно време, за да може нефтът 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отдели от водата и, че непосредствено преди изхвърлянето с индикатор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положението на разделителната повърхност нефт вода, упоменат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15(3)(b) на този Анекс, се провери мръсната баластна вода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замърсената с нефт вода, с цел да се гарантира че височината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разделителната повърхност е такава, при която изхвърлянето не представлява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повишен риск от увреждане на морската среда.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 От съществуващи нефтени танкери, които са на море, мръсната баластна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или замърсената с нефт вода от района на товарните танкове може 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изхвърли под водолинията след или вместо изхвърляне по метода, упоменати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(d) на този параграф или вместо него, при условие,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част от потока на тази вода преминава през постоянни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до лесно достъпно място на горната палуба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но-нагоре, където може визуално да се наблюдава по време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(ii) това устройство за преминаване на част от потока удовлетворява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установени от Администрацията, които съдържат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най-малко всички разпоредби на Техническите изисквания относно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конструкцията, инсталирането и експлоатацията на системата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частичен поток за контролиране изхвърлянията от борда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кораба, приети oт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9.4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Стандартно съединение за изхвърляне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да се осигури възможност за свързване тръбите на приемните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устройства с корабните тръбопроводи за изхвърляне на остатъците от сантините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машинните отделения, и двата тръбопровода трябва да са снабдени със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стандартно съединение В съответствие със следната таблица: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Стандартни размери на фланците на съединенията зa изхвърляне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0E74FE">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0E74FE">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0E74FE">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0E74FE">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0E74FE">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0E74FE">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0E74FE">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0E74FE">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заедно с маслоустойчива гарнитура трябва да са подходящи за работно налягане 6 кг/сm2</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20</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(Oil Record Book)</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нефтен танкер със 150 тона бруто тонаж и повече и всеки кораб</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с 400 тона бруто тонаж и повече, който не е нефтен танкер се снабдява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част I (операции в машинното отделение).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Всеки нефтен танкер със 150 тона бруто тонаж и повече се снабдява и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част II. (Товарни баластни операции).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Дневникът дневниците за нефтени операции като част от официалния корабен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или като отделен дневник(ци) съответстват на формата, установена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III към настоящия Анекс.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Виж приложение 5 към Унифицираното тълкуване на Анекс I</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Дневникът за нефтените операции се попълва за всеки случай,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прилагане, когато е подходящо, на принципа "от танк в танк", когато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извършва всяка една от посочените по-долу операции: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за операции в машинните отделения (за всички кораби):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приемане на баласт в или почистване на горивните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изхвърляне на мръсния баласт или водата за почистване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упоменати в (i) от този подпараграф;</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отстраняване на нефтосъдържащите остатъци;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(iv) изхвърляне зад борда или отстраняване по друг начин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сантинни води, събрали се в машинното отделение;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За товарни баластни операции ( за нефтени танкери):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товарене на нефт;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вътрешно прехвърляне на товара от нефт по време на рейса;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разтоварване на нефт,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(iv) приемане на баласт в товарните танкове и в танковете,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предназначени за чист баласт;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 почистване на товарните танкове включително миене със суров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 изхвърляне на баласта, с изключение на този от танковете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изолиран баласт;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(vii) изхвърляне на вода от утаителните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(viii) затваряне на всички съответни кранове или аналогични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устройства след операциите по изхвърляне на водите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утаителните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(ix) затваряне на клапаните необходими за изолиране на танковете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чист баласт от товарните тръбопроводи и тръбопроводите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почистване след операции по изхвърлянето на води oт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утаителните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(х) отстраняване на остатъците.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В случай на такова изхвърляне на нефт или нефтосъдържаща смес, като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тези упоменати в правило 11 на настоящия Анекс или в случай на инцидентно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друго извънредно изхвърляне на нефт неизключено от това правило, в Дневника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нефтените операции се прави запис като се посочват обстоятелствата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причините за изхвърлянето.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В дневника за нефтените операции се вписва всяка операция, описана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параграф (2) на настоящото правило, незабавно и подробно така, че да 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попълнени всички данни относно изпълнената операция. Всеки запис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завършена такава операция се подписва от лицето или лицата, отговорни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съответната операция, а всяка попълнена страница се подписва от капитана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Вписването в Дневника за нефтените операции се извършва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официалния език на държавата, пол знамето на която даденият кораб има право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плава, а на корабите, имащи Международно свидетелство за предотвратяване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(IOPP certificate) тези записи се правят също така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английски или френски език. В случай на спорили различия предпочитание 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дава на записа, извършен на официалния национален език на държавата, под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знамето на която корабът има право да плава.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Мястото на кораба където се съхранява Дневника за нефтените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операции, трябва да бъде лесно достъпно и да позволява във всяко подходящо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време да се извърши проверка на Дневника с изключение на случая, когато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корабът се буксира без екипаж. Дневникът се пази в течение на три години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извършване на последния запис в него.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Компетентните власти на правителството на страна по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могат да проверяват Дневника за нефтените операции на борда на всеки кораб,</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към който се прилага настоящия Анекс, когато корабът се намира в едно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нейните пристанища или отдалечени от брега терминали и могат да снемат копие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всеки запис от този дневник и да поискат капитана на кораба да удостовери,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копието е действително копие на такъв запис. Всяко копие, заверено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капитана на кораба като действително копие на запис от Дневника за нефтените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операции, може да бъде предявено при всеки спор като доказателство за фактите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изложени в записа. Проверката на Дневника за нефтените операции и снемането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заверено копие от компетентните власти в съответствие с този параграф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извършват колкото е възможно по-експедитивно, без да се причинява необоснован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престой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За нефтените танкери с по-малко от 150 тона бруто тонаж, които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извършват рейсове в съответствие с правило 15(4) на този Анекс също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разработва от Администрацията подходящ Дневник за нефтените операции.</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процеси за обработка в морето на минералните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ресурси на морското дъно, а също и други платформи, трябва да отговарят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 са оборудвани с устройства, изискващи се в правила 16 и 17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нефтосъдържаща смес;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0E74FE">
        <w:trPr>
          <w:gridAfter w:val="1"/>
          <w:wAfter w:w="105" w:type="dxa"/>
          <w:tblCellSpacing w:w="15" w:type="dxa"/>
        </w:trPr>
        <w:tc>
          <w:tcPr>
            <w:tcW w:w="10200"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СВЕЖДАНЕ ДО МИНИМУМ ЗАМЪРСЯВАНЕТО С НЕФТ ОТ НЕФТЕНИ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ТАНКЕРИ ПОРАДИ ПОВРЕДИ НА БОРДА И ДЪНОТО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Предполагаеми повреди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 цел изчисляване предполагаемо изтичане на нефт от нефтените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танкери, се приемат трите измерения на пробойната във формата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паралелепипед, прилежащ към борда или дъното на кораба, както това е описано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по-долу. В случай на повреда в дъното, се установяват две състояния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повреда, които се прилагат отделно спрямо упоменатите части на нефтения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6486525" cy="6819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6525" cy="681990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Обозначенията, дадени в настоящото правило, имат значенията,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определени в него, когато се използват в настоящата глава.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Предполагаемо изтичане на нефт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Предполагаемото изтичане на нефт при повреждане на борда (Оs) и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дъното (Оc) се изчисляват по дадените по-долу формули за отседите, засегнати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повредата, получена във всяко възможно място по дължината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размерите на която се определят в правило 22 на настоящия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7"/>
              <w:gridCol w:w="588"/>
              <w:gridCol w:w="588"/>
              <w:gridCol w:w="588"/>
              <w:gridCol w:w="98"/>
              <w:gridCol w:w="3134"/>
              <w:gridCol w:w="1273"/>
              <w:gridCol w:w="2449"/>
            </w:tblGrid>
            <w:tr w:rsidR="000E74FE">
              <w:trPr>
                <w:tblCellSpacing w:w="0" w:type="dxa"/>
                <w:jc w:val="center"/>
              </w:trPr>
              <w:tc>
                <w:tcPr>
                  <w:tcW w:w="9765" w:type="dxa"/>
                  <w:gridSpan w:val="8"/>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0E74FE">
              <w:trPr>
                <w:tblCellSpacing w:w="0" w:type="dxa"/>
                <w:jc w:val="center"/>
              </w:trPr>
              <w:tc>
                <w:tcPr>
                  <w:tcW w:w="5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00" w:type="pct"/>
                  <w:gridSpan w:val="6"/>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0E74FE">
              <w:trPr>
                <w:tblCellSpacing w:w="0" w:type="dxa"/>
                <w:jc w:val="center"/>
              </w:trPr>
              <w:tc>
                <w:tcPr>
                  <w:tcW w:w="9765" w:type="dxa"/>
                  <w:gridSpan w:val="8"/>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65" w:type="dxa"/>
                  <w:gridSpan w:val="8"/>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0E74FE">
              <w:trPr>
                <w:tblCellSpacing w:w="0" w:type="dxa"/>
                <w:jc w:val="center"/>
              </w:trPr>
              <w:tc>
                <w:tcPr>
                  <w:tcW w:w="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6"/>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0E74FE">
              <w:trPr>
                <w:tblCellSpacing w:w="0" w:type="dxa"/>
                <w:jc w:val="center"/>
              </w:trPr>
              <w:tc>
                <w:tcPr>
                  <w:tcW w:w="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6"/>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повреден, както е определено в правило 22 на настоящия Анекс; Ci за танк за изолиран баласт може да се приеме равно на нула;</w:t>
                  </w: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65" w:type="dxa"/>
                  <w:gridSpan w:val="8"/>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15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65" w:type="dxa"/>
                  <w:gridSpan w:val="8"/>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0E74FE">
              <w:trPr>
                <w:tblCellSpacing w:w="0" w:type="dxa"/>
                <w:jc w:val="center"/>
              </w:trPr>
              <w:tc>
                <w:tcPr>
                  <w:tcW w:w="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6"/>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летен надводен борд;</w:t>
                  </w:r>
                </w:p>
              </w:tc>
            </w:tr>
            <w:tr w:rsidR="000E74FE">
              <w:trPr>
                <w:tblCellSpacing w:w="0" w:type="dxa"/>
                <w:jc w:val="center"/>
              </w:trPr>
              <w:tc>
                <w:tcPr>
                  <w:tcW w:w="8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6"/>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Обозначенията, приети в този параграф, когато се употребяват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настоящата глава, имат значенията, определени в настоящото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11.3</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Ако незапълненото пространство или танк за изолиран воден баласт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дължина, по-малка от lc както е определено в правило 22 на настоящия Анекс,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 разположени между бордовите нефтени танкове, Ос във формула (I) може 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бъде изчислено въз основа на обема Wi, който се явява действителния обема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един такъв танк (в тези случаи, когато танковете са с еднаква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 или с обема на по-малкия от два танка (ако те имат различна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 съседни с такова пространство, умножено no Si, както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определено по-долу, а за всички други бордови танкове, повредени при такова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сблъскване, се приема стойността на действителния пълен обем.</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0E74FE">
              <w:trPr>
                <w:tblCellSpacing w:w="0" w:type="dxa"/>
                <w:jc w:val="center"/>
              </w:trPr>
              <w:tc>
                <w:tcPr>
                  <w:tcW w:w="1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където li е дължината на разглежданото незапълнено пространство или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танка за изолиран баласт в метри.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(З)(a) Трябва да се вземат предвид само танковете в двойното дъно, които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остават празни, или са запълнени с чиста вода. когато товарът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превозва в танковете, разположени над тях.</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Там, където двойното дъно не се разпростира по цялата дължина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широчина на разглеждания танк, се смята, че двойното дъно липсва и обемът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над участъка на повреденото дъно се включва във формула (II), дори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този танк не се смята за повреден вследствие наличието на такова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частично двойно дъно.</w:t>
            </w:r>
          </w:p>
        </w:tc>
      </w:tr>
      <w:tr w:rsidR="000E74FE">
        <w:trPr>
          <w:tblCellSpacing w:w="15" w:type="dxa"/>
        </w:trPr>
        <w:tc>
          <w:tcPr>
            <w:tcW w:w="10350" w:type="dxa"/>
            <w:gridSpan w:val="3"/>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(c) При определяне стойността на hi може да не се вземат предвид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смукателните кладенци, при условие че такива кладенци не са много големи по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площ, и се простират под танка на минимално разстояние, което във всички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случаи не превишава половината от височината на двойното дъно. Ако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дълбочината на такъв кладенец превишава половината от височината на двойното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дъно, hi се приема равно на височината на двойното дъно без дълбочината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кладенеца.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Тръбопроводът, обслужващ такива кладенци, ако той се намира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междудънното пространство, трябва да има клапани или други затварящи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устройства, разположени на мястото на съединяване на тръбопровода с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да попречат на изливането на нефт в случай на повреда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тръбопровода. Този тръбопровод се монтира колкото е възможно по-високо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дънната обшивка на кораба. Крановете трябва да бъдат постоянно затворени,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корабът е в морето, и във всички случаи, когато в танка се превозва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Те могат да бъдат отворени по изключение само за прехвърляне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 когато това е необходимо за диферентоване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Когато повредата на дъното обхваща едновременно четири централни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 стойността Os може да бъде изчислена по формулата: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0E74FE">
              <w:trPr>
                <w:tblCellSpacing w:w="0" w:type="dxa"/>
                <w:jc w:val="center"/>
              </w:trPr>
              <w:tc>
                <w:tcPr>
                  <w:tcW w:w="15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5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0E74FE">
              <w:trPr>
                <w:tblCellSpacing w:w="0" w:type="dxa"/>
                <w:jc w:val="center"/>
              </w:trPr>
              <w:tc>
                <w:tcPr>
                  <w:tcW w:w="15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Администрацията може да приеме система за прехвърляне на товара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ефикасно средство за намаляване на изливането на нефт в случай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на дъното, която има във всеки товарен нефтен танк високо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разположена аварийна смукателна тръба и може да прехвърля товара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повредения танк или танкове в танковете за изолиран баласт или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незапълнените товарни танкове, ако е сигурно, че в тях ще има достатъчно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незапълнено пространство. Приемането на такава система се определя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способността й за два часа работа да прехвърли количество нефт, равно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половината от обема на най-големия от разглежданите повредени танкове и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наличието на еднаква приемна вместимост в баластните или товарните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Оценката за ефективността на системата се свежда до възможността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изчисляване на Os no формула (III). Смукателните тръбопроводи на такава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система се монтира най-малко на височина не по-малка от вертикалния размер</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мястото на повредата на дъното vs. Администрацията представя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Организацията информация относно одобрените от нея такива системи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уведомяване на другите страни по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24</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Ограничения на размерите на товарните танкове и тяхното разположение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1.2</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нов нефтен танкер трябва да отговаря на изискванията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Всеки съществуващ нефтен танкер в течение на две години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влизането в сила на настоящата конвенция се привежда в съответствие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настоящото правило, ако попада в някоя от следните категории: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(a) танкер, доставката на който е след 1 януари 1977 г.;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танкер, към който се прилагат едновременно следните условия: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е доставен не по-късно от 1 януари 1977 г.;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договорът за неговото построяване е сключен след 1 януари 1974 г.</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в случай, когато този договор не е бил предварително сключен, килът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бил заложен, или танкерът се намира в подобен етап на постройка след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30.06.1974 г.</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Разположението и размерите на товарните танкове на нефтените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танкери трябва да са такива, че предполагаемото изтичане Ос или Os, изчислено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съгласно изискванията на правило 23 на настоящия Анекс за което и да е място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дължината на кораба, не превишава 30000 куб. м. или 400 3»DW в зависимост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това коя стойност е по-голяма, но не превишава 40 000 куб. м.</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Обемът на който и да е от бордовите товарни нефтени танкове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нефтен танкер не трябва да превишава 75 % от границата на предполагаемото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изтичане на нефт, упомената в параграф (2) на настоящото правило. Обемът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който и да е от централните товарни нефтени танкове не трябва да превишава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50 000 куб. м. Обаче, на танкери с изолиран баласт, както е определено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13 на настоящия Анекс, допустимият обем на бордовите товарни нефтени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разположени между два танка за чист баласт, дължината на всеки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превишава Ic, може да бъде увеличен до максималната граница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предполагаемото изтичане на нефт, при условие че широчината на бордовите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превишава tc.</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Дължината на всеки от товарните танкове да не превишава 10 м.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една от следните стойности, в зависимост от това коя е по-голяма:</w:t>
            </w:r>
          </w:p>
          <w:p w:rsidR="000E74FE" w:rsidRDefault="00506FBD">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6581775" cy="3657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775" cy="365760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bi е минималното разстояние от борда на кораба до външната надлъжна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преграда на разглеждания танк, измерено от вътрешната страна под прав ъгъл</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спрямо диаметралната равнина ля, ниво. отговарящо на предписания летен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надводен борд,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За избягване превишаването на граничните обеми, посочени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параграфи (2), (3) и (4) на настоящото правило, и независимо от одобрения тип</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монтираната система за прехвърляне на товар, когато такава система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съединява два или повече товарни танкове, за разделянето им един от друг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предвиждат кранове или други подобни затварящи устройства. Когато танкерът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намира в морето, тези кранове или устройства трябва да бъдат затворени.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Тръбопроводите, преминаващи през товарните танкове на разстояние,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по-малко ot tc от бордовете на кораба или по-малко от vc от дъното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оборудват с кранове или подобни затварящи устройства в място, където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съединяват с който и да е от товарните танкове. Тези кранове трябва да бъдат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постоянно затворени, когато корабът е в морето и в танка се намира нефт като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 с изключение на случаите, когато могат да бъдат отворени само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прехвърляне на товар, необходимо за диферентоване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Делене на отсеци и устойчивост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нов нефтен танкер трябва да удовлетворява изискванията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делене на отсеци и устойчивост на повредения кораб, както е посочено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(3) на настоящото правило, след предполагаемо повреждане на борда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дъното, упоменато в параграф (2) на същото правило, при каквото и да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експлоатационно газене, отразяващо фактическото частично или пълно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натоварване със съответното отчитане на диферента, якостта на кораба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относителните тегла на товарите. Такова повреждане се разглежда за всички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възможни участъци по дължината на кораба, както следва: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за танкери с дължина, по-голяма от 225 метра, във всяко място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дължината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за танкери с дължина, по-голяма от 150 м, но до 225 м, във всяко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по дължината на кораба с изключение на повреждане, засягащо кърмовата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носовата преграда, отделяща отсека на машинното отделение, разположено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кърмата. Машинното отделение се разглежда като един наводняван отсек;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за танкери с дължина до 150 м, във всяко място по дължината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между съседни напречни прегради с изключение на района на машинното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отделение. Администрациите могат да допуснат отклонение от тези изисквания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танкери с дължина 100 м или по-малко, за които всички изисквания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(3) на настоящото правило не могат да бъдат удовлетворени без</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съществено влошаване на техните експлоатационни качества.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Баластното състояние на танкера не се взема предвид, когато в неговите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 танкове няма нефтен товар освен нефтени остатъци.</w:t>
            </w:r>
          </w:p>
          <w:p w:rsidR="000E74FE" w:rsidRDefault="00506FBD">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6419850" cy="982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0" cy="982980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Всяко повреждане с по-малък размер от максималния размер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повреждането, определен в подпараграфи (а) и (б) на този параграф, което би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довело до по-тежко състояние на кораба, трябва да се вземе предвид.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В случай, когато повреждането, засягащо напречните прегради,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разглежда както е посочено в подпараграфи (а) и (б) на параграф (1)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разстоянията между напречните водонепроницаеми прегради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трябва да бъдат не по-малки от надлъжния размер на предполагаемото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посочено в подпараграф (а) на настоящия параграф, за да могат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напречните водонепроницаеми прегради да се смятат ефикасни. В случаите,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когато напречните прегради са разположени на по-малко разстояние една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друга, с цел определяне на наводняваните отсеци, една или повече от тези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прегради в границите на упоменатото повреждане се разглеждат като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несъществуващи.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(e) В случаите, когато се разглежда повреждане между съседни напречни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водонепроницаеми прегради, както е посочено в подпараграф (1)(в)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нито главна напречна преграда, нито напречна преграда,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ограждаща бордови танкове или танкове в двойното дъно, не се разглеждат като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повредени, с изключение на следните случаи;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разстоянието между съседните прегради е по-малко от надлъжния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размер на предполагаемата повреда, както е определено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подпараграф (а) на настоящия параграф;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напречната преграда има отстъп или рецес с дължина, по-голяма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3,05 метра, разположен в границите на предполагаемата повреда.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целите на настоящото правило отстъп, образуван от ахтерпиковата преграда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настила на ахтерпика, не се разглежда като отстъп.</w:t>
            </w:r>
          </w:p>
        </w:tc>
      </w:tr>
      <w:tr w:rsidR="000E74FE">
        <w:trPr>
          <w:gridAfter w:val="2"/>
          <w:wAfter w:w="660" w:type="dxa"/>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(f) Ако в границите на предполагаемия размер на повредата са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 тръбопроводи, канали или топели, трябва да се вземат мерки,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прогресивно наводняване, водата да не се разпространява чрез тях до отсеци,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които не се предвижда да бъдат наводнени за всеки от случаите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предполагаемите повреди.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Приема се, че нефтените танкери отговарят на критериите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устойчивост при авария, ако са изпълнени следните изисквания: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Последната водолиния като се отчете затопяването, крена и диферента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по-ниско от най-долния ръб на всеки отвор, през който е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прогресивно наводняване. Такива отвори са въздушните тръби и отвори,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затваряни е помощта на водонепроницаеми врати или люкови капаци и могат да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включат отворите, затваряни с помощта на водонепроницаеми капаци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гърловините, и палубните илюминатори, малките водонепроницаеми капаци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люковете на товарните танкове, които осигуряват висока степен на цялост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палубата, водонепроницаемите плъзгащи се врати с дистанционно управление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бордовите глухи илюминатори.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В последния етап на наводняването ъгълът на крена, предизвикан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несиметричното наводняване, не трябва да превишава 25°. Този ъгъл може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бъде увеличен до 30°, при условие че ръбът на палубата, не се потапя във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Устойчивостта в последния етап от наводняването се проверява и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приема за достатъчна, ако кривата на възстановяващото рамо се простира на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по-малко от 20° отвъд равновесното положение в съчетание с максималното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 изправящо рамо, което да е равно най-малко на 0,1 м в рамките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диапазон, площта под кривата на този диапазон да не е по-малко от 0,0175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метър радиана. В този диапазон незащитените отвори да не се потопяват, освен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не се предполага, че въпросното пространство се наводнява. В този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диапазон може да се разреши потапяне на някой от отворите, изброени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(а) на този параграф, и на други отвори, които може 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затворят непроницаемо за въздействие на времето.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Администрацията е убедена, че корабът притежава достатъчна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устойчивост на междинните етапи на наводняване.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 Ако са монтирани приспособления за изравняване на крепа,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изискват механични средства като кранове или напречни изравняващи тръби,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се смята, че с тях може да се намали ъгъла на крена или 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поддържа минималната остатъчна устойчивост в отговор на изискванията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подпараграфи (а), (b) и (с) на този параграф, и да се поддържа достатъчно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остатъчна устойчивост през всички етапи, когато се прилага изравняване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крена. За общи могат да се смятат пространствата, които са свързани с тръби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голяма площ на напречното си сечение.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(4) Изискванията на параграф (1) на настоящото правило се потвърждават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изчисления, съобразени с проектните характеристики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разположението, конфигурацията и съдържанието на повредените отсеци, както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разпределението, относителните тегла и влиянието на свободната повърхност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течностите. Изчисленията се основават на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Вземат се предвид празни или частично запълнени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относителното тегло на превозваните товари, както и всяко изтичане на течност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повредените помещения.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За наводнените отсеци в резултат на повреда се приемат следните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стойности на проницаемост: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0E74FE">
              <w:trPr>
                <w:trHeight w:val="195"/>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0E74FE">
              <w:trPr>
                <w:trHeight w:val="225"/>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0E74FE">
              <w:trPr>
                <w:trHeight w:val="165"/>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E74FE">
              <w:trPr>
                <w:trHeight w:val="180"/>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0E74FE">
              <w:trPr>
                <w:trHeight w:val="180"/>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0E74FE">
              <w:trPr>
                <w:trHeight w:val="195"/>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0E74FE">
              <w:trPr>
                <w:trHeight w:val="120"/>
                <w:tblCellSpacing w:w="0" w:type="dxa"/>
                <w:jc w:val="center"/>
              </w:trPr>
              <w:tc>
                <w:tcPr>
                  <w:tcW w:w="3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Плавучестта на всяка надстройка, непосредствено над мястото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на борда, не се взема предвид. Може да се вземе под внимание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обаче ненаводнената част на надстройките извън границите на повредата, ако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тя е отделена от повреденото пространство с водонепроницаеми прегради и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отношение на тези неповредени пространства са спазени изискванията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подпараграф (3)(а) на настоящото правило. Във водонепроницаемите прегради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надстройката се допуска наличието на водонепроницаеми врати на панти.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Влиянието на свободната повърхност на водата се пресмята за всеки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отделен отсек при ъгъл на крена 5°. За частично запълнени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Администрацията може да изиска или да разреши пресмятане на поправката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влиянието на свободната повърхност при ъгъл на крена, превишаващ 5°.</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(e) При пресмятане влиянието на свободните повърхности на течности,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се разходват, се приема, че за всеки вид течност най-малко една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напречна двойка танкове или един общ централен танк имат свободна повърхност,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 изчисленията се извършват за танк или комбинация от танкове, при които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влиянието на свободната повърхност е най-голямо.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Капитанът на всеки нов нефтен танкер и всяко лице. отговорно за нов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несамоходен нефтен танкер, към който се прилага настоящия Анекс, се снабдяват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одобрена форма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 информация относно натоварването и разпределението на товара,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необходима, за осигуряване изпълнението на изискванията на настоящото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Проницаемостта на частично запълнените помещения трябва да съответства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количеството течност, превозвана в помещението. Когато при повреда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танкът бъде засегнат, трябва да се предполага, че съдържащата се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него течност напълно изтича и се замества със солена вода, нивото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окончателното положение на равновесие.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данни за способността на кораба да удовлетворява критериите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при повреда, определени с настоящото правило, включително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последствията от отклоненията, които са били разрешени съгласно подпараграф</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(1)(с) на настоящото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 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на неповреден кораб</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Това правило се прилага към нефтени танкери с 5000 тона дедуейт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повече: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договорът за построяването на които е сключен на или след 1 февруари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1999 г.;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при липса на договор за построяване, киловете на които са заложени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са на подобен етап на изграждане на или след 1 август 1999;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доставката на който е на или след 1 февруари 2002 г.;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който е претърпял основно преустройство: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договорът за което е сключен след 1 февруари 1999 г.;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при липсата на такъв договор, строителните работи на който са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започнали след 1 август 1999;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който е завършен след I февруари 2002 г.</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Всеки нефтен танкер трябва да удовлетворява критериите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на неповреден кораб, определени в подпараграфи (а) и (b) на този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в зависимост от случая, при всяко експлоатационно газене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възможно най-лоши условия на баластиране и товарене, съвместими с добрата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експлоатационна практика, включително междинните етапи на операциите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прехвърлянето на течности. При всички условия баластните танкове се приемат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частично запълнени: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11A.1</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В пристанище, първоначалната метацентрична височина GM0, поправена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свободна повърхност, измерена при краен 0° не трябва да бъде по-малка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0.15 м;</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На море се прилагат следните критерии: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площта под кривата на възстановяващите рамена (крива GZ) не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по-малка от 0.055 метра радиана до ъгъл на крена ? = 30° и 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по-малко от 0.09 метра радиана до ? = 40° или друг ъгъл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наводняването ?f*, ако този ъгъл е по-малък от 40°. Освен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 района под кривата на възстановяващи рамена (крива GZ)</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 ъглите на крена от 30° и 40° или между 30° и ?f, ако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ъгъл е по-малък от 40° не трябва да бъде по-малък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0.03 метра.радиана.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надвишаващ 30°, но не по-малък от 25°;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 (2) се осъществяват чрез конструктивни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упоменати в параграф (3) означава писмени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прехвърляне на течност и При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различни по време на операциите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за операциите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прилагайки критериите и показателите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осигуряват предприемането на коригиращи действия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Наръчник за диферента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0E74FE">
        <w:trPr>
          <w:tblCellSpacing w:w="15" w:type="dxa"/>
        </w:trPr>
        <w:tc>
          <w:tcPr>
            <w:tcW w:w="10095" w:type="dxa"/>
            <w:gridSpan w:val="3"/>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ПРЕДОТВРАТЯВАНЕ НА ЗАМЪРСЯВАНЕ, ВЪЗНИКНАЛО В РЕЗУЛТАТ НА </w:t>
            </w:r>
            <w:r>
              <w:rPr>
                <w:rFonts w:ascii="Times New Roman" w:hAnsi="Times New Roman"/>
                <w:sz w:val="24"/>
                <w:szCs w:val="24"/>
                <w:lang w:val="x-none"/>
              </w:rPr>
              <w:lastRenderedPageBreak/>
              <w:t>ИНЦИДЕНТИ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ВОДЕЩИ ДО ЗАМЪРСЯВАНЕ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Корабен план за борба със замърсяване с нефт при аварии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Всеки нефтен танкер със 150 тона бруто тонаж и повече и всички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кораби с изключение на нефтени танкери с 400 тона бруто тонаж и повече,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имат на борда одобрен от Администрацията план за борба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 с нефт при аварии. В случаи на кораби, построени преди 4 април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1993 г., това изискване се прилага 24 месеца след тази дата.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12.1 и 12.2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Този план трябва да е в съответствие с указанията*, разработени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 и да е написан на работния език на капитана и неговите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офицери. Планът включва най-малко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процедурата, която трябва да следват капитана или други лица,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отговарящи на кораба за докладване на инциденти, водещи до замърсяване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съгласно изискванията на член 8 и Протокол I на настоящата конвенция,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базиращи се на указанията,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списък на властите или лицата, с които да се контактува в случай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инцидент, водещ до замърсяване с нефт;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подробно описание на действията, които лицата на борда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незабавно да предприемат за намаляване или контролиране изхвърлянето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нефт, след инцидента;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процедурите и адресът за контакт на кораба за координиране действия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борда с националните и местни органи при борбата със замърсяването.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кораби, към които се прилага и правило 16 от Анекс II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такъв план може да се комбинира с корабния план за борба със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на морето с вредни течни вещества при аварин, изискван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правило 16 от Анекс II на конвенцията. В този случай планът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нарича "Корабен план за борба със замърсяването на морето при аварии".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"Ръководство за разработване на корабни планове за борба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нефтени замърсявания при аварин", приети от Организацията с резолюция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МЕРС 54(32) и изменени с МЕРС 86(44) или "Ръководство за разработване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корабни планове за борба със замърсяването на морето с нефт и/или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вредни течни вещества при аварии", приети с резолюция МЕРС 85(44);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IMO публикации IMO-586Е.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("Позовава се на Общите принципи за корабните съобщителни системи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към корабните съобщения, включващи Указания за съобщения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инциденти с опасни стоки, вредни вещества и/или морски замърсители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(General principles for ship reporting systems and ship reporting</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requirementsq including Guidelines for reporting incidents involving</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dangerous goods, harmful substances and/or marine pollutants), приети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от Организацията с резолюция А.85(20).); виж IMO публикации IMO-516E</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ДОПЪЛНЕНИЯ КЪМ АНЕКС I НА МАРПОЛ 73/78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0E74FE">
              <w:trPr>
                <w:tblCellSpacing w:w="0" w:type="dxa"/>
                <w:jc w:val="center"/>
              </w:trPr>
              <w:tc>
                <w:tcPr>
                  <w:tcW w:w="100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от реформинг</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Дизелово гориво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(керосин)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фракции</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00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0E74FE">
              <w:trPr>
                <w:tblCellSpacing w:w="0" w:type="dxa"/>
                <w:jc w:val="center"/>
              </w:trPr>
              <w:tc>
                <w:tcPr>
                  <w:tcW w:w="2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Издадено в съответствие с изискванията на Международната конвенция за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правителството на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регистрация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 е задължителна за вписване.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конструкцията, оборудването,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е валидно до .................. ** при условие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E74FE">
              <w:trPr>
                <w:tblCellSpacing w:w="0" w:type="dxa"/>
                <w:jc w:val="center"/>
              </w:trPr>
              <w:tc>
                <w:tcPr>
                  <w:tcW w:w="2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изменено в съответствие с правило 8(8) от от Анекс I на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намерено, че корабът</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vMerge w:val="restar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860" w:type="dxa"/>
                  <w:vMerge/>
                  <w:tcBorders>
                    <w:top w:val="nil"/>
                    <w:left w:val="nil"/>
                    <w:bottom w:val="nil"/>
                    <w:right w:val="nil"/>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годишното/междинно*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ПРИЛАГА ПРАВИЛО 8(3)</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ПРАВИЛО 8(4)</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 съответства на приложимите изисквания на Конвенцията и в</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СРОКА НА ВАЛИДНОСТ НА СВИДЕТЕЛСТВОТО</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Конвенцията се счита валидно до: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ПРЕМЕСТВАНЕ НАПРЕД НА ЕЖЕГОДНАТА ДАТА, КОГАТО СЕ</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0E74FE">
              <w:trPr>
                <w:tblCellSpacing w:w="0" w:type="dxa"/>
                <w:jc w:val="center"/>
              </w:trPr>
              <w:tc>
                <w:tcPr>
                  <w:tcW w:w="937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r w:rsidR="000E74FE">
        <w:trPr>
          <w:gridAfter w:val="2"/>
          <w:wAfter w:w="255" w:type="dxa"/>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А (преработка 1999 г.)</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към Международното свидетелство за предотвратяване на</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(Свидетелство IOPP)</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ОПИСАНИЕ НА КОНСТРУКЦИЯТА И ОБОРУДВАНЕТО ЗА КОРАБИ, КОИТО НЕ СА НЕФТЕНИ</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ТАНКЕРИ</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във връзка с разпоредбите на Анекс I на Международната конвенция за</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както е изменена с</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протокола от 1978 г. (наричана по-нататък "Конвенция").</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0E74FE">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Бележки: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Тази форма се използва за третият тип кораби, както са категоризирани в Свидетелството IOPP, т. е. за "кораби, различни от горепосочените".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нефтени танкери и за кораби, които не са нефтени танкери, но са с товарни танкове, попадащи под разпоредбите на правило 2(2) от Анекс І към Конвенцията се използва форма В,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Това Описание се прикрепя постоянно към свидетелството IOPP.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 IOPP трябва да е по всяко време на борда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Ако в оригиналното Описание езикът не е английски или френски, текстът трябва да включва превод на един от тези два езика.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 от случая.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Правилата, упоменати в това 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Данни за кораба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Пристанище на регистрация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Бруто тонаж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построяването:</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договора за построяване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заложен кила или корабът е бил на подобен етап на построяване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предаване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Голямо преустройство (ако е приложимо):</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договора за преустройство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започнало преустройството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завършване на преустройството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Статус на кораба: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кораб в съответствие с правило 1(6)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Съществуваш кораб по правило 1(7)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за контрол върху изхвърлянето на нефт от сантините на машинно отделение и от горивните танкове (правила 10 и 16)</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Приемане на баластна вода в горивните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2.1.1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При нормални условия корабът може да приема баластна вода в горивните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монтираната система за филтриране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(правило 16(4)).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сигнализация и устройство за автоматично спиране (правило 16 (5)).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без сигнално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Стандарти за допуск*: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"Препоръки за международна експлоатационна характеристика на обзавеждането за сепариране на нефтосъдържащи води и приборите за измерване на нефтеното съдържание",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резолюции А393(Х) и А444(ХІ), виж IMO публикация IMO-646E.</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Сепариращото филтриращо устройство 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одобрено съгласно резолюция А.393(Х);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одобрено съгласно резолюция МЕРС.60(33);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3</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одобрено съгласно резолюция A.233(VII);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одобрено съгласно националните стандарти, които не се базират на резолюция А.393(Х) или резолюция A.233(VII)</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е одобрено.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2.4.2</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обработка е одобрено съгласно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резолюция А.444(ХГ).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2.4.3</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на нефтеното съдържание 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А. 393 (Х);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МЕРС. 60 (33).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Максималната пропускателна способност на системата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 мЗ/час.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2.6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2.6.2</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със събирателен танк(ове) за задържане на борда на кораба на всичката замърсена с нефт вода от сантините както следва.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задържане и отстраняване на нефтените остатъци </w:t>
                  </w:r>
                  <w:r>
                    <w:rPr>
                      <w:rFonts w:ascii="Times New Roman" w:hAnsi="Times New Roman"/>
                      <w:sz w:val="24"/>
                      <w:szCs w:val="24"/>
                      <w:lang w:val="x-none"/>
                    </w:rPr>
                    <w:lastRenderedPageBreak/>
                    <w:t>(утайки) (правило 17) и събирателни танкове за сантинни води*</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танкове за нефтени остатъци (утайки) както следва: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Събирателните танкове за сантини води не се изискват от Конвенцията, и съответно вписванията в таблицата на параграф 3.3 не са задължителни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Пещ за изгаряне на нефтени остатъци, производителност .................... л/час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Спомагателен котел, подходящ за изгаряне на нефтени остатъци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смесване на нефтените остатъци с горивото, вместимост ................. м3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Други приемливи средства: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Стандартно съединение за изхвърляне (правило 19)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правило 19.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Корабен авариен план за действие при замърсяване с нефт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26)</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2(4)(а) Администрацията разрешава освобождаване от изискванията на глава II от Анекс I на Конвенцията по онези точка, които са изброени в параграф(и)........................ на това Описание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Еквиваленти (правило 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Администрацията е одобрила използването на еквивалентни устройства, материали, приспособления или прибори относно някои изисквания на Анекс I, по онези пунктове, изброени в параграф(и) ........ .................. на това Описание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това Описание е вярно във всяко едно отношение.</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на .......................................................</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на издаване на Описанието)</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(Подпис на лицето, упълномощено да издава Описанието)</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(Печат или щемпел на издаващата организация)</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gridAfter w:val="1"/>
          <w:wAfter w:w="195" w:type="dxa"/>
          <w:tblCellSpacing w:w="15" w:type="dxa"/>
        </w:trPr>
        <w:tc>
          <w:tcPr>
            <w:tcW w:w="9855"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В</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(преработена 1999 г.)</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към Международното свидетелство за предотвратяване на</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(Свидетелство IOPP)</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ОПИСАНИЕ НА КОНСТРУКЦИЯТА И ОБОРУДВАНЕТО ЗА НЕФТЕНИ ТАНКЕРИ</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във връзка с разпоредбите на Анекс I на Международната конвенция за</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както е изменена с</w:t>
                  </w:r>
                </w:p>
              </w:tc>
            </w:tr>
            <w:tr w:rsidR="000E74FE">
              <w:trPr>
                <w:tblCellSpacing w:w="0" w:type="dxa"/>
                <w:jc w:val="center"/>
              </w:trPr>
              <w:tc>
                <w:tcPr>
                  <w:tcW w:w="98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протокола от 1978 г. (наричана по-нататък "Конвенция").</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0E74FE">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Бележки: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Тази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Конвенцията". За третия тип кораби, както са категоризирани в Свидетелство IOPP, се попълва форма 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Това Описание се прикрепя постоянно към свидетелството IOPP.</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Свидетелство IOPP трябва да е по всяко време на борда на кораба.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Ако в оригиналното Описание текстът не е английски или френски език, тогава текстът трябва да включва превод на един от тези два шика.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4.Попълването на кутийките да се извършва чрез поставяне на кръстче (х) за отговорите "да" и "приложимо" или чертичка (-) за отговорите "не" и "не е приложимо", според случая.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Данни за кораба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Име на кораба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Отличителен номер или позивни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1.3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Пристанище на регистрация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Бруто тонаж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Товаровместамост на кораба ........................ мЗ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Дедуейт ............... метрически тона (правило 1(22))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Дължина на кораба ........ м (правило 1 (18))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построяването: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договора за построяване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която е заложен килът или корабът е бил на подобен етап на построяване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1.8.3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предаване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Голямо преустройство (ако е приложимо):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договора за преустройство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която е започнало преустройството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1.9.3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завършване на преустройството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1.10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Статус на кораба: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1.10.1</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кораб в съответствие с правило 1(6)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1.10.2</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Съществуващ кораб в съответствие с правило 1(7)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1.10.3</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нефтен танкер в съответствие с правило 1(26)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1.10.4</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Съществуващ нефтен танкер в съответствие с правило 1(27)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1.10.5</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w:t>
                  </w:r>
                  <w:r>
                    <w:rPr>
                      <w:rFonts w:ascii="Times New Roman" w:hAnsi="Times New Roman"/>
                      <w:sz w:val="24"/>
                      <w:szCs w:val="24"/>
                      <w:lang w:val="x-none"/>
                    </w:rPr>
                    <w:lastRenderedPageBreak/>
                    <w:t>6</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1(27) корабът е бил приет от </w:t>
                  </w:r>
                  <w:r>
                    <w:rPr>
                      <w:rFonts w:ascii="Times New Roman" w:hAnsi="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1.10.7</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кораба;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1.11.1</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 за суров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1.11.2</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Танкер-продуктовоз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1.11.2</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1.11.3</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 за суров нефт танкер продуктовоз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1.11.4</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Комбиниран кораб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1.11.5</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1.11.6</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Нефтен танкер, предназначен за превоз на нефтопродукти, упоменати в правило 15(7)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1.11.7</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свидетелство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1.11.8</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1.11.9</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Химикаловоз, превозваш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Приемане на баластна вода в горивните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2.1 1</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 нормални условия корабът може да приема баластна вода в танковете за гориво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системата за филтриране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(15 ррm) (правило 16(4))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(15 ррm) със сигнално устройство и автоматичен стоп механизъм (правило 16(5))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без сигнално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Стандарти за допуск*: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Сепариращото филтриращото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А.393(Х)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МЕРС.60(ЗЗ)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А.233(VII)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е одобрено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2.4.2 </w:t>
                  </w:r>
                </w:p>
              </w:tc>
              <w:tc>
                <w:tcPr>
                  <w:tcW w:w="37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обработка е одобрено съгласно резолюция A.444(XI)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2.4.3 </w:t>
                  </w:r>
                </w:p>
              </w:tc>
              <w:tc>
                <w:tcPr>
                  <w:tcW w:w="37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на нефтеното съдържание 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А.393(Х).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одобрен съгласно резолюция МЕРС.60(ЗЗ)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p>
              </w:tc>
              <w:tc>
                <w:tcPr>
                  <w:tcW w:w="37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Максималната пропускателна способност на системата е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мЗ/час.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2.6 </w:t>
                  </w:r>
                </w:p>
              </w:tc>
              <w:tc>
                <w:tcPr>
                  <w:tcW w:w="37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"Препоръки за международна експлоатационна характеристика на обзавеждането за сепариране на нефтосъдържащи смеси 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А.444(Х1), виж IМО публикация IMO-646Е.</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2.6.1</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особен(и) район(и):..............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2.6.2</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2.6.3</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задържане и отстраняване на нефтените остатъци </w:t>
                  </w:r>
                  <w:r>
                    <w:rPr>
                      <w:rFonts w:ascii="Times New Roman" w:hAnsi="Times New Roman"/>
                      <w:sz w:val="24"/>
                      <w:szCs w:val="24"/>
                      <w:lang w:val="x-none"/>
                    </w:rPr>
                    <w:lastRenderedPageBreak/>
                    <w:t xml:space="preserve">(правило 17) н събирателни танкове за сантинни води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със събирателни (sludge) танкове както следва: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0E74FE">
              <w:trPr>
                <w:tblCellSpacing w:w="0" w:type="dxa"/>
                <w:jc w:val="center"/>
              </w:trPr>
              <w:tc>
                <w:tcPr>
                  <w:tcW w:w="5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3.2 </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5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Пещ за изгаряне на остатъците, капацитет ......... л/час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Спомагателен котел, подходящ за изгаряне на нефтени остатъци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смесване на нефтените остатъци с гориво, вместимост .................... мЗ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5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Други приемливи средства: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795"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795"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Събирателните танкове за сантини води не се изискват от конвенцията,и съответно вписвашота в таблицата на параграф 3 3 не са задължителни</w:t>
                  </w:r>
                </w:p>
              </w:tc>
            </w:tr>
            <w:tr w:rsidR="000E74FE">
              <w:trPr>
                <w:tblCellSpacing w:w="0" w:type="dxa"/>
                <w:jc w:val="center"/>
              </w:trPr>
              <w:tc>
                <w:tcPr>
                  <w:tcW w:w="9795"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3.3 </w:t>
                  </w:r>
                </w:p>
              </w:tc>
              <w:tc>
                <w:tcPr>
                  <w:tcW w:w="37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870"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2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0E74FE">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Стандартно съединение за изхвърляне (правило 19)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тръбопровод за изхвърляне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Конструкция (правила 13, 24 и 25)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изискванията на правило 13 корабът трябва: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5.1.2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разположени по защитен начин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5.1.3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5.1.4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или прилагат миене със суров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5.1.5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оборудване танкове за изолиран баласт или танкове за чист баласт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5.1.6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да удовлетворява изискванията на правило 13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 за изолиран баласт (SBT):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изолиран баласт в съответствие с правило 13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5.2.2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изолиран баласт в съответствие с правило 13, които са разположени в защитени участъци в съответствие с правило 13Е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5.2.3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Танковете за изолиран баласт са разделени както следва: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 предназначени за чист баласт (СВТ):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5.3.1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5 3.2 </w:t>
                  </w:r>
                </w:p>
              </w:tc>
              <w:tc>
                <w:tcPr>
                  <w:tcW w:w="37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Танковете за чист баласт са разпределени както следва: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mЗ</w:t>
                  </w:r>
                </w:p>
              </w:tc>
            </w:tr>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 ............... мЗ</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има обща система тръбопроводи и помпи за приемане на баласт в танковете за чист баласт и за обработка на нефтения товар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5.3.5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Миене със суров нефт (COW):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със система за миене със суров нефт в съответствие с правило 13В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параграф 4.2.10 на ревизираните характеристики за системите за миене със суров нефт (резолюция А.446(ХI)*)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5.4.</w:t>
                  </w:r>
                  <w:r>
                    <w:rPr>
                      <w:rFonts w:ascii="Times New Roman" w:hAnsi="Times New Roman"/>
                      <w:sz w:val="24"/>
                      <w:szCs w:val="24"/>
                      <w:lang w:val="x-none"/>
                    </w:rPr>
                    <w:lastRenderedPageBreak/>
                    <w:t xml:space="preserve">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валидно ръководство за експлоатация на </w:t>
                  </w:r>
                  <w:r>
                    <w:rPr>
                      <w:rFonts w:ascii="Times New Roman" w:hAnsi="Times New Roman"/>
                      <w:sz w:val="24"/>
                      <w:szCs w:val="24"/>
                      <w:lang w:val="x-none"/>
                    </w:rPr>
                    <w:lastRenderedPageBreak/>
                    <w:t xml:space="preserve">системата за миене със суров нефт, което е от дата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ангажиран само с превози между ............. ...................................................... в съответствие с правило 13С, поради което е освободен от изискванията на правило 13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Ограничаване на размерите и устройството на товарните танкове (правило 24):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IМО публикация IMO-617Е</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24(4) (виж правило 2(2))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Делене на отсеци и устойчивост (правило 25):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Необходимата информация и данни съгласно правило 25(5) е предоставена на кораба в одобрена форма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Информация н данни, които се изискват в съответствие с правило 25А за кораби за комбинирани товари е предоставена на кораба във вид </w:t>
                  </w:r>
                  <w:r>
                    <w:rPr>
                      <w:rFonts w:ascii="Times New Roman" w:hAnsi="Times New Roman"/>
                      <w:sz w:val="24"/>
                      <w:szCs w:val="24"/>
                      <w:lang w:val="x-none"/>
                    </w:rPr>
                    <w:lastRenderedPageBreak/>
                    <w:t xml:space="preserve">на писмена процедура, одобрена от Администрацията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Конструкция с двоен корпус: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(3) (конструкция на двойния корпус)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(4) (танкери с палуба по средата на височината и двойни бордове)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съответства на изискванията на правило 13F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попада под разпоредбите на правило 13G и трябва да: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удовлетвори изискванията на правило 13F не по-късно от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приет в съответствие с правило 13G(7) и резолюция МЕРС.64(36)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5.8.5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не попада под разпоредбите на правило 13G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Задържане на нефт на борда на кораба (правило 15)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наблюдение и контрол над изхвърлянето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попада в категория ........................... нефтен танкер, както е определено в резолюция А.496(ХII) или А.586(14)* (ненужното се </w:t>
                  </w:r>
                  <w:r>
                    <w:rPr>
                      <w:rFonts w:ascii="Times New Roman" w:hAnsi="Times New Roman"/>
                      <w:sz w:val="24"/>
                      <w:szCs w:val="24"/>
                      <w:lang w:val="x-none"/>
                    </w:rPr>
                    <w:lastRenderedPageBreak/>
                    <w:t xml:space="preserve">зачерква)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Системата се състои от: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управляващо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изчислително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отчитащо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Системата 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снабдена с блокиращо пусково устройство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снабдена с автоматичен спиращ механизъм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суров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тъмни нефтопродукти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светли нефтопродукти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6.1.5.</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ръководство за експлоатация на системата за наблюдение и контрол над изхвърлянето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Утаителни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15(2)(c)(i)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15(2)(c)(ii)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4</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правило 15(2)(c)(iii)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Товарни танкове са определени, като утаителни танкове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Датчици за разделителната повърхност между нефта и водата: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 датчици за разделителната повърхност между нефта и водата, одобрени в съответствие с условията на резолюция МЕРС.5(ХII)*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прилагането на правило 15: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15(7) корабът се освобождава от изискванията на правило 15(1), (2) и (3)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правило 2(2) корабът се освобождава от изискванията на правило 15(1), (2) и (3).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6.5.1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15(5)(b), изискванията на правило 15(3) не се прилагат по отношение на кораб, който е ангажиран изключително със: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специални превози в съответствие с правило 13С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рейсове в особен район(и) ......................... ...................................................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рейсове с отдалечаване от най-близкия бряг извън особения район(и) на не повече от 50 мили и с продължителност 72 часа или по-малко ограничени до .................................................... ....................................................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Помпи, тръбопроводи и устройства за изхвърляне (правило 18)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за изхвърляне на изолирания баласт са разположени: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Надводолинията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7.2.1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Над 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Надводолинията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заедно с устройството за частичен поток в съответствие с правило 18(6)(е)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Изхвърляне на нефт от товарни помпи и нефтени тръбопроводи (правило 18(4) и (5)):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7.4.1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дрениране на всички товарни помпи и нефтени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Тръбопроводи при завършване разтоварването на товара: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дренираният товар може да се разтовари в товарен танк или в утаителен танк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осигурен е специален тръбопровод с малък диаметър за предаване на брега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Корабен план зa борба със замърсяване с нефт при аварин (правило 26)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Еквивалентни устройства за химикаловози, превозващи нефт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Като еквивалентни съоръжения за превоз на нефт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9.1.1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Устройство за сепариране на нефтоводни смеси, което може да създаде отток със съдържание на нефт по-малко от 100 ррm с капацитет …............ мЗ/час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Задържащ танк с вместимост ............ мЗ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събиране на водите от миенето на танкове, който 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предназначен за тази цел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товарен танк, определен като събирателен танк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9.1.4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Стационарна прехвърляща помпа, предназначена за изхвърляне на отпадъчните води зад борд, през нефтоводното сепариращо оборудване.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сепариране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9.3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притежава валидно свидетелство за пригодност да превозва опасни химикали наливно.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Нефтоподобни вредни течни вещества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Отбелязват се само тези отверстия, които се наблюдават</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Еквиваленти (правило 3)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12.1 </w:t>
                  </w:r>
                </w:p>
              </w:tc>
              <w:tc>
                <w:tcPr>
                  <w:tcW w:w="37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По отношение на някой изисквания на Анекс I, Администрацията е одобрила използването на еквиваленти, които са отразени в точка(и) .......................... на това Описание </w:t>
                  </w: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0E74FE">
              <w:trPr>
                <w:tblCellSpacing w:w="0" w:type="dxa"/>
                <w:jc w:val="center"/>
              </w:trPr>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това Описание е вярно във всяко едно отношение</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в ....................................................</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на издаване на Описанието)</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(Подпис на лицето, надлежно упълномощено да издава Описанието)</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0E74FE">
              <w:trPr>
                <w:tblCellSpacing w:w="0" w:type="dxa"/>
                <w:jc w:val="center"/>
              </w:trPr>
              <w:tc>
                <w:tcPr>
                  <w:tcW w:w="9870" w:type="dxa"/>
                  <w:gridSpan w:val="4"/>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(Печат или щемпел на Организацията, издаваща Описанието)</w:t>
                  </w: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gridAfter w:val="2"/>
          <w:wAfter w:w="255" w:type="dxa"/>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E74FE">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УВОД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Страниците, които следват в този раздел представляват подробен списък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различните операции в машинното отделение, които, когато е необходимо,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вписват в Дневника за нефтени операции съгласно правило 20 от Анекс I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на замърсяването от кораби,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1973, както е изменена с Протокола от 1978, свързан с нея (МАРПОЛ 73/78).</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Отделните операции са групирани в раздели, като всеки е обозначен с буквен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Когато се правят записи в Дневника за нефтени операции, в съответните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колонки се вписват датата, кода на раздела и номера на конкретната операция.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Необходимите данни се отбелязват хронологично в празните места.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Всяка завършена операция се подписва от отговорния ВПИ отговорните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офицери и се поставя дата. Всяка попълнена страница се подписва от капитана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Дневникът за нефтени операции съдържа много отметки за количеството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нефта. Ограничената точност на приборите за измерване вместимостта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температурните промени и полепваемостта на нефта оказват влияние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върху тези показания. Записите в Дневника за нефтени операции трябва да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разглеждат съобразно това.</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е почистен танка след последното приемане на нефт, ако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номер(а) на танка(овете), в които са използвани един или друг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прехвърлена водата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горивните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Количествата нефтени остатъци (утайки), задържани на борда на кораба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на пречистване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 количество, задържано на борда ....................... мЗ;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разположението на танковете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задържано на борда ..................... м3.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Неавтоматично изхвърляне зад борд или отстраняване по Друг начин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прехвърляне Тази разписка или удостоверение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(посочва се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зад борд или отстраняване по друг начин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системата е задействана на автоматичен режим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устройство за очистване до 15 ppm.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Причини за неизправността.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Обстоятелства по изхвърлянето или изтичането, причини и общи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10680"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27.</w:t>
            </w:r>
            <w:r>
              <w:rPr>
                <w:rFonts w:ascii="Times New Roman" w:hAnsi="Times New Roman"/>
                <w:sz w:val="24"/>
                <w:szCs w:val="24"/>
                <w:lang w:val="x-none"/>
              </w:rPr>
              <w:t xml:space="preserve"> Бункероване: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място на бункероването;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време на бункероването;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вид и количество на горивото и номер(а) на танка(овете) (посочва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добавеното количество и цялото съдържание на танка(овете));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вид и количество на смазочното масло и номер на танка(овете)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(посочва се добавеното количество и цялото съдържание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танка(овете).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Допълнителни експлоатационни процедури и общи забележки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E74FE">
              <w:trPr>
                <w:tblCellSpacing w:w="0" w:type="dxa"/>
                <w:jc w:val="center"/>
              </w:trPr>
              <w:tc>
                <w:tcPr>
                  <w:tcW w:w="864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E74FE">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E74FE">
              <w:trPr>
                <w:tblCellSpacing w:w="0" w:type="dxa"/>
                <w:jc w:val="center"/>
              </w:trPr>
              <w:tc>
                <w:tcPr>
                  <w:tcW w:w="939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ДНЕВНИК НА НЕФТЕНИ ОПЕРАЦИИ</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0E74FE">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sz w:val="24"/>
                      <w:szCs w:val="24"/>
                      <w:lang w:val="x-none"/>
                    </w:rPr>
                    <w:t>Всеки нефтен танкер със 150 тона бруто тонаж и повече, се снабдява с Дневник за нефтени операции - Част II за записване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0E74FE">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0E74FE">
              <w:trPr>
                <w:tblCellSpacing w:w="0" w:type="dxa"/>
                <w:jc w:val="center"/>
              </w:trPr>
              <w:tc>
                <w:tcPr>
                  <w:tcW w:w="10485"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различните товарни и баластни операции, които, когато е уместно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нея (МАРПОЛ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данни се отбелязват по хронологичен ред в празните места.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 офицер.  По отношение на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операции съдържа много отметки за количеството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нефтени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ВПИСВАТ (A) Товарене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нефтения товар по време на прехода.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не, посочва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Миене със суров нефт (само за танкери, оборудвани за миене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две разтоварни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отделният танк има повече машини, отколкото е възможно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дъгата се обхваща в този конкретен етап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Приемане на баласт в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танка(овете), в които е приет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помпата(ите) и тръбопроводите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това е имало утайки (посочва се номер(а)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когато крановете, отделящи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графа Забележки се посочват причините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определени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кораба в началото на изхвърлянето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наблюдение и контрол над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 на утаяване от последното постъпване на остатъци;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почистване се посочва вида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операции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Количество на изхвърлената вода и интензивност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наблюдение и контрол над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редовно наблюдение на изхвърляната смес и повърхността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и нефтосъдържащите смеси, останали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 и общото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на танка(овете), от които се изхвърля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ли е редовно наблюдение на изхвърляната смес и повърхността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операции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нефтени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местоположение на кораба в началото на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местоположение на кораба, когато в края на дебаластирането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на събитието.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 процедури и общи 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приета на кораба в куб.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баластната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67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85.</w:t>
            </w:r>
            <w:r>
              <w:rPr>
                <w:rFonts w:ascii="Times New Roman" w:hAnsi="Times New Roman"/>
                <w:sz w:val="24"/>
                <w:szCs w:val="24"/>
                <w:lang w:val="x-none"/>
              </w:rPr>
              <w:t xml:space="preserve"> Дата, подпис и печат на длъжностното лице, представляващо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пристанищните органи.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E74FE">
              <w:trPr>
                <w:tblCellSpacing w:w="0" w:type="dxa"/>
                <w:jc w:val="center"/>
              </w:trPr>
              <w:tc>
                <w:tcPr>
                  <w:tcW w:w="864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0E74FE">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0E74FE">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0E74FE">
              <w:trPr>
                <w:tblCellSpacing w:w="0" w:type="dxa"/>
                <w:jc w:val="center"/>
              </w:trPr>
              <w:tc>
                <w:tcPr>
                  <w:tcW w:w="939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0E74FE">
              <w:trPr>
                <w:tblCellSpacing w:w="0" w:type="dxa"/>
                <w:jc w:val="center"/>
              </w:trPr>
              <w:tc>
                <w:tcPr>
                  <w:tcW w:w="939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II към MARPOL 73/78</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КОНТРОЛ НАД ЗАМЪРСЯВАНЕТО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превозване на товар, представляващ вредни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изпразнен съгласно изискванията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дефинициите, дадени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посочено в допълнение II към настоящия Анекс или временно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неговото океанографско и екологично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Черно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 (Black sea area) е районът, определението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(International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изменения от Организацията, при условие, че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химикали в наливно състояние (Bulk Chemical Code)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изменения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 (Ship constructed) означава кораб, чийто кил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превозва само онези продукти, които са определени от Кодекса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определен кораб;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всяка една година, които съответстват на датата на изтичане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Анекс, ако специално не е предвидено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химикаловоз. прилагат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може да разреши монтирането на кораба на всякакво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 от този Анекс.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правилата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параграф (5)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нужни, от страните по Конвенцията относно съответните характеристики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повишаване изискванията за превоз на определени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условие че незабавното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типа превози в които са ангажирани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Категория "В": вредни течни вещества, които при изхвърляне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използване на морето, поради което е оправдано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незначителна опасност за морските ресурси или здравето на човека,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приложение на измененията към списъка на веществата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 тълкувани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минимално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категории.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на течно вещество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единодушно съгласие, превозването на веществото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подробни сведения за веществото и временната оценка на неговата вредност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класификацията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 след почистване на танковете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или баластни води, както и на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правило 6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или други остатъци или смеси, съдържащи такива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съоръжението води стане равна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правило 3 (1)(b) на настоящия Анекс, или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основават на норми, разработени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изхвърлян от всеки танк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куб. метра или 1/1000 от вместимостта на танка в куб. м в зависимост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 танковете се счита за чиста и не се съблюдават параграфи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 оценявани по отношение на вредността им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 границите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остатък се предава в приемни устройства, които се осигуряват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води от измиването стане равна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3(1)(b) на настоящия Анекс или на вещества, класифицирани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случаите, когато се спазват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самоходен, движи се със скорост не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да осигуряват такава концентрация и интензивност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на вещества от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спазват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което в никакъв случай не трябва да превишава 1 куб. метър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остатъци от товара в танка.  Тези процедури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изхвърлянето в морето на вещества, невключени в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води от миене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границите на особените райони съгласно параграф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договарят и определят датата, когато ще бъдат изпълнени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Организацията и 1 така определената 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 съответствие с подпараграф (а) на този параграф,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или смеси, съдържащи такива вещества в морето се забранява.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чрез изпитание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 определен за превоз на вещества от категория В не задържа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трябва,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повърхностните остатъци, че всеки танк, предназначен за превоз на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количество останки по-голямо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и устройства за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условия за изпомпване,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корабите, упоменати в подпараграф (а)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оценка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метра, в зависимост от това, коя стойност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ефикасност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товарните танкове, упоменати в параграфи (2)(b)</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параграфи (2) и (4) от настоящото правило не се прилагат за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пристанища или терминали на държави, страни по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или баластиране на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водите от измиването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 държавите-страни по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юрисдикцията на други държави-страни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характеристики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спазват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упоменато вещество;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 прилага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съдържащи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такова изхвърляне;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да се стигне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вредата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терминалите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Пристанищата за товарене и разтоварване, както и терминалите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корабите, носещи ги в изпълнение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терминал и ремонтно пристанище,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разтоварните терминали с устройства, които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предвидени в параграф (1) или устройствата, предвидени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 постигане целите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условията на правило 5 и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 IMO-650Е.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А във всички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 бъде измит в съответствие с изискванията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упоменати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товаренето;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писмена форма, че в това пристанище има приемно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изхвърляното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миеща вода продължава да се излива в приемно съоръжение,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правителството на приемащата страната счете, че е невъзможно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правило,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границите на особени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 бъде предварително измит, преди корабът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максималното количество, което може да бъде изхвърлено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инспектора,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предварително измиване е одобрена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предишното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писмена форма, че в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 който е разтоварен трябва, в съответствие с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Администрацията и да се основава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изхвърлено в морето извън границите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съответствие с правило 5(2)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(1)(а) на това правило, за отстраняване на остатъците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разтоварен трябва в съответствие с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изискванията на инспектора,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на предварително измиване подлежи на одобрение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максималното количество, което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инспектора, упоменат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 правителството на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 в приемно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тези от сантините на товарно-помпеното отделение, които съдържат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на този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дневник, формата на който е дадена в допълнение IV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вредните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в съответствие с правило 5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извършено преднамерено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операциите в съответствие с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регистрира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товарните операции се попълва на официалния език на държавата,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или упоменатото в правило 12А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Дневникът на товарните операции се съхранява на кораба на такова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течение на три години след нанасяне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когато той се намира в пристанище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юридически процес като доказателство за факти, описани в дневника.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по-бързо, без да довежда до необосновано задържане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първото издаване на свидетелството, предписано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рамките на изискванията, предявявани към кораба от настоящия Анекс.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Администрацията интервали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отговарят напълно на изискванията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третата такава дата.  Такъв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този Анекс и се намират в добро работно състояние.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и материалите, упоменати в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 е предназначен корабът.  Такива годишни прегледи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допълнителен преглед, бил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едно отношение задоволителни, както и че корабът съответства във всяко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назначен сървейор или призната организация определи,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годен да излезе на море без да представлява заплаха за увреждане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отнема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призната организация, са уведомили съответните власти на държавата, в която </w:t>
      </w:r>
      <w:r>
        <w:rPr>
          <w:rFonts w:ascii="Courier New" w:hAnsi="Courier New" w:cs="Courier New"/>
          <w:sz w:val="20"/>
          <w:szCs w:val="20"/>
          <w:lang w:val="x-none"/>
        </w:rPr>
        <w:lastRenderedPageBreak/>
        <w:t>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правителството на съответната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 да представлява заплаха за увреждане на морската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задължение.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освен в случаите на непосредствена замяна на такова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оборудване, попадащо под този Анекс, капитанът или собственикът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определяне дали е нужен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сървейори или призната организация се уверяват, че такъв доклад е бил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свидетелство за предотвратяване на замърсяването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Администрацията, изискала прегледа, във възможно най-кратък срок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същото признание, както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имащ право да плава под знамето на държава, която не е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френски, текстът на свидетелството трябва да съдържа превод на един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предотвратяване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влизането в сила на измененията.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Администрацията, но не превишаващ пет години от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новото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подновяване на свидетелството е извършен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прегледите, посочени в правило 10 (1)(с) и 10(1)(d)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 не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завереното свидетелство се приема за валидно за следващ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да продължи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целесъобразно.  Не се продължава свидетелство за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че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месец от изписаната дата на изтичане на валидността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съществуващото свидетелство, преди получаването на продължението.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При такива специални обстоятелства, новото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период, то тогава: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следващият годишен или междинен преглед, в съответствие с правило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заверено в съответствие с правило 10(1)(с)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убедено, че корабът напълно съответства на изискванията на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 Администрацията, колкото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свидетелства на химикаловози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Международния кодекс за химикали в наливно състояние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признати, както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вредни течни вещества в наливно състояние от категория А, В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Международния кодекс за химикали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 както се прилагат за корабите, определени в 1.7.2 на кодекса,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държавата, под чието знаме корабът е определен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бруто тонаж под 1600 тона съблюдаването на кодекса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състояние от категория А, В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превозват на нефтен танкер, както е дефиниран в Анекс I на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както е приложимо спрямо продуктовозите, дефинирани в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 това, че корабът може да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1986 г.;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 от кораба е одобрен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експлоатационните изисквания на този Анекс от страна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настоящото правило се прилагат процедурите, отнасящи се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контрол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трябва да носи на борда си Корабен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съответствие с Указанията*,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докладват в случай на инцидент, свързан със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които се уведомяват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след инцидента;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Анекс 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предпазване на морето от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МЕРС.85(44), виж IMO публикация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и/или морски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е определено в степен на опасност 4, което отговаря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(както е определено в степен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 на изпитание.  Този параметър обикновено се изразява в части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или по-голяма, но по-малка от 10 части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отговаря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 характеристики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100 части на милион); като допълнително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величината TLm, равна на 100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милион, но по-малко от 1000 части на милион)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 при величина LD50,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възпрепятства използването на плажовете, или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разпоредбите на този Анекс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товарните операции на кораби, превозващи опасни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0E74FE" w:rsidRDefault="00506FBD">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6325" cy="5686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6325" cy="5686425"/>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товари са групирани в експлоатационни раздели,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подробности се записват хронологично в празните редове.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Всяка попълнена страница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таблица 1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Идентификация на танк(овете), наименование на веществото(ата)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 &amp; A Manual) (например крен,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в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предварително измиване в съответствие с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продължителност на миене/цикли на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приемно съоръжение (име на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танка(овете), веществото(ата)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какво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Прехвърляне на миячните води от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 (овете):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интензивността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започване на баластирането.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започване и завършване на изхвърлянето на баласта.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Изпразнени ли са танка(овете), помпата(ите) и тръбопроводната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води от предварителното измиване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0E74FE">
        <w:trPr>
          <w:gridAfter w:val="1"/>
          <w:wAfter w:w="120" w:type="dxa"/>
          <w:tblCellSpacing w:w="15" w:type="dxa"/>
        </w:trPr>
        <w:tc>
          <w:tcPr>
            <w:tcW w:w="976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37.</w:t>
            </w:r>
            <w:r>
              <w:rPr>
                <w:rFonts w:ascii="Times New Roman" w:hAnsi="Times New Roman"/>
                <w:sz w:val="24"/>
                <w:szCs w:val="24"/>
                <w:lang w:val="x-none"/>
              </w:rPr>
              <w:t xml:space="preserve"> Организацията, компанията, правителствената агенция, за която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инспекторът.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(К) Допълнителни експлоатационни процедури и забележки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позивни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ТОВАРНИ/БАЛАСТНИ ОПЕРАЦИИ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0E74FE">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Подпис на капитана:...................................................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V</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на NLS свидетелството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НА ЗАМЪРСЯВАНЕТО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ПРЕВОЗВАНЕ НА ВРЕДНИ ТЕЧНИ ВЕЩЕСТВА В НАЛИВНО СЪСТОЯНИЕ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в съответствие с изискванията на Международната конвенция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г.), изменена с Протокола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1978, отнасяш се към нея и поправена с резолюция МЕРС.39(29) (оттук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нататък наричана Конвенцията) по пълномощие на правителството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официално название на държавата)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официално наименование на компетентното лице или организация,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упълномощени е съответствие с изискванията на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Данни за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Име на кораба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Отличителен номер</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позивни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Пристанище на регистрация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IMO номер** ............................................................</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Съответно, данните за кораба могат да бъдат разположени хоризонтално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табличен вид.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В съответствие с резолюция А.600(15), Схема на IMO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идентификационните номера на корабите, тази информация не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задължителна за вписване.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 ЧЕ: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Корабът е бил освидетелстван в съответствие с изискванията на правило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Анекс II на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Прегледът установи, че конструкцията, оборудването, системите,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приспособленията, устройствата и материала на кораба, както и тяхното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състояние са удовлетворителни във всяко едно отношение и корабът 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съответствие с приложимите изисквания на Анекс II на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Корабът е снабден с Ръководство в съответствие с Нормите за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процедурите и устройствата, както се изисква от правило 5, 5А и 8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Анекс II на Конвенцията и устройствата и оборудването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предписани в Ръководството са във всяко отношение удовлетворителни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отговарят на приложимите изисквания на споменатите Норми.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Корабът е годен за превоз на следните течни отровни вещества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наливно състояние, при условие, че са спазени всички съответни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експлоатационни изисквания на Анекс II от Конвенцията.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0E74FE">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0E74FE">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 xml:space="preserve">листи,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0E74FE">
              <w:trPr>
                <w:trHeight w:val="227"/>
                <w:tblCellSpacing w:w="0" w:type="dxa"/>
                <w:jc w:val="center"/>
              </w:trPr>
              <w:tc>
                <w:tcPr>
                  <w:tcW w:w="9570" w:type="dxa"/>
                  <w:gridSpan w:val="2"/>
                  <w:vMerge w:val="restar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sz w:val="24"/>
                      <w:szCs w:val="24"/>
                      <w:lang w:val="x-none"/>
                    </w:rPr>
                    <w:t>*</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0E74FE">
              <w:trPr>
                <w:trHeight w:val="276"/>
                <w:tblCellSpacing w:w="0" w:type="dxa"/>
                <w:jc w:val="center"/>
              </w:trPr>
              <w:tc>
                <w:tcPr>
                  <w:tcW w:w="9570" w:type="dxa"/>
                  <w:gridSpan w:val="2"/>
                  <w:vMerge/>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0" w:type="dxa"/>
                <w:jc w:val="center"/>
              </w:trPr>
              <w:tc>
                <w:tcPr>
                  <w:tcW w:w="9570" w:type="dxa"/>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Издадено в . . . . . . . . . . . . . . . . . . . . . . . . . . . . . . . . . . </w:t>
                  </w:r>
                </w:p>
              </w:tc>
            </w:tr>
            <w:tr w:rsidR="000E74FE">
              <w:trPr>
                <w:tblCellSpacing w:w="0" w:type="dxa"/>
                <w:jc w:val="center"/>
              </w:trPr>
              <w:tc>
                <w:tcPr>
                  <w:tcW w:w="9570" w:type="dxa"/>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0E74FE">
              <w:trPr>
                <w:tblCellSpacing w:w="0" w:type="dxa"/>
                <w:jc w:val="center"/>
              </w:trPr>
              <w:tc>
                <w:tcPr>
                  <w:tcW w:w="2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0E74FE">
              <w:trPr>
                <w:tblCellSpacing w:w="0" w:type="dxa"/>
                <w:jc w:val="center"/>
              </w:trPr>
              <w:tc>
                <w:tcPr>
                  <w:tcW w:w="22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0E74FE">
              <w:trPr>
                <w:tblCellSpacing w:w="0" w:type="dxa"/>
                <w:jc w:val="center"/>
              </w:trPr>
              <w:tc>
                <w:tcPr>
                  <w:tcW w:w="9570" w:type="dxa"/>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организацията, издаваща свидетелството, както е подходящо)</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r w:rsidR="000E74FE">
        <w:trPr>
          <w:tblCellSpacing w:w="15" w:type="dxa"/>
        </w:trPr>
        <w:tc>
          <w:tcPr>
            <w:tcW w:w="9930"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Ненужното се зачерква.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Вписва се датата на изтичане на валидността, както е указано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 и е съответствие с правило 12(1) на Анекс II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Денят и месецът на тази дата съответстват на датата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годишен преглед на която изтича валидността на свидетелството, както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определено в правило 1(14) на Анекс II от Конвенцията, освен ако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са внесени изменения в внесени изменения в съответствие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12(8) на Анекс II от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4973"/>
            </w:tblGrid>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Анекс ІІ от Конвенцията, е установено, че корабът отговаря на съответните разпоредби на Конвенцията.</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годишен/междинен преглед*, в съответствие с правило 12 (8) (с) на Анекс II от Конвенцията, е установено, че корабът отговаря на съответните разпоредби на Конвенцията.</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НА СВИДЕТЕЛСТВОТО,</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0E74FE">
              <w:trPr>
                <w:trHeight w:val="990"/>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(3) от Анекс II на Конвенцията, се счита валидно до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СВИДЕТЕЛСТВОТО, ЗА СЛУЧАИТЕ КОГАТО СЕ ПРИЛАГА ПРАВИЛО 12(4)</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(4) от Анекс II на Конвенцията, се счита валидно до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ВАЛИДНОСТТА НА СВИДЕТЕЛСТВОТО ДО</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от Анекс II на Конвенцията, се счита валидно до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0E74FE">
              <w:trPr>
                <w:trHeight w:val="915"/>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065"/>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съответсгваща на датата на изтичане на свидетелството е .................................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91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или танкер химикаловоз, който не е бил първоначално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наливно състояние (Кодекс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17 на Международния кодекс за химикали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модификации, направени на нефтени танкери и танкери-химикаловози и изразът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(modification), който се използва тук, обикновено отразява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включва основни конструктивни изменения като тези, които може да са нужни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Кодекса на газовозите, еквивалентност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следващи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Свидетелство за годност (Certificate of Fitness),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свидетелство за предпазване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при превоз на опасни течни вещества (NLS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минимум количеството на остатъци от товара, оставащи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отношение на конструкцията, която позволява спазването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указани в правила 5А(2)(b)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5А(4)(Ь), без да се взема в предвид ограничителната дата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е с Ръководство за процедурите и устройствата, одобрено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остатъци от товара;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освидетелстван със Свидетелство NLS за превоз само на онези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еквивалентност не се налага уведомяването,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 временната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съответствие със следната процедура;*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унифицираната информация на МЕРС, за да уточни дали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трябва да се свърже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държава, страна по Конвенцията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нужното внимание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оценка на опасността на химикали, превозвани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както и в изданията на Кодекс IBC от 1994 и 1998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  и да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на подателя, номера на телекса и телефакса. Наличието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не е удовлетворено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съответствие с приложеното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правителството на държавата,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плава кораба, за своята класификация 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веществото във връзка със замърсяването и риска за безопасността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да съобщи временната категоризация, регистрирана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е от заинтересованите страни в рамките на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счита за приета;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Организацията трябва да бъде информирана и се дават подробности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по-скоро);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информацията Организацията трябва да 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трябва също да води дневник за всички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до GESAMP цялата получена информация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вид, с оглед официална преценка на опасностите и последваща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коригиране на Анекс II на MARPOL 73/78 и Кодексите IBC</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Ръководство за временна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 на течности, превозвани в наливно състояние, виж IMO</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отплаването на кораба Администрацията издава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страници към корабното свидетелство за годност (Certificate of</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Manual),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техния превоз.  Това разрешение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когато веществото бъде прието като изменение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съдържат вещества, с определена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подпараграфи 4, 5 и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 трябва да са категоризирани единствено от правителството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временна класификация на течности, превозвани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могат да се оценят от правителството на страната, товареща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възможна оценка с помощта на методите за оценка на опасностите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GESAMP, липсват данни или не могат да бъдат направени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допускания по аналогия със сходни вещества, то тогава този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компонент се приема за класифициран в категория А, кораб тип 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Смесите могат да съдържат компоненти, които са определени като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представляващи риск за безопасността ("S" в колона d на глава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от Кодекс IBC) или чието включване в този Кодекс е оправдано,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поради това че се счита, че при разреждането на тези компоненти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резултатът е смес, която не представлява риск за безопасността.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целите на този параграф, смеси отговарящи на така описаните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се приемат единствено за смеси-замърсители;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Правителството на страната трябва да уведоми правителството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държавата, в чието пристанище ще бъде приет товара,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правителството на държавата на знамето относно класификацията: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 правителството на страната може да упълномощи производителя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извърши от своя страна класификацията (номер n. o. 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подходящото търговско име, вискозитет и точка на топене).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случай задължението да информира държавите, под чиито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знамена плават корабите и държавите, приемащи товара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извършената категоризация, поема упълномощения производител.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Производителят трябва също да информира правителството, което 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упълномощило, за направената класификация, както и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представи подробности във връзка с категоризацията.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Производителят е длъжен да информира IMO, ако това се изисква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правителството на държавата - товарач или производител.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поискване, производителят предоставя на правителството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държавата, под чието знаме плава корабът или държавата-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получател, пълна информация за сместа. Уведомяването от страна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производителя за класификацията трябва да е съпроводено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упълномощаващо писмо, показващо, че производителят действа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според инструкциите и от името на правителството на страна по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2A.4 Независимо от 2А.2, ако един кораб е освидетелстван за превоз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не определени по друг начин (n. o. s.) от временно определена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и тип на кораба, не е нужно да се правят изменения в корабното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 за годност (Certificaie of Fitness) или в корабното Ръководство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 &amp; A Manual).</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Изхвърляне на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На път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Терминът "на път" (en route) се използва, за да означи,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пътува в морето по курс или курсове, които доколкото е наложително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целите на навигацията, ще причинят разпространение на всяко изхвърляне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морето върху толкова голям район, колкото е практически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Изпомпваме, тръбопроводи и разтоварващи устройства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5А (6) (b) (iv) и (7)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Съответни действия в случай на освобождаване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4.1.1 По отношение на термина "съответно действие, ако се налага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такова" (appropriate action, if any), всяка страна по Конвенцията, която има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възражение относно подробностите по освобождаване, представени от друга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страна, уведомява Организацията и страната по Конвенцията , която е издала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освобождаването за своите възражения, до една година след като 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разпространила подробностите по освобождаването до страните.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Приемни устройства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7 (1) (Ъ)</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 Приемни устройства в ремонтни пристанища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5.1.1 Приема се, че това правило означава, че кораборемонтните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пристанища, извършващи ремонт на химикаловози, притежават устройства,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подходящи за приемане на остатъци и смеси, съдържащи отровни течни вещества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подлежащи на сдаване от корабите, които ги превозват, в резултат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приложението на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8(5)(a)(i) и 8(7)(a)(i)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5A Мерки за контрол</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5А.1 Формулировката "разтовареното вещество е идентифицирано по нормите,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разработени от Организацията, като остатъчно количество, което надвишава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максималното количество, което може да бъде изхвърлено в морето"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(5)(a)(i) и 7(a)(i) на правило &amp;, се отнася до високо-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вискозитетни или втвърдяващи се вещества, както е определено в параграфи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1.3.7 и 1.3.9 на Нормите за процедури и устройства (Standards for Procedures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and Arrangements).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Прегледи и издаване на свидетелство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10(1)(с) и (d)</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 Междинни и годишни прегледи на кораби, които не се изисква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притежават Свидетелство NLS.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6.1.1 Приложението на правило 10(1)(с) и (d) и или съответните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на кодексите IВС и BСН според правило 12А за кораби, които не са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 да притежават Международно свидетелство за предотвратяване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при превоз на отровни течни вещества в наливно състояние според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11. се определя от Администрацията.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6А.1 Изисквания за свеждане до минимум на случайните замърсявания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 (4)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6A.1.1 Кораби различни от химикаловози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За целите на правило 13 (4) от Анекс II на MARPOL73/78,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 е разработила ръководство за крайбрежните кораби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корабите, ангажирани с изхвърляне в морето.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За целите на това правило се спазват всички приложими изисквания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Кодекси ВСН и IBC за корабите, различни от химикаловози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неупоменати в параграф 1 по-горе, когато тези кораби превозват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течни отровни вещества в наливно състояние от категория А,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Нефтоподобни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 Списък на нефтоподобните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(всички размери)</w:t>
                  </w: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Toluene</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горните вещества, трябва да бъде демонстрирано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 (oil-content</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критерии определят разпределението на нефтоподобните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1,0 при 20°С;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вода при 20°С е по-малка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(oil-content meter), изискван от правило 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Анекс I от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целите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изпитания дали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устройствата за сепариране на нефтени води и уреди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съдържанието на нефт, приети от Организацията с решение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танкери, решение А.586(14)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когато се преминава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гарантират, че изхвърлянето на нефтоподобни отровни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прецизно, като тези процедури трябва да бъдат одобрени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 Дневника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е тип 3;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съображения за безопасност, указани в глави VI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съответно 17 на тези Кодекси.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изискванията на правило 14(с), ако е показано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25 от Анекс 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7.4.1 Тъй като нравило 14 на Анекс II се прилага за нефтени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такива танкери по отношение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оборудвани със система за измерване и контрол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според изискванията на Анекс I, Администрацията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обработка и пълно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отношение рисковете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глави 17 и 18 от Кодекс IBC и в глави VI и VII от Кодекс ВСН, а по-точно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 и промени в категорията замърсители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поправка в този Анекс и в Международния кодекс за химикали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измени или забави за определен период приложението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 практически невъзможно.  Такова решение може да се вземе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 отношение подготовката и разпращането на информация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предложенията за внасяне на поправки в списъка на веществата,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 Кодекса за химикали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анекс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изчислената маса на конструктивните материали, в зависимост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в химикаловоз на или след датата на влизане в сила на съответната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кораби, упоменати в правило 1(12) на Анекс 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параграф 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специално оборудван и притежаваш свидетелство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един единствен конкретно назован продукт;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свидетелства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 или на съвместими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пътувания между пристанища и терминали в границите на държавата, под чието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 експлоатация, както е определено в параграф 2.5.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Конструкция на кораб включва единствено основните структурни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устройства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Ново вещество означава вещество, което до този момент не е било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но се превозва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обозначи като съществуващо вещество, при условие че е било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означава вещество, което не е ново.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снижаване изискванията за съществуващи вещества се прилагат за нови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поправки се прилагат за нови кораби съответно от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влизане в сила на поправките.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 влизане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Администрацията може да измени или забави за определен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такива поправки се счита за нецелесъобразно или практически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превоза имат ли специално предназначение или не, типове и възраст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(вътрешна експлоатация или международни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касаещи конструкцията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1.1  съществуващи кораби, ангажирани за извършване на вътрешни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по-голям от десет години след датата на влизане в сила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 изисквания за типа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 на тези поправки,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 облекчение е съгласувано и договорено с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ангажиран единствено с такива ограничени превози;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датата на влизане в сила на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се монтира не по-късно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влизането в сила на тези поправки;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от датата на влизане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поправки или до 2 октомври, 1994 година,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горепосочената дата, ефективно работещата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изхвърляне под водолинията не се прилага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 кингстона за изхвърляне под водолинията не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само за съществуващи кораби със специално предназначение.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незабавното приложение на такива поправки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обеми превозван товар, приложението може да се забави за ограничен период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отношение приложението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Организацията доклад, който съдържа подробни данни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Правителство, страна по Конвенцията, може да уведоми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че не приема решението за допускане на отклонение.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 процедури и устройства при разтоварване на течни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Анекс II от Международната Конвенция за предотвратяване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Протокола 1978, отнасящ се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 е изменена от Организацията (от тук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Експлоатационни изхвърляния (Operational discharges)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танкове или сантини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pump-room bilge slops).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променят според степента на опасност,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вещество представлява за морската среда.  За тази цел течните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извърши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 н D.  Тези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най-близкия бряг, дълбочина на водата, максимална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 на веществото е дирята на кораба или разреденост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критерии за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процедурите и устройствата, наложени от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5.5А и 8 от Анекс II.  Нормите осигуряват единна база указания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 на приемане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които превозват течни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съдържащи се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Изискванията на Анекс II относно изхвърлянето и изискванията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устройствата, одобрено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информация, определена в Нормите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товарната помпена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изпитване е изложена в Нормите.  Ефикасността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 помпа, определена с изпитване се приема за ефикасност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който остава след разтоварването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категория В, С и D не се счита за нарушение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 да обозначи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или остатъчни водни смеси в морето или в приемни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Предназначение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унифицирана международна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Анекс II.  На базата на тези норми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 одобри процедурите и устройствата, нужни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Pollution Prevention Certificate for the Carriage of Noxious Liquid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свидетелство за годност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Certificate of Fitness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одобрено Ръководство за процедурите и устройствата (от тук нататък наричано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които превозват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 или D в наливно състояние, включително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на течни отровни вещества, определени в правила 5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8.  За вещества от категория А, Нормите определят процедура на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измиване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вещества от категория В и С,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 на вещество в дирята на кораба, не са превишени.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 С.  Нормите определят процедури и съоръжения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 могат да се използват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товарните танкове.  Процедурите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упомената в правило 5A(6)(b)(i).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средствата, чрез които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13 изисква, наред с другото, химикаловозите, превозващи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oi категория А, В или С да са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Code for the Construction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 IBC или ВСН за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В или С, за които танкера е освидетелстван,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построен на или след 1 юли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(existing ship) означава кораб, който не е нов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mixture) означава остатък,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каквато и да е причина (например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1.3.6 Свързаните тръбопроводи (associated piping) означава тръбопровода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 магистрала.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substance) означава течно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точката си на топене;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с точка на топене равна или по-висока от 15°С),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 IBC и ВСН разширени във вид, който обхваща аспекти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замърсявани на морето, бяха приети от Комитета за защита на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декември 1985 год.;  виж IМО публикации IMO-100Е и съответно IMO-772E.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Невтвърдяващо се вещество (non-solidifying substance)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от категория А и В и в случая на вещества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от категория С извън границите на особени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равен или по-голям от 60 mPa.s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високо-вискозитетно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1.3.11 Правило (regulation) означава правило от Анекс II на МАRPOL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Издаване на свидетелства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съответното свидетелство, упоменато в раздел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оборудването и устройствата, осигурени с цел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издадено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гарантира, че няма да се извърши изхвърляне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на остатъци ot товара или остатъчни водни смеси, съдържащи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съдържат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Ръководството и необходими при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съдържали течни отровни вещества и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остатъчни'водни смеси в резултат на тези операции.  Някои от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за безопасност, обхващащи всички аспекти на тези операции.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 трябва да се направи справка в код IBC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(Tanker Safely Guide (Chemicals)) на Международния комитет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съдържащи различни вещества, трябва внимателно да се отчита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hazards)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(reactivity hazards) - Миячните води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танкове, съдържащи остатъци от някои вещества,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да се отчитат опасностите, свързани с вентилацията на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опасностите, свързани с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 в Ръководството за безопасност на танкери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материали, различни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Почистващи препарати или добавки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на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употребата на такива препарати се описват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и се одобряват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такива,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н устройствата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на Ръководството е да регламентира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устройствата и всички експлоатационни процедури,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Ръководството трябва да се базира на Нормите.  То трябва да обхваща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 да съдържа следната информация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описание на основните характеристики на Анекс II. включително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 да превозва; и която дава информацията за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превозва съответното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изисквания за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8, включително списък на всички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помпени и зачистил системи, показващ съответното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 на помпите и контролните уреди и описание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подробности за процедурите, включени в Нормите, които прилагани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трябва да работи зачистната система,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например, минимален крен и диферент);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баластиране и дебаластиране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не може да бъде разтоварен в съответствие с изискваната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съответствие с приложение А, която показва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показва измерените количества, като резултат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капитана по отношение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Капитанът трябва да гарантира, че никакви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остатъчно/водни смеси не са изхвърлени в морето, освен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стандартния формат, какъвто е описан в допълнителното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които се прилагат за веществата, които корабът е освидетелстван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от категория D, форматът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и конструктивни норми за нови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Общи положения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Тази глава съдържа нормите на оборудването и конструкционните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които правят възможно съответствието на един нов кораб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за изхвърляне на остатъците на Анекс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З.1.2 Изискванията към оборудването в тази глава се прилагат заедно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в глави 4, 5, 6 и 7, за да се определи какво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е нужно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Изисквания за превоз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 Вещество от категория В с точка на топене равна или по-висока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15°С не трябва да се превозва в товарен танк, която и да е стена на който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образува от корабната обшивка (ship's shell plating) и трябва да се превозва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единствено в танк, снабден със система за подгряване на товара.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Система за разтоварване на товара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3.3.1 Системата за разтоварване на вещества от категория В и С трябва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е в състояние да разтовари товара до количество остатъци, не надвишаващо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количествата, определени в правила 5 и 5А. Работното изпитание, изисквано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правило 5А(5) трябва да се извършва в съответствие с допълнение 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Разположение на отливния отвор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3.4.1 Подводният отливен отвор (или отвори) трябва да са разположени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товарния район, в близост до закръглението на скула (the turn of the bilge)</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трябва така да са подредени, че да се избегне обратното засмукване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остатъчни/водни смеси от приемните кингстони за морска вода (the ship's sea</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water intakes).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Размер на отливния отвор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3.5.1 Разположението на подводния отливен отвор трябва да бъде такова,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че изхвърлената в съответствие с Нормите в морето остатъчно/водна смес,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преминава през граничния слой около кораба. За тази цел, когато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е нормално перпендикулярно спрямо обшивката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минималният диаметър на отливният отвор се определя по следната формула: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 (m);</w:t>
                  </w:r>
                </w:p>
              </w:tc>
            </w:tr>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3.5.2 Когато изхвърлянето е насочено под ъгъл спрямо обшивката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горното съотношение трябва да се промени, като QD заменим с компонент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QD, който е нормален за обшивката на кораба.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3.6 Утаителни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3.6.1 Въпреки, че Анекс II не изисква оборудване със специални утаителни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за определени процедури на измиване може да са нужни такива.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 танкове могат да се използват като утаителни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3.7 Вентилационно оборудване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3.7.1 Ако остатъците от товарните танкове се отстраняват чрез</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вентилация, трябва да се осигури вентилационно оборудване, което отговаря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допълнение С.</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към смукателната част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процедура на почистване, указана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остатъчно/водни смеси от миенето да се отделят в приемно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потока, се прилага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предварително измиване в съответствие с допълнение В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 Вентилация на вещества от категория А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вентилация може да се прилага само спрямо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предстои вентилация на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 вентилиране  на танка, свързаните с него тръбопроводи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това да се провери чрез пряко наблюдение, се осигурява средство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баластиране или с цел да се подготви танкът за приемане на следващия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всеки нов кораб, освидетелстван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от танка се изхвърлят в морето, то тогава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 5.7.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 Изпомпваме и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разтоварването на товарен танк, съдържащ вещество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смукателната част и се използва зачистната процедура,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на предварително измиване, каквато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в раздел 3.5.  Изхвърлянето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Ниско-вискозитетни, невтвърдяващи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 раздел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Изхвърлянето трябва да бъде в съответствие и с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Процедури по измиване на танковете и изхвърляне на остатъци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5.4.1 Прилага се процедурата за предварително измиване,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отделя в 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раздел 3.5.  Изхвърлянето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в съответствие и с другите изисквания за изхвърляне на правило 5(8)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смеси, съдържащи само ниско-вискозитети, невтвърдяващи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невтвърдяващи се вещества могат да се изхвърлят в морето извън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другите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но отношение на мястото и скоростта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съхранявани на борда в съответствие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трябва да се отделят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танкове, се прилагат изискванията, изложени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на такъв баласт са изложени в раздели 5.3 и 5.4.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може да бъде изхвърлен в морето без оглед на интензивността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отливния отвор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извършено предварително измиване, определено в допълнение В и танкът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прилага за всеки нов кораб, освидетелстван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раздели 6.2 до 6.7.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6.2.1 При разтоварването на товарен танк, съдържаш вещество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прилага процедурата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 измиване, каквато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с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е в съответствие и с другите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остатъци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задържани на борда и изхвърлени в морето извън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по-голям от 25 mPa.s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  Виж дефиницията за високо-вискозитетно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превишаваща максималната, за която е конструиран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на вещества от категория С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разтоварването и, ако се изисква, след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което е било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мили от сушата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по-малка от 25 метра.  Приема се, че такава стенен на чистота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освидетелстван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5(4), такъв остатък(ци) може също да бъде изхвърлян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отстраняване на остатъци от товарните танкове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и конструктивни норми за съществуващите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 Общи пояснения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8.1.1 Тази глава съдържа нормите за оборудването и конструктивните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които дават възможност на един съществуващ кораб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съответства на изискванията за изхвърляне на остатъците от Анекс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8.1.2 Изискванията към оборудването в тази глава се отчитат заедно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в глави 9, 10, 11 и 12, за да се определи какво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е нужно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8.2 Изисквания за превоз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8.2.1 Вещество от категория В с точка на топене равна, или по-висока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15°С не трябва да се превозва в товарен танк, която и да е стена на който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образувана от корабната обшивка и се превозва единствено в товарен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снабден със система за подгряване на товара.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8.3 Система за разтоварване на товара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8.3.1 Системата за разтоварване на вещества от категория В и С, трябва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е в състояние да разтовари товара до количество на остатъците,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превишаващо количествата, определени в правило 5 и 5А. Работното изпитание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изисквано от правило 5А(5) се извършва в съответствие с допълнение 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 Система за изхвърляне на остатъците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8.4.1 Когато за изхвърлянето на остатъци в морето е нужен определен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интензитет на изпомпване, с цел спазване изискванията на глава 10,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 една от следните системи: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изпомпваща система с променлива пропускателна способност,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която: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1.1 пропускателната способност се регулира чрез промяна скоростта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помпата;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1.2 пропускателната способност се регулира чрез използването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дроселиращо устройство (throttling arrangement), монтирано 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изходящия тръбопровод (discharge piping);</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изпомпваща система с фиксирана пропускателна способност,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превишаваща допустимата за изхвърляне, както е определено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раздели 10.5 и 10.6.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8.4.2 Ако пропускателните способности на изпомпване се контролират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8.4.1.1, трябва да се осигури устройство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отчитане скоростта на потока.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 Разположение на отливните отвори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8.5.1 Подводният отливен отвор (или отвори) се разполага в товарния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район в близост до закръглението на скула (the turn of the bilge) и трябва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разположен така, че да се избегне обратно засмукване на остатъчно/водни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смеси от приемните кингстони за морска вода.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8.5.2 Ако са осигурени двойни (dual) отвори за постигане на по-голям</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допустим интензитет на изхвърляне, те трябва да са разположени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противоположните бордове на кораба.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8.6 Размер на отливния отвор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8.6.1 Разположението на подводния отливен отвор трябва да е такова,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остатъчно/водните смеси, изхвърляни в морето в съответствие с Нормите да 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преминават през граничния слой около кораба (ship's boundary layer).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тази цел, KuiaTO изхвърлянето е нормално (перпендикулярно) спрямо корабната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минималният диаметър на отливния отвор се определя по следната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2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 (m);</w:t>
                  </w:r>
                </w:p>
              </w:tc>
            </w:tr>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0E74FE">
              <w:trPr>
                <w:tblCellSpacing w:w="0" w:type="dxa"/>
                <w:jc w:val="center"/>
              </w:trPr>
              <w:tc>
                <w:tcPr>
                  <w:tcW w:w="8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8.6.2 Когато изхвърлянето е насочено под ъгъл спрямо корабната обшивка,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горното отношение се коригира, като се замени QD С компонента на QD, който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нормален за корабната обшивка.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 Регистриращи устройства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8.7.1 Когато в съответствие с глава 10 е необходимо да се регистрира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отделянето на остатъчно/водни смеси, се осигуряват средства за записване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началото и края на изхвърлянето в действително време (по Грийнуич или друго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стандартно време). Устройството трябва ла работи, когато има изхвърляне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морето, което трябва да се запише. Датата трябва да бъде вписана ръчно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автоматично. Записът трябва да отчита времето и датата и да се съхранява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поне три години.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8.7.2 Когато в съответствие с глава 10 е необходимо да се запише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скоростта, с която се изхвърлят остатъчно/водни смеси, се осигуряват средства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измерване на тези скорости на потока. Точността на уреда за записване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скоростта на потока е в рамките на 15 % от действителната.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8.7.3 Ако записващите уреди, описани в параграф 8.7.1 или 8.7.2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повредят, се използва алтернативен ръчен метод. Капитанът трябва да запише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такава повреда в дневника на товарните операции. Повреденият уред трябва 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поправи колкото е възможно по-бързо, или най-много в рамките на период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 дни.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8.8 Утаителни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8.8.1 Въпреки че Анекс II не изисква монтирането на специално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предназначени (dedicated) утаителни танкове, за някои процедури на 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може да са нужни утаителни танкове. Товарни танкове могат да се използват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утаителни танкове.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8.9 Вентилационно устройство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8.9.2 Ако остатъци от товарните танкове се отстраняват посредством</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вентилиране, трябва да бъде осигурено вентилационно устройство, отговарящо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допълнение С.</w:t>
            </w: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глава се прилага за всеки съществуващ кораб, освидетелстван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се мие танк,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вещество от категория А, получените в резултат остатъчно/водни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в които се счита за практически невъзможно да се измери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от предварителното измиване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по отношение на мястото, скоростта на кораба и разположението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парата по-голямо от 5 х 10 (на степен 3) 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 течност и танкът да се вентилира до такава степен, че да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товарният танк е бил вентилирай до сухо състояние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изхвърляне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норми за съществуващи кораби превозващи вещества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 Общи пояснения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10.1.1 Тази глава се прилага за всеки съществуващ кораб, освидетелстван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превозва вещества от категория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10.1.2 Когато един товарен танк на съществуващ кораб е снабден със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система за разтоварване на товара до количество на остатъците, не превишаващо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определеното oт правило 5А(2)(а) количество и ако танкът трябва да бъде измит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баластиран и част или всички остатъци в танка трябва да бъдат изхвърлени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морето, прилагат се I изискванията на глава 5.</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10.1.3 Ако някой танк, различен от този, упоменат в параграф 10.1.2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бъде измит или баластиран и част или всички остатъци, останали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 ще се изхвърлят в морето, прилагат се изискванията на раздели 10.2 до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10.1.4 Ако не може да се спазят изискванията на тази глава, според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разрешава изхвърлянето в морето на остатъци и остатъчно/водни смеси,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съдържащи вещества от I категория В, такова изхвърляне не се разрешава.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10.2 Изпомпват и почистване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10.2.1 При разтоварването на товарен танк съдържащ вещество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Б, танкът и свързаните с него тръби се изпразват до практически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възможната максимална степен, като се поддържа положителен приток на товар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смукателя на танка и се използва процедурата за почистване, упомената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Ръководството.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 Процедури по измиване на танковете и изхвърляне на остатъците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10.3.1 Високо-вискозитетни или втвърдяващи се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Прилага се процедура на предварително измиване, както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посочено в допълнение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остатъчно/водната смес, резултат от предварителното измиване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сдава приемно съоръжение в съответствие с правило 8;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всяка вода, попаднала впоследствие в товарния танк може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бъде изхвърлена в морето с интензивност не превишаваща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максималната, за която е конструиран подводния отливен отвор(и),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упоменат в раздел 8.6. Изхвърлянето трябва да бъде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и с другите изисквания за изхвърляне на правило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по отношение мястото, скоростта на кораба и разположението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отливния отвор.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10.3.2 Ниско-вискозитетни, невтвърдяващи се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Прилага се процедура на предварително измиване, както е посочено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допълнение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остатъчно/водната смес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сдава в приемно съоръжение, в съответствие с правило 8, или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 в утаителен танк за последващо изхвърляне в морето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раздел 10.5 или 10.6;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всяка вода попаднала в последствие в товарния танк, може да бъде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изхвърлена в морето с интензивност, непревишаваща максималната,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която е конструиран подводния отливен отвор, упоменат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 8.6. Изхвърлянето трябва да бъде в съответствие и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другите изисквания за изхвърляне на правило 5(2) по отношение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мястото,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 Процедури по измиване на танкове и изхвърляне на остатъци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10.4.1 Прилага се процедура на предварително измиване, както е посочено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допълнение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10.4.2 Остатъчно/водната смес,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сдава в 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10.4.3 Всяка вода попаднала в последствие в танка може да бъде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изхвърлена в морето с интензивност, не превишаваща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конструиран подводния отливен отвор(и), упоменат в раздел 8.6. Изхвърлянето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бъде извършено в съответствие и с изискванията на правило 5(8) по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отношение мястото,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10.4.4 Независимо от изискванията на параграф 10.4.1 до 10.4.3,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остатъчно/водни смеси, съдържащи само ниско-вискозитетни, невтвърдяващи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вещества могат да бъдат задържани на кораба и изхвърляни в морето извън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границите на особените райони в съответствие с раздели 10.5 или 10.6.</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 Изхвърляне в морето на смеси от разтворими остатъци водни смеси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утаителен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10.5.1 Остатъчно/водните смеси от предварителното измиване, съдържащи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от категория В не се изхвърлят в морето в границите на особените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райони.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10.5.2 Преди да се изхвърли в морето смес от разтворими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водни смеси извън границите на особените райони, общата концентрация Cs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Cs =n/Vr</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 n = броя на танковете, съдържащи остатъци от категория В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 били прехвърлени в утаителния танк. (за улеснение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приема, че всеки танк съдържа 1 m3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Vr = обема на остатъчно/водната смес в утаителния танк преди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определен от таблиците за утечките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(ullage)m3.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10.5.3 Остатъчно/водната смес може да бъде изхвърлена в морето,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условие, че не превишава максималната интензивност, за която е конструиран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подводния отливен отвор(и), упоменат в раздел 8.6, или с интензивност,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определено по една от формулите по-долу, при която интензивността се явява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 единичен отвор; или</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0E74FE">
              <w:trPr>
                <w:tblCellSpacing w:w="0" w:type="dxa"/>
                <w:jc w:val="center"/>
              </w:trPr>
              <w:tc>
                <w:tcPr>
                  <w:tcW w:w="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10.5.4 Изхвърлянето трябва да бъде в съответствие и с другите изисквания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изхвърляне на правило 5(2) по отношение мястото, скоростта на кораба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разположението на отливния отвор.</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10.5.5 Остатъчно/водните смеси, изхвърляни в морето в съответствие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раздел трябва да се регистрират, като се използва устройството, посочено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параграф 8.7.1. Ако за изхвърлянето се използва помпа с променлива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пропускателна способност, скоростта на потока също трябва да се запише, като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използва устройството, посочено в параграф 8.7.2.</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 Изхвърляне в морето на смеси от неразтворими остатъци1 водни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смеси от утаителния танк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10.6.1 Остатъчно/водните смеси от предварителното измиване, съдържащи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вещества от категория В не се изхвърлят в морето в границите на особените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райони.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10.6.2 Остатъчно/водната смес може да се изхвърля в морето извън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границите на особените райони, при условие, че интензивността не превишава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максималната, за която е конструиран подводния отливен отвор, упоменат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раздел 8.6, или с интензивност, определена от една от формулите по-долу,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което интензивността е по-малка: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KV1,4 х L1,6, когато се използва единичен отвор; или</w:t>
                  </w:r>
                </w:p>
              </w:tc>
            </w:tr>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скоростта на потока също се регистрира, като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такъв баласт са описани в раздели 10.3 до 10.6.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 интензивността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било извършено предварително измиване, както е определено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Общи пояснения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разтовари товара до остатъци,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 съществуващ кораб обаче, може да изхвърля само остатъчно/водни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 в правило 5А(3).  Ако системата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параграф 11.1.2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позволява изхвърлянето в морето на остатъци и остатъчно/водни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съдържащ вещество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Процедури по измиване на танка и изхвърляне на остатъци извън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посочено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 (3) по отношение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мястото,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допълнение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11.4.2 Остатъчно/водната смес, резултат от предварителното измиване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 в морето с интензивност не превишаваща максималната, за която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правило 5(9) по отношение мястото, скоростта на кораба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на борда и изхвърлени в морето 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11.5.2 Остатъчно/водните смеси в утаителния танк, които съдържат само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степен за която е конструиран подводния отливен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11.5.3 Остатъчно/водните смеси в утаителния танк, които съдържат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Когато за отстраняване на остатъците от товарните танкове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извършване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което е било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сушата и на дълбочина не по-малка от 25 м.  Приема се, че тази степен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0E74FE">
        <w:trPr>
          <w:gridAfter w:val="1"/>
          <w:wAfter w:w="60" w:type="dxa"/>
          <w:tblCellSpacing w:w="15" w:type="dxa"/>
        </w:trPr>
        <w:tc>
          <w:tcPr>
            <w:tcW w:w="9780"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норми за съществуващите кораби превозващи вещества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D</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Общи пояснения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12.1.1 Тази глава се прилага за всеки съществуващ кораб, освидетелствай</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превоз на вещества от категория D.</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 Изхвърляне на остатъци от категория D</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12.2,1 Въпреки че се изисква остатъкът(ците) от вещества от категория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да бъдат изхвърляни в и извън границите на особените райони в разреден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 в съответствие с правило 5(4), такъв остатък(ци) може да бъде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 и в съответствие с експлоатационните норми за ниско-вискозитетни,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невтвърдяващи се вещества от категория С, както е определено в глава 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 Вентилация на вещества от категория D от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12.3.1 Когато за отстраняване на остатъци от товарните танкове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използват процедури за вентилация, прилагат се изискванията на раздел 9.3.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Измерване на количествата остатъци в товарните танкове, помпите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Въведение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Предназначение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 Предназначението на това приложение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да осигури процедура за проверка ефикасността на товарните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помпени системи;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да осигури метода за измерване на количествата на остатъците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 повърхността на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Основни моменти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Възможността изпомпващата система на танка да отговаря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изискване 5А(1), (2), (3) или (4) се определя посредством провеждане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изпитание в съответствие с процедурата посочена в раздел 3 на 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Измереното количество и определя като "количество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почистването" (stripping quantity). Количеството от почистване на всеки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записва в корабното Ръководство.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 За танкове на съществуващи кораби, които не отговарят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изискването за съответната ефикасност на изпомпване по правило 5А(2)(а)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(4)(а), е необходимо да се изчисли количеството остатъци, останали върху</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повърхностите на танка. Методът за изчисляване на полепналия остатък е даден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раздел 4.</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 За танковете, посочени в 1.2.2, е необходимо да се изчисли общото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количество на остатъка, останал в товарните танкове и в свързаните с него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Количеството на целия остатък е сумата от резултата от изпитанието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 измереното количество полепнал остатък.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1.2.4 След като е определено количеството от почистване и количеството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полепнал остатък (когато е трудно) на даден танк, Администрацията може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 определените количества за друг подобен танк, при условие,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 е убедена, че изпомпващата система в този танк е подобна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както трябва.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Конструктивни критерии и работно изпитание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Товарните помпени системи трябва да бъдат конструирани така, че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отговарят на изискваното максимално количество остатък за танк от 0,1 м3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0,3 м3 или 0,3 м3 и 0,9 м3, съответно за вещества от категория В или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определено от правило 5Д, и да удовлетворяват Администрацията.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В съответствие с правило 5А(5), товарните помпени системи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изпитват с вода, за доказване на тяхната изправност. Такива водни проби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чрез замерване, да покажат, че системата отговаря на изискванията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5А, с толеранс от 50 литра на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Процедура за изпитание с вода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Условия за изпитанието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Корабният диферент и крен трябва да бъдат такива, че да осигуряват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благоприятно осушаване на смукателя. По време на водната проба корабният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диферент не трябва да превишава 3° към кърмата, а корабният крен не трябва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по-голям от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3.1.2 Избраните за изпитанието диферент и крен трябва да са минималните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благоприятни диферент и крен, отбелязани в корабното Ръководство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 на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3.1.3 По време на изпитанието се осигуряват средства за поддържане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противоналягане (back pressure) не по-малко от 1 бар в разтоварващия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манифолд на товарния танк (виж фиг. А-1 и А-2).</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Процедура на изпитанието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 Проверете дали товарният танк и свързаните с него тръби,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подлежат на изпитание са били почистени и дали е безопасно да се запълва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товарният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 Напълнете товарния танк с вода до дълбочина, нужна за провеждане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завършване на нормална процедура на разтоварване.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 Изпомпете и зачистете товарния танк и свързаните с него тръби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одобреното корабно Ръководство.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 Съберете водата, останала в товарния танк и в свързаните с него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в оразмерен контейнер, с цел измерване. Водните остатъци се събират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следните места: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смукателната част на товарния танк и наоколо;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всички заградени участъци по дъното на товарния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ниската смукателна част на товарната помпа;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всички ниски части за осушаване на свързаните с товарния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до клапана на манифолда.</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267325" cy="6619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6619875"/>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Горните фигури илюстрират устройствата при изпитание, които осигуряват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противоналягане не по-малко от бар в разтоварния манифолд на товарния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3.2.5 Общото количество вода, събрана, както е посочено по-горе,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количеството от почистване на товарния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3.2.6 Когато група танкове се обслужва от една помпа или тръби, водните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 след пробата, свързани с общата система(и), могат да бъдат поделени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по-равно между танковете, при условие, че в одобреното корабно Ръководство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включено следното експлоатационно ограничение: "За последователно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разтоварване на танкове от тази група, помпата или тръбите не се мият, докато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се разтоварят всички танкове в групата".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Изчисляване на полепналите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Изчислете полепналите остатъци, като използвате следната формула: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0E74FE">
              <w:trPr>
                <w:tblCellSpacing w:w="0" w:type="dxa"/>
                <w:jc w:val="center"/>
              </w:trPr>
              <w:tc>
                <w:tcPr>
                  <w:tcW w:w="976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sz w:val="24"/>
                      <w:szCs w:val="24"/>
                      <w:lang w:val="x-none"/>
                    </w:rPr>
                    <w:t xml:space="preserve"> Aw + 4.5 </w:t>
                  </w:r>
                  <w:r>
                    <w:rPr>
                      <w:rFonts w:ascii="Courier New" w:hAnsi="Courier New" w:cs="Courier New"/>
                      <w:sz w:val="20"/>
                      <w:szCs w:val="20"/>
                      <w:lang w:val="x-none"/>
                    </w:rPr>
                    <w:t>х 10-4 L1/2 х Ab</w:t>
                  </w:r>
                </w:p>
              </w:tc>
            </w:tr>
            <w:tr w:rsidR="000E74FE">
              <w:trPr>
                <w:tblCellSpacing w:w="0" w:type="dxa"/>
                <w:jc w:val="center"/>
              </w:trPr>
              <w:tc>
                <w:tcPr>
                  <w:tcW w:w="9765" w:type="dxa"/>
                  <w:gridSpan w:val="3"/>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0E74FE">
              <w:trPr>
                <w:tblCellSpacing w:w="0" w:type="dxa"/>
                <w:jc w:val="center"/>
              </w:trPr>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 които са обърнати нагоре (m2</w:t>
                  </w:r>
                  <w:r>
                    <w:rPr>
                      <w:rFonts w:ascii="Times New Roman" w:hAnsi="Times New Roman"/>
                      <w:sz w:val="24"/>
                      <w:szCs w:val="24"/>
                      <w:lang w:val="x-none"/>
                    </w:rPr>
                    <w:t>)</w:t>
                  </w:r>
                </w:p>
              </w:tc>
            </w:tr>
            <w:tr w:rsidR="000E74FE">
              <w:trPr>
                <w:tblCellSpacing w:w="0" w:type="dxa"/>
                <w:jc w:val="center"/>
              </w:trPr>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0E74FE">
              <w:trPr>
                <w:tblCellSpacing w:w="0" w:type="dxa"/>
                <w:jc w:val="center"/>
              </w:trPr>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sz w:val="24"/>
                      <w:szCs w:val="24"/>
                      <w:lang w:val="x-none"/>
                    </w:rPr>
                    <w:t>)</w:t>
                  </w:r>
                </w:p>
              </w:tc>
            </w:tr>
            <w:tr w:rsidR="000E74FE">
              <w:trPr>
                <w:tblCellSpacing w:w="0" w:type="dxa"/>
                <w:jc w:val="center"/>
              </w:trPr>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 (m)</w:t>
                  </w:r>
                </w:p>
              </w:tc>
            </w:tr>
            <w:tr w:rsidR="000E74FE">
              <w:trPr>
                <w:tblCellSpacing w:w="0" w:type="dxa"/>
                <w:jc w:val="center"/>
              </w:trPr>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Qостатьци</w:t>
                  </w:r>
                  <w:r>
                    <w:rPr>
                      <w:rFonts w:ascii="Times New Roman" w:hAnsi="Times New Roman"/>
                      <w:sz w:val="24"/>
                      <w:szCs w:val="24"/>
                      <w:lang w:val="x-none"/>
                    </w:rPr>
                    <w:t>(повърхност)</w:t>
                  </w:r>
                </w:p>
              </w:tc>
              <w:tc>
                <w:tcPr>
                  <w:tcW w:w="3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1. При изчисляване на Аb, Ad и Aw, наклонените (наклон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по-голям от 30° спрямо хоризонтала) и кривите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повърхности да се смятат за вертикални.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Разрешени са методи за изчисляване на приблизителни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стойности за Аb, Ad и Aw. (Пример за това е методът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представен от Япония в ВСН 15/INF.5).</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на предварително измиване [Кораби построени преди 1 юли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1994 год.]*</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Предварително измиване се изисква в няколко раздела на Нормите, за 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отговори на дадени изисквания на Анекс II. Това приложение обяснява как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трябва да се извършват такива процедури за предварително 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на предварително измиване за невтвърдяващи се вещества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Танковете се мият посредством въртяща се водна струя, работеща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В случаите на вещества от категория 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миячките машини се поставят на такива места, че да измиват всички повърхности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В случаите на вещества от категория В и С, се използва само едно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машините.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По време на миене, количеството вода в танка се поддържа минимално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непрекъснато изпомпване на утайките и като се подава непрекъснато поток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(flow) към смукателната част (положителен диферент и крен). Ако не може 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спази това условие, процедурата по измиването трябва да се повтори три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пъти, с пълно изпразване на танка между измиванията.</w:t>
            </w:r>
          </w:p>
        </w:tc>
      </w:tr>
      <w:tr w:rsidR="000E74FE">
        <w:trPr>
          <w:tblCellSpacing w:w="15" w:type="dxa"/>
        </w:trPr>
        <w:tc>
          <w:tcPr>
            <w:tcW w:w="9885"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Вещества, които имат вискозитет равен на или по-голям от 75 mPa.s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температура 20°С се мият с гореща вода (температура поне 60°С).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Броят на използваните цикли на миячната машина не трябва да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по-малък от този, определен в таблица В-1. Един цикъл на миячната машина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като периода между две последователни идентични разположения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миячната машина (въртене през 360°С).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След миенето, миячната машина(и) трябва да продължи да работи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дълго, за да промие тръбите, помпата и филтъра.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за втвърдяващи се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След разтоварване, танковете трябва да се измият колкото е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по-скоро. Ако е възможно, преди измиване, танковете се подгряват.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Остатъците от комингсите и гърловините е за предпочитане да бъдат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премахнати преди предварителното измиване.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Танковете се мият посредством въртяща се водна струя, работеща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и на места, гарантиращи, че са измити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повърхности на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По време на миенето количеството вода в танка се поддържа минимално,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непрекъснато се изпомпват утайките и като се подава непрекъснато поток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смукателната част (положителен диферент и крен). Ако не може да се спази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условие, процедурата по измиването се повтаря три пъти, с пълно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изпразване на танка между измиванията.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Танковете се мият с гореща вода (температура поне 60°С).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Броят на използваните цикли на миячната машина не трябва да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по-малък от този, определен в таблица В-1. Един цикъл на миячната машина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като периодът между две последователни идентични разположения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миячната машина (въртене през 360°С).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След миенето, миячната машина(и) трябва да продължи да работи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дълго, за да промие тръбите, помпата и филтъра.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E74FE">
              <w:trPr>
                <w:tblCellSpacing w:w="0" w:type="dxa"/>
                <w:jc w:val="center"/>
              </w:trPr>
              <w:tc>
                <w:tcPr>
                  <w:tcW w:w="864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0E74FE">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циклите на миещата машина</w:t>
                  </w:r>
                </w:p>
              </w:tc>
            </w:tr>
            <w:tr w:rsidR="000E74FE">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0E74FE">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Забележка: За обяснение на "остатъчна концентрация" виж правило 5(1)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5(7) на Анекс II.</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Изменен текст на Допълнение В</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за нови кораби*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няколко раздела на Нормите се изисква процедура по предварително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за да се отговори на определени изисквания на Анекс II. Това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обяснява как се определят тези процедури за предварително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как следва да се изпълняват и как се определят минимални обеми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миещи средства, които се използват. При удовлетворяване на Администрацията,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провеждане на изпитания за доказване ефективността, могат да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използват по-малки обеми миещи препарати. Когато са одобрени такива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намалени обеми, в Ръководството за процедурите и устройствата се извършва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съответното вписване.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Приложимите съображения относно безопасността, описани в точка 1.7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Нормите също се взимат в предвид при разработването на процедурите,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се използва рециклиране на миячни води, или когато се извършва миене с</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препарат, различен от вода.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препаратът, различен от вода се използва за предварително 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прилагат разпоредбите на 1.8.1 от Нормите.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на невтвърдяващи се вещества без</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рециклиране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Танковете се мият посредством въртяща се водна струя, работеща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В случаите на вещества от категория 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миячните машини се поставят на такива места, че да измиват всички повърхности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В случаите на вещества от категория В и С се използва само едно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машините.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По време на миене, количеството вода в танка се поддържа минимално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непрекъснато изпомпване на утайките и като се подава непрекъснато поток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(flow) към смукателната част. Ако не може да се спази това условие,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процедурата по измиването трябва да се повтори три пъти, с пълно изпразване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между измиванията.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Вещества, които имат вискозитет равен на или по-голям от 25 mPa.s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температура 20°С се мият с гореща вода (температура поне 60°С), освен ако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свойствата на тези вещества не правят измиването по-малко ефективно.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Количеството използвани миячни води не трябва да е по-малко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указаното в параграф 20 или от определеното в съответствие с параграф 21.</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След миенето, танковете и тръбите трябва да бъдат напълно промити 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зачистени.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на втвърдяващи се вещества без</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рециклиране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След разтоварване, танковете трябва ла се измият колкото е възможно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по-скоро. Ако е възможно, преди измиване, танковете се подгряват.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Остатъците по комингсите и гърловините е за предпочитане да бъдат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премахнати преди предварителното 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Танковете се мият посредством въртяща се водна струя, работеща при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и на места, гарантиращи, че са измити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повърхности на танка.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 По време на миенето количеството вода в танка се поддържа минимално,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непрекъснато се изпомпват утайките и като се подава непрекъснато поток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към смукателната част. Ако не може да се спази това условие, процедурата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измиването се повтаря три пъти, с пълно изпразване на танка между</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измиванията.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Танковете се мият с гореща вода (температура поне 60°С), освен ако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свойствата на тези вещества не правят измиването по-малко ефективно.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 Количеството използвани миячни води не трябва да е по-малко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указаното в параграф 20 или от определеното в съответствие с параграф 21.</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 След предварителното миене,танковете и тръбите трябва да бъдат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напълно зачистени.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с рециклиране на миещото вещество.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 Миене с рециклирано миещо вещество може да се приеме когато трябва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се измие повече от един танк. При определяне количеството, под внимание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взима очакваното количество утайки в танковете и свойствата на миещото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вещество, както и дали се извършва първоначално изплакване или промиване.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няма достатъчно данни, изчислената крайна концентрация на остатъците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товара в миещото вещество не трябва да превишават 5 % от номиналните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количества от почистване.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 Рециклираното миещо вещество се използва единствено за измиване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които са съдържали същото или подобно вещество.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 Количество от миещото вещество, достатъчно за да позволява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продължително миене се добавя в танка или танковете, които подлежат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Всички повърхности на танка се измиват посредством въртяща се водна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струя, работеща при достатъчно високо налягане на водата. Рециклирането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миещото вещество може да се извърши или вътре в танка, който ще се мие,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друг танк, напр. утаителен танк.</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 Миенето продължава докато събраните остатъци не останат по-малко от</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отговарящите на съответните количества, указани в параграф 20 или определени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според 21.</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18 Втвърдяващи се вещества и вещества с вискозитет равен на или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по-голям от 25 mPa.s при температура 20°С се мият с гореща вода (температура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поне 60°С), когато като миещо средство се използва вода, освен ако свойствата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тези вещества не правят измиването по-малко ефективно.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 След приключване измиването на танка с рециклиране до степен,</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определена в параграф 17, миещото вещество се изхвърля, а танкът се подлага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цялостно почистване. В последствие танкът подлежи на изплакване, като се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използва чисто миещо вещество, с продължително осушаване и изхвърляне.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Изплакването като минимум включва дъното на танка, като трябва да 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за да промие тръбопроводите, помпите и филтрите.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Минимално количество вода, използвано за предварително измиване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 Минималното количество вода, което се използва за предварително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се определя от остатъчното количество вредни течни вещества в танка,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размера на танка, свойствата на товара, позволената концентрация във всяко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следващо оттичане на миячни води, както и от района на експлоатация.</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Минималното количество се определя с помощта на следната формула: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0E74FE">
              <w:trPr>
                <w:tblCellSpacing w:w="0" w:type="dxa"/>
                <w:jc w:val="center"/>
              </w:trPr>
              <w:tc>
                <w:tcPr>
                  <w:tcW w:w="969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0E74FE">
              <w:trPr>
                <w:tblCellSpacing w:w="0" w:type="dxa"/>
                <w:jc w:val="center"/>
              </w:trPr>
              <w:tc>
                <w:tcPr>
                  <w:tcW w:w="3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 танк в м3. Стойността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 с размери между 100 м3 и 500 м3, минималната стойност за r, допустима при изчисленията се получава посредством линейна интерполация.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 като се съблюдават най-ниските граници, както е посочено по-долу, или се приема, че е 0.9 м3</w:t>
                  </w:r>
                  <w:r>
                    <w:rPr>
                      <w:rFonts w:ascii="Times New Roman" w:hAnsi="Times New Roman"/>
                      <w:sz w:val="24"/>
                      <w:szCs w:val="24"/>
                      <w:lang w:val="x-none"/>
                    </w:rPr>
                    <w:t>.</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извън особените райони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right"/>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в границите на особен район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втвърдаващо се или с висок вискозитет, в границите на особен район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0E74FE">
              <w:trPr>
                <w:tblCellSpacing w:w="0" w:type="dxa"/>
                <w:jc w:val="center"/>
              </w:trPr>
              <w:tc>
                <w:tcPr>
                  <w:tcW w:w="3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735"/>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0E74FE">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Courier New" w:hAnsi="Courier New" w:cs="Courier New"/>
                      <w:sz w:val="20"/>
                      <w:szCs w:val="20"/>
                      <w:lang w:val="x-none"/>
                    </w:rPr>
                    <w:t>Обем на танка (м3</w:t>
                  </w:r>
                  <w:r>
                    <w:rPr>
                      <w:rFonts w:ascii="Times New Roman" w:hAnsi="Times New Roman"/>
                      <w:sz w:val="24"/>
                      <w:szCs w:val="24"/>
                      <w:lang w:val="x-none"/>
                    </w:rPr>
                    <w:t>)</w:t>
                  </w:r>
                </w:p>
              </w:tc>
            </w:tr>
            <w:tr w:rsidR="000E74FE">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0E74FE">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E74FE">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0E74FE">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0E74FE">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Изпробване за проверка и одобрение на обеми за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 доказване, че е постигнато нужното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стойностите на к, като са определени в параграф 20.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отделянето от танка на остатъци от течни  отровни вещества чрез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експлоатационните изисквания за отворите в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Пристанищните власти също могат да имат правила за вентилация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посредством вентилиращо устройство;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произвежда въздушна струя, която да е в състояние да достигне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вентилационното устройство трябва да се поставя в отвор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до смукателя;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въздушната струя да е насочена към кладенеца на танка или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вентилацията продължава до тогава, докато не останат види 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0E74FE" w:rsidRDefault="00506FBD">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5391150" cy="754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754380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скорост на потока като функция на дълбочината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 Стандартната форма се състои от стандартизиран текст,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осигурявано за всеки кораб и е придружен от информацията, нужна за попълване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променя в зависимост от конструкцията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форма, те трябва да се включат в част 2 на Ръководството.  Ако допълнителна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регистрация: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нататък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 MARPOL 73/78) беше създадена, за да предотврати замърсяването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които са дадени подробни правила по отношение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опакован вид), Анекс IV (отпадни води - sewage) и Анекс V</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танковете или на други остатъци или смеси, съдържащи такива вещества,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гарантират, че се спазват определените за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вещества в наливно състояние,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товарните танкове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Ръководството е да определи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изискваните устройства и оборудване, които отговарят на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изхвърляне на остатъците, баластиране и дебаластиране, които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допълнение, това Ръководство, заедно с Дневника за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състояние/Свидетелство за годност, издадено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Частите в квадратни скоби в текста или отбелязани в лявото поле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да гарантира, че няма да се извършват никакви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съдържащи се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се използва оборудването, изисквано от Ръководството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морската среда, са разделени на четири категории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представляващи най-малка заплаха.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подробно за всяка категория.  Тези условия включват, където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разстояние до най-близкия бряг по време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необходимостта изхвърлянето да бъде извършено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особените райони са районите на Балтийско море, Черно море и района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превишаващо количеството, посочено в Анекса.  За всеки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предвиден за превоз на такива вещества, се определя количеството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предписаното от Анекса количество, танкът може да бъде одобрен за превоз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почистване и вентилация на танка могат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както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море с границата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подробности за корабното оборудване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доколкото са приложими за веществата, които корабът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 Описание на корабното оборудване 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Устройство на кораба и описание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 схеми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устройство на кораба и разположението и номерирането на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това Ръководство.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м магистралите или схеми с текстови обяснения, където е нужно,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диаметрите;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разположението и вместимостта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Описание на баластните танкове и баластните помпи и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на онези товарни танкове, които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като утаителни танкове (dedicated</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чертежи на магистралите или схеми, показващи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тръбите и тяхната връзка с отливните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максималния капацитет на отвора (или отворите) за подводно изхвърляне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подводно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Описание на устройствата, отчитащи интензивността на потока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потока, а ако се изисква, също и на средствата за записване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вентилационната система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показващи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вентилатори (fans);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вътре в танка, възпрепятстващи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филтри и т. н.;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системата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или схеми и таблици или карти, показващи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 работят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пълно покриване стените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 при 60°С.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съответствие с изискванията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  Могат да се посочат алтернативни методи.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процедурите, които трябва да се спазват по време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магистрала и системи за почистване и продухване,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температура по време на разтоварване.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съответствие с изискванията.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зачистната система на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завършване на разтоварването.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Процедури 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0E74FE">
        <w:trPr>
          <w:gridAfter w:val="1"/>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остатъци, баластиране и дебаластиране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Този раздел съдържа експлоатационни процедури във връзка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почистването на танковете и обработка на баласта и утайките, които трябва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спазват, за да се гарантира съответствието с изискванията на Анекс II.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Следните параграфи очертават последователността от действия, които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бъдат предприети и съдържат основната информация, гарантираща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на течни отровни вещества не представлява заплаха за увреждане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морската среда.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Установява се дали последният товар в танка е включен в списъка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течни отровни вещества, одобрен за кораба (виж Таблица 1). Ако не е включен,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според условията на Анекс II не се прилагат специални процедури по почистване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танка, изхвърляне на остатъци, баластиране и дебаластиране.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 Ако последният товар в танка е включен в гореспоменатия списък,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информацията, нужна за да се установят процедурите за изхвърляне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от този товар, почистване, баластиране и дебаластиране на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следното: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4.4.1 Категорията на веществото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Категорията на веществото се определя от таблица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4.4.2 Зачистната способност на помпената система на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Съдържанието на този раздел ще зависи от конструкцията на кораба и дали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нов или съществуващ кораб. (Виж технологичните диаграми - изисквания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изпомпване почистване).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4.4.3 Кораб в границите или извън границите на особен район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трябва да съдържа инструкции за това, дали водите за миене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танка могат да бъдат изхвърлени в морето в границите на особен район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определен в раздел 1.3) или извън границите на особен район.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Различните изисквания трябва да са ясни и ще зависят от конструкцията и вида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плавания, които поддържа корабът.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4.4.4 Втвърдяващо се или високо-вискозитетно вещество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Свойствата на веществото се установяват от товарния документ.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4.4.5 Смесимост с вода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свойство на веществото се уточнява от таблица 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 Този раздел се попълва само за съществуващи кораби и само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вещества от категория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4.4.6 Съвместимост с утайки (slops), съдържащи други вещества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инструкции за допустимото и недопустимото смесване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утайки от товара. Прави се справка с ръководствата за съвместимост.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4.4.7 Предаване в приемно съоръжение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трябва да включва онези вещества, остатъците от които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 да бъдат предварително измити и предадени в приемно съоръжение.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4.4.8 Изхвърляне в морето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информация за факторите, които трябва да се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отчитат, за да се определи дали е разрешено изхвърляне в морето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остатъчно/водни смеси.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4.4.9 Използване на почистващи препарати или добавки (additives)</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информация за употребата и изхвърлянето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почистващи препарати (напр. разтворители, използвани за почистване на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използваните добавки към водите за миене на танка (напр. детергенти),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4.4.10 Използване на процедури на вентилация за почистване на танка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се позовава на таблица 1, за да се потвърди целесъобразното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използване на процедурите на вентилация.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4.5 След преценка на гореспоменатата информация, като се използват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инструкциите и технологичните диаграми в този раздел се посочват правилните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процедури, които трябва да се спазват. В Дневника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товарните операции се правя: съответните вписвания, които отразяват приетата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процедури, които ще зависят от възрастта на кораба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ефективността на изпомпване, основани на Нормите. Примери на технологични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диаграми, упоменати в този раздел, са дадени е допълнение А, като включват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приемливи изисквания, приложими както за нови, така и за съществуващи кораби.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Ръководството за даден кораб трябва да съдържа само онези изисквания,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са специално приложими за него. Ръководството трябва да съдържа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следната информация и процедури: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Таблица 1: Списък на течните отровни вещества, разрешени за превоз.</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Таблица 2: Информация за товарните танкове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А: Технологични диаграми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В: Процедури за предварително измиване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С: Процедури за вентилация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D: Определяне на разрешената интензивност на изхвърляне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за вещества от категория В, според изискванията.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Следват описания на гореспоменатите таблици и допълнения.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0E74FE">
              <w:trPr>
                <w:tblCellSpacing w:w="0" w:type="dxa"/>
                <w:jc w:val="center"/>
              </w:trPr>
              <w:tc>
                <w:tcPr>
                  <w:tcW w:w="831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0E74FE">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0E74FE">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0E74FE">
              <w:trPr>
                <w:tblCellSpacing w:w="0" w:type="dxa"/>
                <w:jc w:val="center"/>
              </w:trPr>
              <w:tc>
                <w:tcPr>
                  <w:tcW w:w="918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 точката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марки са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0E74FE">
              <w:trPr>
                <w:tblCellSpacing w:w="0" w:type="dxa"/>
                <w:jc w:val="center"/>
              </w:trPr>
              <w:tc>
                <w:tcPr>
                  <w:tcW w:w="918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Номерата на танковете (групите танкове) трябва да са идентични с номерата, вписани в Свидетелството за годност на кораба.</w:t>
                  </w:r>
                </w:p>
              </w:tc>
            </w:tr>
            <w:tr w:rsidR="000E74FE">
              <w:trPr>
                <w:tblCellSpacing w:w="0" w:type="dxa"/>
                <w:jc w:val="center"/>
              </w:trPr>
              <w:tc>
                <w:tcPr>
                  <w:tcW w:w="918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18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0E74FE">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0E74FE">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ПРИЛОЖЕНИЕ 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Технологични схеми - почистване на товарни танкове и изхвърляне на води</w:t>
            </w:r>
          </w:p>
        </w:tc>
      </w:tr>
      <w:tr w:rsidR="000E74FE">
        <w:trPr>
          <w:tblCellSpacing w:w="15" w:type="dxa"/>
        </w:trPr>
        <w:tc>
          <w:tcPr>
            <w:tcW w:w="9675"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измиване на танкове/баласт съдържащ остатъци от вещества категории 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С и D</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153025" cy="72104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3025" cy="7210425"/>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Бележка: Това е технологична схема, ясно представяща изискванията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приложими за нови и съществуващи кораби. Технологичната схема за определен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единствено частите, приложими за този кораб.</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0E74FE">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E74FE">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0E74FE">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вещества с вискозитети &lt; 60 mPa.s при температура на разтоварване могат да бъдат задържани 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за изхвърляне на баласт/остатъчно/водни смеси, различни от тези от предварителното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въвела скорост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за изхвърляне на баласт: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0E74FE">
              <w:trPr>
                <w:tblCellSpacing w:w="0" w:type="dxa"/>
                <w:jc w:val="center"/>
              </w:trPr>
              <w:tc>
                <w:tcPr>
                  <w:tcW w:w="909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 xml:space="preserve">Започва се от горната част на колоната под определения CDP номер и се попълва всяка процедура последователно, там, където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r w:rsidR="000E74FE">
        <w:trPr>
          <w:gridAfter w:val="1"/>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на води от предварителното миене или миячни води, съдържащи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от кат. А, В, С или D от определените утаителни танкове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 танкове, съдържащи миячни води или утайки</w:t>
            </w:r>
          </w:p>
          <w:p w:rsidR="000E74FE" w:rsidRDefault="00506FBD">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743575" cy="7448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575" cy="7448550"/>
                          </a:xfrm>
                          <a:prstGeom prst="rect">
                            <a:avLst/>
                          </a:prstGeom>
                          <a:noFill/>
                          <a:ln>
                            <a:noFill/>
                          </a:ln>
                        </pic:spPr>
                      </pic:pic>
                    </a:graphicData>
                  </a:graphic>
                </wp:inline>
              </w:drawing>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Бележка: Това е технологична схема, ясно представяща изискванията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приложими за нови и съществуващи кораби. Технологичната схема за определен</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единствено частите, приложими за този кораб.</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0E74FE">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 на утайките</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0E74FE">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0E74FE">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разтоварване могат да бьдат задържани на борда и изхвърлени извън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Разредени с вода утайки, до получаване на разтвор от 10% или 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0E74FE">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 SDP</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приложение В на Нормите.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съдържат специални изисквания за използването на устройствата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по изпомпване на утайките;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процедурите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операцията танковете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 съдържа метод, чрез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III към MARPOL 73/78</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замърсители в Международния код за опасни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форми на опаковка за вредни вещества, определени в IMDG кода.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издава или налага да се издадат подробни изисквания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опасни за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Изискванията на този Анекс не се прилагат към корабните складове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морска безопасност.  Виж</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(спецификата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допълнение - да бъде трайно маркирана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нанасяне на точното техническо наименование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При решението за избор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маркировка.*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наименование на всяко такова вещество (търговски наименования не могат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което е удачно, и е в състояние за превоз, подходящо за намаляване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товарен план, указващ разположението на вредните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  Преди отпътуването на кораба, копие от един от тези документи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защита на човешкия живот на море, 1974 год., както е допълнена, документите,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 се отнася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относно количеството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внимание се обръща на размерите, конструкцията и оборудването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освен когато е необходимо за целите на запазване на безопасността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трябва да бъдат взети за уреждане измиването на протичания зад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вещества, корабът подлежи на проверка от служители, надлежно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осигуряване задържането на кораба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 трябва да се тълкува, че ограничава правата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 вредни вещества са тези, които могат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колона 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 определено с LC50/96 часа**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 на Анекс III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на подробния товарен план се представят преди отпътуването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IV към MARPOL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построяване, на или след датата на влизане в сила на настоящия анекс;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Отпадни води (Sewage)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 помещения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и съхраняване на отпадните води.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североизточното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бруто тонаж по-малък от 200, освидетелствани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тонаж 200 и повече, 10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по-долу: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е снабден с установка за обработка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система за раздробяване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осъществяването на изпитания на установки за третиране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оборудван със събирателен танк, вместимостта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 фактори. Събирателният танк е оборудван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 указващи визуално съдържаното количество;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отпадните води в приемно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фитингите, разположението и материалите да съответстват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посочено в правила 7(2)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обезпечи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предпазване на замърсяването с отпадни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от Администрацията, или от надлежно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искане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предотвратяване на замърсяване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свидетелство съдържа изявление указващо, че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не се издава за кораб, който е задължен да плава под знамето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на официалния език на издаващата го държава и отговаря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(3) и (4)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 такова удължаване се разрешава само с цел да се позволи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Свидетелство не може да бъде удължавано за срок по-дълъг от пет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където трябва да бъде прегледан, да напусне пристанището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0E74FE">
        <w:trPr>
          <w:tblCellSpacing w:w="15" w:type="dxa"/>
        </w:trPr>
        <w:tc>
          <w:tcPr>
            <w:tcW w:w="9915" w:type="dxa"/>
            <w:gridSpan w:val="2"/>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свидетелството остава в сила за срок не надвишаваш пет месеца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условие, че валидността му няма да изтече преди края на този срок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докато Администрацията издаде заместващо свидетелство, което се явява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по-рано. Колкото е възможно по-скоро след осъществяване на такова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прехвърляне, Правителството на страната по Конвенцията, чието знаме корабът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бил задължен по-рано да носи, трябва да изпрати до Администрацията копие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свидетелството, носено от кораба преди преминаването и доколкото е възможно,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копие от съответния доклад за преглед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на отпадни води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Съобразено с условията на правило 9 от този Анекс, изхвърлянето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отпадни води в морето е забранено, освен когато: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корабът изхвърля раздробени остатъци и дезинфектирани отпадни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води, използвайки система, одобрена от Администрацията в съответствие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3(1) (а) на дистанция повече от 4 морски мили от най-близкия бряг, 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отпадните води не са раздробени и дезинфекцирани, на разстояние повече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морски мили от най-близкия бряг и във всички случаи при условие, че: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отпадните води, съхранявани в събирателен танк, няма да се изхвърлят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мигновено, а с умерена скорост когато корабът е на път (en route) и се движи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 скорост не по-малка от 4 възела; скоростта на изхвърляне трябва да бъде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одобрена от Администрацията на база стандартите, разработени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корабът има действаща одобрена установка за обработка на отпадните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води, освидетелствана от Администрацията за съответствието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посочени в правило 3(1)(а)(i) от този Анекс,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резултатите от изпитанията на установката са посочени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корабното Международно свидетелство за предотвратяване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с отпадни води (1973);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 в допълнение, изхвърляната вода не създава видими плаващи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твърди образувания, нито предизвиква обезцветяване на околната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корабът се намира във води под юрисдикцията на друга държава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 отпадни води в съответствие с по-малко строгите изисквания, наложени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такава държава.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отпадните води са смесени с отпадъци или с отпадна вода,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която има различни изисквания по отношение на изхвърлянето, се прилагат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по-строгите изисквания.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 от този Анекс не се прилага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изхвърляне на отпадни води от кораба, наложено за целите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безопасността на кораба и хората на борда или опазване на човешкия живот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море;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изхвърляне на отпадни води, резултат от повреда на кораба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негово оборудване, ако всички резонни мерки са били взети преди или след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възникване и повредата с оглед избягване или намаляване на изхвърлянето.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10</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Приемни устройства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Правителството на всяка Страна по конвенцията се задължава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обезпечи адекватни на нуждите на ползващите ги кораби устройства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пристанищата и терминални за приемане на отпадни води, без предизвикване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безпричинно забавяне на колбите.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Правителството на всяка Страна известява Организацията,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разпращане до заинтересованите Договарящи държави, за всички случаи, при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предполага несъответствие на устройствата, осигурени по това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11</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Стандартни отливни съединения (фланци)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обезпечаване на връзката между тръбопроводите на приемното устройство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корабния отливан тръбопровод, двата тръбопровода трябва да бъдат снабдени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 стандартен фланец в съответствие с таблицата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0E74FE">
              <w:trPr>
                <w:tblCellSpacing w:w="0" w:type="dxa"/>
                <w:jc w:val="center"/>
              </w:trPr>
              <w:tc>
                <w:tcPr>
                  <w:tcW w:w="8640" w:type="dxa"/>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0E74FE">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0E74FE">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0E74FE">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0E74FE">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0E74FE">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0E74FE">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0E74FE">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0E74FE">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плоско лице. Фланецът заедно с подходящ уплътнител трябва да са подходящи за експлоатация при налягане 6 кг/см2</w:t>
                  </w:r>
                  <w:r>
                    <w:rPr>
                      <w:rFonts w:ascii="Times New Roman" w:hAnsi="Times New Roman"/>
                      <w:sz w:val="24"/>
                      <w:szCs w:val="24"/>
                      <w:lang w:val="x-none"/>
                    </w:rPr>
                    <w:t xml:space="preserve">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кораби с дълбочина 5 м. и по-малка, вътрешния диаметър може да бъде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38 мм.</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Приложение към Анекс IV</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на Свидетелството за отпадни води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НА ЗАМЪРСЯВАНЕ С ОТПАДНИ</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ВОДИ (1973)</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по условията на Международната конвенция за предотвратяване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 от кораби, 1973 год. с пълномощието на Правителството на: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наименование на държавата)</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име на компетентното лице или организация, упълномощена по</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условията на Международната конвенция за предотвратяване на замърсяване</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кораби, 1973)</w:t>
            </w: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0E74FE">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0E74FE">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0E74FE">
              <w:trPr>
                <w:tblCellSpacing w:w="0" w:type="dxa"/>
                <w:jc w:val="center"/>
              </w:trPr>
              <w:tc>
                <w:tcPr>
                  <w:tcW w:w="8640" w:type="dxa"/>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0E74FE">
              <w:trPr>
                <w:tblCellSpacing w:w="0" w:type="dxa"/>
                <w:jc w:val="center"/>
              </w:trPr>
              <w:tc>
                <w:tcPr>
                  <w:tcW w:w="6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построяване;..............................</w:t>
                  </w:r>
                </w:p>
              </w:tc>
            </w:tr>
            <w:tr w:rsidR="000E74FE">
              <w:trPr>
                <w:tblCellSpacing w:w="0" w:type="dxa"/>
                <w:jc w:val="center"/>
              </w:trPr>
              <w:tc>
                <w:tcPr>
                  <w:tcW w:w="6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0E74FE">
              <w:trPr>
                <w:tblCellSpacing w:w="0" w:type="dxa"/>
                <w:jc w:val="center"/>
              </w:trPr>
              <w:tc>
                <w:tcPr>
                  <w:tcW w:w="6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tc>
      </w:tr>
      <w:tr w:rsidR="000E74FE">
        <w:trPr>
          <w:gridAfter w:val="1"/>
          <w:wAfter w:w="225" w:type="dxa"/>
          <w:tblCellSpacing w:w="15" w:type="dxa"/>
        </w:trPr>
        <w:tc>
          <w:tcPr>
            <w:tcW w:w="964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Ненужното се задрасква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НАСТОЯЩОТО УДОСТОВЕРЯВА: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Корабът е оборудван с установка за обработка на отпадни води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/раздробител/събирателен танк* и отливен тръбопровод в съответствие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3(1)(а)(i) до (iv) от Анекс IV на Конвенцията, както следва: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(а) Описание на установката за обработка на отпадните води: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Тип на установката за обработка на отпадните вода: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производителя: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Установката за обработка на отпадни води е освидетелствана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Администрацията за покриване на следните стандарти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(b) Описание на раздробителя: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Тип на раздробителя: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производителя: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 на сточната вода след дезинфекцията: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 Описание на оборудването на събирателния танк:</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Пълна вместимост на събирателния танк: ........................ м3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Разположение: ....................................................</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Тръбопровод за сдаване на отпадните води в приемни устройства,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снабден със стандартен фланец за съединение към брега.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Корабът е освидетелстван в съответствие с правило 3 от Анекс IV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на замърсяване от кораби. 1973,</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отнасящо се до предотвратяване на замърсяване с отпадни води и прегледът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показа, че корабното оборудване и състоянието му са във всяко отношение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удовлетворителни и че корабът съответства на приложимите изисквания на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IV към Конвенцията.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E74FE">
              <w:trPr>
                <w:tblCellSpacing w:w="0" w:type="dxa"/>
                <w:jc w:val="center"/>
              </w:trPr>
              <w:tc>
                <w:tcPr>
                  <w:tcW w:w="1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0E74FE">
              <w:trPr>
                <w:tblCellSpacing w:w="0" w:type="dxa"/>
                <w:jc w:val="center"/>
              </w:trPr>
              <w:tc>
                <w:tcPr>
                  <w:tcW w:w="1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E74FE">
              <w:trPr>
                <w:tblCellSpacing w:w="0" w:type="dxa"/>
                <w:jc w:val="center"/>
              </w:trPr>
              <w:tc>
                <w:tcPr>
                  <w:tcW w:w="1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0E74FE">
              <w:trPr>
                <w:tblCellSpacing w:w="0" w:type="dxa"/>
                <w:jc w:val="center"/>
              </w:trPr>
              <w:tc>
                <w:tcPr>
                  <w:tcW w:w="17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rHeight w:val="450"/>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 IV на Конвенцията валидността на това свидетелство се продължава до:</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0E74FE">
              <w:trPr>
                <w:tblCellSpacing w:w="0" w:type="dxa"/>
                <w:jc w:val="center"/>
              </w:trPr>
              <w:tc>
                <w:tcPr>
                  <w:tcW w:w="1950" w:type="pct"/>
                  <w:gridSpan w:val="2"/>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1950" w:type="pct"/>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8790" w:type="dxa"/>
                  <w:gridSpan w:val="3"/>
                  <w:tcBorders>
                    <w:top w:val="nil"/>
                    <w:left w:val="nil"/>
                    <w:bottom w:val="nil"/>
                    <w:right w:val="nil"/>
                  </w:tcBorders>
                  <w:shd w:val="clear" w:color="auto" w:fill="FFFFFF"/>
                </w:tcPr>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V към MARPOL 73/78</w:t>
      </w: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ЗАМЪРСЯВАНЕТО С ТВЪРДИ ОТПАДЪЦИ ОТ КОРАБИТЕ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отпадъци с изключение на прясна риба и парчета от нея,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кораб и подлежащи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Изразът "от най-близкия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от изходната линия, от която съгласно международното право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североизточното крайбрежие на Австралия следва да се разбира от линията,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район (Special area) означава район от морето, където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задължителни методи за предпазване на морето от замърсяване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всички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извън границите на особени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ограничено до, синтетични въжета, синтетични риболовни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в морето на следните отпадъци се извършва колкото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сепарационни и опаковъчни материали,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притежават плавателност;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подобни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морето на отпадъци, уточнени в подпараграф (b)(ii)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далеч от най-близкия бряг, но във всички случаи изхвърлянето е забранено,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отпадъците са смесени с други, по отношение на които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параграф (2)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всякакви материали, регулирани от този Анекс, е забранено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от всички други кораби, швартовани към такива платформи или намиращи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прекарани през раздробител или мелачка, може да бъде разрешено, както 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сита с отвори не по-големи от 25 мм.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"Залива", района на Северно море, района на Антарктика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заливите и моретата към него, с граница между Средиземно и Черно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входа към Балтийско море, ограничен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включително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от правата линия между Ras al Hadd (22°30'N, 59°48'E) и Ras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източно от меридиана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W;</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северно от паралела 48°30' N.</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карибски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(Cartagena de Indias, 1983), означава Мексиканския залив и самото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Атлантическия океан между границите, установени с паралел 30° N на изток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Флорида до меридиан 77°30'W, след това с права линия до пресичането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разпоредбите на правило 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за смет, както и пепел от горивните пещи вследствие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хартиени продукти,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се извършва възможно най-далеч</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прекарани през раздробител или мелачка се осъществява далеч от най-близкия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отвори не по-големи от 25 мм.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на всяка държава, страна по конвенцията, чиято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 съответствие с правило 7 от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получаване на достатъчни уведомления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за така установената дата, не по-късно от 12 месеца преди тази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параграф 4 на това правило, следните правила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 доколкото е възможно, подходящи технически средства за приемането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трябва да се увери,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всички кораби, имащи право да плават под негово знаме, преди да влязат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отпадъци в приемни устройства след напускане на района.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обезпечаване безопасността на кораба и хората на борда или спасяване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 свеждане до минимум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по Конвенцията известява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предотвратяване на замърсяване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мерки корабът да не отплава докато ситуацията не се приведе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 се тълкува като ограничаващо правата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вписвания в дневника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отпадъците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бъдат написани на работния език на корабния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бруто тонаж 400 и повече и всеки кораб,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обработването и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е да е съставен на работния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зa Държавен пристанищен контрол (port Slate cormol)</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публикация IMO-650E.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развитие на плана за боравене с отпадъците приети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с бруто тонаж 400 и повече и всеки кораб,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всяка стационарна или плаваща платформа, ангажирана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дали е част от официалния корабен дневник или нещо друго.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 страница от дневника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вписвания са приоритетни при спор или несъгласие;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твърди отпадъци се съхранява на борда на кораба 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 упоменати в правило 6 от този Анекс, трябва да се прави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който е ангажиран в рейсове с продължителност 1 час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Компетентната власт на Правителството на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от всеки запис в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се допуска във всеки юридически процес като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възможно по-експедитивно, без причиняване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(Garbage Record Book)</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ОПЕРАЦИИ С ТВЪРДИ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 или позивни: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кораби, 1973 год., както е изменена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и боравене с отпадъците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непрекъснато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периодично изхвърляни, с изключение на тези вещества, които са определени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Анекс V от MARPOL 73/78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 отпадъци от хартия, парцали, стъкло, метали, бутилки,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 се правят при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 изгорените от всяка категория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Аварийно или друго извънредно изхвърляне на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позиция на кораба по времето на възникване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Капитанът трябва да получи от оператора на приемното съоръжение или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удостоверенията се съхраняват в продължение на 2 години на борда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 и разделено по категории, ако е възможно.  Дневникът за операции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съдържа много справочна информация за измереното количество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обработката.  Някои процеси на обработка могат да не позволяват адекватна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VI към МАРПОЛ 73/78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 НА ВЪЗДУХА ОТ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 19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представляващо най-малко 50 т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нормални експлоатационни условия и експлоатационна температура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12 от този анекс,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системи, оборудване, изолации или други материали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Конференцията, както може да бъде изменена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приложение на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 4, чл. 1 от Монреалски протокол по веществата разрушаващи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време на прилагането или тълкуването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Бромтрифлуорометан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1,1,2-Трихлоро-1,2.2-трифлуороетан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 от главна или спомагателна машини,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 отпадъци или други предмети са били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заложен или е бил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въздуха с SOх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неговите съпътствуващи неблагоприятни въздействия върху сушата и морските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танкер-химикаловоз, както е определен в правило 1(1) на Анекс II</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год., както е изменена от Протокола от 1978 год. отнасящ се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живот на море;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предотвратяване или минимизиране на емисията;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най-малко толкова ефективни, колкото тези, изисквани от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допуска фитинги, материали, съоръжения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 подробностите до страните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повече и всяка стационарна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бъде издадено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първи път.  Този преглед трябва да бъде такъв, че да осигури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 от Администрацията, но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по време на валидността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такъв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преглед в единичен период на валидност на свидетелството и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свидетелството.  Такива междинни прегледи трябва да се отразява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приложимите условия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за целта или на организации признати от нея.  Такива организации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Прегледът на двигатели и оборудване за съответствие с правило 13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да се извършват през периода на валидност на свидетелството.  Тези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служба, назначени сървейори, признати организации или от друга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задължителни.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своевременно да уведомят Администрацията.  Ако не се вземат такива мерки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 сървейор или призната организация са уведомили съответните власти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всякаква необходима помощ за изпълнението на техните задължения по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без одобрението на Администрацията.  Директното заместване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открие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 оказващи влияние на ефективността или целостта на корабното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отговорни за издаването на съответното свидетелство.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организации по прегледи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на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влизане в сила на Протокола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Протокола от 1997 год., но в никакъв случай по-късно от три години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нея.  Във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даден кораб да бъде прегледан и ако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Администрацията.  Свидетелството ще има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трябва да се издава за кораб, който е длъжен да плава под флага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Протокола от 1997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отговаря на модела, даден в Приложение 1 на този анекс.  Ако използваният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на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предотвратяване замърсяване на въздуха не може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задължен да носи, или където трябва да бъде прегледан,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чийто флаг е задължен да носи или в която ще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 силата на такова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 валидно при което и да е от следните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за които се прилага този анекс, са били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целите на правило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преминаване на кораба под флага на друга държава.  Ново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допълнение.  В случай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възможно, да предаде на Администрацията на другата страна по конвенцията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Пристанищен контрол на експлоатационните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служители, надлежно упълномощени от такава страна, относно експлоатационните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Пристанищния контрол, предписани в чл. 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предявяването на претенции по спазването на изискванията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проверка във всяко пристанище или брегови терминал на договаряща се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на изискванията на този анекс.  Ако една проверка покаже нарушение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ако има такова, че корабът е изпуснал някое от веществата,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получаване на такова доказателство, така информираната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налице достатъчно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незабавно да информира страната, която е докладвала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 под нейна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 ако е получено, от която и да е страна, искане за разследване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разследване трябва да бъде изпратен на сраната,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замърсяването от кораби на морската среда, включващо този закон,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 - Изисквания за контрол над емисии от кораби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вещества са забранени.  Предумишлените емисии включват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емисии, възникнали в процеса на монтиране, обслужване, ремонтиране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о-разрушаващо вещество, могат да бъдат уреждани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инсталации съдържащи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предадени на подходящи приемни съоръжения,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Януари 2000 г.;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 монтирани в спасителни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акватории, подчинени на суверенитета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изискванията на под-параграф (а) на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преди влизането е сила на настоящия протокол,</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означава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на двигател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Технически код,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на този параграф трябва да бъдат документирани в съответствие с NOх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азотни окиси (изчислена като общо тегловна емисия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2000 об/мин.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въглеводороди, произхождащи от рафиниране на нефт,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тест-процедурата и методите за измервания трябва да бъдат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Приложение 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в съответствие с NOx -Технически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одобрен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имайки в предвид съответните ръководства,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 за използване на борда на кораба, трябва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контрол на емисии от SOх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в съответствие с критериите и процедурите за обозначаване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едно от следните условия трябва да бъде изпълнено: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одобрена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(имайки в предвид ръководствата, които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както от спомагателните, така и от главните двигатели.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нямат негативно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е приложен какъвто и да е друг технологичен метод, който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 от Администрацията, имайки в предвид, че ще бъдат разработени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доставчика, както се изисква от правило 18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да са в съответствие с параграф (4)(а)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горива със съдържание на сяра превишаващо 1,5 % m/m, преди корабът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времето и позицията на кораба трябва да бъдат вписвани в дневник,</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използване на 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уточни зона на контрол на емисии от SOx съгласно параграф (3)(b) от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 параграфи (4) и (6) от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 от танкери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пристанища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нейна юрисдикция, в които VOCs емисиите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изискващи контролни системи над летливи емисии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пристанищата или терминалите, в които VOCs, емисии от танкерите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указаните пристанища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 и до държавите - членки на Организацията, за тяхна информация.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снабдени с колекторна система за летливите емисии, одобрена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 емисии в съответствие с това правило, могат да приемат съществуващи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за газовози, когато типа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неметанови летливи вещества - VOCх и безопасното им връщане на брега.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параграф (5), изгаряне на борда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 на изискванията, съдържащи се в Приложение IV към този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изключение от прилагането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намиращи се под суверинитета и юрисдикцията на държавата на флага,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чрез изхвърляне на отпадъци и други вещества, 1972 год. както 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системи над изпаряващи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остатъци от товар по анекси I, II и III от настоящата конвенция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съдържащи "повече от следи" от тежки метали;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главната или спомагателна горивна камери или котли, но в такива случаи 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забранено освен в инсинератори на борда на кораба, за които са издадени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инсинератора в рамките, описани в параграф 2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Контролиране на температурата на запалване на изходящите газове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разрешената температура от 850° С.  За корабни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Нищо в това правило не изключва развитието, монтирането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Протокола от 1997 год. предприема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когато те се свалят от корабите;  нуждите на корабите,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изходящите газове, когато изхвърлянето в морската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вещества и оборудване, съдържащо такива вещества,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това правило, не са на разположение или се твърди, че те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освен, както е разпоредено в подпараграф (b):</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повишат някои негови експлоатационни качества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да рискуват безопасността на кораба или неблагоприятно ла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 ;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предизвиква двигателят да премине границите на NOx, емисии,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влияе върху експлоатационните качества на машината,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 тяхната твърда форма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доставка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бункер, които трябва да съдържат най-малко информацията, уточнена в</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съхранява за период от три години след получаването на горивото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прилага този Анекс, докато този кораб е в нейно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бункероване.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Компетентните власти могат също да потвърдят съдържанието на всяка разписка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компетентната власт съгласно този параграф трябва да се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гориво, вземайки под внимание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бункероването и трябва да бъдат съхранявани под корабен контрол докато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 както са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местните доставчици на гориво;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 и 18 от този Анекс.</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E74FE">
        <w:trPr>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да вземат необходимите мерки срещу доставчици на гориво, за които 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било констатирано да доставят гориво, което не отговаря на установеното в</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разписката за доставено гориво.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 да информират Администрацията за всеки кораб, получил гориво,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което е установено, че не отговаря на изискванията на правила 14 и 18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Анекс;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да информират Организацията за разпращане до страните към Протокола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1997 год. за всички случаи, npи които доставчици на гориво са нарушили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съответствието с изискванията, определени в правила 14 и 18 от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Във връзка с проверките на Пристанищния контрол извършвани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към Протокола от 1997 год. по-нататък страните се задължават: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да информират страните-участнички или неучастнички под чиято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юрисдикция е била издадена разписка за доставено гориво за случаи на доставка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несъответствуващо гориво, давайки цялата съответна информация;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да осигурят вземане на подходяща предпазна мярка за да се приведе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откритото несъответствуващо гориво в съответствие.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19</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към платформи и сондажни съоръжения</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Съгласно условията на параграфи (2) и (3) от това правило,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стационарните и плаващи платформи и сондажните съоръжения трябва да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съответствуват на изискванията на този Анекс.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Емисии, възникващи пряко от проучвания, разработване и съпътстваща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брегова обработка на минерални ресурси от морското дъно, в съгласие с</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2(3)(b)(ii) от настоящата конвенция, се освобождават от условията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привило. Такива емисии включват: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Емисии - резултат от изгарянето на вещества, които единствено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са резултат от проучвания, разработване и съпътстваща брегова обработка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минералните ресурси от морското дъно, включително, но не само горене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въглеводороди и изгаряне на сондажни остатъци, утайки и/или стимулиращи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флуиди по време на довършителните сондажни операции и изпитания, както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горене, възникнало при аварийни обстоятелства;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отстраняването на газове и летливи смеси възникнали в сондажните</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флуиди и сондажни остатъци;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емисии, свързани единствено и пряко с третирането, обработката или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съхраняването на минералите от морското дъно; и</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емисии от дизелови двигатели, предназначени единствено за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проучвания, разработване и съпътстваща обработка на минерални ресурси от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морското дъно.</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Изискванията на правило 18 от този Анекс не трябва да се прилагат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относно използването на въглеводороди, които са произведени и се ползват</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впоследствие по обекти като гориво, одобрено от Администрацията.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Приложения към Анекс VI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I</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Форма на IAPP свидетелство (Правило 8)</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ЗАМЪРСЯВАНЕ НА ВЪЗДУХА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Издадено по условията на Протокол от 1997 год. за изменение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замърсяване от кораби, 1973 год.</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изменена с Протокол oт 1978 год. към нея (тук и по-нататък наричана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с пълномощието на Правителството на:</w:t>
            </w: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0E74FE">
              <w:trPr>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0E74FE">
              <w:trPr>
                <w:trHeight w:val="450"/>
                <w:tblCellSpacing w:w="0" w:type="dxa"/>
                <w:jc w:val="center"/>
              </w:trPr>
              <w:tc>
                <w:tcPr>
                  <w:tcW w:w="960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име на компетентното лице или организация упълномощена по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условията на Конвенцията)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w:t>
                  </w: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 VI от Конвенцията.</w:t>
                  </w:r>
                </w:p>
              </w:tc>
            </w:tr>
            <w:tr w:rsidR="000E74FE">
              <w:trPr>
                <w:trHeight w:val="227"/>
                <w:tblCellSpacing w:w="0" w:type="dxa"/>
                <w:jc w:val="center"/>
              </w:trPr>
              <w:tc>
                <w:tcPr>
                  <w:tcW w:w="9780" w:type="dxa"/>
                  <w:gridSpan w:val="2"/>
                  <w:vMerge w:val="restar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0E74FE">
              <w:trPr>
                <w:trHeight w:val="276"/>
                <w:tblCellSpacing w:w="0" w:type="dxa"/>
                <w:jc w:val="center"/>
              </w:trPr>
              <w:tc>
                <w:tcPr>
                  <w:tcW w:w="9780" w:type="dxa"/>
                  <w:gridSpan w:val="2"/>
                  <w:vMerge/>
                  <w:tcBorders>
                    <w:top w:val="nil"/>
                    <w:left w:val="nil"/>
                    <w:bottom w:val="nil"/>
                    <w:right w:val="nil"/>
                  </w:tcBorders>
                </w:tcPr>
                <w:p w:rsidR="000E74FE" w:rsidRDefault="000E74FE">
                  <w:pPr>
                    <w:widowControl w:val="0"/>
                    <w:autoSpaceDE w:val="0"/>
                    <w:autoSpaceDN w:val="0"/>
                    <w:adjustRightInd w:val="0"/>
                    <w:spacing w:after="0" w:line="240" w:lineRule="auto"/>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 5 на Анекс VI от Конвенцията, бе установено, че корабът отговаря на съответните условия на Конвенцията</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0E74FE">
              <w:trPr>
                <w:tblCellSpacing w:w="0" w:type="dxa"/>
                <w:jc w:val="center"/>
              </w:trPr>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r w:rsidR="000E74FE">
        <w:trPr>
          <w:tblCellSpacing w:w="15" w:type="dxa"/>
        </w:trPr>
        <w:tc>
          <w:tcPr>
            <w:tcW w:w="9795" w:type="dxa"/>
            <w:tcBorders>
              <w:top w:val="nil"/>
              <w:left w:val="nil"/>
              <w:bottom w:val="nil"/>
              <w:right w:val="nil"/>
            </w:tcBorders>
            <w:vAlign w:val="center"/>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0E74FE">
              <w:trPr>
                <w:trHeight w:val="84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отношение на условията на Анекс VI от Международната 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0E74FE">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прикрепен към свидетелството IAPP. Свидетелството IАРР трябва да бъде на разположение на борда на кораба по всяко време.</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Попълването на кутийките трябва да се извършва посредством нанасяне на знак (х) - за отговор "да" и "приложимо" или на знак (-) - за отговор "не" и "не приложимо", което е подходящо.</w:t>
                  </w: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упоменати в този формуляр се отнасят до правилата от Анекс VI на Конвенцията, а резолюциите или циркулярите се отнасят до тези, приети от Международната морска организация.</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 IMO номер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0E74FE">
              <w:trPr>
                <w:trHeight w:val="45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 приложимо) (правило 13 ) ...................................................</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кораби</w:t>
                  </w:r>
                </w:p>
              </w:tc>
            </w:tr>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0E74FE">
              <w:trPr>
                <w:trHeight w:val="45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бъдат ползвани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465"/>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2.1.2 Следните системи и оборудване съдържащи CFCs могат да продължат да бъдат ползвани ....................................................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465"/>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 (HCFCs) инсталирани преди 1 януари 2020 могат да продължат да бъдат ползвани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0E74FE">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Азотни окиси (NOS) (правило 13)</w:t>
                  </w:r>
                </w:p>
              </w:tc>
            </w:tr>
            <w:tr w:rsidR="000E74FE">
              <w:trPr>
                <w:trHeight w:val="90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монтирани на кораб построен на или преди 1 януари 2000 год. отговарят на стандартите за емисии, посочени в правило 13(3)(а) в съответствие с Техническия код за азотни окиси (NOx</w:t>
                  </w:r>
                  <w:r>
                    <w:rPr>
                      <w:rFonts w:ascii="Times New Roman" w:hAnsi="Times New Roman"/>
                      <w:sz w:val="24"/>
                      <w:szCs w:val="24"/>
                      <w:lang w:val="x-none"/>
                    </w:rPr>
                    <w:t>)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915"/>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преминали основно конвертиране по правило 13(2) на или след 1 януари 2000 год. отговарят на стандартите за емисии, посочени в правило 13(ЗХа) в съответствие с Техническия код за азотни окиси (NOx)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159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2.2.3 Следните дизелови двигатели с изходяща мощност по-голяма от 130 кВт, монтирани на кораб, построен на или след 1 януари 2000 год. или с изходяща мощност по-голяма от 130 кВт, и които са преминали основно конвертиране по правило 13(2) на или след 1 януари 2000 год. са снабдени със система за пречистване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sz w:val="24"/>
                      <w:szCs w:val="24"/>
                      <w:lang w:val="x-none"/>
                    </w:rPr>
                    <w:t>)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0E74FE">
              <w:trPr>
                <w:trHeight w:val="690"/>
                <w:tblCellSpacing w:w="0" w:type="dxa"/>
                <w:jc w:val="center"/>
              </w:trPr>
              <w:tc>
                <w:tcPr>
                  <w:tcW w:w="9780" w:type="dxa"/>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съответствие с Техническия код за азотни окиси (NOS</w:t>
                  </w:r>
                  <w:r>
                    <w:rPr>
                      <w:rFonts w:ascii="Times New Roman" w:hAnsi="Times New Roman"/>
                      <w:sz w:val="24"/>
                      <w:szCs w:val="24"/>
                      <w:lang w:val="x-none"/>
                    </w:rPr>
                    <w:t>) .................. [ ]</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0E74FE">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2.3.1 Когато кораб се експлоатира в границите на зона на контролирана емисия на серен окис (SOx, уточнена в правило 14(3) корабът използва:</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Symbol" w:hAnsi="Symbol" w:cs="Symbol"/>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Symbol" w:hAnsi="Symbol" w:cs="Symbol"/>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система за пречистване на изходящите газове за намаляване емисиите на серни окиси -SOх под 6,0 г. SOх/кBтч;</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Symbol" w:hAnsi="Symbol" w:cs="Symbol"/>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 [ ]</w:t>
                  </w: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0E74FE">
              <w:trPr>
                <w:trHeight w:val="465"/>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газо-събирателна система монтирана и одобрена в съответствие с MSC/Circ.585 ................................ [ ]</w:t>
                  </w: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Symbol" w:hAnsi="Symbol" w:cs="Symbol"/>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съответства на резолюция МЕРС. 76(40) както е изменена ......................... [ ]</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Symbol" w:hAnsi="Symbol" w:cs="Symbol"/>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преди 1 януари 2000 год. и не съответства на резолюция МЕРС.76(40) както е изменена ................ [ ]</w:t>
                  </w:r>
                </w:p>
              </w:tc>
            </w:tr>
            <w:tr w:rsidR="000E74FE">
              <w:trPr>
                <w:tblCellSpacing w:w="0" w:type="dxa"/>
                <w:jc w:val="center"/>
              </w:trPr>
              <w:tc>
                <w:tcPr>
                  <w:tcW w:w="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формуляр е коректен във всяко едно отношение.</w:t>
                  </w: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0E74FE">
              <w:trPr>
                <w:tblCellSpacing w:w="0" w:type="dxa"/>
                <w:jc w:val="center"/>
              </w:trPr>
              <w:tc>
                <w:tcPr>
                  <w:tcW w:w="9765"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на издаване на формуляра)</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0E74FE">
              <w:trPr>
                <w:tblCellSpacing w:w="0" w:type="dxa"/>
                <w:jc w:val="center"/>
              </w:trPr>
              <w:tc>
                <w:tcPr>
                  <w:tcW w:w="26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0E74FE">
              <w:trPr>
                <w:tblCellSpacing w:w="0" w:type="dxa"/>
                <w:jc w:val="center"/>
              </w:trPr>
              <w:tc>
                <w:tcPr>
                  <w:tcW w:w="9780" w:type="dxa"/>
                  <w:gridSpan w:val="2"/>
                  <w:tcBorders>
                    <w:top w:val="nil"/>
                    <w:left w:val="nil"/>
                    <w:bottom w:val="nil"/>
                    <w:right w:val="nil"/>
                  </w:tcBorders>
                </w:tcPr>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0E74FE" w:rsidRDefault="000E74FE">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p w:rsidR="000E74FE" w:rsidRDefault="000E74FE">
            <w:pPr>
              <w:widowControl w:val="0"/>
              <w:autoSpaceDE w:val="0"/>
              <w:autoSpaceDN w:val="0"/>
              <w:adjustRightInd w:val="0"/>
              <w:spacing w:after="0" w:line="240" w:lineRule="auto"/>
              <w:jc w:val="center"/>
              <w:rPr>
                <w:rFonts w:ascii="Times New Roman" w:hAnsi="Times New Roman"/>
                <w:sz w:val="24"/>
                <w:szCs w:val="24"/>
                <w:lang w:val="x-none"/>
              </w:rPr>
            </w:pPr>
          </w:p>
        </w:tc>
      </w:tr>
    </w:tbl>
    <w:p w:rsidR="000E74FE" w:rsidRDefault="000E74FE">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0E74F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44C"/>
    <w:rsid w:val="000E74FE"/>
    <w:rsid w:val="0030744C"/>
    <w:rsid w:val="00506F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513A61-D1DE-4A1A-83C4-7EF3E371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149</Pages>
  <Words>92340</Words>
  <Characters>526344</Characters>
  <Application>Microsoft Office Word</Application>
  <DocSecurity>0</DocSecurity>
  <Lines>4386</Lines>
  <Paragraphs>1234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2021-10-13T06:44:00Z</dcterms:created>
  <dcterms:modified xsi:type="dcterms:W3CDTF">2021-10-13T06:44:00Z</dcterms:modified>
</cp:coreProperties>
</file>