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НАРЕДБА № 4 от 15.12.2011 г. за оправомощаване и оттегляне на предоставените правомощия за извършване на прегледи на кораби и корабопритежатели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Издадена от министъра на транспорта, информационните технологии и съобщенията, обн., ДВ, бр. 104 от</w:t>
      </w:r>
      <w:r>
        <w:rPr>
          <w:rFonts w:ascii="Times New Roman" w:hAnsi="Times New Roman" w:cs="Times New Roman"/>
          <w:sz w:val="24"/>
          <w:szCs w:val="24"/>
          <w:lang w:val="x-none"/>
        </w:rPr>
        <w:t xml:space="preserve"> 27.12.2011 г., доп., бр. 59 от 4.08.2015 г., изм. и доп., бр. 100 от 18.12.2015 г., в сила от 1.01.2016 г., бр. 89 от 26.10.2018 г., в сила от 26.10.2018 г., бр. 12 от 3.02.2023 г.</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разпоредби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(1) С тази наредба се определят условията</w:t>
      </w:r>
      <w:r>
        <w:rPr>
          <w:rFonts w:ascii="Times New Roman" w:hAnsi="Times New Roman" w:cs="Times New Roman"/>
          <w:sz w:val="24"/>
          <w:szCs w:val="24"/>
          <w:lang w:val="x-none"/>
        </w:rPr>
        <w:t xml:space="preserve"> и редът за оправомощаване и оттегляне на предоставените правомощия за извършване на прегледи на кораби и корабопритежатели от името на Изпълнителна агенция "Морска администрация" (ИА "МА").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Прегледите на корабите и корабопритежателите се извършват за</w:t>
      </w:r>
      <w:r>
        <w:rPr>
          <w:rFonts w:ascii="Times New Roman" w:hAnsi="Times New Roman" w:cs="Times New Roman"/>
          <w:sz w:val="24"/>
          <w:szCs w:val="24"/>
          <w:lang w:val="x-none"/>
        </w:rPr>
        <w:t xml:space="preserve"> установяване спазването на изискванията за безопасност, безопасна експлоатация и предотвратяване на замърсяването на околната среда.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Наредбата не се прилага за организациите, извършващи прегледи за освидетелстване на отделни елементи от корабното о</w:t>
      </w:r>
      <w:r>
        <w:rPr>
          <w:rFonts w:ascii="Times New Roman" w:hAnsi="Times New Roman" w:cs="Times New Roman"/>
          <w:sz w:val="24"/>
          <w:szCs w:val="24"/>
          <w:lang w:val="x-none"/>
        </w:rPr>
        <w:t>борудване.</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Оправомощаване и оттегляне на предоставените правомощия за извършване на прегледи на морски кораби и корабопритежатели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(1) Изпълнителна агенция "Морска администрация" оправомощава с договор организация, призната по реда на Регл</w:t>
      </w:r>
      <w:r>
        <w:rPr>
          <w:rFonts w:ascii="Times New Roman" w:hAnsi="Times New Roman" w:cs="Times New Roman"/>
          <w:sz w:val="24"/>
          <w:szCs w:val="24"/>
          <w:lang w:val="x-none"/>
        </w:rPr>
        <w:t>амент (ЕО) № 391/2009 на Европейския парламент и на Съвета от 23 април 2009 г. относно общи правила и стандарти за организациите за проверка и преглед на кораби (ОВ, L 131 от 2009 г.) да извършва прегледите на морски кораби, както и на техните корабопритеж</w:t>
      </w:r>
      <w:r>
        <w:rPr>
          <w:rFonts w:ascii="Times New Roman" w:hAnsi="Times New Roman" w:cs="Times New Roman"/>
          <w:sz w:val="24"/>
          <w:szCs w:val="24"/>
          <w:lang w:val="x-none"/>
        </w:rPr>
        <w:t xml:space="preserve">атели по чл. 1, ал. 1.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Когато организацията е чуждестранно лице, договорът по ал. 1 се сключва след представяне на документи, доказващи наличието на търговец, установен в Република България, който има правото да извършва прегледите по чл. 1, ал. 2 от </w:t>
      </w:r>
      <w:r>
        <w:rPr>
          <w:rFonts w:ascii="Times New Roman" w:hAnsi="Times New Roman" w:cs="Times New Roman"/>
          <w:sz w:val="24"/>
          <w:szCs w:val="24"/>
          <w:lang w:val="x-none"/>
        </w:rPr>
        <w:t>името на организацията.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Прегледите за издаване на свидетелства за радиобезопасност на товарен кораб могат да се извършват и от други организации, които имат достатъчно опит и квалифициран персонал, за да извършват оценка на безопасността на радиокомун</w:t>
      </w:r>
      <w:r>
        <w:rPr>
          <w:rFonts w:ascii="Times New Roman" w:hAnsi="Times New Roman" w:cs="Times New Roman"/>
          <w:sz w:val="24"/>
          <w:szCs w:val="24"/>
          <w:lang w:val="x-none"/>
        </w:rPr>
        <w:t>икациите.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Договорът урежда задълженията и функциите, поети от признатата организация, и включва най-малко следното:</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(изм. – ДВ, бр. 12 от 2023 г. ) разпоредби, изготвени в съответствие с изискванията на Кодекса за признатите организации (ДВ, бр.</w:t>
      </w:r>
      <w:r>
        <w:rPr>
          <w:rFonts w:ascii="Times New Roman" w:hAnsi="Times New Roman" w:cs="Times New Roman"/>
          <w:sz w:val="24"/>
          <w:szCs w:val="24"/>
          <w:lang w:val="x-none"/>
        </w:rPr>
        <w:t xml:space="preserve"> 15 от 2017 г.) и циркулярно писмо MSC-MEPC.5/Circ.16 на Международната морска организация от 24 януари 2022 г. относно типово споразумение за оправомощаване на признати организации, действащи от името на администрацията;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разпоредби относно гражданскат</w:t>
      </w:r>
      <w:r>
        <w:rPr>
          <w:rFonts w:ascii="Times New Roman" w:hAnsi="Times New Roman" w:cs="Times New Roman"/>
          <w:sz w:val="24"/>
          <w:szCs w:val="24"/>
          <w:lang w:val="x-none"/>
        </w:rPr>
        <w:t>а отговорност на признатата организация спрямо ИА "МА", както следва: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в случаите, когато съд или арбитражен орган в рамките на разрешаване на спорове чрез арбитражни процедури установи с окончателен акт, че ИА "МА" носи отговорността, произтичаща от ка</w:t>
      </w:r>
      <w:r>
        <w:rPr>
          <w:rFonts w:ascii="Times New Roman" w:hAnsi="Times New Roman" w:cs="Times New Roman"/>
          <w:sz w:val="24"/>
          <w:szCs w:val="24"/>
          <w:lang w:val="x-none"/>
        </w:rPr>
        <w:t>квото и да е морско произшествие, за обезщетение на увредените лица за имуществени вреди или щети или за телесна повреда или смърт, за които пред същия съд или арбитражен орган е доказано, че са причинени от умишлено действие или бездействие или груба небр</w:t>
      </w:r>
      <w:r>
        <w:rPr>
          <w:rFonts w:ascii="Times New Roman" w:hAnsi="Times New Roman" w:cs="Times New Roman"/>
          <w:sz w:val="24"/>
          <w:szCs w:val="24"/>
          <w:lang w:val="x-none"/>
        </w:rPr>
        <w:t>ежност на признатата организация, нейните органи, служители, представители или други действащи от името на признатата организация лица, ИА "МА" има право на парично обезщетение от признатата организация до степента, до която тези вреди, щети, телесна повре</w:t>
      </w:r>
      <w:r>
        <w:rPr>
          <w:rFonts w:ascii="Times New Roman" w:hAnsi="Times New Roman" w:cs="Times New Roman"/>
          <w:sz w:val="24"/>
          <w:szCs w:val="24"/>
          <w:lang w:val="x-none"/>
        </w:rPr>
        <w:t>да или смърт са причинени от признатата организация съгласно решението на съда или на арбитражния орган;</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случаите, когато съд или арбитражен орган в рамките на разрешаване на спорове чрез арбитражни процедури установи с окончателен акт, че ИА "МА" но</w:t>
      </w:r>
      <w:r>
        <w:rPr>
          <w:rFonts w:ascii="Times New Roman" w:hAnsi="Times New Roman" w:cs="Times New Roman"/>
          <w:sz w:val="24"/>
          <w:szCs w:val="24"/>
          <w:lang w:val="x-none"/>
        </w:rPr>
        <w:t>си отговорността, произтичаща от каквото и да е морско произшествие, за обезщетение на увредените лица за телесна повреда или смърт, за които пред същия съд или арбитражен орган е доказано, че са причинени от действие или бездействие, при небрежност на при</w:t>
      </w:r>
      <w:r>
        <w:rPr>
          <w:rFonts w:ascii="Times New Roman" w:hAnsi="Times New Roman" w:cs="Times New Roman"/>
          <w:sz w:val="24"/>
          <w:szCs w:val="24"/>
          <w:lang w:val="x-none"/>
        </w:rPr>
        <w:t>знатата организация, нейните служители, представители или други действащи от името на признатата организация лица, ИА "МА" има право на парично обезщетение от признатата организация до степента, до която тази телесна повреда или смърт са причинени от призн</w:t>
      </w:r>
      <w:r>
        <w:rPr>
          <w:rFonts w:ascii="Times New Roman" w:hAnsi="Times New Roman" w:cs="Times New Roman"/>
          <w:sz w:val="24"/>
          <w:szCs w:val="24"/>
          <w:lang w:val="x-none"/>
        </w:rPr>
        <w:t>атата организация съгласно решението на съда или на арбитражния орган, но не повече от 4 милиона евро;</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в случаите, когато съд или арбитражен орган в рамките на разрешаване на спорове чрез арбитражни процедури установи с влязъл в сила акт, че ИА "МА" но</w:t>
      </w:r>
      <w:r>
        <w:rPr>
          <w:rFonts w:ascii="Times New Roman" w:hAnsi="Times New Roman" w:cs="Times New Roman"/>
          <w:sz w:val="24"/>
          <w:szCs w:val="24"/>
          <w:lang w:val="x-none"/>
        </w:rPr>
        <w:t>си отговорността, произтичаща от морско произшествие, за обезщетение на увредените лица за имуществени вреди или щети, за които пред същия съд или арбитражен орган е доказано, че са причинени от действие или бездействие, при небрежност на признатата органи</w:t>
      </w:r>
      <w:r>
        <w:rPr>
          <w:rFonts w:ascii="Times New Roman" w:hAnsi="Times New Roman" w:cs="Times New Roman"/>
          <w:sz w:val="24"/>
          <w:szCs w:val="24"/>
          <w:lang w:val="x-none"/>
        </w:rPr>
        <w:t>зация, нейните служители, представители или други действащи от името на признатата организация лица, ИА "МА" има право на парично обезщетение от признатата организация до степента, до която тези вреди или щети са причинени от признатата организация съгласн</w:t>
      </w:r>
      <w:r>
        <w:rPr>
          <w:rFonts w:ascii="Times New Roman" w:hAnsi="Times New Roman" w:cs="Times New Roman"/>
          <w:sz w:val="24"/>
          <w:szCs w:val="24"/>
          <w:lang w:val="x-none"/>
        </w:rPr>
        <w:t>о решението на съда или на арбитражния орган, но не повече от 2 милиона евро;</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разпоредби относно периодичен одит и проверка от ИА "МА" или от независима външна организация на изпълнението от страна на признатата организация на дейностите, които има пра</w:t>
      </w:r>
      <w:r>
        <w:rPr>
          <w:rFonts w:ascii="Times New Roman" w:hAnsi="Times New Roman" w:cs="Times New Roman"/>
          <w:sz w:val="24"/>
          <w:szCs w:val="24"/>
          <w:lang w:val="x-none"/>
        </w:rPr>
        <w:t>во да извършва;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разпоредби относно възможност за внезапни и детайлни проверки на кораби;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разпоредби относно докладване на съществена информация съгласно чл. 24, ал. 3 за корабите с техен клас, промени, прекратяване и отнемане на класа;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w:t>
      </w:r>
      <w:r>
        <w:rPr>
          <w:rFonts w:ascii="Times New Roman" w:hAnsi="Times New Roman" w:cs="Times New Roman"/>
          <w:sz w:val="24"/>
          <w:szCs w:val="24"/>
          <w:lang w:val="x-none"/>
        </w:rPr>
        <w:t>ДВ, бр. 12 от 2023 г. ) разпоредби относно оправомощаване на призната организация да издава корабни документи съгласно изискванията на международните конвенции, по които Република България е страна.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(1) (Доп. – ДВ, бр. 100 от 2015 г., в сила от</w:t>
      </w:r>
      <w:r>
        <w:rPr>
          <w:rFonts w:ascii="Times New Roman" w:hAnsi="Times New Roman" w:cs="Times New Roman"/>
          <w:sz w:val="24"/>
          <w:szCs w:val="24"/>
          <w:lang w:val="x-none"/>
        </w:rPr>
        <w:t xml:space="preserve"> 18.12.2015 г.) Договорът по чл. 3 се прекратява, ако бъде отменено признаването на организацията по реда и при условията, </w:t>
      </w:r>
      <w:r>
        <w:rPr>
          <w:rFonts w:ascii="Times New Roman" w:hAnsi="Times New Roman" w:cs="Times New Roman"/>
          <w:sz w:val="24"/>
          <w:szCs w:val="24"/>
          <w:lang w:val="x-none"/>
        </w:rPr>
        <w:lastRenderedPageBreak/>
        <w:t>регламентирани във вторичното право на Европейския съюз.</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Договорът по чл. 3 се прекратява и ако при наблюдението и контрола, изв</w:t>
      </w:r>
      <w:r>
        <w:rPr>
          <w:rFonts w:ascii="Times New Roman" w:hAnsi="Times New Roman" w:cs="Times New Roman"/>
          <w:sz w:val="24"/>
          <w:szCs w:val="24"/>
          <w:lang w:val="x-none"/>
        </w:rPr>
        <w:t>ършвани по реда на раздел V, се установи, че с дейността си организацията застрашава сигурността на човешкия живот на море и опазването на морската среда от замърсяване.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Изпълнителната агенция "Морска администрация" изпраща на Европейската комисия док</w:t>
      </w:r>
      <w:r>
        <w:rPr>
          <w:rFonts w:ascii="Times New Roman" w:hAnsi="Times New Roman" w:cs="Times New Roman"/>
          <w:sz w:val="24"/>
          <w:szCs w:val="24"/>
          <w:lang w:val="x-none"/>
        </w:rPr>
        <w:t>лад с причините за прекратяването на договора.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(1) Когато организацията не е призната съгласно Регламент (ЕО) № 391/2009 на Европейския парламент и на Съвета от 23 април 2009 г. относно общи правила и стандарти за организациите за проверка и преглед</w:t>
      </w:r>
      <w:r>
        <w:rPr>
          <w:rFonts w:ascii="Times New Roman" w:hAnsi="Times New Roman" w:cs="Times New Roman"/>
          <w:sz w:val="24"/>
          <w:szCs w:val="24"/>
          <w:lang w:val="x-none"/>
        </w:rPr>
        <w:t xml:space="preserve"> на кораби, организацията подава писмено заявление до изпълнителния директор на ИА "МА", към което прилага: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документи, удостоверяващи изпълнението на изискванията по чл. 3, параграф 1 от Регламент (ЕО) № 391/2009 на Европейския парламент и на Съвета от</w:t>
      </w:r>
      <w:r>
        <w:rPr>
          <w:rFonts w:ascii="Times New Roman" w:hAnsi="Times New Roman" w:cs="Times New Roman"/>
          <w:sz w:val="24"/>
          <w:szCs w:val="24"/>
          <w:lang w:val="x-none"/>
        </w:rPr>
        <w:t xml:space="preserve"> 23 април 2009 г. относно общи правила и стандарти за организациите за проверка и преглед на кораби;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декларация, че ще изпълнява изискванията на чл. 24, ал. 2 и 3.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Изискванията по ал. 1, т. 1 не се прилагат за организация, която желае да извършва </w:t>
      </w:r>
      <w:r>
        <w:rPr>
          <w:rFonts w:ascii="Times New Roman" w:hAnsi="Times New Roman" w:cs="Times New Roman"/>
          <w:sz w:val="24"/>
          <w:szCs w:val="24"/>
          <w:lang w:val="x-none"/>
        </w:rPr>
        <w:t>прегледи единствено по отношение сигурността на радиосредствата на товарен кораб.</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Организациите по ал. 2 представят:</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документи, удостоверяващи наличието на значителен опит в оценяването на радиосредствата на кораби и на квалифициран персонал;</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w:t>
      </w:r>
      <w:r>
        <w:rPr>
          <w:rFonts w:ascii="Times New Roman" w:hAnsi="Times New Roman" w:cs="Times New Roman"/>
          <w:sz w:val="24"/>
          <w:szCs w:val="24"/>
          <w:lang w:val="x-none"/>
        </w:rPr>
        <w:t>декларация, че ще изпълняват изискванията на чл. 24, ал. 2 и 3.</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Изпълнителна агенция "Морска администрация" извършва предварителна оценка на пълнотата и съдържанието на документите по чл. 6.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Предварителната оценка по ал. 1 се извършва от ко</w:t>
      </w:r>
      <w:r>
        <w:rPr>
          <w:rFonts w:ascii="Times New Roman" w:hAnsi="Times New Roman" w:cs="Times New Roman"/>
          <w:sz w:val="24"/>
          <w:szCs w:val="24"/>
          <w:lang w:val="x-none"/>
        </w:rPr>
        <w:t>мисия, назначена със заповед на изпълнителния директор на ИА "МА", в срок до два месеца от подаването на документите по чл. 6. Изпълнителният директор на ИА "Морска администрация" може да удължи срока за извършване на предварителната оценка с един месец въ</w:t>
      </w:r>
      <w:r>
        <w:rPr>
          <w:rFonts w:ascii="Times New Roman" w:hAnsi="Times New Roman" w:cs="Times New Roman"/>
          <w:sz w:val="24"/>
          <w:szCs w:val="24"/>
          <w:lang w:val="x-none"/>
        </w:rPr>
        <w:t>з основа на мотивиран доклад от комисията. При оценката се извършва и проверка на място на дейността на организацията, като разходите за пътни, дневни и квартирни се поемат от заявителя.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непълнота на документите по чл. 6, ал. 1 комисията изисква д</w:t>
      </w:r>
      <w:r>
        <w:rPr>
          <w:rFonts w:ascii="Times New Roman" w:hAnsi="Times New Roman" w:cs="Times New Roman"/>
          <w:sz w:val="24"/>
          <w:szCs w:val="24"/>
          <w:lang w:val="x-none"/>
        </w:rPr>
        <w:t>опълнително да се представят необходимите документи и информация.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резултатите от проверката комисията се произнася с мотивирано решение, с което предлага на изпълнителния директор на ИА "МА" да препрати или да не препрати заявлението на организация</w:t>
      </w:r>
      <w:r>
        <w:rPr>
          <w:rFonts w:ascii="Times New Roman" w:hAnsi="Times New Roman" w:cs="Times New Roman"/>
          <w:sz w:val="24"/>
          <w:szCs w:val="24"/>
          <w:lang w:val="x-none"/>
        </w:rPr>
        <w:t>та до Европейската комисия.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Изпълнителна агенция "Морска администрация" подава писменото заявление до Европейската комисия заедно с предложение за българските експерти, които ще участват в съвместното извършване на оценката за признаване.</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Оправомощаване и оттегляне на предоставените правомощия за извършване на прегледи на кораби, плаващи по вътрешни водни пътища и превозващи опасни товари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(1) Изпълнителна агенция "Морска администрация" оправомощава с договор организация, призната п</w:t>
      </w:r>
      <w:r>
        <w:rPr>
          <w:rFonts w:ascii="Times New Roman" w:hAnsi="Times New Roman" w:cs="Times New Roman"/>
          <w:sz w:val="24"/>
          <w:szCs w:val="24"/>
          <w:lang w:val="x-none"/>
        </w:rPr>
        <w:t xml:space="preserve">о реда на Европейското споразумение за международен превоз на </w:t>
      </w:r>
      <w:r>
        <w:rPr>
          <w:rFonts w:ascii="Times New Roman" w:hAnsi="Times New Roman" w:cs="Times New Roman"/>
          <w:sz w:val="24"/>
          <w:szCs w:val="24"/>
          <w:lang w:val="x-none"/>
        </w:rPr>
        <w:lastRenderedPageBreak/>
        <w:t xml:space="preserve">опасни товари по вътрешните водни пътища (ADN) (обн., ДВ, бр. 43 от 2008 г., ратифицирано със закон, обн., ДВ, бр. 9 от 2006 г.) да извършва прегледи на кораби, плаващи по вътрешни водни пътища </w:t>
      </w:r>
      <w:r>
        <w:rPr>
          <w:rFonts w:ascii="Times New Roman" w:hAnsi="Times New Roman" w:cs="Times New Roman"/>
          <w:sz w:val="24"/>
          <w:szCs w:val="24"/>
          <w:lang w:val="x-none"/>
        </w:rPr>
        <w:t>и превозващи опасни товари.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организацията е чуждестранно лице, договорът по ал. 1 се сключва след представяне на документи, доказващи наличието на търговец, установен в Република България, който има правото да извършва прегледите по чл. 1, ал. </w:t>
      </w:r>
      <w:r>
        <w:rPr>
          <w:rFonts w:ascii="Times New Roman" w:hAnsi="Times New Roman" w:cs="Times New Roman"/>
          <w:sz w:val="24"/>
          <w:szCs w:val="24"/>
          <w:lang w:val="x-none"/>
        </w:rPr>
        <w:t>2 от името на организацията.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xml:space="preserve"> Договорът урежда специфичните задължения и функции, поети от признатата организация.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xml:space="preserve"> (1) Договорът по чл. 10 се прекратява, ако бъде отменено признаването на организацията.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Договорът по чл. 10 се прекратява</w:t>
      </w:r>
      <w:r>
        <w:rPr>
          <w:rFonts w:ascii="Times New Roman" w:hAnsi="Times New Roman" w:cs="Times New Roman"/>
          <w:sz w:val="24"/>
          <w:szCs w:val="24"/>
          <w:lang w:val="x-none"/>
        </w:rPr>
        <w:t xml:space="preserve"> и ако при наблюдението и контрола, извършвани по реда на раздел V, се установи, че с дейността си организацията застрашава безопасността на човешкия живот по вътрешните водни пътища и опазването на речната среда от замърсяване.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Класификационна орг</w:t>
      </w:r>
      <w:r>
        <w:rPr>
          <w:rFonts w:ascii="Times New Roman" w:hAnsi="Times New Roman" w:cs="Times New Roman"/>
          <w:sz w:val="24"/>
          <w:szCs w:val="24"/>
          <w:lang w:val="x-none"/>
        </w:rPr>
        <w:t>анизация, която не е призната като такава по реда на Европейското споразумение за международен превоз на опасни товари по вътрешните водни пътища (ADN), може да кандидатства за признаване, ако отговаря на следните изисквания: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наличие на знания и опит в</w:t>
      </w:r>
      <w:r>
        <w:rPr>
          <w:rFonts w:ascii="Times New Roman" w:hAnsi="Times New Roman" w:cs="Times New Roman"/>
          <w:sz w:val="24"/>
          <w:szCs w:val="24"/>
          <w:lang w:val="x-none"/>
        </w:rPr>
        <w:t xml:space="preserve"> областта на оценяването, проектирането и строителството на кораби, плаващи по вътрешните водни пътища и превозващи опасни товари;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наличие на подробни правила и норми за проектиране, строеж и периодични прегледи на кораби, плаващи по вътрешните водни п</w:t>
      </w:r>
      <w:r>
        <w:rPr>
          <w:rFonts w:ascii="Times New Roman" w:hAnsi="Times New Roman" w:cs="Times New Roman"/>
          <w:sz w:val="24"/>
          <w:szCs w:val="24"/>
          <w:lang w:val="x-none"/>
        </w:rPr>
        <w:t>ътища и превозващи опасни товари, които са публикувани и са непрекъснато актуализирани и усъвършенствани чрез научноизследователски програми;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наличие на собствен публичен регистър на наблюдаваните от организацията кораби, плаващи по вътрешните водни пъ</w:t>
      </w:r>
      <w:r>
        <w:rPr>
          <w:rFonts w:ascii="Times New Roman" w:hAnsi="Times New Roman" w:cs="Times New Roman"/>
          <w:sz w:val="24"/>
          <w:szCs w:val="24"/>
          <w:lang w:val="x-none"/>
        </w:rPr>
        <w:t>тища, включително и превозващи опасни товари, който се публикува ежегодно;</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приходите на организацията не са формирани единствено от услуги, предоставяни на един корабопритежател, или от услуги, предоставяни на корабопритежатели, явяващи се свързани лиц</w:t>
      </w:r>
      <w:r>
        <w:rPr>
          <w:rFonts w:ascii="Times New Roman" w:hAnsi="Times New Roman" w:cs="Times New Roman"/>
          <w:sz w:val="24"/>
          <w:szCs w:val="24"/>
          <w:lang w:val="x-none"/>
        </w:rPr>
        <w:t xml:space="preserve">а по смисъла на § 1 от допълнителните разпоредби на Търговския закон;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не се намира под контрола на корабопритежатели или корабостроители или други лица, занимаващи се с търговска дейност в областта на строежа, оборудването, ремонта или експлоатацията н</w:t>
      </w:r>
      <w:r>
        <w:rPr>
          <w:rFonts w:ascii="Times New Roman" w:hAnsi="Times New Roman" w:cs="Times New Roman"/>
          <w:sz w:val="24"/>
          <w:szCs w:val="24"/>
          <w:lang w:val="x-none"/>
        </w:rPr>
        <w:t>а кораби;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седалището, клонът или представителството, оправомощено и компетентно да взема решения и извършва действия в съответствие с правилата, регулиращи корабоплаването по вътрешните водни пътища, се намират в една от договарящите страни по ADN;</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w:t>
      </w:r>
      <w:r>
        <w:rPr>
          <w:rFonts w:ascii="Times New Roman" w:hAnsi="Times New Roman" w:cs="Times New Roman"/>
          <w:sz w:val="24"/>
          <w:szCs w:val="24"/>
          <w:lang w:val="x-none"/>
        </w:rPr>
        <w:t xml:space="preserve"> наличие на достатъчен брой квалифицирани експерти в областта на изпълнение на техническите задачи по надзор и инспектиране, а също за изпълнение на управленски, спомагателни и изследователски задачи, който брой е съизмерим с мащабите на задачите и броя на</w:t>
      </w:r>
      <w:r>
        <w:rPr>
          <w:rFonts w:ascii="Times New Roman" w:hAnsi="Times New Roman" w:cs="Times New Roman"/>
          <w:sz w:val="24"/>
          <w:szCs w:val="24"/>
          <w:lang w:val="x-none"/>
        </w:rPr>
        <w:t xml:space="preserve"> корабите и е достатъчен за обновяване на предписанията и тяхното развитие;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наличие на експерти в поне две договарящи страни по ADN;</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ръководи се от принципите за етично поведение, описани в собствен етичен кодекс;</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наличие на разработена, внедр</w:t>
      </w:r>
      <w:r>
        <w:rPr>
          <w:rFonts w:ascii="Times New Roman" w:hAnsi="Times New Roman" w:cs="Times New Roman"/>
          <w:sz w:val="24"/>
          <w:szCs w:val="24"/>
          <w:lang w:val="x-none"/>
        </w:rPr>
        <w:t xml:space="preserve">ена и поддържана ефективна вътрешна система за </w:t>
      </w:r>
      <w:r>
        <w:rPr>
          <w:rFonts w:ascii="Times New Roman" w:hAnsi="Times New Roman" w:cs="Times New Roman"/>
          <w:sz w:val="24"/>
          <w:szCs w:val="24"/>
          <w:lang w:val="x-none"/>
        </w:rPr>
        <w:lastRenderedPageBreak/>
        <w:t>управление на качеството, основана на международно признатите стандарти по качеството EN ISO/IEC 17020:2004 (инспектиращи органи) и ISO-9001 или EN 29001:1997; системата за качество на организацията е обект на</w:t>
      </w:r>
      <w:r>
        <w:rPr>
          <w:rFonts w:ascii="Times New Roman" w:hAnsi="Times New Roman" w:cs="Times New Roman"/>
          <w:sz w:val="24"/>
          <w:szCs w:val="24"/>
          <w:lang w:val="x-none"/>
        </w:rPr>
        <w:t xml:space="preserve"> освидетелстване от независима и призната в Република България одиторска организация.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w:t>
      </w:r>
      <w:r>
        <w:rPr>
          <w:rFonts w:ascii="Times New Roman" w:hAnsi="Times New Roman" w:cs="Times New Roman"/>
          <w:sz w:val="24"/>
          <w:szCs w:val="24"/>
          <w:lang w:val="x-none"/>
        </w:rPr>
        <w:t xml:space="preserve"> (1) Класификационната организация, която не е призната като такава по реда на Европейското споразумение за международен превоз на опасни товари по вътрешните водн</w:t>
      </w:r>
      <w:r>
        <w:rPr>
          <w:rFonts w:ascii="Times New Roman" w:hAnsi="Times New Roman" w:cs="Times New Roman"/>
          <w:sz w:val="24"/>
          <w:szCs w:val="24"/>
          <w:lang w:val="x-none"/>
        </w:rPr>
        <w:t xml:space="preserve">и пътища (ADN), може да кандидатства за признаване с подаване на писмено заявление до изпълнителния директор на ИА "МА", към което прилага следните документи, доказващи изпълнението на изискванията по чл. 12: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документ за регистрация, когато е чуждестра</w:t>
      </w:r>
      <w:r>
        <w:rPr>
          <w:rFonts w:ascii="Times New Roman" w:hAnsi="Times New Roman" w:cs="Times New Roman"/>
          <w:sz w:val="24"/>
          <w:szCs w:val="24"/>
          <w:lang w:val="x-none"/>
        </w:rPr>
        <w:t>нно лице, или ЕИК, когато е българско юридическо лице;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устав, дружествен договор или друг документ съгласно законодателството на държавата на установяване на дружеството;</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копие от заверените годишни финансови отчети за последните 5 години;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спис</w:t>
      </w:r>
      <w:r>
        <w:rPr>
          <w:rFonts w:ascii="Times New Roman" w:hAnsi="Times New Roman" w:cs="Times New Roman"/>
          <w:sz w:val="24"/>
          <w:szCs w:val="24"/>
          <w:lang w:val="x-none"/>
        </w:rPr>
        <w:t>ък на лицата от персонала, явяващи се квалифицирани експерти, ангажирани с изпълнение на техническите задачи по надзор и инспектиране, а също за изпълнение на управленски, спомагателни и изследователски задачи;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копия от трудовите и гражданските договор</w:t>
      </w:r>
      <w:r>
        <w:rPr>
          <w:rFonts w:ascii="Times New Roman" w:hAnsi="Times New Roman" w:cs="Times New Roman"/>
          <w:sz w:val="24"/>
          <w:szCs w:val="24"/>
          <w:lang w:val="x-none"/>
        </w:rPr>
        <w:t>и на лицата по т. 4, документи за образование, допълнително придобита квалификация и професионална автобиография, както и справки относно знанията (компетентността) и опита в областта на оценяването, проектирането и строителството на кораби, плаващи по вът</w:t>
      </w:r>
      <w:r>
        <w:rPr>
          <w:rFonts w:ascii="Times New Roman" w:hAnsi="Times New Roman" w:cs="Times New Roman"/>
          <w:sz w:val="24"/>
          <w:szCs w:val="24"/>
          <w:lang w:val="x-none"/>
        </w:rPr>
        <w:t>решните водни пътища и превозващи опасни товари;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наръчник и процедурите на системата по качеството в съответствие с международно признатите стандарти EN ISO/IEC 17020:2004 (инспектиращи органи) и ISO-9001 или EN 29001:1997, указани в ADN;</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актуални </w:t>
      </w:r>
      <w:r>
        <w:rPr>
          <w:rFonts w:ascii="Times New Roman" w:hAnsi="Times New Roman" w:cs="Times New Roman"/>
          <w:sz w:val="24"/>
          <w:szCs w:val="24"/>
          <w:lang w:val="x-none"/>
        </w:rPr>
        <w:t>процедури и инструкции за проектиране, строеж и периодични прегледи на кораби, плаващи по вътрешните водни пътища;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последният публикуван регистър на наблюдаваните от организацията кораби, плаващи по вътрешните водни пътища, включително и превозващите о</w:t>
      </w:r>
      <w:r>
        <w:rPr>
          <w:rFonts w:ascii="Times New Roman" w:hAnsi="Times New Roman" w:cs="Times New Roman"/>
          <w:sz w:val="24"/>
          <w:szCs w:val="24"/>
          <w:lang w:val="x-none"/>
        </w:rPr>
        <w:t>пасни товари;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копие на сключените договори с подизпълнители, ако има такива;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списък на приложими стандарти, които кандидатът притежава;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декларация за обстоятелствата по чл. 12, т. 4;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 Етичен кодекс на организацията;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разработена, внед</w:t>
      </w:r>
      <w:r>
        <w:rPr>
          <w:rFonts w:ascii="Times New Roman" w:hAnsi="Times New Roman" w:cs="Times New Roman"/>
          <w:sz w:val="24"/>
          <w:szCs w:val="24"/>
          <w:lang w:val="x-none"/>
        </w:rPr>
        <w:t>рена и поддържана ефективна вътрешна система за управление на качеството, основана на международно признатите стандарти по качеството EN ISO/IEC 17020:2004 (инспектиращи органи) и ISO-9001 или EN 29001:1997; системата за качество на организацията е обект н</w:t>
      </w:r>
      <w:r>
        <w:rPr>
          <w:rFonts w:ascii="Times New Roman" w:hAnsi="Times New Roman" w:cs="Times New Roman"/>
          <w:sz w:val="24"/>
          <w:szCs w:val="24"/>
          <w:lang w:val="x-none"/>
        </w:rPr>
        <w:t>а освидетелстване от независима и призната в Република България одиторска организация.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Документите по ал. 1 се подават на поне два езика - български и английски.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xml:space="preserve"> (1) Изпълнителна агенция "Морска администрация" извършва оценка на пълнотата и съ</w:t>
      </w:r>
      <w:r>
        <w:rPr>
          <w:rFonts w:ascii="Times New Roman" w:hAnsi="Times New Roman" w:cs="Times New Roman"/>
          <w:sz w:val="24"/>
          <w:szCs w:val="24"/>
          <w:lang w:val="x-none"/>
        </w:rPr>
        <w:t xml:space="preserve">държанието на документите по чл. 13.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Оценката по ал. 1 се извършва от комисия, назначена със заповед на изпълнителния директор на ИА "МА". При оценката се извършва и проверка на място на дейността на организацията, като разходите за пътни, дневни и кв</w:t>
      </w:r>
      <w:r>
        <w:rPr>
          <w:rFonts w:ascii="Times New Roman" w:hAnsi="Times New Roman" w:cs="Times New Roman"/>
          <w:sz w:val="24"/>
          <w:szCs w:val="24"/>
          <w:lang w:val="x-none"/>
        </w:rPr>
        <w:t>артирни се поемат от заявителя.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непълнота на документите по чл. 13 комисията изисква допълнително да се представят документи и информация.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За резултатите от проверката комисията се произнася с мотивирано решение, с което предлага на изпълните</w:t>
      </w:r>
      <w:r>
        <w:rPr>
          <w:rFonts w:ascii="Times New Roman" w:hAnsi="Times New Roman" w:cs="Times New Roman"/>
          <w:sz w:val="24"/>
          <w:szCs w:val="24"/>
          <w:lang w:val="x-none"/>
        </w:rPr>
        <w:t xml:space="preserve">лния директор на ИА "МА" да препрати заявлението на организацията до Административния комитет, създаден съгласно чл. 12 ADN, когато са представени всички документи за спазени изисквания на ADN и посочени в чл. 13.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В случай че комисията установи несъот</w:t>
      </w:r>
      <w:r>
        <w:rPr>
          <w:rFonts w:ascii="Times New Roman" w:hAnsi="Times New Roman" w:cs="Times New Roman"/>
          <w:sz w:val="24"/>
          <w:szCs w:val="24"/>
          <w:lang w:val="x-none"/>
        </w:rPr>
        <w:t>ветствие с изискванията на ADN и на този раздел, комисията с мотивирано решение предлага на изпълнителния директор да отхвърли заявлението. Препис от решението се изпраща на заявителя в тридневен срок от изготвянето му. Мотивираното решение подлежи на обжа</w:t>
      </w:r>
      <w:r>
        <w:rPr>
          <w:rFonts w:ascii="Times New Roman" w:hAnsi="Times New Roman" w:cs="Times New Roman"/>
          <w:sz w:val="24"/>
          <w:szCs w:val="24"/>
          <w:lang w:val="x-none"/>
        </w:rPr>
        <w:t xml:space="preserve">лване по реда на Административнопроцесуалния кодекс.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Въз основа на решението на комисията по ал. 4 изпълнителният директор на ИА "МА" изпраща заявлението до Административния комитет.</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 приемането от Административния комитет на препоръка за призна</w:t>
      </w:r>
      <w:r>
        <w:rPr>
          <w:rFonts w:ascii="Times New Roman" w:hAnsi="Times New Roman" w:cs="Times New Roman"/>
          <w:sz w:val="24"/>
          <w:szCs w:val="24"/>
          <w:lang w:val="x-none"/>
        </w:rPr>
        <w:t>ване на организацията за класификационна, организацията има право да издава класификационните свидетелства по Европейското споразумение за международен превоз на опасни товари по вътрешните водни пътища.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(1) Изпълнителният директор на ИА "МА" опред</w:t>
      </w:r>
      <w:r>
        <w:rPr>
          <w:rFonts w:ascii="Times New Roman" w:hAnsi="Times New Roman" w:cs="Times New Roman"/>
          <w:sz w:val="24"/>
          <w:szCs w:val="24"/>
          <w:lang w:val="x-none"/>
        </w:rPr>
        <w:t>еля със заповед комисия за проучване списъка на класификационните организации, препоръчани от Административния комитет за оправомощаване от договарящите страни по ADN.</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Комисията се произнася с мотивирано решение и предлага на изпълнителния директор на</w:t>
      </w:r>
      <w:r>
        <w:rPr>
          <w:rFonts w:ascii="Times New Roman" w:hAnsi="Times New Roman" w:cs="Times New Roman"/>
          <w:sz w:val="24"/>
          <w:szCs w:val="24"/>
          <w:lang w:val="x-none"/>
        </w:rPr>
        <w:t xml:space="preserve"> ИА "МА" да оправомощи организациите от списъка, като взема предвид:</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подадени заявления от корабопритежатели за оправомощаване на организацията;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заявление от самата организация;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информация от компетентните органи на други държави, които са опра</w:t>
      </w:r>
      <w:r>
        <w:rPr>
          <w:rFonts w:ascii="Times New Roman" w:hAnsi="Times New Roman" w:cs="Times New Roman"/>
          <w:sz w:val="24"/>
          <w:szCs w:val="24"/>
          <w:lang w:val="x-none"/>
        </w:rPr>
        <w:t>вомощили организацията;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всяка друга информация, която има отношение към изпълнението на стандартите, свързани с безопасността на корабоплаването и опазването на околната среда от замърсяване от кораби, плаващи по вътрешни водни пътища.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Със заповед</w:t>
      </w:r>
      <w:r>
        <w:rPr>
          <w:rFonts w:ascii="Times New Roman" w:hAnsi="Times New Roman" w:cs="Times New Roman"/>
          <w:sz w:val="24"/>
          <w:szCs w:val="24"/>
          <w:lang w:val="x-none"/>
        </w:rPr>
        <w:t xml:space="preserve"> изпълнителният директор одобрява или не одобрява съответните организации по ал. 1. Заповедта подлежи на обжалване по реда на Административнопроцесуалния кодекс.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Изпълнителна агенция "Морска администрация" сключва договор за оправомощаване на организа</w:t>
      </w:r>
      <w:r>
        <w:rPr>
          <w:rFonts w:ascii="Times New Roman" w:hAnsi="Times New Roman" w:cs="Times New Roman"/>
          <w:sz w:val="24"/>
          <w:szCs w:val="24"/>
          <w:lang w:val="x-none"/>
        </w:rPr>
        <w:t>цията, след което уведомява Административния комитет и другите договарящи страни по ADN.</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организацията бъде одобрена за класификационна, тя е длъжна да обновява правилата по чл. 12, т. 2, както и да публикува ежегодно регистъра на корабите по ч</w:t>
      </w:r>
      <w:r>
        <w:rPr>
          <w:rFonts w:ascii="Times New Roman" w:hAnsi="Times New Roman" w:cs="Times New Roman"/>
          <w:sz w:val="24"/>
          <w:szCs w:val="24"/>
          <w:lang w:val="x-none"/>
        </w:rPr>
        <w:t>л. 12, т. 3. За тези действия организацията писмено уведомява ИА "МА".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xml:space="preserve"> (1) Когато при осъществяване на контрола по безопасност на корабоплаването по чл. 362а от Кодекса на търговското корабоплаване инспекторите на ИА "МА" констатират, че призната к</w:t>
      </w:r>
      <w:r>
        <w:rPr>
          <w:rFonts w:ascii="Times New Roman" w:hAnsi="Times New Roman" w:cs="Times New Roman"/>
          <w:sz w:val="24"/>
          <w:szCs w:val="24"/>
          <w:lang w:val="x-none"/>
        </w:rPr>
        <w:t>ласификационна организация, съгласно изискванията на ADN, не спазва изискванията на ADN и на тази наредба, уведомяват за това изпълнителния директор на агенцията.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Изпълнителният директор на ИА "МА" определя със заповед комисия, която се произнася с мо</w:t>
      </w:r>
      <w:r>
        <w:rPr>
          <w:rFonts w:ascii="Times New Roman" w:hAnsi="Times New Roman" w:cs="Times New Roman"/>
          <w:sz w:val="24"/>
          <w:szCs w:val="24"/>
          <w:lang w:val="x-none"/>
        </w:rPr>
        <w:t xml:space="preserve">тивирано решение по нарушението по ал. 1, което подлежи на обжалване по реда на АПК.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Въз основа на мотивираното решение по ал. 2 изпълнителният директор на ИА "МА" изпраща до Административния комитет искане организацията да бъде изключена от списъка н</w:t>
      </w:r>
      <w:r>
        <w:rPr>
          <w:rFonts w:ascii="Times New Roman" w:hAnsi="Times New Roman" w:cs="Times New Roman"/>
          <w:sz w:val="24"/>
          <w:szCs w:val="24"/>
          <w:lang w:val="x-none"/>
        </w:rPr>
        <w:t>а признатите класификационни организации.</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Раздел IV</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Специални изисквания към организациите за извършване на прегледи на кораби, плаващи по вътрешни водни пътища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xml:space="preserve"> (Изм. – ДВ, бр. 89 от 2018 г., в сила от 26.10.2018 г.) Класификационна организация, п</w:t>
      </w:r>
      <w:r>
        <w:rPr>
          <w:rFonts w:ascii="Times New Roman" w:hAnsi="Times New Roman" w:cs="Times New Roman"/>
          <w:sz w:val="24"/>
          <w:szCs w:val="24"/>
          <w:lang w:val="x-none"/>
        </w:rPr>
        <w:t>ризната с акт за изпълнение, приет от Европейската комисия по реда и при условията на чл. 21 от Директива (EС) 2016/1629 на Европейския парламент и на Съвета от 14 септември 2016 г. за установяване на техническите изисквания за плавателните съдове по вътре</w:t>
      </w:r>
      <w:r>
        <w:rPr>
          <w:rFonts w:ascii="Times New Roman" w:hAnsi="Times New Roman" w:cs="Times New Roman"/>
          <w:sz w:val="24"/>
          <w:szCs w:val="24"/>
          <w:lang w:val="x-none"/>
        </w:rPr>
        <w:t>шните водни пътища, за изменение на Директива 2009/100/ЕО и за отмяна на Директива 2006/87/ЕО (ОВ, L 252/118 от 16 септември 2016 г.) (Директива (ЕС) 2016/1629), може да извършва прегледи на кораби и корабопритежатели за установяване спазването на изискван</w:t>
      </w:r>
      <w:r>
        <w:rPr>
          <w:rFonts w:ascii="Times New Roman" w:hAnsi="Times New Roman" w:cs="Times New Roman"/>
          <w:sz w:val="24"/>
          <w:szCs w:val="24"/>
          <w:lang w:val="x-none"/>
        </w:rPr>
        <w:t>ията на наредбата по чл. 72, ал. 3 от Кодекса на търговското корабоплаване, която определя техническите изисквания към корабите, плаващи по вътрешните водни пътища.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w:t>
      </w:r>
      <w:r>
        <w:rPr>
          <w:rFonts w:ascii="Times New Roman" w:hAnsi="Times New Roman" w:cs="Times New Roman"/>
          <w:sz w:val="24"/>
          <w:szCs w:val="24"/>
          <w:lang w:val="x-none"/>
        </w:rPr>
        <w:t xml:space="preserve"> (Изм. – ДВ, бр. 89 от 2018 г., в сила от 26.10.2018 г.) Класификационна организация</w:t>
      </w:r>
      <w:r>
        <w:rPr>
          <w:rFonts w:ascii="Times New Roman" w:hAnsi="Times New Roman" w:cs="Times New Roman"/>
          <w:sz w:val="24"/>
          <w:szCs w:val="24"/>
          <w:lang w:val="x-none"/>
        </w:rPr>
        <w:t xml:space="preserve"> може да кандидатства за признаване по реда на чл. 17, ако отговаря на следните изисквания: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може да докаже с документи наличието на продължителен опит в оценката на проектирането и построяването на плавателни съдове, плаващи по вътрешните водни пътища;</w:t>
      </w:r>
      <w:r>
        <w:rPr>
          <w:rFonts w:ascii="Times New Roman" w:hAnsi="Times New Roman" w:cs="Times New Roman"/>
          <w:sz w:val="24"/>
          <w:szCs w:val="24"/>
          <w:lang w:val="x-none"/>
        </w:rPr>
        <w:t xml:space="preserve"> разполага с подробни правила и разпоредби за проектирането, построяването и периодичните прегледи на плавателните съдове, плаващи по вътрешните водни пътища, по-специално за изчисляването на устойчивостта в съответствие с част 9 от правилата, приложени къ</w:t>
      </w:r>
      <w:r>
        <w:rPr>
          <w:rFonts w:ascii="Times New Roman" w:hAnsi="Times New Roman" w:cs="Times New Roman"/>
          <w:sz w:val="24"/>
          <w:szCs w:val="24"/>
          <w:lang w:val="x-none"/>
        </w:rPr>
        <w:t>м ADN, посочени в наредбата по чл. 72, ал. 3 от Кодекса на търговското корабоплаване, която определя техническите изисквания към корабите, плаващи по вътрешните водни пътища, като правилата и разпоредбите: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се публикуват най-малко на един от следните ез</w:t>
      </w:r>
      <w:r>
        <w:rPr>
          <w:rFonts w:ascii="Times New Roman" w:hAnsi="Times New Roman" w:cs="Times New Roman"/>
          <w:sz w:val="24"/>
          <w:szCs w:val="24"/>
          <w:lang w:val="x-none"/>
        </w:rPr>
        <w:t>ици: английски, немски, нидерландски или френски, и се актуализират и усъвършенстват постоянно чрез изследователски и развойни програми;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не противоречат на вторичното право на Европейския съюз или действащи международни договори;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ежегодно публикува</w:t>
      </w:r>
      <w:r>
        <w:rPr>
          <w:rFonts w:ascii="Times New Roman" w:hAnsi="Times New Roman" w:cs="Times New Roman"/>
          <w:sz w:val="24"/>
          <w:szCs w:val="24"/>
          <w:lang w:val="x-none"/>
        </w:rPr>
        <w:t xml:space="preserve"> своя регистър на плавателни съдове;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е под контрола на корабособственици или корабостроители или на други лица, ангажирани с търговски дейности по проектиране, изработка, оборудване, ремонт, експлоатация или застраховка на кораби; за своите приходи </w:t>
      </w:r>
      <w:r>
        <w:rPr>
          <w:rFonts w:ascii="Times New Roman" w:hAnsi="Times New Roman" w:cs="Times New Roman"/>
          <w:sz w:val="24"/>
          <w:szCs w:val="24"/>
          <w:lang w:val="x-none"/>
        </w:rPr>
        <w:t>класификационната организация не трябва да зависи от едно-единствено търговско предприятие;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има централно управление или дъщерно дружество или друго образувание под неин контрол, оправомощено да се произнася и да действа във всички области, попадащи в </w:t>
      </w:r>
      <w:r>
        <w:rPr>
          <w:rFonts w:ascii="Times New Roman" w:hAnsi="Times New Roman" w:cs="Times New Roman"/>
          <w:sz w:val="24"/>
          <w:szCs w:val="24"/>
          <w:lang w:val="x-none"/>
        </w:rPr>
        <w:t>компетентността на класификационната организация съгласно разпоредбите относно превоза по вътрешни водни пътища, които</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са разположени в държава – членка на Европейския съюз;</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организацията и нейните експерти имат добра репутация в областта на превоза п</w:t>
      </w:r>
      <w:r>
        <w:rPr>
          <w:rFonts w:ascii="Times New Roman" w:hAnsi="Times New Roman" w:cs="Times New Roman"/>
          <w:sz w:val="24"/>
          <w:szCs w:val="24"/>
          <w:lang w:val="x-none"/>
        </w:rPr>
        <w:t>о вътрешни водни пътища; експертите разполагат с доказателства за своите професионални способности и действат под отговорността на класификационната организация;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разполага със значителен технически, управленски, обслужващ, контролен и </w:t>
      </w:r>
      <w:r>
        <w:rPr>
          <w:rFonts w:ascii="Times New Roman" w:hAnsi="Times New Roman" w:cs="Times New Roman"/>
          <w:sz w:val="24"/>
          <w:szCs w:val="24"/>
          <w:lang w:val="x-none"/>
        </w:rPr>
        <w:lastRenderedPageBreak/>
        <w:t>изследователски п</w:t>
      </w:r>
      <w:r>
        <w:rPr>
          <w:rFonts w:ascii="Times New Roman" w:hAnsi="Times New Roman" w:cs="Times New Roman"/>
          <w:sz w:val="24"/>
          <w:szCs w:val="24"/>
          <w:lang w:val="x-none"/>
        </w:rPr>
        <w:t>ерсонал, съизмерим със задачите на класифицираните плавателни съдове и осигуряващ възможност за техническо развитие и осъвременяване на разпоредбите; разполага с инспектори в поне една държава – членка на Европейския съюз;</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има етичен кодекс, от който с</w:t>
      </w:r>
      <w:r>
        <w:rPr>
          <w:rFonts w:ascii="Times New Roman" w:hAnsi="Times New Roman" w:cs="Times New Roman"/>
          <w:sz w:val="24"/>
          <w:szCs w:val="24"/>
          <w:lang w:val="x-none"/>
        </w:rPr>
        <w:t xml:space="preserve">е ръководи;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ръководството и администрирането й се осъществяват по начин, който позволява осигуряване на поверителност на информацията, изисквана от дадена държава – членка на Европейския съюз;</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има готовност за предоставяне на необходимата информаци</w:t>
      </w:r>
      <w:r>
        <w:rPr>
          <w:rFonts w:ascii="Times New Roman" w:hAnsi="Times New Roman" w:cs="Times New Roman"/>
          <w:sz w:val="24"/>
          <w:szCs w:val="24"/>
          <w:lang w:val="x-none"/>
        </w:rPr>
        <w:t>я на държава – членка на Европейския съюз;</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политиката, целите и ангажиментите по отношение на качеството й са определени и документирани от ръководството, което трябва да осигури разбирането, прилагането и поддържането на тази политика на всички нива </w:t>
      </w:r>
      <w:r>
        <w:rPr>
          <w:rFonts w:ascii="Times New Roman" w:hAnsi="Times New Roman" w:cs="Times New Roman"/>
          <w:sz w:val="24"/>
          <w:szCs w:val="24"/>
          <w:lang w:val="x-none"/>
        </w:rPr>
        <w:t>на класификационната организация;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има изготвена, въведена и поддържа ефикасна вътрешна система за контрол на качеството, основана на приложимите части от международно признати стандарти за качество и съответстваща на стандартите EN ISO/IEC 17020:2004,</w:t>
      </w:r>
      <w:r>
        <w:rPr>
          <w:rFonts w:ascii="Times New Roman" w:hAnsi="Times New Roman" w:cs="Times New Roman"/>
          <w:sz w:val="24"/>
          <w:szCs w:val="24"/>
          <w:lang w:val="x-none"/>
        </w:rPr>
        <w:t xml:space="preserve"> както се тълкуват от системата за контрол на качеството на IACS и изискванията на схемата за сертифицирането й; системата за контрол на качеството трябва да бъде сертифицирана от независим одиторски орган, признат от администрацията на държавата, в която </w:t>
      </w:r>
      <w:r>
        <w:rPr>
          <w:rFonts w:ascii="Times New Roman" w:hAnsi="Times New Roman" w:cs="Times New Roman"/>
          <w:sz w:val="24"/>
          <w:szCs w:val="24"/>
          <w:lang w:val="x-none"/>
        </w:rPr>
        <w:t>класификационната организация има централно управление или клон, както е предвидено в т. 4, и която наред с другото гарантира, че: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правилата и разпоредбите на класификационната организация са определени и се поддържат по систематичен начин;</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правила</w:t>
      </w:r>
      <w:r>
        <w:rPr>
          <w:rFonts w:ascii="Times New Roman" w:hAnsi="Times New Roman" w:cs="Times New Roman"/>
          <w:sz w:val="24"/>
          <w:szCs w:val="24"/>
          <w:lang w:val="x-none"/>
        </w:rPr>
        <w:t>та и разпоредбите на класификационната организация се спазват;</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изискванията за дейностите, за които класификационната организация е оправомощена, се спазват;</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отговорностите, правомощията и отношенията в рамките на личния състав, чиято работа се отр</w:t>
      </w:r>
      <w:r>
        <w:rPr>
          <w:rFonts w:ascii="Times New Roman" w:hAnsi="Times New Roman" w:cs="Times New Roman"/>
          <w:sz w:val="24"/>
          <w:szCs w:val="24"/>
          <w:lang w:val="x-none"/>
        </w:rPr>
        <w:t>азява на качеството на услугите по класификация, са определени и документирани;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се осъществява контрол върху всички извършвани дейности;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 е въведена система за надзор, която проследява действията и работата, извършвана от оценителите (сървейърите) и</w:t>
      </w:r>
      <w:r>
        <w:rPr>
          <w:rFonts w:ascii="Times New Roman" w:hAnsi="Times New Roman" w:cs="Times New Roman"/>
          <w:sz w:val="24"/>
          <w:szCs w:val="24"/>
          <w:lang w:val="x-none"/>
        </w:rPr>
        <w:t xml:space="preserve"> техническия и административния персонал, нает от класификационната организация;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ж) изискванията във връзка с основните дейности, за които е оправомощена класификационната организация, се изпълняват само от нейни подбрани инспектори или от подбрани инспек</w:t>
      </w:r>
      <w:r>
        <w:rPr>
          <w:rFonts w:ascii="Times New Roman" w:hAnsi="Times New Roman" w:cs="Times New Roman"/>
          <w:sz w:val="24"/>
          <w:szCs w:val="24"/>
          <w:lang w:val="x-none"/>
        </w:rPr>
        <w:t>тори от други признати класификационни организации или се контролират пряко от тях;</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 се прилага система за квалификация на инспекторите и за постоянно осъвременяване на знанията им;</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 се поддържат записи, доказващи изпълнението на изискваните стандарт</w:t>
      </w:r>
      <w:r>
        <w:rPr>
          <w:rFonts w:ascii="Times New Roman" w:hAnsi="Times New Roman" w:cs="Times New Roman"/>
          <w:sz w:val="24"/>
          <w:szCs w:val="24"/>
          <w:lang w:val="x-none"/>
        </w:rPr>
        <w:t>и в областите, обхванати от предлаганите услуги, както и ефективното функциониране на системата за контрол на качеството; 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 на всички места съществува комплексна система за планови и документирани вътрешни одити на дейностите, свързани с качеството;</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w:t>
      </w:r>
      <w:r>
        <w:rPr>
          <w:rFonts w:ascii="Times New Roman" w:hAnsi="Times New Roman" w:cs="Times New Roman"/>
          <w:sz w:val="24"/>
          <w:szCs w:val="24"/>
          <w:lang w:val="x-none"/>
        </w:rPr>
        <w:t>2. системата за контрол на качеството трябва бъде сертифицирана от независим одиторски орган, признат от администрацията на държавата членка, в която класификационната организация има централно управление или клон в съответствие с т. 4;</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13. поема задължен</w:t>
      </w:r>
      <w:r>
        <w:rPr>
          <w:rFonts w:ascii="Times New Roman" w:hAnsi="Times New Roman" w:cs="Times New Roman"/>
          <w:sz w:val="24"/>
          <w:szCs w:val="24"/>
          <w:lang w:val="x-none"/>
        </w:rPr>
        <w:t>ието да приведе изискванията си в съответствие с вторичното право на Европейския съюз и своевременно да предостави на Европейската комисия цялата относима информация;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поема задължението периодично да се консултира с класификационни организации, които </w:t>
      </w:r>
      <w:r>
        <w:rPr>
          <w:rFonts w:ascii="Times New Roman" w:hAnsi="Times New Roman" w:cs="Times New Roman"/>
          <w:sz w:val="24"/>
          <w:szCs w:val="24"/>
          <w:lang w:val="x-none"/>
        </w:rPr>
        <w:t>вече са признати, за да се гарантира равностойност та на техните технически стандарти и на прилагането им, и да даде възможност за участие на представители на държава членка и други заинтересовани страни в разработването на своите правила и разпоредби.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xml:space="preserve"> 19.</w:t>
      </w:r>
      <w:r>
        <w:rPr>
          <w:rFonts w:ascii="Times New Roman" w:hAnsi="Times New Roman" w:cs="Times New Roman"/>
          <w:sz w:val="24"/>
          <w:szCs w:val="24"/>
          <w:lang w:val="x-none"/>
        </w:rPr>
        <w:t xml:space="preserve"> (Изм. – ДВ, бр. 89 от 2018 г., в сила от 26.10.2018 г.) (1) Класификационна организация по чл. 18, която има централно управление, дъщерно дружество или друго образувание под неин контрол, разположени на територията на Република България, оправомощено</w:t>
      </w:r>
      <w:r>
        <w:rPr>
          <w:rFonts w:ascii="Times New Roman" w:hAnsi="Times New Roman" w:cs="Times New Roman"/>
          <w:sz w:val="24"/>
          <w:szCs w:val="24"/>
          <w:lang w:val="x-none"/>
        </w:rPr>
        <w:t xml:space="preserve"> да издава удостоверения, че дадено плавателно средство отговаря на изискванията, посочени в наредбата по чл. 72, ал. 3 от Кодекса на търговското корабоплаване, която определя техническите изисквания към корабите, плаващи по вътрешните водни пътища, подава</w:t>
      </w:r>
      <w:r>
        <w:rPr>
          <w:rFonts w:ascii="Times New Roman" w:hAnsi="Times New Roman" w:cs="Times New Roman"/>
          <w:sz w:val="24"/>
          <w:szCs w:val="24"/>
          <w:lang w:val="x-none"/>
        </w:rPr>
        <w:t xml:space="preserve"> заявление до изпълнителния директор на Изпълнителна агенция "Морска администрация". Към заявлението се прилагат всички необходими документи, които удостоверяват изпълнението на изискванията по чл. 18.</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организацията по чл. 18 е чуждестранно юри</w:t>
      </w:r>
      <w:r>
        <w:rPr>
          <w:rFonts w:ascii="Times New Roman" w:hAnsi="Times New Roman" w:cs="Times New Roman"/>
          <w:sz w:val="24"/>
          <w:szCs w:val="24"/>
          <w:lang w:val="x-none"/>
        </w:rPr>
        <w:t>дическо лице, документите по ал. 1 се представят придружени от легализиран превод на български език.</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Изпълнителният директор на Изпълнителна агенция "Морска администрация" или оправомощено от него длъжностно лице изпраща на Европейската комисия заявле</w:t>
      </w:r>
      <w:r>
        <w:rPr>
          <w:rFonts w:ascii="Times New Roman" w:hAnsi="Times New Roman" w:cs="Times New Roman"/>
          <w:sz w:val="24"/>
          <w:szCs w:val="24"/>
          <w:lang w:val="x-none"/>
        </w:rPr>
        <w:t>нието, приложените към него документи и всички други документи, необходими за проверка дали са изпълнени изискванията по чл. 18.</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19а.</w:t>
      </w:r>
      <w:r>
        <w:rPr>
          <w:rFonts w:ascii="Times New Roman" w:hAnsi="Times New Roman" w:cs="Times New Roman"/>
          <w:sz w:val="24"/>
          <w:szCs w:val="24"/>
          <w:lang w:val="x-none"/>
        </w:rPr>
        <w:t xml:space="preserve"> (Нов – ДВ, бр. 89 от 2018 г., в сила от 26.10.2018 г.) Когато при осъществяване на контрола по безопасност на корабопл</w:t>
      </w:r>
      <w:r>
        <w:rPr>
          <w:rFonts w:ascii="Times New Roman" w:hAnsi="Times New Roman" w:cs="Times New Roman"/>
          <w:sz w:val="24"/>
          <w:szCs w:val="24"/>
          <w:lang w:val="x-none"/>
        </w:rPr>
        <w:t>аването по чл. 362а от Кодекса на търговското корабоплаване инспектори на Изпълнителна агенция "Морска администрация" констатират, че призната класификационна организация по чл. 17 вече не отговаря на изискванията по чл. 18, те уведомяват за това изпълните</w:t>
      </w:r>
      <w:r>
        <w:rPr>
          <w:rFonts w:ascii="Times New Roman" w:hAnsi="Times New Roman" w:cs="Times New Roman"/>
          <w:sz w:val="24"/>
          <w:szCs w:val="24"/>
          <w:lang w:val="x-none"/>
        </w:rPr>
        <w:t>лния директор на Изпълнителна агенция "Морска администрация".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Изпълнителният директор на Изпълнителна агенция "Морска администрация" определя със заповед комисия, която се произнася с мотивирано решение по констатираните несъответствия по ал. 1.</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w:t>
      </w:r>
      <w:r>
        <w:rPr>
          <w:rFonts w:ascii="Times New Roman" w:hAnsi="Times New Roman" w:cs="Times New Roman"/>
          <w:sz w:val="24"/>
          <w:szCs w:val="24"/>
          <w:lang w:val="x-none"/>
        </w:rPr>
        <w:t>Въз основа на мотивираното решение по ал. 2 изпълнителният директор на Изпълнителна агенция "Морска администрация" може да отправи към Европейската комисия искане за оттегляне на признаването, към което се прилагат всички относими доказателства.</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w:t>
      </w:r>
      <w:r>
        <w:rPr>
          <w:rFonts w:ascii="Times New Roman" w:hAnsi="Times New Roman" w:cs="Times New Roman"/>
          <w:b/>
          <w:bCs/>
          <w:sz w:val="36"/>
          <w:szCs w:val="36"/>
          <w:lang w:val="x-none"/>
        </w:rPr>
        <w:t>аблюдение и контрол</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(Изм. – ДВ, бр. 100 от 2015 г., в сила от 1.01.2016 г.) Изпълнителна агенция "Морска администрация" осъществява контрол за съответствие на всички български кораби, към които се прилагат международните конвенции, по които Републ</w:t>
      </w:r>
      <w:r>
        <w:rPr>
          <w:rFonts w:ascii="Times New Roman" w:hAnsi="Times New Roman" w:cs="Times New Roman"/>
          <w:sz w:val="24"/>
          <w:szCs w:val="24"/>
          <w:lang w:val="x-none"/>
        </w:rPr>
        <w:t>ика България е страна, съответно ADN, заедно с правилата за корпус, механизми, електрически и контролни системи, разработени от признатите от Европейската комисия организации.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xml:space="preserve"> (1) Изпълнителна агенция "Морска администрация" извършва оценка най-малк</w:t>
      </w:r>
      <w:r>
        <w:rPr>
          <w:rFonts w:ascii="Times New Roman" w:hAnsi="Times New Roman" w:cs="Times New Roman"/>
          <w:sz w:val="24"/>
          <w:szCs w:val="24"/>
          <w:lang w:val="x-none"/>
        </w:rPr>
        <w:t xml:space="preserve">о веднъж на две години относно съответствието на дейността на признатите </w:t>
      </w:r>
      <w:r>
        <w:rPr>
          <w:rFonts w:ascii="Times New Roman" w:hAnsi="Times New Roman" w:cs="Times New Roman"/>
          <w:sz w:val="24"/>
          <w:szCs w:val="24"/>
          <w:lang w:val="x-none"/>
        </w:rPr>
        <w:lastRenderedPageBreak/>
        <w:t>организации с изискванията за осигуряване на безопасност и предотвратяване на замърсяването на околната среда.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Изпълнителна агенция "Морска администрация" събира информация за съ</w:t>
      </w:r>
      <w:r>
        <w:rPr>
          <w:rFonts w:ascii="Times New Roman" w:hAnsi="Times New Roman" w:cs="Times New Roman"/>
          <w:sz w:val="24"/>
          <w:szCs w:val="24"/>
          <w:lang w:val="x-none"/>
        </w:rPr>
        <w:t>стоянието на организацията по отношение на безопасността и предотвратяване замърсяването на околната среда, като отчита: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данните от Парижкия меморандум за разбирателство за държавния пристанищен контрол;</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докладите от други меморандуми за държавен п</w:t>
      </w:r>
      <w:r>
        <w:rPr>
          <w:rFonts w:ascii="Times New Roman" w:hAnsi="Times New Roman" w:cs="Times New Roman"/>
          <w:sz w:val="24"/>
          <w:szCs w:val="24"/>
          <w:lang w:val="x-none"/>
        </w:rPr>
        <w:t>ристанищен контрол;</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докладите на чуждестранни администрации за задържане на кораби;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анализи, извършени от ИА "МА" или трети лица, на инцидентите и авариите с кораби под наблюдение на признатата организация.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(1) Изпълнителна агенция "Морска </w:t>
      </w:r>
      <w:r>
        <w:rPr>
          <w:rFonts w:ascii="Times New Roman" w:hAnsi="Times New Roman" w:cs="Times New Roman"/>
          <w:sz w:val="24"/>
          <w:szCs w:val="24"/>
          <w:lang w:val="x-none"/>
        </w:rPr>
        <w:t>администрация" осъществява контрол за ефективно упражняване на предоставените правомощия на признатите организации, действащи от нейно име.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Изпълнителна агенция "Морска администрация" изпраща ежегодно до 31 март на следващата година до Европейската ко</w:t>
      </w:r>
      <w:r>
        <w:rPr>
          <w:rFonts w:ascii="Times New Roman" w:hAnsi="Times New Roman" w:cs="Times New Roman"/>
          <w:sz w:val="24"/>
          <w:szCs w:val="24"/>
          <w:lang w:val="x-none"/>
        </w:rPr>
        <w:t>мисия и държавите членки доклад за резултатите от наблюдението на признатите организации за извършване на прегледи на морски кораби и кораби, плаващи по вътрешноводните пътища.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Всяка призната организация предоставя ежегодно на ИА "МА" резултатите о</w:t>
      </w:r>
      <w:r>
        <w:rPr>
          <w:rFonts w:ascii="Times New Roman" w:hAnsi="Times New Roman" w:cs="Times New Roman"/>
          <w:sz w:val="24"/>
          <w:szCs w:val="24"/>
          <w:lang w:val="x-none"/>
        </w:rPr>
        <w:t>т прегледа на системата за качество.</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xml:space="preserve"> (1) Признатите организации са длъжни взаимно да се консултират с цел изравняване на техническите стандарти, като периодично докладват на ИА "МА" за постигнатия напредък в съответствие с Резолюция A.847 (20) на М</w:t>
      </w:r>
      <w:r>
        <w:rPr>
          <w:rFonts w:ascii="Times New Roman" w:hAnsi="Times New Roman" w:cs="Times New Roman"/>
          <w:sz w:val="24"/>
          <w:szCs w:val="24"/>
          <w:lang w:val="x-none"/>
        </w:rPr>
        <w:t>еждународната морска организация относно Насоките за подпомагане на държавите на знамето при прилагане на актовете на Международната морска организация.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Признатата организация е длъжна да оказва съдействие на органите на държавния пристанищен контрол,</w:t>
      </w:r>
      <w:r>
        <w:rPr>
          <w:rFonts w:ascii="Times New Roman" w:hAnsi="Times New Roman" w:cs="Times New Roman"/>
          <w:sz w:val="24"/>
          <w:szCs w:val="24"/>
          <w:lang w:val="x-none"/>
        </w:rPr>
        <w:t xml:space="preserve"> когато се проверява кораб под нейно наблюдение, с цел улесняване на отстраняването на докладваните несъответствия.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Признатата организация е длъжна да предоставя на ИА "МА" при поискване цялата информация, свързана с корабите, класифицирани от нея, пр</w:t>
      </w:r>
      <w:r>
        <w:rPr>
          <w:rFonts w:ascii="Times New Roman" w:hAnsi="Times New Roman" w:cs="Times New Roman"/>
          <w:sz w:val="24"/>
          <w:szCs w:val="24"/>
          <w:lang w:val="x-none"/>
        </w:rPr>
        <w:t>омяна на класификационната организация, изменения в класа, прекратяване и отнемане на класа, включително информация за всички неизвършени в срок прегледи, неотстранени забележки, условия към класа, експлоатационни условия или ограничения на корабите под не</w:t>
      </w:r>
      <w:r>
        <w:rPr>
          <w:rFonts w:ascii="Times New Roman" w:hAnsi="Times New Roman" w:cs="Times New Roman"/>
          <w:sz w:val="24"/>
          <w:szCs w:val="24"/>
          <w:lang w:val="x-none"/>
        </w:rPr>
        <w:t>йно наблюдение.</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Изпълнителна агенция "Морска администрация" предоставя информацията по ал. 3 на Европейската комисия.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Изпълнителна агенция "Морска администрация" се произнася в срок до един месец относно необходимостта от извършване на цялостен п</w:t>
      </w:r>
      <w:r>
        <w:rPr>
          <w:rFonts w:ascii="Times New Roman" w:hAnsi="Times New Roman" w:cs="Times New Roman"/>
          <w:sz w:val="24"/>
          <w:szCs w:val="24"/>
          <w:lang w:val="x-none"/>
        </w:rPr>
        <w:t>реглед на кораб, който загубва или променя класа си по съображения за безопасност.</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(1) Изпълнителна агенция "Морска администрация" уведомява писмено Международната морска организация и Административния комитет за специфичните условия и отговорности</w:t>
      </w:r>
      <w:r>
        <w:rPr>
          <w:rFonts w:ascii="Times New Roman" w:hAnsi="Times New Roman" w:cs="Times New Roman"/>
          <w:sz w:val="24"/>
          <w:szCs w:val="24"/>
          <w:lang w:val="x-none"/>
        </w:rPr>
        <w:t>, поети от всяка от признатите организации.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Изпълнителна агенция "Морска администрация" изпраща на Европейската комисия копие от договора, подписан с признатата организация, както и информация относно установените работни взаимоотношения с признатата </w:t>
      </w:r>
      <w:r>
        <w:rPr>
          <w:rFonts w:ascii="Times New Roman" w:hAnsi="Times New Roman" w:cs="Times New Roman"/>
          <w:sz w:val="24"/>
          <w:szCs w:val="24"/>
          <w:lang w:val="x-none"/>
        </w:rPr>
        <w:t>организация.</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ДОПЪЛНИТЕЛНИ РАЗПОРЕДБИ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xml:space="preserve"> По смисъла на тази наредба: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"Свидетелство за клас" е документ, удостоверяващ конструктивна и механична пригодност на кораб за конкретна експлоатация или услуги в съответствие с правилата и разпоредбите на орга</w:t>
      </w:r>
      <w:r>
        <w:rPr>
          <w:rFonts w:ascii="Times New Roman" w:hAnsi="Times New Roman" w:cs="Times New Roman"/>
          <w:sz w:val="24"/>
          <w:szCs w:val="24"/>
          <w:lang w:val="x-none"/>
        </w:rPr>
        <w:t>низацията.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100 от 2015 г., в сила от 1.01.2016 г., бр. 12 от 2023 г. ) "Проверки и прегледи" са проверки и прегледи, които са задължителни съгласно международните конвенции, по които Република България е страна.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"Организация" е прав</w:t>
      </w:r>
      <w:r>
        <w:rPr>
          <w:rFonts w:ascii="Times New Roman" w:hAnsi="Times New Roman" w:cs="Times New Roman"/>
          <w:sz w:val="24"/>
          <w:szCs w:val="24"/>
          <w:lang w:val="x-none"/>
        </w:rPr>
        <w:t>но образувание, неговите дъщерни дружества и всяко друго образувание под негов контрол, което съвместно или самостоятелно извършва дейности, които попадат в приложното поле на тази наредба.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"Правила и процедури" са изискванията на признатата организаци</w:t>
      </w:r>
      <w:r>
        <w:rPr>
          <w:rFonts w:ascii="Times New Roman" w:hAnsi="Times New Roman" w:cs="Times New Roman"/>
          <w:sz w:val="24"/>
          <w:szCs w:val="24"/>
          <w:lang w:val="x-none"/>
        </w:rPr>
        <w:t>я за проектирането, строежа, оборудването, поддръжката и прегледа на кораби.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100 от 2015 г., в сила от 1.01.2016 г.) "Задължително свидетелство" е свидетелство, издадено от държавата на знамето или от нейно име, в съответствие с междуна</w:t>
      </w:r>
      <w:r>
        <w:rPr>
          <w:rFonts w:ascii="Times New Roman" w:hAnsi="Times New Roman" w:cs="Times New Roman"/>
          <w:sz w:val="24"/>
          <w:szCs w:val="24"/>
          <w:lang w:val="x-none"/>
        </w:rPr>
        <w:t>родните конвенции, по които Република България е страна.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"Свидетелство за радиобезопасност на товарен кораб" е сертификат, въведен с протокола от 1988 г. за изменение на SOLAS, приет от Международната морска организация (ИМО).</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"Контрол на корабопри</w:t>
      </w:r>
      <w:r>
        <w:rPr>
          <w:rFonts w:ascii="Times New Roman" w:hAnsi="Times New Roman" w:cs="Times New Roman"/>
          <w:sz w:val="24"/>
          <w:szCs w:val="24"/>
          <w:lang w:val="x-none"/>
        </w:rPr>
        <w:t>тежател или корабостроител или други лица, занимаващи се с търговска дейност" е налице, когато контролиращият:</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притежава пряко или косвено или по силата на споразумение с друго лице повече от половината от гласовете в общото събрание на друго лице, или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има възможност да определя пряко или непряко повече от половината от членовете на управителния или контролния орган на друго лице, или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има възможност да ръководи, включително чрез или заедно с дружество по силата на устав или договор - дейността н</w:t>
      </w:r>
      <w:r>
        <w:rPr>
          <w:rFonts w:ascii="Times New Roman" w:hAnsi="Times New Roman" w:cs="Times New Roman"/>
          <w:sz w:val="24"/>
          <w:szCs w:val="24"/>
          <w:lang w:val="x-none"/>
        </w:rPr>
        <w:t>а друго лице, или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като акционер или съдружник в едно дружество контролира самостоятелно по силата на сделка с други съдружници или акционери в същото дружество повече от половината от броя на гласовете в общото събрание на дружеството, или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може по </w:t>
      </w:r>
      <w:r>
        <w:rPr>
          <w:rFonts w:ascii="Times New Roman" w:hAnsi="Times New Roman" w:cs="Times New Roman"/>
          <w:sz w:val="24"/>
          <w:szCs w:val="24"/>
          <w:lang w:val="x-none"/>
        </w:rPr>
        <w:t>друг начин да упражнява решаващо влияние върху вземането на решения във връзка с дейността на дружеството.</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100 от 2015 г., в сила от 1.01.2016 г.) "Международните конвенции, по които Република България е страна" са Международната конвен</w:t>
      </w:r>
      <w:r>
        <w:rPr>
          <w:rFonts w:ascii="Times New Roman" w:hAnsi="Times New Roman" w:cs="Times New Roman"/>
          <w:sz w:val="24"/>
          <w:szCs w:val="24"/>
          <w:lang w:val="x-none"/>
        </w:rPr>
        <w:t xml:space="preserve">ция за безопасност на човешкия живот на море от 1974 г. (SOLAS 74) с изключение на глава XI-2 от анекса към нея, Международната конвенция за товарните водолинии от 1966 г. и Международната конвенция за предотвратяване на замърсяването от кораби от 1973 г. </w:t>
      </w:r>
      <w:r>
        <w:rPr>
          <w:rFonts w:ascii="Times New Roman" w:hAnsi="Times New Roman" w:cs="Times New Roman"/>
          <w:sz w:val="24"/>
          <w:szCs w:val="24"/>
          <w:lang w:val="x-none"/>
        </w:rPr>
        <w:t xml:space="preserve">(MARPOL) ведно с протоколите и измененията към тях, както и свързаните с тях кодекси със задължителен характер, в тяхната актуализирана версия, с изключение на част 2, параграфи 16.1, 18.1 и 19 от Кодекса за прилагане на задължителните инструменти на ИМО, </w:t>
      </w:r>
      <w:r>
        <w:rPr>
          <w:rFonts w:ascii="Times New Roman" w:hAnsi="Times New Roman" w:cs="Times New Roman"/>
          <w:sz w:val="24"/>
          <w:szCs w:val="24"/>
          <w:lang w:val="x-none"/>
        </w:rPr>
        <w:t>2011, приет с Резолюция А.1070 (28) от 4 декември 2013 г., и част 2, раздели 1.1, 1.3, 3.9.3.1, 3.9.3.2 и 3.9.3.3 от Кодекса за признатите организации (RO Code), приет с Резолюция MSC.349 (92) от 21 юни 2013 г.</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(1) Изпълнителна агенция "Морска админис</w:t>
      </w:r>
      <w:r>
        <w:rPr>
          <w:rFonts w:ascii="Times New Roman" w:hAnsi="Times New Roman" w:cs="Times New Roman"/>
          <w:sz w:val="24"/>
          <w:szCs w:val="24"/>
          <w:lang w:val="x-none"/>
        </w:rPr>
        <w:t>трация" докладва на Европейската комисия и информира съответната държава на знамето, когато по време на преглед по реда на държавния пристанищен контрол се установи, че някоя от признатите организации, действащи от името на чужда държава на знамето, е изда</w:t>
      </w:r>
      <w:r>
        <w:rPr>
          <w:rFonts w:ascii="Times New Roman" w:hAnsi="Times New Roman" w:cs="Times New Roman"/>
          <w:sz w:val="24"/>
          <w:szCs w:val="24"/>
          <w:lang w:val="x-none"/>
        </w:rPr>
        <w:t xml:space="preserve">ла свидетелство в съответствие с </w:t>
      </w:r>
      <w:r>
        <w:rPr>
          <w:rFonts w:ascii="Times New Roman" w:hAnsi="Times New Roman" w:cs="Times New Roman"/>
          <w:sz w:val="24"/>
          <w:szCs w:val="24"/>
          <w:lang w:val="x-none"/>
        </w:rPr>
        <w:lastRenderedPageBreak/>
        <w:t>изискванията на международните конвенции за безопасността на корабоплаването и опазването на околната среда от замърсяването от кораби, по които Република България е страна, или свидетелство за клас на кораб, който не отгов</w:t>
      </w:r>
      <w:r>
        <w:rPr>
          <w:rFonts w:ascii="Times New Roman" w:hAnsi="Times New Roman" w:cs="Times New Roman"/>
          <w:sz w:val="24"/>
          <w:szCs w:val="24"/>
          <w:lang w:val="x-none"/>
        </w:rPr>
        <w:t>аря на изискванията на тези международни конвенции или на правилата на признатата организация.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Изпълнителна агенция "Морска администрация" докладва и информира по ал. 1 само за случаите, в които корабът представлява сериозна заплаха за безопасността н</w:t>
      </w:r>
      <w:r>
        <w:rPr>
          <w:rFonts w:ascii="Times New Roman" w:hAnsi="Times New Roman" w:cs="Times New Roman"/>
          <w:sz w:val="24"/>
          <w:szCs w:val="24"/>
          <w:lang w:val="x-none"/>
        </w:rPr>
        <w:t>а корабоплаването и опазването на морската среда или които са резултат от небрежност на служители на организацията.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1 Изпълнителна агенция "Морска администрация" уведомява и признатата организация за предприемане на незабавни действи</w:t>
      </w:r>
      <w:r>
        <w:rPr>
          <w:rFonts w:ascii="Times New Roman" w:hAnsi="Times New Roman" w:cs="Times New Roman"/>
          <w:sz w:val="24"/>
          <w:szCs w:val="24"/>
          <w:lang w:val="x-none"/>
        </w:rPr>
        <w:t>я за отстраняване на установените несъответствия.</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xml:space="preserve"> (Доп. – ДВ, бр. 59 от 2015 г., изм., бр. 100 от 2015 г., в сила от 1.01.2016 г.) С тази наредба се въвеждат изискванията на: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Директива 2009/15/ЕО на Европейския парламент и на Съвета от 23 април 20</w:t>
      </w:r>
      <w:r>
        <w:rPr>
          <w:rFonts w:ascii="Times New Roman" w:hAnsi="Times New Roman" w:cs="Times New Roman"/>
          <w:sz w:val="24"/>
          <w:szCs w:val="24"/>
          <w:lang w:val="x-none"/>
        </w:rPr>
        <w:t>09 г. относно общите правила и стандарти за организациите за проверка и преглед на кораби и за съответните дейности на морските администрации (ОВ, L 131 от 2009 г.).</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Директива за изпълнение 2014/111/ЕС на Комисията от 17 декември 2014 г. за изменение н</w:t>
      </w:r>
      <w:r>
        <w:rPr>
          <w:rFonts w:ascii="Times New Roman" w:hAnsi="Times New Roman" w:cs="Times New Roman"/>
          <w:sz w:val="24"/>
          <w:szCs w:val="24"/>
          <w:lang w:val="x-none"/>
        </w:rPr>
        <w:t>а Директива 2009/15/ЕО във връзка с приемането от Международната морска организация (ММО) на някои кодекси и свързаните с тях изменения в някои конвенции и протоколи (ОВ, L 366 от 2014 г.).</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Директива 2014/103/ЕС на Комисията от 21 ноември 2014 г. за пр</w:t>
      </w:r>
      <w:r>
        <w:rPr>
          <w:rFonts w:ascii="Times New Roman" w:hAnsi="Times New Roman" w:cs="Times New Roman"/>
          <w:sz w:val="24"/>
          <w:szCs w:val="24"/>
          <w:lang w:val="x-none"/>
        </w:rPr>
        <w:t>ивеждане за трети път в съответствие с научно-техническия прогрес на приложенията към Директива 2008/68/ЕО на Европейския парламент и на Съвета относно вътрешния превоз на опасни товари (OB, L 335 от 2014 г.).</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89 от 2018 г., в сила от 2</w:t>
      </w:r>
      <w:r>
        <w:rPr>
          <w:rFonts w:ascii="Times New Roman" w:hAnsi="Times New Roman" w:cs="Times New Roman"/>
          <w:sz w:val="24"/>
          <w:szCs w:val="24"/>
          <w:lang w:val="x-none"/>
        </w:rPr>
        <w:t>6.10.2018 г.) С тази наредба се въвеждат изисквания на Директива (EС) 2016/1629 на Европейския парламент и на Съвета от 14 септември 2016 г. за установяване на техническите изисквания за плавателните съдове по вътрешните водни пътища, за изменение на Дирек</w:t>
      </w:r>
      <w:r>
        <w:rPr>
          <w:rFonts w:ascii="Times New Roman" w:hAnsi="Times New Roman" w:cs="Times New Roman"/>
          <w:sz w:val="24"/>
          <w:szCs w:val="24"/>
          <w:lang w:val="x-none"/>
        </w:rPr>
        <w:t>тива 2009/100/ЕО и за отмяна на Директива 2006/87/ЕО (ОВ, L 252 от 16 септември 2016 г.).</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ПРЕХОДНИ И ЗАКЛЮЧИТЕЛНИ РАЗПОРЕДБИ</w:t>
      </w:r>
    </w:p>
    <w:p w:rsidR="00000000" w:rsidRDefault="0081738A">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89 от 2018 г., в сила от 26.10.2018 г.)</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3а. </w:t>
      </w:r>
      <w:r>
        <w:rPr>
          <w:rFonts w:ascii="Times New Roman" w:hAnsi="Times New Roman" w:cs="Times New Roman"/>
          <w:sz w:val="24"/>
          <w:szCs w:val="24"/>
          <w:lang w:val="x-none"/>
        </w:rPr>
        <w:t>(Нов – ДВ, бр. 89 от 2018 г., в сила от 26.10.2018 г.) Класифи</w:t>
      </w:r>
      <w:r>
        <w:rPr>
          <w:rFonts w:ascii="Times New Roman" w:hAnsi="Times New Roman" w:cs="Times New Roman"/>
          <w:sz w:val="24"/>
          <w:szCs w:val="24"/>
          <w:lang w:val="x-none"/>
        </w:rPr>
        <w:t>кационните организации, които към 6 октомври 2016 г. са признати в съответствие с Директива 2006/87/ЕО на Европейския парламент и на Съвета от 12 декември 2006 г. за установяване на техническите изисквания за плавателни съдове по вътрешни водни пътища и за</w:t>
      </w:r>
      <w:r>
        <w:rPr>
          <w:rFonts w:ascii="Times New Roman" w:hAnsi="Times New Roman" w:cs="Times New Roman"/>
          <w:sz w:val="24"/>
          <w:szCs w:val="24"/>
          <w:lang w:val="x-none"/>
        </w:rPr>
        <w:t xml:space="preserve"> отмяна на Директива 82/714/ЕИО на Съвета (OB, L 389 от 2006 г.), запазват статута си на признати организации.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w:t>
      </w:r>
      <w:r>
        <w:rPr>
          <w:rFonts w:ascii="Times New Roman" w:hAnsi="Times New Roman" w:cs="Times New Roman"/>
          <w:sz w:val="24"/>
          <w:szCs w:val="24"/>
          <w:lang w:val="x-none"/>
        </w:rPr>
        <w:t xml:space="preserve"> Наредбата се издава на основание чл. 73, ал. 3 от Кодекса на търговското корабоплаване и отменя Наредба № 4 от 2004 г. за признаване на орга</w:t>
      </w:r>
      <w:r>
        <w:rPr>
          <w:rFonts w:ascii="Times New Roman" w:hAnsi="Times New Roman" w:cs="Times New Roman"/>
          <w:sz w:val="24"/>
          <w:szCs w:val="24"/>
          <w:lang w:val="x-none"/>
        </w:rPr>
        <w:t>низации за извършване на прегледи на кораби и корабопритежатели (обн., ДВ, бр. 7 от 2004 г.; изм., бр. 24 от 2006 г., бр. 15 от 2007 г. и бр. 30 от 2009 г.).</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ЗАКЛЮЧИТЕЛНА РАЗПОРЕДБА</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Наредбата за изменение и допълнение</w:t>
      </w:r>
      <w:r>
        <w:rPr>
          <w:rFonts w:ascii="Times New Roman" w:hAnsi="Times New Roman" w:cs="Times New Roman"/>
          <w:sz w:val="24"/>
          <w:szCs w:val="24"/>
          <w:lang w:val="x-none"/>
        </w:rPr>
        <w:t xml:space="preserve"> на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Наредба № 4 от 2011 г. за оправомощаване и оттегляне на предоставените </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правомощия за извършване на прегледи на кораби и корабопритежатели</w:t>
      </w:r>
    </w:p>
    <w:p w:rsidR="00000000"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100 от 2015 г., в сила от 1.01.2016 г.)</w:t>
      </w:r>
    </w:p>
    <w:p w:rsidR="0081738A" w:rsidRDefault="0081738A">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5. Наредбата влиза в сила от 1 януари 2016 г. с изключение н</w:t>
      </w:r>
      <w:r>
        <w:rPr>
          <w:rFonts w:ascii="Times New Roman" w:hAnsi="Times New Roman" w:cs="Times New Roman"/>
          <w:sz w:val="24"/>
          <w:szCs w:val="24"/>
          <w:lang w:val="x-none"/>
        </w:rPr>
        <w:t xml:space="preserve">а </w:t>
      </w:r>
      <w:r>
        <w:rPr>
          <w:rFonts w:ascii="Times New Roman" w:hAnsi="Times New Roman" w:cs="Times New Roman"/>
          <w:color w:val="0000FF"/>
          <w:sz w:val="24"/>
          <w:szCs w:val="24"/>
          <w:u w:val="single"/>
          <w:lang w:val="x-none"/>
        </w:rPr>
        <w:t>§ 1</w:t>
      </w:r>
      <w:r>
        <w:rPr>
          <w:rFonts w:ascii="Times New Roman" w:hAnsi="Times New Roman" w:cs="Times New Roman"/>
          <w:sz w:val="24"/>
          <w:szCs w:val="24"/>
          <w:lang w:val="x-none"/>
        </w:rPr>
        <w:t>, който влиза в сила от деня на обнародването на наредбата в "Държавен вестник".</w:t>
      </w:r>
    </w:p>
    <w:sectPr w:rsidR="0081738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BA"/>
    <w:rsid w:val="004769BA"/>
    <w:rsid w:val="008173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4B4115-ABC5-440C-B48A-4E42FC0C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5550</Words>
  <Characters>31640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2023-04-19T11:23:00Z</dcterms:created>
  <dcterms:modified xsi:type="dcterms:W3CDTF">2023-04-19T11:23:00Z</dcterms:modified>
</cp:coreProperties>
</file>