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1E5" w:rsidRDefault="000871E5" w:rsidP="000871E5">
      <w:pPr>
        <w:pStyle w:val="ListParagraph"/>
        <w:ind w:left="284" w:right="75"/>
        <w:jc w:val="both"/>
        <w:rPr>
          <w:rFonts w:ascii="Times New Roman" w:hAnsi="Times New Roman" w:cs="Times New Roman"/>
          <w:b/>
          <w:bCs/>
          <w:sz w:val="24"/>
          <w:szCs w:val="24"/>
        </w:rPr>
      </w:pPr>
    </w:p>
    <w:p w:rsidR="00D33A0E" w:rsidRPr="005461E6" w:rsidRDefault="00D33A0E" w:rsidP="000871E5">
      <w:pPr>
        <w:pStyle w:val="ListParagraph"/>
        <w:ind w:left="284" w:right="75"/>
        <w:jc w:val="center"/>
        <w:rPr>
          <w:rFonts w:ascii="Times New Roman" w:hAnsi="Times New Roman" w:cs="Times New Roman"/>
          <w:b/>
          <w:bCs/>
          <w:sz w:val="24"/>
          <w:szCs w:val="24"/>
        </w:rPr>
      </w:pPr>
      <w:r w:rsidRPr="005461E6">
        <w:rPr>
          <w:rFonts w:ascii="Times New Roman" w:hAnsi="Times New Roman" w:cs="Times New Roman"/>
          <w:b/>
          <w:bCs/>
          <w:sz w:val="24"/>
          <w:szCs w:val="24"/>
        </w:rPr>
        <w:t xml:space="preserve">ПОЛИТИКА ЗА БОРБА С ИЗМАМИ, КОРУПЦИЯ, КОНФЛИКТ НА ИНТЕРЕСИ И ДВОЙНО ФИНАНСИРАНЕ И МЕРКИТЕ ЗА ДОКЛАДВАНЕ И КОРИГИРАНЕ НА СЕРИОЗНИ НЕРЕДНОСТИ </w:t>
      </w:r>
      <w:r>
        <w:rPr>
          <w:rFonts w:ascii="Times New Roman" w:hAnsi="Times New Roman" w:cs="Times New Roman"/>
          <w:b/>
          <w:bCs/>
          <w:sz w:val="24"/>
          <w:szCs w:val="24"/>
        </w:rPr>
        <w:t xml:space="preserve">НА СТРУКТУРАТА ЗА НАБЛЮДЕНИЕ И ДОКЛАДВАНЕ ПО ИНВЕСТИЦИЯ </w:t>
      </w:r>
      <w:r>
        <w:rPr>
          <w:rFonts w:ascii="Times New Roman" w:hAnsi="Times New Roman" w:cs="Times New Roman"/>
          <w:b/>
          <w:bCs/>
          <w:sz w:val="24"/>
          <w:szCs w:val="24"/>
          <w:lang w:val="en-US"/>
        </w:rPr>
        <w:t>C8.I2</w:t>
      </w:r>
      <w:r>
        <w:rPr>
          <w:rFonts w:ascii="Times New Roman" w:hAnsi="Times New Roman" w:cs="Times New Roman"/>
          <w:b/>
          <w:bCs/>
          <w:sz w:val="24"/>
          <w:szCs w:val="24"/>
        </w:rPr>
        <w:t xml:space="preserve"> БОРДОВО ОБОРУДВАНЕ ЗА ЕВРОПЕЙСКАТА СИСТЕМА ЗА УПРАВЛЕНИЕ НА ВЛАКОВЕТЕ</w:t>
      </w:r>
    </w:p>
    <w:p w:rsidR="00D33A0E" w:rsidRPr="00B60B90" w:rsidRDefault="00D33A0E" w:rsidP="00D33A0E">
      <w:pPr>
        <w:spacing w:after="0"/>
        <w:ind w:left="708"/>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 </w:t>
      </w:r>
    </w:p>
    <w:p w:rsidR="00D33A0E" w:rsidRPr="00B60B90" w:rsidRDefault="00D33A0E" w:rsidP="00D33A0E">
      <w:pPr>
        <w:spacing w:after="29" w:line="254" w:lineRule="auto"/>
        <w:ind w:left="-15" w:right="13" w:firstLine="710"/>
        <w:jc w:val="both"/>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Понятията измами, корупция и конфликт на интереси се използват за описване на широк кръг от нарушения. Определения за престъпленията измама и корупция се съдържат в Директива (ЕС) 2017/1371 на Европейския парламент и на Съвета от 5 юли 2017 година относно борбата с измамите, засягащи финансовите интереси на Съюза, по наказателноправен ред, транспонирана в българското законодателство с Наказателния кодекс и Закона за административните нарушения и наказания. В допълнение по отношение на корупцията, осъществявана от лица, заемащи висша публична длъжност, е приложим Закона за противодействие на корупцията и за отнемане на незаконно придобитото имущество (ЗПКОНПИ).  </w:t>
      </w:r>
    </w:p>
    <w:p w:rsidR="00D33A0E" w:rsidRPr="00B60B90" w:rsidRDefault="00D33A0E" w:rsidP="00D33A0E">
      <w:pPr>
        <w:spacing w:after="29" w:line="254" w:lineRule="auto"/>
        <w:ind w:left="-15" w:right="13" w:firstLine="710"/>
        <w:jc w:val="both"/>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Легална дефиниция на конфликта на интереси във връзка с изпълнение на бюджета на Европейския съюз се съдържа в Регламент (ЕС, Евратом) 2018/1046 на Европейския парламент и на Съвета от 18 юли 2018 година за финансовите правила, приложими за общия бюджет на Съюза, а в националната нормативна рамка определение за конфликт на интереси и правилата за установяването му са регламентирани в ЗПКОНПИ. Законът е приложим както по отношение на лица, заемащи висша публична длъжност, посочени в чл. 6, ал. 1 от същия, така и по отношение на лицата по §2 от допълнителните разпоредби на закона. </w:t>
      </w:r>
    </w:p>
    <w:p w:rsidR="00D33A0E" w:rsidRPr="00B60B90" w:rsidRDefault="00D33A0E" w:rsidP="00D33A0E">
      <w:pPr>
        <w:spacing w:after="29" w:line="254" w:lineRule="auto"/>
        <w:ind w:left="-15" w:right="13" w:firstLine="710"/>
        <w:jc w:val="both"/>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Измамата е с цел лично облагодетелстване, облагодетелстване на свързано лице или трета страна, или загуба за друго лице, като умисълът е основният елемент, който ги отличава от нередностите. Корупцията е злоупотреба с власт, нарушаване или липса на изпълняване на служебни задължения с цел пряко или косвено извличане на неследваща се материална или нематериална облага за себе си или за други лица. Конфликт на интереси е налице, когато безпристрастното и обективно упражняване на официалните функции на едно лице е опорочено по причини, свързани със семейството, емоционалния живот, политическа или национална принадлежност, икономически или други интереси, споделяни например с кандидат или получател на средства от ЕС. </w:t>
      </w:r>
    </w:p>
    <w:p w:rsidR="00D33A0E" w:rsidRPr="00B60B90" w:rsidRDefault="00D33A0E" w:rsidP="00D33A0E">
      <w:pPr>
        <w:spacing w:after="145" w:line="254" w:lineRule="auto"/>
        <w:ind w:left="-15" w:right="13" w:firstLine="710"/>
        <w:jc w:val="both"/>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Измамата, корупцията, конфликта на интереси и двойното финансиране не само имат потенциално финансово отражение, но може да доведат и до увреждане на репутацията на организацията, отговаряща за ефективното и ефикасно управление на финансовите средства. Това е от особено значение за публичните организации, отговарящи за управлението на средствата на ЕС. </w:t>
      </w:r>
    </w:p>
    <w:p w:rsidR="00D33A0E" w:rsidRPr="00B60B90" w:rsidRDefault="00D33A0E" w:rsidP="00D33A0E">
      <w:pPr>
        <w:spacing w:after="29" w:line="254" w:lineRule="auto"/>
        <w:ind w:left="-15" w:right="13" w:firstLine="710"/>
        <w:jc w:val="both"/>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Съгласно одобрената със Заповед № ЗМФ-526 от 1 юли 2022 г. на заместник министър-председателя по еврофондовете и министър на финансите Система за управление и контрол на Плана за възстановяване и устойчивост (СУКПВУ) участниците в процеса по управление и изпълнение на Плана - КП, СНД, ДНФ, ИА ОСЕС, АФКОС, прилагат контроли за предотвратяване, установяване и коригиране на измами, корупция, конфликт на интереси и двойно финансиране. Функциите по разследване се извършват от компетентните за това органи, в рамките на правомощията им по европейското или </w:t>
      </w:r>
      <w:r w:rsidRPr="00B60B90">
        <w:rPr>
          <w:rFonts w:ascii="Times New Roman" w:eastAsia="Times New Roman" w:hAnsi="Times New Roman" w:cs="Times New Roman"/>
          <w:color w:val="000000"/>
          <w:sz w:val="24"/>
          <w:lang w:eastAsia="bg-BG"/>
        </w:rPr>
        <w:lastRenderedPageBreak/>
        <w:t xml:space="preserve">национално право: Прокуратурата на Република България, Европейската прокуратура, Комисията за противодействие на корупцията и за отнемане на незаконно придобитото имущество (КПКОНПИ), АФКОС и ОЛАФ. Информацията по случаите на сериозни нередности се въвежда, обновява и съхранява в специален модул в информационната система за ПВУ (ИСУН 2020). </w:t>
      </w:r>
    </w:p>
    <w:p w:rsidR="00D33A0E" w:rsidRPr="00B60B90" w:rsidRDefault="00D33A0E" w:rsidP="00D33A0E">
      <w:pPr>
        <w:spacing w:after="30"/>
        <w:ind w:left="720"/>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 </w:t>
      </w:r>
    </w:p>
    <w:p w:rsidR="00D33A0E" w:rsidRPr="00B60B90" w:rsidRDefault="00D33A0E" w:rsidP="00D33A0E">
      <w:pPr>
        <w:keepNext/>
        <w:keepLines/>
        <w:spacing w:after="0"/>
        <w:ind w:left="-5" w:hanging="10"/>
        <w:outlineLvl w:val="0"/>
        <w:rPr>
          <w:rFonts w:ascii="Times New Roman" w:eastAsia="Times New Roman" w:hAnsi="Times New Roman" w:cs="Times New Roman"/>
          <w:b/>
          <w:color w:val="000000"/>
          <w:sz w:val="24"/>
          <w:u w:val="single" w:color="000000"/>
          <w:lang w:eastAsia="bg-BG"/>
        </w:rPr>
      </w:pPr>
      <w:r w:rsidRPr="00B60B90">
        <w:rPr>
          <w:rFonts w:ascii="Times New Roman" w:eastAsia="Times New Roman" w:hAnsi="Times New Roman" w:cs="Times New Roman"/>
          <w:b/>
          <w:color w:val="000000"/>
          <w:sz w:val="24"/>
          <w:u w:val="single" w:color="000000"/>
          <w:lang w:eastAsia="bg-BG"/>
        </w:rPr>
        <w:t>Отговорности</w:t>
      </w:r>
      <w:r w:rsidRPr="00B60B90">
        <w:rPr>
          <w:rFonts w:ascii="Times New Roman" w:eastAsia="Times New Roman" w:hAnsi="Times New Roman" w:cs="Times New Roman"/>
          <w:b/>
          <w:color w:val="000000"/>
          <w:sz w:val="24"/>
          <w:u w:color="000000"/>
          <w:lang w:eastAsia="bg-BG"/>
        </w:rPr>
        <w:t xml:space="preserve"> </w:t>
      </w:r>
    </w:p>
    <w:p w:rsidR="00D33A0E" w:rsidRPr="00B60B90" w:rsidRDefault="00D33A0E" w:rsidP="00D33A0E">
      <w:pPr>
        <w:spacing w:after="22"/>
        <w:rPr>
          <w:rFonts w:ascii="Times New Roman" w:eastAsia="Times New Roman" w:hAnsi="Times New Roman" w:cs="Times New Roman"/>
          <w:color w:val="000000"/>
          <w:sz w:val="24"/>
          <w:lang w:eastAsia="bg-BG"/>
        </w:rPr>
      </w:pPr>
      <w:r w:rsidRPr="00B60B90">
        <w:rPr>
          <w:rFonts w:ascii="Times New Roman" w:eastAsia="Times New Roman" w:hAnsi="Times New Roman" w:cs="Times New Roman"/>
          <w:color w:val="000000"/>
          <w:sz w:val="24"/>
          <w:lang w:eastAsia="bg-BG"/>
        </w:rPr>
        <w:t xml:space="preserve"> </w:t>
      </w:r>
    </w:p>
    <w:p w:rsidR="00D33A0E" w:rsidRPr="00D424AA" w:rsidRDefault="00D33A0E" w:rsidP="00D33A0E">
      <w:pPr>
        <w:spacing w:after="171"/>
        <w:ind w:firstLine="710"/>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В рамките на СНД отговорността за управлението на риска от измами и корупция е </w:t>
      </w:r>
      <w:r w:rsidRPr="00D424AA">
        <w:rPr>
          <w:rFonts w:ascii="Times New Roman" w:eastAsia="Times New Roman" w:hAnsi="Times New Roman" w:cs="Times New Roman"/>
          <w:color w:val="000000"/>
          <w:sz w:val="24"/>
          <w:vertAlign w:val="subscript"/>
          <w:lang w:eastAsia="bg-BG"/>
        </w:rPr>
        <w:t xml:space="preserve"> </w:t>
      </w:r>
      <w:r w:rsidRPr="00D424AA">
        <w:rPr>
          <w:rFonts w:ascii="Times New Roman" w:eastAsia="Times New Roman" w:hAnsi="Times New Roman" w:cs="Times New Roman"/>
          <w:color w:val="000000"/>
          <w:sz w:val="24"/>
          <w:lang w:eastAsia="bg-BG"/>
        </w:rPr>
        <w:t>делегирана на Ръководителя на СНД, който отговаря за:</w:t>
      </w:r>
    </w:p>
    <w:p w:rsidR="00D33A0E" w:rsidRPr="00D424AA" w:rsidRDefault="00D33A0E" w:rsidP="00D33A0E">
      <w:pPr>
        <w:numPr>
          <w:ilvl w:val="0"/>
          <w:numId w:val="2"/>
        </w:numPr>
        <w:spacing w:after="171" w:line="254" w:lineRule="auto"/>
        <w:ind w:right="1"/>
        <w:contextualSpacing/>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извършване, с помощта на екип за оценка на риска, на редовен преглед на риска от измами; </w:t>
      </w:r>
    </w:p>
    <w:p w:rsidR="00D33A0E" w:rsidRPr="00D424AA" w:rsidRDefault="00D33A0E" w:rsidP="00D33A0E">
      <w:pPr>
        <w:numPr>
          <w:ilvl w:val="0"/>
          <w:numId w:val="2"/>
        </w:numPr>
        <w:spacing w:after="171" w:line="254" w:lineRule="auto"/>
        <w:ind w:right="1"/>
        <w:contextualSpacing/>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установяване на ефективна политика за борба с измамите и план за ответни мерки срещу измамите; </w:t>
      </w:r>
    </w:p>
    <w:p w:rsidR="000871E5" w:rsidRDefault="00D33A0E" w:rsidP="00D33A0E">
      <w:pPr>
        <w:numPr>
          <w:ilvl w:val="0"/>
          <w:numId w:val="2"/>
        </w:numPr>
        <w:spacing w:after="171" w:line="254" w:lineRule="auto"/>
        <w:ind w:right="1"/>
        <w:contextualSpacing/>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осигуряване на осведоменост относно измамите </w:t>
      </w:r>
      <w:r w:rsidR="000871E5">
        <w:rPr>
          <w:rFonts w:ascii="Times New Roman" w:eastAsia="Times New Roman" w:hAnsi="Times New Roman" w:cs="Times New Roman"/>
          <w:color w:val="000000"/>
          <w:sz w:val="24"/>
          <w:lang w:eastAsia="bg-BG"/>
        </w:rPr>
        <w:t>и обучение за персонала;</w:t>
      </w:r>
    </w:p>
    <w:p w:rsidR="00D33A0E" w:rsidRPr="00D424AA" w:rsidRDefault="00D33A0E" w:rsidP="00D33A0E">
      <w:pPr>
        <w:numPr>
          <w:ilvl w:val="0"/>
          <w:numId w:val="2"/>
        </w:numPr>
        <w:spacing w:after="171" w:line="254" w:lineRule="auto"/>
        <w:ind w:right="1"/>
        <w:contextualSpacing/>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 гарантиране на незабавното насочване от страна на органа по управление и контрол на разследванията, когато такива се предприемат, към компетентните  разследващи органи. </w:t>
      </w:r>
    </w:p>
    <w:p w:rsidR="00D33A0E" w:rsidRPr="00D424AA" w:rsidRDefault="00D33A0E" w:rsidP="00D33A0E">
      <w:pPr>
        <w:spacing w:after="171"/>
        <w:ind w:firstLine="710"/>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Ръководителят на СНД носи отговорност за ежедневното управление на рисковете от измами и плановете за действие, както е посочено в оценката на риска от измами.</w:t>
      </w:r>
    </w:p>
    <w:p w:rsidR="00D33A0E" w:rsidRPr="00D33A0E" w:rsidRDefault="00D33A0E" w:rsidP="00D33A0E">
      <w:pPr>
        <w:pStyle w:val="ListParagraph"/>
        <w:numPr>
          <w:ilvl w:val="0"/>
          <w:numId w:val="3"/>
        </w:numPr>
        <w:spacing w:after="88" w:line="254" w:lineRule="auto"/>
        <w:ind w:left="709" w:right="1" w:hanging="349"/>
        <w:jc w:val="both"/>
        <w:rPr>
          <w:rFonts w:ascii="Times New Roman" w:eastAsia="Times New Roman" w:hAnsi="Times New Roman" w:cs="Times New Roman"/>
          <w:color w:val="000000"/>
          <w:sz w:val="24"/>
          <w:lang w:eastAsia="bg-BG"/>
        </w:rPr>
      </w:pPr>
      <w:r w:rsidRPr="00D33A0E">
        <w:rPr>
          <w:rFonts w:ascii="Times New Roman" w:eastAsia="Times New Roman" w:hAnsi="Times New Roman" w:cs="Times New Roman"/>
          <w:b/>
          <w:color w:val="000000"/>
          <w:sz w:val="24"/>
          <w:lang w:eastAsia="bg-BG"/>
        </w:rPr>
        <w:t xml:space="preserve">Мерки за предотвратяване на измама, корупция и конфликт на интереси </w:t>
      </w:r>
    </w:p>
    <w:p w:rsidR="00D33A0E" w:rsidRPr="006F3E4E" w:rsidRDefault="00D33A0E" w:rsidP="00D33A0E">
      <w:pPr>
        <w:spacing w:before="120" w:after="0" w:line="240" w:lineRule="auto"/>
        <w:ind w:firstLine="708"/>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Мерките, които се прилагат с цел превенция на възникването и допускането на случаи на измама, корупция и конфликт на интереси, са следните:</w:t>
      </w:r>
    </w:p>
    <w:p w:rsidR="00D33A0E" w:rsidRDefault="00D33A0E" w:rsidP="00D33A0E">
      <w:pPr>
        <w:pStyle w:val="ListParagraph"/>
        <w:numPr>
          <w:ilvl w:val="0"/>
          <w:numId w:val="5"/>
        </w:numPr>
        <w:spacing w:line="257" w:lineRule="auto"/>
        <w:ind w:left="709" w:hanging="283"/>
        <w:jc w:val="both"/>
        <w:rPr>
          <w:rFonts w:ascii="Times New Roman" w:hAnsi="Times New Roman" w:cs="Times New Roman"/>
          <w:sz w:val="24"/>
          <w:szCs w:val="24"/>
        </w:rPr>
      </w:pPr>
      <w:r w:rsidRPr="00D33A0E">
        <w:rPr>
          <w:rFonts w:ascii="Times New Roman" w:hAnsi="Times New Roman" w:cs="Times New Roman"/>
          <w:sz w:val="24"/>
          <w:szCs w:val="24"/>
        </w:rPr>
        <w:t>Служителите на Министерството на транспорта и съобщенията, участващи в изпълнението на ПВУ, прилагат Кодекса за поведение на служителите в държавната администрация, приет с ПМС № 57/07.04.2020 г.. Служителите на НКЖИ прилагат етичния кодекс на организацията;</w:t>
      </w:r>
    </w:p>
    <w:p w:rsidR="00D33A0E" w:rsidRPr="00D33A0E" w:rsidRDefault="00D33A0E" w:rsidP="00D33A0E">
      <w:pPr>
        <w:pStyle w:val="ListParagraph"/>
        <w:numPr>
          <w:ilvl w:val="0"/>
          <w:numId w:val="5"/>
        </w:numPr>
        <w:spacing w:line="257" w:lineRule="auto"/>
        <w:ind w:left="709" w:hanging="283"/>
        <w:jc w:val="both"/>
        <w:rPr>
          <w:rFonts w:ascii="Times New Roman" w:hAnsi="Times New Roman" w:cs="Times New Roman"/>
          <w:sz w:val="24"/>
          <w:szCs w:val="24"/>
        </w:rPr>
      </w:pPr>
      <w:r w:rsidRPr="00D33A0E">
        <w:rPr>
          <w:rFonts w:ascii="Times New Roman" w:hAnsi="Times New Roman" w:cs="Times New Roman"/>
          <w:sz w:val="24"/>
          <w:szCs w:val="24"/>
        </w:rPr>
        <w:t>За да се осигури разбиране, служителите на страните, участващи в подготовката, изпълнението, наблюдението и контрола на инвестиции, подписват декларация, че са запознати с дефиницията за нередност по смисъла на Регламент (ЕО, Евратом) № 2988/95, дефиницията за корупция по смисъла на чл. 3, ал. 1 от Закона за противодействие на корупцията и за отнемане на незаконно придобитото имущество, както и състава на престъплението измама по чл. 209, чл. 212 и 212а от Наказателния кодекс, състава на престъплението подкуп по чл. 301, чл. 304, 304а, 304б, 304в и провокация към подкуп по чл. 307 от Наказателния кодекс и със състава на престъплението длъжностно присвояване по чл. 201 от Наказателния кодекс (транспонирани в българското законодателство определения за престъпленията измама по смисъла на чл. 3 и активна и пасивна корупция и присвояване по смисъла на чл. 4 от Директива (ЕС) 2017/1371 на Европейския парламент и на Съвета от 5 юли 2017 година относно борбата с измамите, засягащи финансовите интереси на Съюза, по наказателноправен ред) и реда за процедирането на получената информация за такива нередности. Новоназначените служители подписват декларацията в 5-дневен срок от назначаването им. Декларациите се съхраняват в съответната организация/административна структура.</w:t>
      </w:r>
    </w:p>
    <w:p w:rsidR="00D33A0E" w:rsidRPr="00D33A0E" w:rsidRDefault="00D33A0E" w:rsidP="00D33A0E">
      <w:pPr>
        <w:pStyle w:val="ListParagraph"/>
        <w:numPr>
          <w:ilvl w:val="0"/>
          <w:numId w:val="5"/>
        </w:numPr>
        <w:spacing w:after="120" w:line="240" w:lineRule="auto"/>
        <w:ind w:left="709" w:hanging="425"/>
        <w:jc w:val="both"/>
        <w:rPr>
          <w:rFonts w:ascii="Times New Roman" w:hAnsi="Times New Roman" w:cs="Times New Roman"/>
          <w:sz w:val="24"/>
          <w:szCs w:val="24"/>
        </w:rPr>
      </w:pPr>
      <w:r w:rsidRPr="006F3E4E">
        <w:rPr>
          <w:rFonts w:ascii="Times New Roman" w:hAnsi="Times New Roman" w:cs="Times New Roman"/>
          <w:sz w:val="24"/>
          <w:szCs w:val="24"/>
        </w:rPr>
        <w:lastRenderedPageBreak/>
        <w:t>Членовете на екипа за изпълнение на инвестиция на КП и партньора НКЖИ, както и членовете на екипа на  СНД, подписват декларация за липса на конфликт на интереси по смисъла на чл. 61, параграф 3 от Регламент (ЕС, Евратом) № 2018/1046 и чл. 52 от Закона за противодействие на корупцията и за отнемане на незаконно придобитот</w:t>
      </w:r>
      <w:r>
        <w:rPr>
          <w:rFonts w:ascii="Times New Roman" w:hAnsi="Times New Roman" w:cs="Times New Roman"/>
          <w:sz w:val="24"/>
          <w:szCs w:val="24"/>
        </w:rPr>
        <w:t>о имущество (ЗПКОНПИ)</w:t>
      </w:r>
      <w:r w:rsidRPr="006F3E4E">
        <w:rPr>
          <w:rFonts w:ascii="Times New Roman" w:hAnsi="Times New Roman" w:cs="Times New Roman"/>
          <w:sz w:val="24"/>
          <w:szCs w:val="24"/>
        </w:rPr>
        <w:t xml:space="preserve">.  </w:t>
      </w:r>
      <w:r>
        <w:rPr>
          <w:rFonts w:ascii="Times New Roman" w:hAnsi="Times New Roman" w:cs="Times New Roman"/>
          <w:sz w:val="24"/>
          <w:szCs w:val="24"/>
        </w:rPr>
        <w:t>Д</w:t>
      </w:r>
      <w:r w:rsidRPr="006F3E4E">
        <w:rPr>
          <w:rFonts w:ascii="Times New Roman" w:hAnsi="Times New Roman" w:cs="Times New Roman"/>
          <w:sz w:val="24"/>
          <w:szCs w:val="24"/>
        </w:rPr>
        <w:t>екларацията</w:t>
      </w:r>
      <w:r>
        <w:rPr>
          <w:rFonts w:ascii="Times New Roman" w:hAnsi="Times New Roman" w:cs="Times New Roman"/>
          <w:sz w:val="24"/>
          <w:szCs w:val="24"/>
        </w:rPr>
        <w:t xml:space="preserve"> се подписва</w:t>
      </w:r>
      <w:r w:rsidRPr="006F3E4E">
        <w:rPr>
          <w:rFonts w:ascii="Times New Roman" w:hAnsi="Times New Roman" w:cs="Times New Roman"/>
          <w:sz w:val="24"/>
          <w:szCs w:val="24"/>
        </w:rPr>
        <w:t xml:space="preserve"> в 5-дневен срок от определянето </w:t>
      </w:r>
      <w:r>
        <w:rPr>
          <w:rFonts w:ascii="Times New Roman" w:hAnsi="Times New Roman" w:cs="Times New Roman"/>
          <w:sz w:val="24"/>
          <w:szCs w:val="24"/>
        </w:rPr>
        <w:t xml:space="preserve">на лицето. </w:t>
      </w:r>
      <w:r w:rsidRPr="00D33A0E">
        <w:rPr>
          <w:rFonts w:ascii="Times New Roman" w:hAnsi="Times New Roman" w:cs="Times New Roman"/>
          <w:sz w:val="24"/>
          <w:szCs w:val="24"/>
        </w:rPr>
        <w:t>В случай, че след първоначалното подписване на декларацията спрямо член на екипа/служител възникне ситуация, която може да повлияе на безпристрастното и обективно изпълнение на задълженията му, заинтересованото лице е длъжно да декларира тези обстоятелства в 3-дневен срок от узнаването им. Независимо от посоченото от момента на узнаване на обстоятелствата лицето трябва да се въздържа от действия, които могат да компрометират безпристрастното изпълнение на неговите служебни, трудови или договорни задължения. Незабавно от узнаване на обстоятелствата, които го поставят в конфликт на интереси, членът на екип/служителят трябва писмено да уведоми прекия си ръководител. Последният предприема действия служителя, декларирал възможен конфликт на интереси,</w:t>
      </w:r>
      <w:r w:rsidRPr="00D33A0E">
        <w:rPr>
          <w:rFonts w:ascii="Times New Roman" w:eastAsia="Calibri" w:hAnsi="Times New Roman" w:cs="Times New Roman"/>
          <w:i/>
          <w:sz w:val="24"/>
          <w:szCs w:val="24"/>
        </w:rPr>
        <w:t xml:space="preserve"> </w:t>
      </w:r>
      <w:r w:rsidRPr="00D33A0E">
        <w:rPr>
          <w:rFonts w:ascii="Times New Roman" w:eastAsia="Calibri" w:hAnsi="Times New Roman" w:cs="Times New Roman"/>
          <w:sz w:val="24"/>
          <w:szCs w:val="24"/>
        </w:rPr>
        <w:t xml:space="preserve">да прекрати всякаква дейност по въпроса, за който конфликта се отнася, и </w:t>
      </w:r>
      <w:r w:rsidRPr="00D33A0E">
        <w:rPr>
          <w:rFonts w:ascii="Times New Roman" w:hAnsi="Times New Roman" w:cs="Times New Roman"/>
          <w:sz w:val="24"/>
          <w:szCs w:val="24"/>
        </w:rPr>
        <w:t>трябва да прецени необходимостта от заместване на лицето. В случай, че проверката за наличието или за липсата на конфликт на интереси следва да се извърши спрямо лице, посочено в § 2, ал. 1 от допълнителните разпоредби на ЗПКОНПИ, проверката, както и производството по установяване на конфликта на интереси се осъществяват по реда на ЗПКОНПИ и Наредбата за организацията и реда за извършване на проверка на декларациите и за ус</w:t>
      </w:r>
      <w:r>
        <w:rPr>
          <w:rFonts w:ascii="Times New Roman" w:hAnsi="Times New Roman" w:cs="Times New Roman"/>
          <w:sz w:val="24"/>
          <w:szCs w:val="24"/>
        </w:rPr>
        <w:t xml:space="preserve">тановяване конфликт на интереси. </w:t>
      </w:r>
      <w:r w:rsidRPr="00D33A0E">
        <w:rPr>
          <w:rFonts w:ascii="Times New Roman" w:hAnsi="Times New Roman" w:cs="Times New Roman"/>
          <w:sz w:val="24"/>
          <w:szCs w:val="24"/>
        </w:rPr>
        <w:t>Декларациите за липса на конфликт на интереси и последващите за деклариране на възможен такъв се съхраняват от определен от ръководителя член на екипа на СНД.</w:t>
      </w:r>
    </w:p>
    <w:p w:rsidR="00D33A0E" w:rsidRPr="00D424AA" w:rsidRDefault="00D33A0E" w:rsidP="00D33A0E">
      <w:pPr>
        <w:numPr>
          <w:ilvl w:val="0"/>
          <w:numId w:val="5"/>
        </w:numPr>
        <w:spacing w:after="192" w:line="254" w:lineRule="auto"/>
        <w:ind w:left="709" w:right="16" w:hanging="425"/>
        <w:contextualSpacing/>
        <w:jc w:val="both"/>
        <w:rPr>
          <w:rFonts w:ascii="Times New Roman" w:eastAsia="Times New Roman" w:hAnsi="Times New Roman" w:cs="Times New Roman"/>
          <w:color w:val="000000"/>
          <w:sz w:val="24"/>
          <w:lang w:eastAsia="bg-BG"/>
        </w:rPr>
      </w:pPr>
      <w:r w:rsidRPr="00D424AA">
        <w:rPr>
          <w:rFonts w:ascii="Times New Roman" w:eastAsia="Times New Roman" w:hAnsi="Times New Roman" w:cs="Times New Roman"/>
          <w:color w:val="000000"/>
          <w:sz w:val="24"/>
          <w:lang w:eastAsia="bg-BG"/>
        </w:rPr>
        <w:t xml:space="preserve">Съгласно Закона за противодействие на корупцията и за отнемане на незаконно придобитото имущество при заемането на длъжност, ежегодно, както и при освобождаването от длъжност и след изтичането на една година от това обстоятелство, лицата, заемащи висши публични длъжности, попълват и подписват пред органа по избора или назначаването декларация за имущество и интереси по чл. 35, ал. 1, т. 2 от закона. Такива декларации също подписват при назначаването си и ежегодно всички държавни служители. При промяна в декларираните обстоятелства се подписва нова декларация. КПКОНПИ, инспекторатът при органа по назначаване и определени съгласно закона лица извършват проверка на декларираните данни.  </w:t>
      </w:r>
    </w:p>
    <w:p w:rsidR="00D33A0E" w:rsidRDefault="00D33A0E" w:rsidP="00D33A0E">
      <w:pPr>
        <w:numPr>
          <w:ilvl w:val="0"/>
          <w:numId w:val="5"/>
        </w:numPr>
        <w:spacing w:after="120" w:line="240" w:lineRule="auto"/>
        <w:ind w:left="709" w:right="16" w:hanging="425"/>
        <w:contextualSpacing/>
        <w:jc w:val="both"/>
        <w:rPr>
          <w:rFonts w:ascii="Times New Roman" w:hAnsi="Times New Roman" w:cs="Times New Roman"/>
          <w:sz w:val="24"/>
          <w:szCs w:val="24"/>
        </w:rPr>
      </w:pPr>
      <w:r w:rsidRPr="00D33A0E">
        <w:rPr>
          <w:rFonts w:ascii="Times New Roman" w:eastAsia="Times New Roman" w:hAnsi="Times New Roman" w:cs="Times New Roman"/>
          <w:color w:val="000000"/>
          <w:sz w:val="24"/>
          <w:lang w:eastAsia="bg-BG"/>
        </w:rPr>
        <w:t xml:space="preserve">За изпълнението на дейностите по инвестицията водещият партньор, Национална компания „Железопътна инфраструктура, възлага обществена поръчка като прилага разпоредбите на Закона за обществени поръчки. Обществените поръчки подлежат на предварителен контрол от Агенцията по обществени поръчки (АОП) в съответствие с чл. 229, ал.1, т. 2, букви г), д) и е) от ЗОП. В допълнение, извън посочената проверка на АОП, СНД извършва предварителен контрол за съответствие с приложимите европейски и национални изисквания в областта на обществените поръчки на обявлението и документацията за участие в обществената поръчка, както и предложението за изменение на сключен договор. Предварителният контрол за законосъобразност е превантивна контролна дейност, която е насочена да предотвратява  вземането на незаконосъобразни решения. Във всеки КЛ за осъществен предварителен контрол се документира мотивирано заключение за наличие/липса на потенциални нарушения, както и предложения за избягването им/препоръки за корективни действия. Лицата, отговорни за изготвянето на проверените проекти на документи, вземат предвид заключението и </w:t>
      </w:r>
      <w:r w:rsidRPr="00D33A0E">
        <w:rPr>
          <w:rFonts w:ascii="Times New Roman" w:eastAsia="Times New Roman" w:hAnsi="Times New Roman" w:cs="Times New Roman"/>
          <w:color w:val="000000"/>
          <w:sz w:val="24"/>
          <w:lang w:eastAsia="bg-BG"/>
        </w:rPr>
        <w:lastRenderedPageBreak/>
        <w:t xml:space="preserve">извършват необходимите корективни действия. </w:t>
      </w:r>
      <w:r w:rsidRPr="00D33A0E">
        <w:rPr>
          <w:rFonts w:ascii="Times New Roman" w:hAnsi="Times New Roman" w:cs="Times New Roman"/>
          <w:sz w:val="24"/>
          <w:szCs w:val="24"/>
        </w:rPr>
        <w:t>Декларации за липса на конфликт на интереси се подписват и от лицата, участващи в комисиите за оценка на оферти и избора на изпълнители при възлагане на дейности по инвестиции.</w:t>
      </w:r>
    </w:p>
    <w:p w:rsidR="00D33A0E" w:rsidRDefault="00D33A0E" w:rsidP="00D33A0E">
      <w:pPr>
        <w:numPr>
          <w:ilvl w:val="0"/>
          <w:numId w:val="5"/>
        </w:numPr>
        <w:spacing w:after="120" w:line="240" w:lineRule="auto"/>
        <w:ind w:left="709" w:right="16" w:hanging="425"/>
        <w:contextualSpacing/>
        <w:jc w:val="both"/>
        <w:rPr>
          <w:rFonts w:ascii="Times New Roman" w:hAnsi="Times New Roman" w:cs="Times New Roman"/>
          <w:sz w:val="24"/>
          <w:szCs w:val="24"/>
        </w:rPr>
      </w:pPr>
      <w:r w:rsidRPr="00D33A0E">
        <w:rPr>
          <w:rFonts w:ascii="Times New Roman" w:hAnsi="Times New Roman" w:cs="Times New Roman"/>
          <w:sz w:val="24"/>
          <w:szCs w:val="24"/>
        </w:rPr>
        <w:t xml:space="preserve">СНД извършва оценка на риска от измами с цел определянето на ефективни и пропорционални мерки за борба с измамите в рамките на наблюдаваната от нея област на инвестиции и подлежащи на изпълнение инвестиции. За целта се ползва инструмента за самооценка на риска от измами, приложен към Насоките на Европейската комисия за държавите членки и органите, които отговарят за програмите (EGESIF_14-00-21-00/16.06.2014), адаптиран за прилагане по МВУ. Процесът включва идентифициране на рисковете, оценка на ефективността на съществуващите контролни мерки и при необходимост въвеждане на допълнителни мерки до постигане на възприетото като приемливо ниво на риск. При идентифицирането и оценката на рисковете се отчитат и констатирани индикатори за измама. Инструментът включва рискове и ограничителни контролни мерки в трите ключови области – подбор на проектни предложения, изпълнение на инвестициите и обществените поръчки. При извършване на оценката на риска от измами се взема предвид и Бележка от ЕК </w:t>
      </w:r>
      <w:r w:rsidRPr="00D33A0E">
        <w:rPr>
          <w:rFonts w:ascii="Times New Roman" w:hAnsi="Times New Roman" w:cs="Times New Roman"/>
          <w:sz w:val="24"/>
          <w:szCs w:val="24"/>
          <w:lang w:val="en-US"/>
        </w:rPr>
        <w:t>Ref</w:t>
      </w:r>
      <w:r w:rsidRPr="00D33A0E">
        <w:rPr>
          <w:rFonts w:ascii="Times New Roman" w:hAnsi="Times New Roman" w:cs="Times New Roman"/>
          <w:sz w:val="24"/>
          <w:szCs w:val="24"/>
        </w:rPr>
        <w:t xml:space="preserve">. </w:t>
      </w:r>
      <w:r w:rsidRPr="00D33A0E">
        <w:rPr>
          <w:rFonts w:ascii="Times New Roman" w:hAnsi="Times New Roman" w:cs="Times New Roman"/>
          <w:sz w:val="24"/>
          <w:szCs w:val="24"/>
          <w:lang w:val="en-US"/>
        </w:rPr>
        <w:t>Ares</w:t>
      </w:r>
      <w:r w:rsidRPr="00D33A0E">
        <w:rPr>
          <w:rFonts w:ascii="Times New Roman" w:hAnsi="Times New Roman" w:cs="Times New Roman"/>
          <w:sz w:val="24"/>
          <w:szCs w:val="24"/>
        </w:rPr>
        <w:t xml:space="preserve"> (2021) 3171797-12/05/2021 относно необходимостта от актуализиране на оценките на риска от измами и адаптиране на мерки за борба с измамите, както и заключенията и препоръките от съвместния доклад на ОЛАФ и Европол „Assessing the Threats to the NextGenerationEU Fund“ от февруари 2022 г. </w:t>
      </w:r>
    </w:p>
    <w:p w:rsidR="00D33A0E" w:rsidRDefault="00D33A0E" w:rsidP="00D33A0E">
      <w:pPr>
        <w:spacing w:after="120" w:line="240" w:lineRule="auto"/>
        <w:ind w:left="1276" w:right="16"/>
        <w:contextualSpacing/>
        <w:jc w:val="both"/>
        <w:rPr>
          <w:rFonts w:ascii="Times New Roman" w:hAnsi="Times New Roman" w:cs="Times New Roman"/>
          <w:sz w:val="24"/>
          <w:szCs w:val="24"/>
        </w:rPr>
      </w:pPr>
    </w:p>
    <w:p w:rsidR="00D33A0E" w:rsidRPr="00D33A0E" w:rsidRDefault="00D33A0E" w:rsidP="00D33A0E">
      <w:pPr>
        <w:numPr>
          <w:ilvl w:val="0"/>
          <w:numId w:val="5"/>
        </w:numPr>
        <w:spacing w:after="120" w:line="240" w:lineRule="auto"/>
        <w:ind w:left="709" w:right="16" w:hanging="425"/>
        <w:contextualSpacing/>
        <w:jc w:val="both"/>
        <w:rPr>
          <w:rFonts w:ascii="Times New Roman" w:hAnsi="Times New Roman" w:cs="Times New Roman"/>
          <w:sz w:val="24"/>
          <w:szCs w:val="24"/>
        </w:rPr>
      </w:pPr>
      <w:r w:rsidRPr="00D33A0E">
        <w:rPr>
          <w:rFonts w:ascii="Times New Roman" w:hAnsi="Times New Roman" w:cs="Times New Roman"/>
          <w:sz w:val="24"/>
          <w:szCs w:val="24"/>
        </w:rPr>
        <w:t>СНД използва системата ARACHNE като средство за предварителен контрол в процедурата за подбор на предложения за изпълнение на инвестицията за:</w:t>
      </w:r>
    </w:p>
    <w:p w:rsidR="00D33A0E" w:rsidRPr="00D33A0E" w:rsidRDefault="00D33A0E" w:rsidP="00D33A0E">
      <w:pPr>
        <w:tabs>
          <w:tab w:val="left" w:pos="2835"/>
        </w:tabs>
        <w:ind w:left="1276" w:hanging="283"/>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en-US"/>
        </w:rPr>
        <w:t xml:space="preserve">) </w:t>
      </w:r>
      <w:r w:rsidRPr="00D33A0E">
        <w:rPr>
          <w:rFonts w:ascii="Times New Roman" w:hAnsi="Times New Roman" w:cs="Times New Roman"/>
          <w:sz w:val="24"/>
          <w:szCs w:val="24"/>
        </w:rPr>
        <w:t xml:space="preserve">Идентифициране на потенциален конфликт на интереси или свързаност на външни оценители, участващи в оценителната комисия по чл. 10, ал. 1 от ПМС № 114/2022 г. и кандидатите за средства от МВУ; </w:t>
      </w:r>
    </w:p>
    <w:p w:rsidR="00D33A0E" w:rsidRPr="006F3E4E" w:rsidRDefault="00D33A0E" w:rsidP="00D33A0E">
      <w:pPr>
        <w:pStyle w:val="ListParagraph"/>
        <w:ind w:left="1276" w:hanging="283"/>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w:t>
      </w:r>
      <w:r w:rsidRPr="006F3E4E">
        <w:rPr>
          <w:rFonts w:ascii="Times New Roman" w:hAnsi="Times New Roman" w:cs="Times New Roman"/>
          <w:sz w:val="24"/>
          <w:szCs w:val="24"/>
        </w:rPr>
        <w:t>В рамките на оценката на административното съответствие и допустимостта на подадените предложения за изпълнение на инвестиции в процедурата за подбор.</w:t>
      </w:r>
    </w:p>
    <w:p w:rsidR="00D33A0E" w:rsidRPr="00D33A0E" w:rsidRDefault="00D33A0E" w:rsidP="00D33A0E">
      <w:pPr>
        <w:pStyle w:val="ListParagraph"/>
        <w:numPr>
          <w:ilvl w:val="0"/>
          <w:numId w:val="5"/>
        </w:numPr>
        <w:spacing w:line="257" w:lineRule="auto"/>
        <w:ind w:left="709" w:hanging="425"/>
        <w:jc w:val="both"/>
        <w:rPr>
          <w:rFonts w:ascii="Times New Roman" w:hAnsi="Times New Roman" w:cs="Times New Roman"/>
          <w:sz w:val="24"/>
          <w:szCs w:val="24"/>
        </w:rPr>
      </w:pPr>
      <w:r w:rsidRPr="00D33A0E">
        <w:rPr>
          <w:rFonts w:ascii="Times New Roman" w:hAnsi="Times New Roman" w:cs="Times New Roman"/>
          <w:sz w:val="24"/>
          <w:szCs w:val="24"/>
        </w:rPr>
        <w:t>ИА ОСЕС извършва одити на системите за управление и контрол, в обхвата на които включва проверки на прилаганите от СНД мерки за борба с измамите, корупцията, конфликта на интереси и недопускане на двойно финансиране. При установяване на пропуски в контролните дейности ИА ОСЕС формулира подходящи препоръки за подобряване на дейностите за предотвратяване на измама, корупция, конфликт на интереси и двойно финансиране, които отправя до компетентните лица с цел предприемане на действия за изпълнението им;</w:t>
      </w:r>
    </w:p>
    <w:p w:rsidR="00D33A0E" w:rsidRPr="006F3E4E" w:rsidRDefault="00D33A0E" w:rsidP="00D33A0E">
      <w:pPr>
        <w:pStyle w:val="ListParagraph"/>
        <w:numPr>
          <w:ilvl w:val="0"/>
          <w:numId w:val="5"/>
        </w:numPr>
        <w:spacing w:line="257"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Провеждат се о</w:t>
      </w:r>
      <w:r w:rsidRPr="006F3E4E">
        <w:rPr>
          <w:rFonts w:ascii="Times New Roman" w:hAnsi="Times New Roman" w:cs="Times New Roman"/>
          <w:sz w:val="24"/>
          <w:szCs w:val="24"/>
        </w:rPr>
        <w:t>бучения на участниците в процеса по изпълнението и контрола на инвестицията по теми, касаещи рисковете от възникване на сериозни нередности, превенцията и установяването на такива, от национални и европейски обучителни институти, както и от ДНФ със съдействието на ИА ОСЕС, АФКОС, Школата по публични финанси, Института за публична администрация.</w:t>
      </w:r>
    </w:p>
    <w:p w:rsidR="00D33A0E" w:rsidRDefault="00D33A0E" w:rsidP="00D33A0E">
      <w:pPr>
        <w:spacing w:before="120" w:after="0" w:line="240" w:lineRule="auto"/>
        <w:ind w:firstLine="708"/>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Ефективното прилагане на системите за управление и контрол допринася за намаляване на риска от възникване на измами или от тяхното неразкриване.</w:t>
      </w:r>
    </w:p>
    <w:p w:rsidR="00A44D98" w:rsidRPr="006F3E4E" w:rsidRDefault="00A44D98" w:rsidP="00D33A0E">
      <w:pPr>
        <w:spacing w:before="120" w:after="0" w:line="240" w:lineRule="auto"/>
        <w:ind w:firstLine="708"/>
        <w:jc w:val="both"/>
        <w:rPr>
          <w:rFonts w:ascii="Times New Roman" w:eastAsia="Calibri" w:hAnsi="Times New Roman" w:cs="Times New Roman"/>
          <w:sz w:val="24"/>
          <w:szCs w:val="24"/>
        </w:rPr>
      </w:pPr>
    </w:p>
    <w:p w:rsidR="00D33A0E" w:rsidRPr="00A44D98" w:rsidRDefault="00A44D98" w:rsidP="00A44D98">
      <w:pPr>
        <w:pStyle w:val="ListParagraph"/>
        <w:numPr>
          <w:ilvl w:val="0"/>
          <w:numId w:val="3"/>
        </w:numPr>
        <w:spacing w:after="88" w:line="254" w:lineRule="auto"/>
        <w:ind w:right="1"/>
        <w:jc w:val="both"/>
        <w:rPr>
          <w:rFonts w:ascii="Times New Roman" w:eastAsia="Times New Roman" w:hAnsi="Times New Roman" w:cs="Times New Roman"/>
          <w:b/>
          <w:color w:val="000000"/>
          <w:sz w:val="24"/>
          <w:lang w:val="en-US" w:eastAsia="bg-BG"/>
        </w:rPr>
      </w:pPr>
      <w:r w:rsidRPr="00A44D98">
        <w:rPr>
          <w:rFonts w:ascii="Times New Roman" w:eastAsia="Times New Roman" w:hAnsi="Times New Roman" w:cs="Times New Roman"/>
          <w:b/>
          <w:color w:val="000000"/>
          <w:sz w:val="24"/>
          <w:lang w:eastAsia="bg-BG"/>
        </w:rPr>
        <w:t xml:space="preserve">Мерки за установяване на случаи на сериозни нередности </w:t>
      </w:r>
    </w:p>
    <w:p w:rsidR="00A44D98" w:rsidRDefault="00A44D98" w:rsidP="00A44D98">
      <w:pPr>
        <w:spacing w:after="120" w:line="240" w:lineRule="auto"/>
        <w:ind w:firstLine="709"/>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lastRenderedPageBreak/>
        <w:t xml:space="preserve">А) </w:t>
      </w:r>
      <w:r>
        <w:rPr>
          <w:rFonts w:ascii="Times New Roman" w:eastAsia="Calibri" w:hAnsi="Times New Roman" w:cs="Times New Roman"/>
          <w:sz w:val="24"/>
          <w:szCs w:val="24"/>
        </w:rPr>
        <w:t>Установяване на данни, на база на които може да се предположи сериозна нередност</w:t>
      </w:r>
    </w:p>
    <w:p w:rsidR="00A44D98" w:rsidRPr="006F3E4E" w:rsidRDefault="00A44D98" w:rsidP="00A44D98">
      <w:pPr>
        <w:spacing w:after="120" w:line="240" w:lineRule="auto"/>
        <w:ind w:firstLine="709"/>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 xml:space="preserve">Установяването на данни, на базата на които може да се предположи за наличието на измама, корупция и конфликт на интереси, се осъществява в хода на контролната дейност на СНД при изпълнение на процедурите за:  </w:t>
      </w:r>
    </w:p>
    <w:p w:rsidR="00A44D98" w:rsidRPr="006F3E4E" w:rsidRDefault="00A44D98" w:rsidP="00A44D98">
      <w:pPr>
        <w:numPr>
          <w:ilvl w:val="0"/>
          <w:numId w:val="13"/>
        </w:numPr>
        <w:spacing w:after="120" w:line="240" w:lineRule="auto"/>
        <w:ind w:hanging="589"/>
        <w:contextualSpacing/>
        <w:jc w:val="both"/>
        <w:rPr>
          <w:rFonts w:ascii="Times New Roman" w:hAnsi="Times New Roman" w:cs="Times New Roman"/>
          <w:sz w:val="24"/>
          <w:szCs w:val="24"/>
        </w:rPr>
      </w:pPr>
      <w:r w:rsidRPr="006F3E4E">
        <w:rPr>
          <w:rFonts w:ascii="Times New Roman" w:hAnsi="Times New Roman" w:cs="Times New Roman"/>
          <w:sz w:val="24"/>
          <w:szCs w:val="24"/>
        </w:rPr>
        <w:t>последващ контрол за зако</w:t>
      </w:r>
      <w:r>
        <w:rPr>
          <w:rFonts w:ascii="Times New Roman" w:hAnsi="Times New Roman" w:cs="Times New Roman"/>
          <w:sz w:val="24"/>
          <w:szCs w:val="24"/>
        </w:rPr>
        <w:t xml:space="preserve">носъобразност на проведените </w:t>
      </w:r>
      <w:r w:rsidRPr="006F3E4E">
        <w:rPr>
          <w:rFonts w:ascii="Times New Roman" w:hAnsi="Times New Roman" w:cs="Times New Roman"/>
          <w:sz w:val="24"/>
          <w:szCs w:val="24"/>
        </w:rPr>
        <w:t>процедури за</w:t>
      </w:r>
      <w:r>
        <w:rPr>
          <w:rFonts w:ascii="Times New Roman" w:hAnsi="Times New Roman" w:cs="Times New Roman"/>
          <w:sz w:val="24"/>
          <w:szCs w:val="24"/>
        </w:rPr>
        <w:t xml:space="preserve"> възлагане на обществени поръчки;</w:t>
      </w:r>
    </w:p>
    <w:p w:rsidR="00A44D98" w:rsidRPr="00A44D98" w:rsidRDefault="00A44D98" w:rsidP="00A44D98">
      <w:pPr>
        <w:pStyle w:val="ListParagraph"/>
        <w:numPr>
          <w:ilvl w:val="0"/>
          <w:numId w:val="13"/>
        </w:numPr>
        <w:spacing w:before="120" w:after="120" w:line="240" w:lineRule="auto"/>
        <w:ind w:hanging="589"/>
        <w:jc w:val="both"/>
        <w:rPr>
          <w:rFonts w:ascii="Times New Roman" w:hAnsi="Times New Roman" w:cs="Times New Roman"/>
          <w:sz w:val="24"/>
          <w:szCs w:val="24"/>
        </w:rPr>
      </w:pPr>
      <w:r w:rsidRPr="00A44D98">
        <w:rPr>
          <w:rFonts w:ascii="Times New Roman" w:hAnsi="Times New Roman" w:cs="Times New Roman"/>
          <w:sz w:val="24"/>
          <w:szCs w:val="24"/>
        </w:rPr>
        <w:t>проверк</w:t>
      </w:r>
      <w:r>
        <w:rPr>
          <w:rFonts w:ascii="Times New Roman" w:hAnsi="Times New Roman" w:cs="Times New Roman"/>
          <w:sz w:val="24"/>
          <w:szCs w:val="24"/>
        </w:rPr>
        <w:t>а на финансово-технически отчет</w:t>
      </w:r>
      <w:r w:rsidRPr="00A44D98">
        <w:rPr>
          <w:rFonts w:ascii="Times New Roman" w:hAnsi="Times New Roman" w:cs="Times New Roman"/>
          <w:sz w:val="24"/>
          <w:szCs w:val="24"/>
        </w:rPr>
        <w:t>;</w:t>
      </w:r>
    </w:p>
    <w:p w:rsidR="00A44D98" w:rsidRPr="00A44D98" w:rsidRDefault="00A44D98" w:rsidP="00A44D98">
      <w:pPr>
        <w:pStyle w:val="ListParagraph"/>
        <w:numPr>
          <w:ilvl w:val="0"/>
          <w:numId w:val="13"/>
        </w:numPr>
        <w:spacing w:before="120" w:after="120" w:line="240" w:lineRule="auto"/>
        <w:ind w:hanging="589"/>
        <w:jc w:val="both"/>
        <w:rPr>
          <w:rFonts w:ascii="Times New Roman" w:hAnsi="Times New Roman" w:cs="Times New Roman"/>
          <w:sz w:val="24"/>
          <w:szCs w:val="24"/>
        </w:rPr>
      </w:pPr>
      <w:r>
        <w:rPr>
          <w:rFonts w:ascii="Times New Roman" w:hAnsi="Times New Roman" w:cs="Times New Roman"/>
          <w:sz w:val="24"/>
          <w:szCs w:val="24"/>
        </w:rPr>
        <w:t>проверка на място</w:t>
      </w:r>
      <w:r w:rsidRPr="00A44D98">
        <w:rPr>
          <w:rFonts w:ascii="Times New Roman" w:hAnsi="Times New Roman" w:cs="Times New Roman"/>
          <w:sz w:val="24"/>
          <w:szCs w:val="24"/>
        </w:rPr>
        <w:t xml:space="preserve">. </w:t>
      </w:r>
    </w:p>
    <w:p w:rsidR="00A44D98" w:rsidRPr="006F3E4E" w:rsidRDefault="00A44D98" w:rsidP="00A44D98">
      <w:pPr>
        <w:spacing w:after="120" w:line="240" w:lineRule="auto"/>
        <w:ind w:firstLine="709"/>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 xml:space="preserve">При извършването на посочения контрол задължително се анализира дали са налице индикатори за измама, </w:t>
      </w:r>
      <w:r>
        <w:rPr>
          <w:rFonts w:ascii="Times New Roman" w:eastAsia="Calibri" w:hAnsi="Times New Roman" w:cs="Times New Roman"/>
          <w:sz w:val="24"/>
          <w:szCs w:val="24"/>
        </w:rPr>
        <w:t>корупция и конфликт на интереси</w:t>
      </w:r>
      <w:r w:rsidRPr="006F3E4E">
        <w:rPr>
          <w:rFonts w:ascii="Times New Roman" w:eastAsia="Calibri" w:hAnsi="Times New Roman" w:cs="Times New Roman"/>
          <w:sz w:val="24"/>
          <w:szCs w:val="24"/>
        </w:rPr>
        <w:t xml:space="preserve">. </w:t>
      </w:r>
    </w:p>
    <w:p w:rsidR="00A44D98" w:rsidRDefault="00A44D98" w:rsidP="00A44D98">
      <w:pPr>
        <w:spacing w:after="120" w:line="240" w:lineRule="auto"/>
        <w:ind w:firstLine="426"/>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 xml:space="preserve">Б) </w:t>
      </w:r>
      <w:r>
        <w:rPr>
          <w:rFonts w:ascii="Times New Roman" w:eastAsia="Calibri" w:hAnsi="Times New Roman" w:cs="Times New Roman"/>
          <w:sz w:val="24"/>
          <w:szCs w:val="24"/>
        </w:rPr>
        <w:t>Източник на сигнал за сериозна нередност</w:t>
      </w:r>
    </w:p>
    <w:p w:rsidR="00A44D98" w:rsidRDefault="00A44D98" w:rsidP="00A44D98">
      <w:pPr>
        <w:spacing w:after="120" w:line="240" w:lineRule="auto"/>
        <w:ind w:firstLine="426"/>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 xml:space="preserve">Източник на сигнал за сериозна нередност могат да са граждани, организации, доклади на одитни и контролни органи и др. </w:t>
      </w:r>
    </w:p>
    <w:p w:rsidR="00A44D98" w:rsidRPr="006F3E4E" w:rsidRDefault="00A44D98" w:rsidP="00A44D98">
      <w:pPr>
        <w:spacing w:after="120" w:line="240" w:lineRule="auto"/>
        <w:ind w:firstLine="426"/>
        <w:jc w:val="both"/>
        <w:rPr>
          <w:rFonts w:ascii="Times New Roman" w:eastAsia="Calibri" w:hAnsi="Times New Roman" w:cs="Times New Roman"/>
          <w:sz w:val="24"/>
          <w:szCs w:val="24"/>
        </w:rPr>
      </w:pPr>
      <w:r w:rsidRPr="006F3E4E">
        <w:rPr>
          <w:rFonts w:ascii="Times New Roman" w:eastAsia="Calibri" w:hAnsi="Times New Roman" w:cs="Times New Roman"/>
          <w:sz w:val="24"/>
          <w:szCs w:val="24"/>
        </w:rPr>
        <w:t>Сигнал за нередност може да се подава посредством секция за сигнали на електронната страница на МТС на електронен адрес :</w:t>
      </w:r>
    </w:p>
    <w:p w:rsidR="00A44D98" w:rsidRPr="006F3E4E" w:rsidRDefault="00A44D98" w:rsidP="00A44D98">
      <w:pPr>
        <w:pStyle w:val="ListParagraph"/>
        <w:spacing w:after="29" w:line="254" w:lineRule="auto"/>
        <w:ind w:left="2160" w:right="1"/>
        <w:jc w:val="both"/>
        <w:rPr>
          <w:rFonts w:ascii="Times New Roman" w:eastAsia="Calibri" w:hAnsi="Times New Roman" w:cs="Times New Roman"/>
          <w:sz w:val="24"/>
          <w:szCs w:val="24"/>
        </w:rPr>
      </w:pPr>
    </w:p>
    <w:p w:rsidR="00A44D98" w:rsidRPr="006F3E4E" w:rsidRDefault="00DF4593" w:rsidP="00A44D98">
      <w:pPr>
        <w:pStyle w:val="ListParagraph"/>
        <w:ind w:left="2160" w:hanging="1593"/>
        <w:rPr>
          <w:rFonts w:ascii="Times New Roman" w:eastAsia="Calibri" w:hAnsi="Times New Roman" w:cs="Times New Roman"/>
          <w:b/>
          <w:sz w:val="24"/>
          <w:szCs w:val="24"/>
        </w:rPr>
      </w:pPr>
      <w:hyperlink r:id="rId8" w:history="1">
        <w:r w:rsidR="00A44D98" w:rsidRPr="006F3E4E">
          <w:rPr>
            <w:rFonts w:ascii="Times New Roman" w:eastAsia="Calibri" w:hAnsi="Times New Roman" w:cs="Times New Roman"/>
            <w:b/>
            <w:sz w:val="24"/>
            <w:szCs w:val="24"/>
          </w:rPr>
          <w:t>https://www.mtc.government.bg/bg/category/312/podavane-na-signal-za-nerednost</w:t>
        </w:r>
      </w:hyperlink>
      <w:r w:rsidR="00A44D98" w:rsidRPr="006F3E4E">
        <w:rPr>
          <w:rFonts w:ascii="Times New Roman" w:eastAsia="Calibri" w:hAnsi="Times New Roman" w:cs="Times New Roman"/>
          <w:b/>
          <w:sz w:val="24"/>
          <w:szCs w:val="24"/>
        </w:rPr>
        <w:t xml:space="preserve"> </w:t>
      </w:r>
    </w:p>
    <w:p w:rsidR="00A44D98" w:rsidRPr="00A44D98" w:rsidRDefault="00A44D98" w:rsidP="00A44D98">
      <w:pPr>
        <w:ind w:left="1418" w:hanging="709"/>
        <w:jc w:val="both"/>
        <w:rPr>
          <w:rFonts w:ascii="Times New Roman" w:eastAsia="Calibri" w:hAnsi="Times New Roman" w:cs="Times New Roman"/>
          <w:sz w:val="24"/>
          <w:szCs w:val="24"/>
        </w:rPr>
      </w:pPr>
      <w:r w:rsidRPr="00A44D98">
        <w:rPr>
          <w:rFonts w:ascii="Times New Roman" w:eastAsia="Calibri" w:hAnsi="Times New Roman" w:cs="Times New Roman"/>
          <w:sz w:val="24"/>
          <w:szCs w:val="24"/>
        </w:rPr>
        <w:t>В) Ред за разглеждане на сигнали за сериозни нередности</w:t>
      </w:r>
    </w:p>
    <w:p w:rsidR="00A44D98" w:rsidRPr="006F3E4E"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В случай на постъпил сигнал за сериозна нередност, или когато в процеса на проверка е установен индикатор за такава, СНД извършва следните действия:</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 xml:space="preserve">Регистрира полученият от външен източник сигнал в деловодната система на администрацията, а когато служител на СНД установи индикатор за сериозна нередност, резултатите от съответната проверка се предоставят на ръководителят на СНД от служителя; </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Ръководителят на СНД разпределя сигнала на служител за неговото администриране;</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Служителят, на когото е разпределен сигнала, го регистрира в специален модул в ИС за ПВУ в срок до три работни дни от възлагането;</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Служителят по т. 3 в срок до десет работни дни извършва проверка на получения сигнал за относимост към изпълнението на инвестиция от ПВУ и информацията по инвестицията. В случай на установена фактическа сложност срокът може да бъде удължен еднократно с десет работни дни. В докладна записка до ръководителя на СНД се документират извършените действия и заключението, че сигналът съдържа данни относими към изпълнението на инвестиция и/или посочените такива съответстват на фактическата обстановка по инвестицията;</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lang w:val="en-US"/>
        </w:rPr>
        <w:t xml:space="preserve">СНД </w:t>
      </w:r>
      <w:r w:rsidRPr="006F3E4E">
        <w:rPr>
          <w:rFonts w:ascii="Times New Roman" w:hAnsi="Times New Roman" w:cs="Times New Roman"/>
          <w:sz w:val="24"/>
          <w:szCs w:val="24"/>
        </w:rPr>
        <w:t xml:space="preserve">предоставя цялата налична информацията по случая на съответните компетентни органи </w:t>
      </w:r>
      <w:r w:rsidRPr="006F3E4E">
        <w:rPr>
          <w:rFonts w:ascii="Times New Roman" w:hAnsi="Times New Roman" w:cs="Times New Roman"/>
          <w:sz w:val="24"/>
          <w:szCs w:val="24"/>
          <w:lang w:val="en-US"/>
        </w:rPr>
        <w:t>(</w:t>
      </w:r>
      <w:r w:rsidRPr="006F3E4E">
        <w:rPr>
          <w:rFonts w:ascii="Times New Roman" w:hAnsi="Times New Roman" w:cs="Times New Roman"/>
          <w:sz w:val="24"/>
          <w:szCs w:val="24"/>
        </w:rPr>
        <w:t xml:space="preserve">т. </w:t>
      </w:r>
      <w:r w:rsidR="00DE4708" w:rsidRPr="00DE4708">
        <w:rPr>
          <w:rFonts w:ascii="Times New Roman" w:hAnsi="Times New Roman" w:cs="Times New Roman"/>
          <w:sz w:val="24"/>
          <w:szCs w:val="24"/>
          <w:highlight w:val="yellow"/>
          <w:lang w:val="en-US"/>
        </w:rPr>
        <w:t>III</w:t>
      </w:r>
      <w:r w:rsidRPr="006F3E4E">
        <w:rPr>
          <w:rFonts w:ascii="Times New Roman" w:hAnsi="Times New Roman" w:cs="Times New Roman"/>
          <w:sz w:val="24"/>
          <w:szCs w:val="24"/>
        </w:rPr>
        <w:t xml:space="preserve">  по-долу</w:t>
      </w:r>
      <w:r w:rsidRPr="006F3E4E">
        <w:rPr>
          <w:rFonts w:ascii="Times New Roman" w:hAnsi="Times New Roman" w:cs="Times New Roman"/>
          <w:sz w:val="24"/>
          <w:szCs w:val="24"/>
          <w:lang w:val="en-US"/>
        </w:rPr>
        <w:t>)</w:t>
      </w:r>
      <w:r w:rsidRPr="006F3E4E">
        <w:rPr>
          <w:rFonts w:ascii="Times New Roman" w:hAnsi="Times New Roman" w:cs="Times New Roman"/>
          <w:sz w:val="24"/>
          <w:szCs w:val="24"/>
        </w:rPr>
        <w:t>, като информира ДНФ за сведение;</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 xml:space="preserve">Когато полученият сигнал съдържа безспорни данни за неправомерно поведение (чувствителна информация за замесени лица), без да извършва действията по т. 4, СНД уведомя незабавно компетентния орган </w:t>
      </w:r>
      <w:r w:rsidRPr="006F3E4E">
        <w:rPr>
          <w:rFonts w:ascii="Times New Roman" w:hAnsi="Times New Roman" w:cs="Times New Roman"/>
          <w:sz w:val="24"/>
          <w:szCs w:val="24"/>
          <w:lang w:val="en-US"/>
        </w:rPr>
        <w:t xml:space="preserve">(т. </w:t>
      </w:r>
      <w:r w:rsidR="00DE4708" w:rsidRPr="00DE4708">
        <w:rPr>
          <w:rFonts w:ascii="Times New Roman" w:hAnsi="Times New Roman" w:cs="Times New Roman"/>
          <w:sz w:val="24"/>
          <w:szCs w:val="24"/>
          <w:highlight w:val="yellow"/>
          <w:lang w:val="en-US"/>
        </w:rPr>
        <w:t>IV</w:t>
      </w:r>
      <w:r w:rsidRPr="006F3E4E">
        <w:rPr>
          <w:rFonts w:ascii="Times New Roman" w:hAnsi="Times New Roman" w:cs="Times New Roman"/>
          <w:sz w:val="24"/>
          <w:szCs w:val="24"/>
        </w:rPr>
        <w:t xml:space="preserve"> по-долу</w:t>
      </w:r>
      <w:r w:rsidRPr="006F3E4E">
        <w:rPr>
          <w:rFonts w:ascii="Times New Roman" w:hAnsi="Times New Roman" w:cs="Times New Roman"/>
          <w:sz w:val="24"/>
          <w:szCs w:val="24"/>
          <w:lang w:val="en-US"/>
        </w:rPr>
        <w:t>)</w:t>
      </w:r>
      <w:r w:rsidRPr="006F3E4E">
        <w:rPr>
          <w:rFonts w:ascii="Times New Roman" w:hAnsi="Times New Roman" w:cs="Times New Roman"/>
          <w:sz w:val="24"/>
          <w:szCs w:val="24"/>
        </w:rPr>
        <w:t>, както и ДНФ за сведение;</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lastRenderedPageBreak/>
        <w:t xml:space="preserve">В случаите по т. 5 и т. 6 информацията се предоставя и на дирекция „Защита на  финансовите интереси на Европейския съюз (АФКОС)” в Министерството на вътрешните работи за анализ и оценка на информацията, а при необходимост и за допълнителни проверки във връзка с осъществяване на своите компетенции; </w:t>
      </w:r>
    </w:p>
    <w:p w:rsidR="00A44D98" w:rsidRPr="006F3E4E" w:rsidRDefault="00A44D98" w:rsidP="00A44D98">
      <w:pPr>
        <w:numPr>
          <w:ilvl w:val="0"/>
          <w:numId w:val="12"/>
        </w:numPr>
        <w:ind w:left="284" w:hanging="284"/>
        <w:jc w:val="both"/>
        <w:rPr>
          <w:rFonts w:ascii="Times New Roman" w:hAnsi="Times New Roman" w:cs="Times New Roman"/>
          <w:sz w:val="24"/>
          <w:szCs w:val="24"/>
        </w:rPr>
      </w:pPr>
      <w:r w:rsidRPr="006F3E4E">
        <w:rPr>
          <w:rFonts w:ascii="Times New Roman" w:hAnsi="Times New Roman" w:cs="Times New Roman"/>
          <w:sz w:val="24"/>
          <w:szCs w:val="24"/>
        </w:rPr>
        <w:t xml:space="preserve">СНД осъществяват комуникация с компетентните органи с цел своевременно получаване на информация по образуваните проверки и разследвания във връзка със сигналите за сериозни нередности.  </w:t>
      </w:r>
    </w:p>
    <w:p w:rsidR="00A44D98" w:rsidRPr="006F3E4E"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 xml:space="preserve">В случай, че сигналът за сериозна нередност засяга ръководителя или друг оправомощен от него служител на СНД, в чиито отговорности е да процедира сигнала, той се подава към дирекция „Национален фонд“, която извършва действията от т. 1 до 7 от реда за разглеждане. </w:t>
      </w:r>
    </w:p>
    <w:p w:rsidR="00A44D98" w:rsidRPr="006F3E4E"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Когато сигналът касае ръководителя на дирекция „Национален фонд“, информацията следва да се предаде директно до:</w:t>
      </w:r>
    </w:p>
    <w:p w:rsidR="00A44D98" w:rsidRPr="006F3E4E" w:rsidRDefault="00A44D98" w:rsidP="00A44D98">
      <w:pPr>
        <w:numPr>
          <w:ilvl w:val="0"/>
          <w:numId w:val="11"/>
        </w:numPr>
        <w:jc w:val="both"/>
        <w:rPr>
          <w:rFonts w:ascii="Times New Roman" w:hAnsi="Times New Roman" w:cs="Times New Roman"/>
          <w:sz w:val="24"/>
          <w:szCs w:val="24"/>
        </w:rPr>
      </w:pPr>
      <w:r w:rsidRPr="006F3E4E">
        <w:rPr>
          <w:rFonts w:ascii="Times New Roman" w:hAnsi="Times New Roman" w:cs="Times New Roman"/>
          <w:sz w:val="24"/>
          <w:szCs w:val="24"/>
        </w:rPr>
        <w:t>ресорния за дирекция „Национален фонд“ заместник-министър на финансите, или до министъра на финансите, или до</w:t>
      </w:r>
    </w:p>
    <w:p w:rsidR="00A44D98" w:rsidRPr="006F3E4E" w:rsidRDefault="00A44D98" w:rsidP="00A44D98">
      <w:pPr>
        <w:numPr>
          <w:ilvl w:val="0"/>
          <w:numId w:val="11"/>
        </w:numPr>
        <w:jc w:val="both"/>
        <w:rPr>
          <w:rFonts w:ascii="Times New Roman" w:hAnsi="Times New Roman" w:cs="Times New Roman"/>
          <w:sz w:val="24"/>
          <w:szCs w:val="24"/>
        </w:rPr>
      </w:pPr>
      <w:r w:rsidRPr="006F3E4E">
        <w:rPr>
          <w:rFonts w:ascii="Times New Roman" w:hAnsi="Times New Roman" w:cs="Times New Roman"/>
          <w:sz w:val="24"/>
          <w:szCs w:val="24"/>
        </w:rPr>
        <w:t>директора на дирекция „Защита на финансовите интереси на Европейския съюз (АФКОС)” в Министерството на вътрешните работи, или до</w:t>
      </w:r>
    </w:p>
    <w:p w:rsidR="00A44D98" w:rsidRPr="006F3E4E" w:rsidRDefault="00A44D98" w:rsidP="00A44D98">
      <w:pPr>
        <w:numPr>
          <w:ilvl w:val="0"/>
          <w:numId w:val="11"/>
        </w:numPr>
        <w:jc w:val="both"/>
        <w:rPr>
          <w:rFonts w:ascii="Times New Roman" w:hAnsi="Times New Roman" w:cs="Times New Roman"/>
          <w:sz w:val="24"/>
          <w:szCs w:val="24"/>
        </w:rPr>
      </w:pPr>
      <w:r w:rsidRPr="006F3E4E">
        <w:rPr>
          <w:rFonts w:ascii="Times New Roman" w:hAnsi="Times New Roman" w:cs="Times New Roman"/>
          <w:sz w:val="24"/>
          <w:szCs w:val="24"/>
        </w:rPr>
        <w:t>Европейската служба за  борба с измамите (ОЛАФ) към Европейската комисия.</w:t>
      </w:r>
    </w:p>
    <w:p w:rsidR="00A44D98" w:rsidRPr="006F3E4E"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 xml:space="preserve">В случаите, когато сигналът за сериозна нередност касае ръководителя на ДНФ, ръководителя на СНД или служител от ДНФ/СНД се информира и инспектората на Министерството на транспорта и съобщенията. </w:t>
      </w:r>
    </w:p>
    <w:p w:rsidR="00A44D98" w:rsidRPr="006F3E4E" w:rsidRDefault="00A44D98" w:rsidP="00A44D98">
      <w:pPr>
        <w:jc w:val="both"/>
        <w:rPr>
          <w:rFonts w:ascii="Times New Roman" w:hAnsi="Times New Roman" w:cs="Times New Roman"/>
          <w:sz w:val="24"/>
          <w:szCs w:val="24"/>
        </w:rPr>
      </w:pPr>
    </w:p>
    <w:p w:rsidR="00A44D98" w:rsidRPr="00A44D98" w:rsidRDefault="00A44D98" w:rsidP="00A44D98">
      <w:pPr>
        <w:ind w:left="1418" w:hanging="709"/>
        <w:jc w:val="both"/>
        <w:rPr>
          <w:rFonts w:ascii="Times New Roman" w:eastAsiaTheme="majorEastAsia" w:hAnsi="Times New Roman" w:cs="Times New Roman"/>
          <w:sz w:val="24"/>
          <w:szCs w:val="24"/>
        </w:rPr>
      </w:pPr>
      <w:r w:rsidRPr="00A44D98">
        <w:rPr>
          <w:rFonts w:ascii="Times New Roman" w:eastAsiaTheme="majorEastAsia" w:hAnsi="Times New Roman" w:cs="Times New Roman"/>
          <w:sz w:val="24"/>
          <w:szCs w:val="24"/>
        </w:rPr>
        <w:t>Г) Информация за сигнала в ИС на ПВУ</w:t>
      </w:r>
    </w:p>
    <w:p w:rsidR="00A44D98" w:rsidRDefault="00A44D98" w:rsidP="00A44D98">
      <w:pPr>
        <w:ind w:firstLine="708"/>
        <w:jc w:val="both"/>
        <w:rPr>
          <w:rFonts w:ascii="Times New Roman" w:hAnsi="Times New Roman" w:cs="Times New Roman"/>
          <w:sz w:val="24"/>
          <w:szCs w:val="24"/>
        </w:rPr>
      </w:pPr>
      <w:r w:rsidRPr="00A44D98">
        <w:rPr>
          <w:rFonts w:ascii="Times New Roman" w:hAnsi="Times New Roman" w:cs="Times New Roman"/>
          <w:sz w:val="24"/>
          <w:szCs w:val="24"/>
        </w:rPr>
        <w:t>В ИС за ПВУ се въвежда, актуализира и съхранява цялата информация и се прикачват документи, касаещи образувани преписки по проверки на сигнали. Въвеждат се предприетите действия и корективни мерки от структурите, отговорни за изпълнението на ПВУ. При установяване на измама, конфликт на интереси или корупция в ИС за ПВУ се прикачват актовете на компетентните органи. ДНФ я проследява и взема предвид при подаване на искане за плащане към ЕК. Досието на сериозната нередност (измама, корупция или конфликт на интереси) в ИС за ПВУ съдържа цялата относима документация, събрана в хода на административната проверка от съответното ведомство във връзка с конкретен сигнал за нарушение.</w:t>
      </w:r>
    </w:p>
    <w:p w:rsidR="00A44D98"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Актуализацията на информацията по сигнал за сериозна нередност се извършва в срок до 3 работни дни от получаването на документ или извършването на действие по администриране на сигнала.</w:t>
      </w:r>
    </w:p>
    <w:p w:rsidR="00A44D98" w:rsidRPr="006F3E4E" w:rsidRDefault="00A44D98" w:rsidP="00A44D98">
      <w:pPr>
        <w:ind w:firstLine="708"/>
        <w:jc w:val="both"/>
        <w:rPr>
          <w:rFonts w:ascii="Times New Roman" w:hAnsi="Times New Roman" w:cs="Times New Roman"/>
          <w:sz w:val="24"/>
          <w:szCs w:val="24"/>
        </w:rPr>
      </w:pPr>
      <w:r w:rsidRPr="006F3E4E">
        <w:rPr>
          <w:rFonts w:ascii="Times New Roman" w:hAnsi="Times New Roman" w:cs="Times New Roman"/>
          <w:sz w:val="24"/>
          <w:szCs w:val="24"/>
        </w:rPr>
        <w:t xml:space="preserve">ДНФ осъществява контрол за своевременното актуализиране и попълване на информацията по сигнали за сериозни нередности в ИС за ПВУ, както и за предприетите действия по компетентност от СНД, като има право да изисква допълнителна информация и документи по случаите. </w:t>
      </w:r>
    </w:p>
    <w:p w:rsidR="00A44D98" w:rsidRPr="00A44D98" w:rsidRDefault="00A44D98" w:rsidP="00A44D98">
      <w:pPr>
        <w:pStyle w:val="ListParagraph"/>
        <w:keepNext/>
        <w:keepLines/>
        <w:numPr>
          <w:ilvl w:val="0"/>
          <w:numId w:val="3"/>
        </w:numPr>
        <w:spacing w:before="40" w:after="0"/>
        <w:outlineLvl w:val="2"/>
        <w:rPr>
          <w:rFonts w:ascii="Times New Roman" w:eastAsia="Times New Roman" w:hAnsi="Times New Roman" w:cs="Times New Roman"/>
          <w:b/>
          <w:color w:val="000000"/>
          <w:sz w:val="24"/>
          <w:lang w:eastAsia="bg-BG"/>
        </w:rPr>
      </w:pPr>
      <w:r w:rsidRPr="00A44D98">
        <w:rPr>
          <w:rFonts w:ascii="Times New Roman" w:eastAsia="Times New Roman" w:hAnsi="Times New Roman" w:cs="Times New Roman"/>
          <w:b/>
          <w:color w:val="000000"/>
          <w:sz w:val="24"/>
          <w:lang w:eastAsia="bg-BG"/>
        </w:rPr>
        <w:lastRenderedPageBreak/>
        <w:t>Корективни мерки при сериозни нередности</w:t>
      </w:r>
    </w:p>
    <w:p w:rsidR="00A44D98" w:rsidRPr="00A44D98" w:rsidRDefault="00A44D98" w:rsidP="00A44D98">
      <w:pPr>
        <w:spacing w:before="120" w:after="0" w:line="240" w:lineRule="auto"/>
        <w:ind w:left="360" w:firstLine="348"/>
        <w:jc w:val="both"/>
        <w:rPr>
          <w:rFonts w:ascii="Times New Roman" w:eastAsia="Calibri" w:hAnsi="Times New Roman" w:cs="Times New Roman"/>
          <w:sz w:val="24"/>
          <w:szCs w:val="24"/>
        </w:rPr>
      </w:pPr>
      <w:r w:rsidRPr="00A44D98">
        <w:rPr>
          <w:rFonts w:ascii="Times New Roman" w:eastAsia="Calibri" w:hAnsi="Times New Roman" w:cs="Times New Roman"/>
          <w:sz w:val="24"/>
          <w:szCs w:val="24"/>
        </w:rPr>
        <w:t>ДНФ или СНД спира плащанията със средства от ПВУ към КП при:</w:t>
      </w:r>
    </w:p>
    <w:p w:rsidR="00A44D98" w:rsidRPr="00A44D98" w:rsidRDefault="00A44D98" w:rsidP="00A44D98">
      <w:pPr>
        <w:pStyle w:val="ListParagraph"/>
        <w:spacing w:before="120" w:after="0" w:line="240" w:lineRule="auto"/>
        <w:ind w:left="1080"/>
        <w:jc w:val="both"/>
        <w:rPr>
          <w:rFonts w:ascii="Times New Roman" w:eastAsia="Calibri" w:hAnsi="Times New Roman" w:cs="Times New Roman"/>
          <w:sz w:val="24"/>
          <w:szCs w:val="24"/>
        </w:rPr>
      </w:pPr>
      <w:r w:rsidRPr="00A44D98">
        <w:rPr>
          <w:rFonts w:ascii="Times New Roman" w:eastAsia="Calibri" w:hAnsi="Times New Roman" w:cs="Times New Roman"/>
          <w:sz w:val="24"/>
          <w:szCs w:val="24"/>
        </w:rPr>
        <w:t>1.</w:t>
      </w:r>
      <w:r w:rsidRPr="00A44D98">
        <w:rPr>
          <w:rFonts w:ascii="Times New Roman" w:eastAsia="Calibri" w:hAnsi="Times New Roman" w:cs="Times New Roman"/>
          <w:sz w:val="24"/>
          <w:szCs w:val="24"/>
        </w:rPr>
        <w:tab/>
        <w:t>повдигнато обвинение за престъпление от общ характер (измама или корупция/подкуп), касаещо инвестиция от ПВУ;</w:t>
      </w:r>
    </w:p>
    <w:p w:rsidR="00A44D98" w:rsidRPr="00A44D98" w:rsidRDefault="00A44D98" w:rsidP="00A44D98">
      <w:pPr>
        <w:pStyle w:val="ListParagraph"/>
        <w:spacing w:before="120" w:after="0" w:line="240" w:lineRule="auto"/>
        <w:ind w:left="1080"/>
        <w:jc w:val="both"/>
        <w:rPr>
          <w:rFonts w:ascii="Times New Roman" w:eastAsia="Calibri" w:hAnsi="Times New Roman" w:cs="Times New Roman"/>
          <w:sz w:val="24"/>
          <w:szCs w:val="24"/>
        </w:rPr>
      </w:pPr>
      <w:r w:rsidRPr="00A44D98">
        <w:rPr>
          <w:rFonts w:ascii="Times New Roman" w:eastAsia="Calibri" w:hAnsi="Times New Roman" w:cs="Times New Roman"/>
          <w:sz w:val="24"/>
          <w:szCs w:val="24"/>
        </w:rPr>
        <w:t>2.</w:t>
      </w:r>
      <w:r w:rsidRPr="00A44D98">
        <w:rPr>
          <w:rFonts w:ascii="Times New Roman" w:eastAsia="Calibri" w:hAnsi="Times New Roman" w:cs="Times New Roman"/>
          <w:sz w:val="24"/>
          <w:szCs w:val="24"/>
        </w:rPr>
        <w:tab/>
      </w:r>
      <w:r w:rsidRPr="00A44D98">
        <w:rPr>
          <w:rFonts w:ascii="Times New Roman" w:hAnsi="Times New Roman" w:cs="Times New Roman"/>
          <w:sz w:val="24"/>
          <w:szCs w:val="24"/>
        </w:rPr>
        <w:t>Установен с акт на компетентния орган - инспектората при съответния първостепенен разпоредител или КПКОНПИ - конфликт на интереси по ЗПКОНПИ;</w:t>
      </w:r>
    </w:p>
    <w:p w:rsidR="000871E5" w:rsidRDefault="00A44D98" w:rsidP="000871E5">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44D98">
        <w:rPr>
          <w:rFonts w:ascii="Times New Roman" w:hAnsi="Times New Roman" w:cs="Times New Roman"/>
          <w:sz w:val="24"/>
          <w:szCs w:val="24"/>
        </w:rPr>
        <w:t>Спирането на плащанията по инвестицията е пропорционално на отражението, което имат измамата, корупцията или конфликтът на интереси върху него. Ако те касаят основна дейност или засягат значителна част от инвестицията, или ако са свързани с лице собственик на и/или представляващ юридическо лице – КП или физическо лице – КП (има достатъчно данни, че полученото в резултат на извършеното престъпление/нарушение е постъпило в патримониума на това лице, което компрометира изпълнението на инвестицията), се спират плащанията по цялата инвестиция. Ако сериозната нередност засяга само определена обособима част от инвестицията или лицето, участващо в осъществяването на тази нередност, може да бъде отстранено без това да повлияе на изпълнението на инвестицията и това може да бъде обосновано, спира се само съответстващото за изпълнението на обособимата част плащане. Определянето на частта от инвестицията, спрямо която следва да бъде спряно финансирането със средства от МВУ, и обосновката за това, се извършва от ДНФ със съдействието на СНД, когато е приложимо. Решението се взема въз основа на нал</w:t>
      </w:r>
      <w:r w:rsidR="00DE4708">
        <w:rPr>
          <w:rFonts w:ascii="Times New Roman" w:hAnsi="Times New Roman" w:cs="Times New Roman"/>
          <w:sz w:val="24"/>
          <w:szCs w:val="24"/>
        </w:rPr>
        <w:t>ичната информацията по инвестиц</w:t>
      </w:r>
      <w:r w:rsidRPr="00DE4708">
        <w:rPr>
          <w:rFonts w:ascii="Times New Roman" w:hAnsi="Times New Roman" w:cs="Times New Roman"/>
          <w:sz w:val="24"/>
          <w:szCs w:val="24"/>
          <w:highlight w:val="yellow"/>
        </w:rPr>
        <w:t>и</w:t>
      </w:r>
      <w:r w:rsidRPr="00A44D98">
        <w:rPr>
          <w:rFonts w:ascii="Times New Roman" w:hAnsi="Times New Roman" w:cs="Times New Roman"/>
          <w:sz w:val="24"/>
          <w:szCs w:val="24"/>
        </w:rPr>
        <w:t xml:space="preserve">ята в ИС за ПВУ, заключението на АФКОС (в което не следва да се извършва анализ за пропорционалността на спирането на плащанията) и допълнителни проверки на ДНФ, като се изготвя мотивирана докладна записка до министъра на финансите. </w:t>
      </w:r>
    </w:p>
    <w:p w:rsidR="000871E5" w:rsidRDefault="000871E5" w:rsidP="000871E5">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4D98" w:rsidRPr="000871E5">
        <w:rPr>
          <w:rFonts w:ascii="Times New Roman" w:eastAsia="Calibri" w:hAnsi="Times New Roman" w:cs="Times New Roman"/>
          <w:sz w:val="24"/>
          <w:szCs w:val="24"/>
        </w:rPr>
        <w:t>При съмнение за измама, корупция или конфликт на интереси по отношение на длъжностно лице във връзка с изпълняваните от него служебни функции и касаещо изпълнението на инвестиция по ПВУ, лицето се отстранява от извършването на дейности по отношение на тази инвестиция. Отводът се извършва въз основа на докладна записка до ръководителя на администрацията и със заповед на ръководителя на администрацията на основание чл. 64 във връзка с § 2 от Допълнителните разпоредби на от ЗПКОНПИ.</w:t>
      </w:r>
    </w:p>
    <w:p w:rsidR="000871E5" w:rsidRDefault="000871E5" w:rsidP="000871E5">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4D98" w:rsidRPr="000871E5">
        <w:rPr>
          <w:rFonts w:ascii="Times New Roman" w:eastAsia="Calibri" w:hAnsi="Times New Roman" w:cs="Times New Roman"/>
          <w:sz w:val="24"/>
          <w:szCs w:val="24"/>
        </w:rPr>
        <w:t xml:space="preserve">Когато участник в процеса по изпълнение и контрол на инвестицията узнае обстоятелства, които могат да го поставят в конфликт на интереси по отношение на лице, извършващо действия във връзка с инвестицията от ПВУ, той е длъжен да си направи самоотвод от изпълнението на конкретно правомощие или задължение по служба, като уведоми прекия си ръководител с докладна записка (чл. 63, ал. 1 във връзка с § 2 от Допълнителните разпоредби на от ЗПКОНПИ). </w:t>
      </w:r>
    </w:p>
    <w:p w:rsidR="000871E5" w:rsidRDefault="000871E5" w:rsidP="000871E5">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4D98" w:rsidRPr="000871E5">
        <w:rPr>
          <w:rFonts w:ascii="Times New Roman" w:hAnsi="Times New Roman" w:cs="Times New Roman"/>
          <w:sz w:val="24"/>
          <w:szCs w:val="24"/>
        </w:rPr>
        <w:t xml:space="preserve">Когато лице е привлечено като обвиняем за престъпление измама или корупция КПКОНПИ започва проверка, която има за цел да установи налице ли е значително несъответствие в имуществото на проверяваното лице. В предвидените от закона случаи проверката започва въз основа на уведомление от административнонаказващия орган, когато има административно нарушение, установено с влязъл в сила акт. Във всички други случаи проверката започва въз основа на уведомление от наблюдаващия досъдебното производство или преписката прокурор. Въз основа на резултатите от проверката КПКОНПИ предявява съдебен иск за отнемане в полза на държавата на незаконно придобитото имущество. Съдебното производство започва и продължава независимо от прекратяването на образуваното за престъплението наказателно производство. </w:t>
      </w:r>
    </w:p>
    <w:p w:rsidR="00A44D98" w:rsidRPr="000871E5" w:rsidRDefault="000871E5" w:rsidP="000871E5">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44D98" w:rsidRPr="000871E5">
        <w:rPr>
          <w:rFonts w:ascii="Times New Roman" w:hAnsi="Times New Roman" w:cs="Times New Roman"/>
          <w:sz w:val="24"/>
          <w:szCs w:val="24"/>
        </w:rPr>
        <w:t>Съгласно ЗАНН наказателните постановления и решения на съда, с които са наложени глоби или са присъдени парични обезщетения в полза на държавата, се изпълняват по реда за събиране на държавните вземания. Когато с наказателното постановление или решението на съда е постановено отнемане на вещи в полза на държавата, препис от тях се изпраща на Националната агенция за приходите за изпълнение.</w:t>
      </w:r>
    </w:p>
    <w:p w:rsidR="00A44D98" w:rsidRPr="000871E5" w:rsidRDefault="00A44D98" w:rsidP="000871E5">
      <w:pPr>
        <w:spacing w:after="0" w:line="256" w:lineRule="auto"/>
        <w:jc w:val="both"/>
        <w:rPr>
          <w:rFonts w:ascii="Times New Roman" w:eastAsia="Times New Roman" w:hAnsi="Times New Roman" w:cs="Times New Roman"/>
          <w:b/>
          <w:color w:val="000000"/>
          <w:sz w:val="24"/>
          <w:lang w:eastAsia="bg-BG"/>
        </w:rPr>
      </w:pPr>
    </w:p>
    <w:p w:rsidR="000871E5" w:rsidRPr="000871E5" w:rsidRDefault="000871E5" w:rsidP="000871E5">
      <w:pPr>
        <w:pStyle w:val="ListParagraph"/>
        <w:keepNext/>
        <w:keepLines/>
        <w:numPr>
          <w:ilvl w:val="0"/>
          <w:numId w:val="3"/>
        </w:numPr>
        <w:spacing w:before="40" w:after="0"/>
        <w:outlineLvl w:val="2"/>
        <w:rPr>
          <w:rFonts w:ascii="Times New Roman" w:eastAsia="Times New Roman" w:hAnsi="Times New Roman" w:cs="Times New Roman"/>
          <w:b/>
          <w:color w:val="000000"/>
          <w:sz w:val="24"/>
          <w:lang w:eastAsia="bg-BG"/>
        </w:rPr>
      </w:pPr>
      <w:r w:rsidRPr="000871E5">
        <w:rPr>
          <w:rFonts w:ascii="Times New Roman" w:eastAsia="Times New Roman" w:hAnsi="Times New Roman" w:cs="Times New Roman"/>
          <w:b/>
          <w:color w:val="000000"/>
          <w:sz w:val="24"/>
          <w:lang w:eastAsia="bg-BG"/>
        </w:rPr>
        <w:t>Разследване</w:t>
      </w:r>
    </w:p>
    <w:p w:rsidR="000871E5" w:rsidRPr="000871E5" w:rsidRDefault="000871E5" w:rsidP="000871E5">
      <w:pPr>
        <w:spacing w:before="120" w:after="0" w:line="240" w:lineRule="auto"/>
        <w:ind w:firstLine="720"/>
        <w:jc w:val="both"/>
        <w:rPr>
          <w:rFonts w:ascii="Times New Roman" w:eastAsia="Calibri" w:hAnsi="Times New Roman" w:cs="Times New Roman"/>
          <w:sz w:val="24"/>
          <w:szCs w:val="24"/>
        </w:rPr>
      </w:pPr>
      <w:r w:rsidRPr="000871E5">
        <w:rPr>
          <w:rFonts w:ascii="Times New Roman" w:eastAsia="Calibri" w:hAnsi="Times New Roman" w:cs="Times New Roman"/>
          <w:sz w:val="24"/>
          <w:szCs w:val="24"/>
        </w:rPr>
        <w:t xml:space="preserve">Компетентни органи да извършат проверка и разследване по сигнал за сериозна нередност, в зависимост от данните, съдържащите се в сигнала, са: </w:t>
      </w:r>
    </w:p>
    <w:p w:rsidR="000871E5" w:rsidRPr="000871E5" w:rsidRDefault="000871E5" w:rsidP="000871E5">
      <w:pPr>
        <w:spacing w:before="120" w:after="0" w:line="240" w:lineRule="auto"/>
        <w:ind w:firstLine="709"/>
        <w:jc w:val="both"/>
        <w:rPr>
          <w:rFonts w:ascii="Times New Roman" w:eastAsia="Calibri" w:hAnsi="Times New Roman" w:cs="Times New Roman"/>
          <w:sz w:val="24"/>
          <w:szCs w:val="24"/>
        </w:rPr>
      </w:pPr>
      <w:r w:rsidRPr="000871E5">
        <w:rPr>
          <w:rFonts w:ascii="Times New Roman" w:eastAsia="Calibri" w:hAnsi="Times New Roman" w:cs="Times New Roman"/>
          <w:b/>
          <w:sz w:val="24"/>
          <w:szCs w:val="24"/>
        </w:rPr>
        <w:t xml:space="preserve">А) Европейската прокуратура </w:t>
      </w:r>
      <w:r w:rsidRPr="000871E5">
        <w:rPr>
          <w:rFonts w:ascii="Times New Roman" w:eastAsia="Calibri" w:hAnsi="Times New Roman" w:cs="Times New Roman"/>
          <w:sz w:val="24"/>
          <w:szCs w:val="24"/>
        </w:rPr>
        <w:t>в рамките на компетентността си съгласно чл. 22 и чл. 25 от Регламент (ЕС) 2017/1939 на Съвета от 12.10.2017 г. за установяване на засилено сътрудничество за създаване на Европейска прокуратура;</w:t>
      </w:r>
    </w:p>
    <w:p w:rsidR="000871E5" w:rsidRPr="000871E5" w:rsidRDefault="000871E5" w:rsidP="000871E5">
      <w:pPr>
        <w:spacing w:before="120" w:after="0" w:line="240" w:lineRule="auto"/>
        <w:ind w:firstLine="709"/>
        <w:jc w:val="both"/>
        <w:rPr>
          <w:rFonts w:ascii="Times New Roman" w:eastAsia="Calibri" w:hAnsi="Times New Roman" w:cs="Times New Roman"/>
          <w:sz w:val="24"/>
          <w:szCs w:val="24"/>
        </w:rPr>
      </w:pPr>
      <w:r w:rsidRPr="000871E5">
        <w:rPr>
          <w:rFonts w:ascii="Times New Roman" w:eastAsia="Calibri" w:hAnsi="Times New Roman" w:cs="Times New Roman"/>
          <w:b/>
          <w:sz w:val="24"/>
          <w:szCs w:val="24"/>
        </w:rPr>
        <w:t xml:space="preserve">Б) Прокуратурата на Република България </w:t>
      </w:r>
      <w:r w:rsidRPr="000871E5">
        <w:rPr>
          <w:rFonts w:ascii="Times New Roman" w:eastAsia="Calibri" w:hAnsi="Times New Roman" w:cs="Times New Roman"/>
          <w:sz w:val="24"/>
          <w:szCs w:val="24"/>
        </w:rPr>
        <w:t>извън случаите, в които е ангажирана компетентността на Европейската прокуратура по т. А);</w:t>
      </w:r>
    </w:p>
    <w:p w:rsidR="000871E5" w:rsidRPr="000871E5" w:rsidRDefault="000871E5" w:rsidP="000871E5">
      <w:pPr>
        <w:spacing w:line="256" w:lineRule="auto"/>
        <w:ind w:firstLine="709"/>
        <w:jc w:val="both"/>
        <w:rPr>
          <w:rFonts w:ascii="Times New Roman" w:eastAsia="Calibri" w:hAnsi="Times New Roman" w:cs="Times New Roman"/>
          <w:sz w:val="24"/>
          <w:szCs w:val="24"/>
        </w:rPr>
      </w:pPr>
      <w:r w:rsidRPr="000871E5">
        <w:rPr>
          <w:rFonts w:ascii="Times New Roman" w:eastAsia="Calibri" w:hAnsi="Times New Roman" w:cs="Times New Roman"/>
          <w:b/>
          <w:sz w:val="24"/>
          <w:szCs w:val="24"/>
        </w:rPr>
        <w:t xml:space="preserve">В) Инспекторатът при съответния първостепенен разпоредител или КПКОНПИ </w:t>
      </w:r>
      <w:r w:rsidRPr="000871E5">
        <w:rPr>
          <w:rFonts w:ascii="Times New Roman" w:eastAsia="Calibri" w:hAnsi="Times New Roman" w:cs="Times New Roman"/>
          <w:sz w:val="24"/>
          <w:szCs w:val="24"/>
        </w:rPr>
        <w:t xml:space="preserve">при данни за конфликт на интереси по чл. 52 от ЗПКОНПИ. </w:t>
      </w:r>
    </w:p>
    <w:p w:rsidR="009E45CF" w:rsidRDefault="00DF4593" w:rsidP="00D33A0E">
      <w:pPr>
        <w:ind w:left="360"/>
        <w:rPr>
          <w:lang w:val="en-US"/>
        </w:rPr>
      </w:pPr>
    </w:p>
    <w:p w:rsidR="000871E5" w:rsidRDefault="000871E5" w:rsidP="000871E5">
      <w:pPr>
        <w:pStyle w:val="ListParagraph"/>
        <w:numPr>
          <w:ilvl w:val="0"/>
          <w:numId w:val="3"/>
        </w:numPr>
        <w:rPr>
          <w:rFonts w:ascii="Times New Roman" w:eastAsia="Times New Roman" w:hAnsi="Times New Roman" w:cs="Times New Roman"/>
          <w:b/>
          <w:color w:val="000000"/>
          <w:sz w:val="24"/>
          <w:lang w:eastAsia="bg-BG"/>
        </w:rPr>
      </w:pPr>
      <w:r w:rsidRPr="000871E5">
        <w:rPr>
          <w:rFonts w:ascii="Times New Roman" w:eastAsia="Times New Roman" w:hAnsi="Times New Roman" w:cs="Times New Roman"/>
          <w:b/>
          <w:color w:val="000000"/>
          <w:sz w:val="24"/>
          <w:lang w:eastAsia="bg-BG"/>
        </w:rPr>
        <w:t>Дейности по проверка за двойно финансиране</w:t>
      </w:r>
    </w:p>
    <w:p w:rsidR="000871E5" w:rsidRPr="006F3E4E" w:rsidRDefault="000871E5" w:rsidP="000871E5">
      <w:pPr>
        <w:spacing w:line="240" w:lineRule="auto"/>
        <w:ind w:firstLine="720"/>
        <w:jc w:val="both"/>
        <w:rPr>
          <w:rFonts w:ascii="Times New Roman" w:hAnsi="Times New Roman" w:cs="Times New Roman"/>
          <w:sz w:val="24"/>
          <w:szCs w:val="24"/>
        </w:rPr>
      </w:pPr>
      <w:r w:rsidRPr="006F3E4E">
        <w:rPr>
          <w:rFonts w:ascii="Times New Roman" w:hAnsi="Times New Roman" w:cs="Times New Roman"/>
          <w:sz w:val="24"/>
          <w:szCs w:val="24"/>
        </w:rPr>
        <w:t>Всички участници в изпълнението и контрола на ПВУ – КП, ДНФ и СНД – следят за избягване на двойно финансиране. В първия ФТО, който представят КП към СНД, се дава актуална информация за свързани проекти или инвестиции, които КП изпълнява с финансиране от национални източници или други международни програми и инициативи, с оглед недопускане на двойно финансиране на дейностите, които са част от инвестицията, финансирана от МВУ. Дейността, финансирана с национални средства, следва да бъде отделена от дейността, финансирана от инвестицията по ПВУ. Във всеки следващ ФТО се дава информация за нови свързани проекти или инвестиции, както и за изменение на съществуващите. Проверките за двойно финансиране се извършват както по отношение на разходите, така и по отношение на инвестициите в тяхната цялост.</w:t>
      </w:r>
    </w:p>
    <w:p w:rsidR="000871E5" w:rsidRDefault="000871E5" w:rsidP="000871E5">
      <w:pPr>
        <w:spacing w:line="240" w:lineRule="auto"/>
        <w:ind w:firstLine="720"/>
        <w:jc w:val="both"/>
        <w:rPr>
          <w:rFonts w:ascii="Times New Roman" w:hAnsi="Times New Roman" w:cs="Times New Roman"/>
          <w:sz w:val="24"/>
          <w:szCs w:val="24"/>
        </w:rPr>
      </w:pPr>
      <w:r w:rsidRPr="006F3E4E">
        <w:rPr>
          <w:rFonts w:ascii="Times New Roman" w:hAnsi="Times New Roman" w:cs="Times New Roman"/>
          <w:sz w:val="24"/>
          <w:szCs w:val="24"/>
        </w:rPr>
        <w:t>По отношение на разходите се извършват проверки на представените разходооправдателни документи относно наличие на задължителните атрибути, съгласно националното законодателство, както и ако е приложимо – наличие на референция към конкретната инвестиция в документа.</w:t>
      </w:r>
    </w:p>
    <w:p w:rsidR="000871E5" w:rsidRPr="000871E5" w:rsidRDefault="000871E5" w:rsidP="000871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Преди сключване на договора се извършва проверка в ИСУН 2020.</w:t>
      </w:r>
    </w:p>
    <w:p w:rsidR="000871E5" w:rsidRPr="006F3E4E" w:rsidRDefault="000871E5" w:rsidP="000871E5">
      <w:pPr>
        <w:spacing w:line="240" w:lineRule="auto"/>
        <w:ind w:firstLine="720"/>
        <w:jc w:val="both"/>
        <w:rPr>
          <w:rFonts w:ascii="Times New Roman" w:hAnsi="Times New Roman" w:cs="Times New Roman"/>
          <w:sz w:val="24"/>
          <w:szCs w:val="24"/>
        </w:rPr>
      </w:pPr>
      <w:r w:rsidRPr="006F3E4E">
        <w:rPr>
          <w:rFonts w:ascii="Times New Roman" w:hAnsi="Times New Roman" w:cs="Times New Roman"/>
          <w:sz w:val="24"/>
          <w:szCs w:val="24"/>
        </w:rPr>
        <w:t>По време на изпълнение на инвестицията се извършват следните проверки на ФТО:</w:t>
      </w:r>
    </w:p>
    <w:p w:rsidR="000871E5" w:rsidRPr="006F3E4E" w:rsidRDefault="000871E5" w:rsidP="000871E5">
      <w:pPr>
        <w:numPr>
          <w:ilvl w:val="0"/>
          <w:numId w:val="14"/>
        </w:numPr>
        <w:spacing w:before="120" w:after="120" w:line="240" w:lineRule="auto"/>
        <w:ind w:left="993" w:hanging="284"/>
        <w:jc w:val="both"/>
        <w:rPr>
          <w:rFonts w:ascii="Times New Roman" w:hAnsi="Times New Roman" w:cs="Times New Roman"/>
          <w:sz w:val="24"/>
          <w:szCs w:val="24"/>
        </w:rPr>
      </w:pPr>
      <w:r w:rsidRPr="006F3E4E">
        <w:rPr>
          <w:rFonts w:ascii="Times New Roman" w:hAnsi="Times New Roman" w:cs="Times New Roman"/>
          <w:sz w:val="24"/>
          <w:szCs w:val="24"/>
        </w:rPr>
        <w:t>Проверка за наличие на декларация за липса на двойно финансиране;</w:t>
      </w:r>
    </w:p>
    <w:p w:rsidR="000871E5" w:rsidRPr="006F3E4E" w:rsidRDefault="000871E5" w:rsidP="000871E5">
      <w:pPr>
        <w:numPr>
          <w:ilvl w:val="0"/>
          <w:numId w:val="14"/>
        </w:numPr>
        <w:spacing w:before="120" w:after="120" w:line="240" w:lineRule="auto"/>
        <w:ind w:left="993" w:hanging="284"/>
        <w:jc w:val="both"/>
        <w:rPr>
          <w:rFonts w:ascii="Times New Roman" w:hAnsi="Times New Roman" w:cs="Times New Roman"/>
          <w:sz w:val="24"/>
          <w:szCs w:val="24"/>
        </w:rPr>
      </w:pPr>
      <w:r w:rsidRPr="006F3E4E">
        <w:rPr>
          <w:rFonts w:ascii="Times New Roman" w:hAnsi="Times New Roman" w:cs="Times New Roman"/>
          <w:sz w:val="24"/>
          <w:szCs w:val="24"/>
        </w:rPr>
        <w:t xml:space="preserve">Проверка на информацията в информационните системи за програмите от споделено управление (ИСУН и MIS) с цел потвърждаване на предоставената във ФТО информация за проекти по програмите за споделено управление/програмите за трансгранично сътрудничество по външните граници на ЕС/Финансовия механизъм на ЕИП и Норвежкия финансов механизъм. Проверката в тази система включва дали КП е и бенефициент по програмите за споделено управление/програмите за трансгранично сътрудничество по външните граници на ЕС и ако е такъв, дали има дейности по съответния проект, сходни или </w:t>
      </w:r>
      <w:r w:rsidRPr="006F3E4E">
        <w:rPr>
          <w:rFonts w:ascii="Times New Roman" w:hAnsi="Times New Roman" w:cs="Times New Roman"/>
          <w:sz w:val="24"/>
          <w:szCs w:val="24"/>
        </w:rPr>
        <w:lastRenderedPageBreak/>
        <w:t>идентични с изпълняваните по инвестицията от ПВУ. В случай на последното се извършва проверка на отчетените по дейността фактури;</w:t>
      </w:r>
    </w:p>
    <w:p w:rsidR="000871E5" w:rsidRPr="006F3E4E" w:rsidRDefault="000871E5" w:rsidP="000871E5">
      <w:pPr>
        <w:numPr>
          <w:ilvl w:val="0"/>
          <w:numId w:val="14"/>
        </w:numPr>
        <w:spacing w:before="120" w:after="120" w:line="240" w:lineRule="auto"/>
        <w:ind w:left="993" w:hanging="284"/>
        <w:jc w:val="both"/>
        <w:rPr>
          <w:rFonts w:ascii="Times New Roman" w:hAnsi="Times New Roman" w:cs="Times New Roman"/>
          <w:sz w:val="24"/>
          <w:szCs w:val="24"/>
        </w:rPr>
      </w:pPr>
      <w:r w:rsidRPr="006F3E4E">
        <w:rPr>
          <w:rFonts w:ascii="Times New Roman" w:hAnsi="Times New Roman" w:cs="Times New Roman"/>
          <w:sz w:val="24"/>
          <w:szCs w:val="24"/>
        </w:rPr>
        <w:t xml:space="preserve">Проверка във Financial Transparency System дали КП по ПВУ е бенефициент на средства по програми, директно управлявани от ЕК или други органи на ЕС. При положителен отговор се изисква допълнителна информация от КП с цел разграничаване на изпълняваните по инвестицията и съответния грант или договор дейности. При съмнения за припокриване на дейности ДНФ/СНД може да поиска допълнителна информация от отговорната по програмата и съответния грант или договор европейска служба; </w:t>
      </w:r>
    </w:p>
    <w:p w:rsidR="000871E5" w:rsidRPr="006F3E4E" w:rsidRDefault="000871E5" w:rsidP="000871E5">
      <w:pPr>
        <w:numPr>
          <w:ilvl w:val="0"/>
          <w:numId w:val="14"/>
        </w:numPr>
        <w:spacing w:before="120" w:after="120" w:line="240" w:lineRule="auto"/>
        <w:ind w:left="993" w:hanging="284"/>
        <w:jc w:val="both"/>
        <w:rPr>
          <w:rFonts w:ascii="Times New Roman" w:hAnsi="Times New Roman" w:cs="Times New Roman"/>
          <w:sz w:val="24"/>
          <w:szCs w:val="24"/>
        </w:rPr>
      </w:pPr>
      <w:r w:rsidRPr="006F3E4E">
        <w:rPr>
          <w:rFonts w:ascii="Times New Roman" w:hAnsi="Times New Roman" w:cs="Times New Roman"/>
          <w:sz w:val="24"/>
          <w:szCs w:val="24"/>
        </w:rPr>
        <w:t>Наличие на адекватна счетоводна система на КП, позволяваща аналитична отчетност/самостоятелен фирмен код за всички трансакции по инвестицията, финансирана от ПВУ, които да позволяват разграничаване на разходите и на финансовите потоци при финансиране и от други източници.</w:t>
      </w:r>
    </w:p>
    <w:p w:rsidR="000871E5" w:rsidRPr="006F3E4E" w:rsidRDefault="000871E5" w:rsidP="000871E5">
      <w:pPr>
        <w:spacing w:after="200" w:line="240" w:lineRule="auto"/>
        <w:ind w:firstLine="708"/>
        <w:jc w:val="both"/>
        <w:rPr>
          <w:rFonts w:ascii="Times New Roman" w:hAnsi="Times New Roman" w:cs="Times New Roman"/>
          <w:sz w:val="24"/>
          <w:szCs w:val="24"/>
        </w:rPr>
      </w:pPr>
      <w:r w:rsidRPr="006F3E4E">
        <w:rPr>
          <w:rFonts w:ascii="Times New Roman" w:hAnsi="Times New Roman" w:cs="Times New Roman"/>
          <w:sz w:val="24"/>
          <w:szCs w:val="24"/>
        </w:rPr>
        <w:t xml:space="preserve">Проверката на информацията във ФТО/обобщен ФТО на КП/СНД, отнасяща се до свързани проекти, финансирани от източници извън ПВУ, цели недопускане на двойно финансиране на дейности. При необходимост се извършват консултации с компетентни структури – дирекция „Централно координационно звено“, дирекция „Държавни разходи“, дирекция „Финанси на общините“ и дирекция „Държавни помощи и реален сектор“ в Министерството на финансите и/или компетентното ресорно министерство/ведомство/ организация. </w:t>
      </w:r>
    </w:p>
    <w:p w:rsidR="000871E5" w:rsidRPr="006F3E4E" w:rsidRDefault="000871E5" w:rsidP="000871E5">
      <w:pPr>
        <w:spacing w:after="200" w:line="240" w:lineRule="auto"/>
        <w:ind w:firstLine="709"/>
        <w:jc w:val="both"/>
        <w:rPr>
          <w:rFonts w:ascii="Times New Roman" w:hAnsi="Times New Roman" w:cs="Times New Roman"/>
          <w:sz w:val="24"/>
          <w:szCs w:val="24"/>
        </w:rPr>
      </w:pPr>
      <w:r w:rsidRPr="006F3E4E">
        <w:rPr>
          <w:rFonts w:ascii="Times New Roman" w:hAnsi="Times New Roman" w:cs="Times New Roman"/>
          <w:sz w:val="24"/>
          <w:szCs w:val="24"/>
        </w:rPr>
        <w:t xml:space="preserve">При установяване на случай на двойно финансиране, разходът не се финансира със средства от ПВУ и/или се изисква неговото възстановяване. Въз основа на сключеното оперативно споразумение между МФ и СНД дирекция „Национален фонд“ предприема действия за възстановяване на неправомерно изплатени или неправилно използвани от КП суми съгласно приложимото национално законодателство за събиране на вземания и описания ред в СУК. В случай че дейностите, за които е установено двойно финансиране, представляват изпълнение на етап или цел, който предстои да бъде отчетен на ЕК, същите не се включват в искането за плащане към ЕК. </w:t>
      </w:r>
    </w:p>
    <w:p w:rsidR="000871E5" w:rsidRPr="006F3E4E" w:rsidRDefault="000871E5" w:rsidP="000871E5">
      <w:pPr>
        <w:spacing w:after="200" w:line="240" w:lineRule="auto"/>
        <w:ind w:firstLine="709"/>
        <w:jc w:val="both"/>
        <w:rPr>
          <w:rFonts w:ascii="Times New Roman" w:hAnsi="Times New Roman" w:cs="Times New Roman"/>
          <w:sz w:val="24"/>
          <w:szCs w:val="24"/>
        </w:rPr>
      </w:pPr>
      <w:r w:rsidRPr="006F3E4E">
        <w:rPr>
          <w:rFonts w:ascii="Times New Roman" w:hAnsi="Times New Roman" w:cs="Times New Roman"/>
          <w:sz w:val="24"/>
          <w:szCs w:val="24"/>
        </w:rPr>
        <w:t>В случай че дейностите, за които е установено двойно финансиране, представляват изпълнение на етап или цел, отчетени на ЕК на предходен етап, в следващото искане за плащане се представя подробна информация.</w:t>
      </w:r>
    </w:p>
    <w:p w:rsidR="000871E5" w:rsidRPr="000871E5" w:rsidRDefault="000871E5" w:rsidP="000871E5">
      <w:pPr>
        <w:spacing w:after="200" w:line="240" w:lineRule="auto"/>
        <w:ind w:firstLine="709"/>
        <w:jc w:val="both"/>
        <w:rPr>
          <w:rFonts w:ascii="Times New Roman" w:hAnsi="Times New Roman" w:cs="Times New Roman"/>
          <w:sz w:val="24"/>
          <w:szCs w:val="24"/>
        </w:rPr>
      </w:pPr>
      <w:r w:rsidRPr="000871E5">
        <w:rPr>
          <w:rFonts w:ascii="Times New Roman" w:hAnsi="Times New Roman" w:cs="Times New Roman"/>
          <w:sz w:val="24"/>
          <w:szCs w:val="24"/>
        </w:rPr>
        <w:t xml:space="preserve">Сериозните нередности могат да имат множество различни проявления и е необходимо и задължително всички участници в изпълнението на ПВУ да възприемат нулева толерантност към измамите, корупцията, конфликта на интереси и двойното финансиране. </w:t>
      </w:r>
      <w:r w:rsidR="007C2706">
        <w:rPr>
          <w:rFonts w:ascii="Times New Roman" w:hAnsi="Times New Roman" w:cs="Times New Roman"/>
          <w:sz w:val="24"/>
          <w:szCs w:val="24"/>
        </w:rPr>
        <w:t>Министърът на транспорта и съобщенията одобрява Вътрешни правила за изпълнение на задълженията на министерството по чл. 8, ал.1 от ПМС 157 от 2022 г., които се базират</w:t>
      </w:r>
      <w:bookmarkStart w:id="0" w:name="_GoBack"/>
      <w:bookmarkEnd w:id="0"/>
      <w:r w:rsidR="007C2706">
        <w:rPr>
          <w:rFonts w:ascii="Times New Roman" w:hAnsi="Times New Roman" w:cs="Times New Roman"/>
          <w:sz w:val="24"/>
          <w:szCs w:val="24"/>
        </w:rPr>
        <w:t xml:space="preserve"> на одобрената с</w:t>
      </w:r>
      <w:r w:rsidRPr="000871E5">
        <w:rPr>
          <w:rFonts w:ascii="Times New Roman" w:hAnsi="Times New Roman" w:cs="Times New Roman"/>
          <w:sz w:val="24"/>
          <w:szCs w:val="24"/>
        </w:rPr>
        <w:t xml:space="preserve">ъс Заповед № 526/01.07.2022 г. на заместник министър-председателя по еврофондовете и министър на финансите Системата за управление и контрол на ПВУ (СУК), която въвежда стройна система за контрол и която има за цел да предотвратява и открива, доколкото това е практически възможно, извършването на измами, корупция, конфликт на интереси и двойно финансиране и да отстранява въздействието им, ако те настъпят. </w:t>
      </w:r>
      <w:r w:rsidR="007C2706">
        <w:rPr>
          <w:rFonts w:ascii="Times New Roman" w:hAnsi="Times New Roman" w:cs="Times New Roman"/>
          <w:sz w:val="24"/>
          <w:szCs w:val="24"/>
        </w:rPr>
        <w:t xml:space="preserve">Вътрешните правила се преразглеждат и актуализират регулярно, като СНД </w:t>
      </w:r>
      <w:r w:rsidRPr="000871E5">
        <w:rPr>
          <w:rFonts w:ascii="Times New Roman" w:hAnsi="Times New Roman" w:cs="Times New Roman"/>
          <w:sz w:val="24"/>
          <w:szCs w:val="24"/>
        </w:rPr>
        <w:t>използва различни информационни източници, за да оцени системите и процедурите и да идентифицира необходимите подобрения.</w:t>
      </w:r>
    </w:p>
    <w:sectPr w:rsidR="000871E5" w:rsidRPr="000871E5" w:rsidSect="00CA7E72">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93" w:rsidRDefault="00DF4593" w:rsidP="00D33A0E">
      <w:pPr>
        <w:spacing w:after="0" w:line="240" w:lineRule="auto"/>
      </w:pPr>
      <w:r>
        <w:separator/>
      </w:r>
    </w:p>
  </w:endnote>
  <w:endnote w:type="continuationSeparator" w:id="0">
    <w:p w:rsidR="00DF4593" w:rsidRDefault="00DF4593" w:rsidP="00D3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695994"/>
      <w:docPartObj>
        <w:docPartGallery w:val="Page Numbers (Bottom of Page)"/>
        <w:docPartUnique/>
      </w:docPartObj>
    </w:sdtPr>
    <w:sdtEndPr>
      <w:rPr>
        <w:noProof/>
      </w:rPr>
    </w:sdtEndPr>
    <w:sdtContent>
      <w:p w:rsidR="00D33A0E" w:rsidRDefault="00D33A0E">
        <w:pPr>
          <w:pStyle w:val="Footer"/>
          <w:jc w:val="right"/>
        </w:pPr>
        <w:r>
          <w:fldChar w:fldCharType="begin"/>
        </w:r>
        <w:r>
          <w:instrText xml:space="preserve"> PAGE   \* MERGEFORMAT </w:instrText>
        </w:r>
        <w:r>
          <w:fldChar w:fldCharType="separate"/>
        </w:r>
        <w:r w:rsidR="00DE4708">
          <w:rPr>
            <w:noProof/>
          </w:rPr>
          <w:t>9</w:t>
        </w:r>
        <w:r>
          <w:rPr>
            <w:noProof/>
          </w:rPr>
          <w:fldChar w:fldCharType="end"/>
        </w:r>
      </w:p>
    </w:sdtContent>
  </w:sdt>
  <w:p w:rsidR="00D33A0E" w:rsidRDefault="00D33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93" w:rsidRDefault="00DF4593" w:rsidP="00D33A0E">
      <w:pPr>
        <w:spacing w:after="0" w:line="240" w:lineRule="auto"/>
      </w:pPr>
      <w:r>
        <w:separator/>
      </w:r>
    </w:p>
  </w:footnote>
  <w:footnote w:type="continuationSeparator" w:id="0">
    <w:p w:rsidR="00DF4593" w:rsidRDefault="00DF4593" w:rsidP="00D33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BB1"/>
    <w:multiLevelType w:val="hybridMultilevel"/>
    <w:tmpl w:val="6AB044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AF016E"/>
    <w:multiLevelType w:val="hybridMultilevel"/>
    <w:tmpl w:val="FB9639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573438"/>
    <w:multiLevelType w:val="hybridMultilevel"/>
    <w:tmpl w:val="89B0BFE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 w15:restartNumberingAfterBreak="0">
    <w:nsid w:val="13067C14"/>
    <w:multiLevelType w:val="hybridMultilevel"/>
    <w:tmpl w:val="72C8EE9A"/>
    <w:lvl w:ilvl="0" w:tplc="0402000B">
      <w:start w:val="1"/>
      <w:numFmt w:val="bullet"/>
      <w:lvlText w:val=""/>
      <w:lvlJc w:val="left"/>
      <w:pPr>
        <w:ind w:left="720" w:hanging="360"/>
      </w:pPr>
      <w:rPr>
        <w:rFonts w:ascii="Wingdings" w:hAnsi="Wingding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EF14791"/>
    <w:multiLevelType w:val="hybridMultilevel"/>
    <w:tmpl w:val="429E385E"/>
    <w:lvl w:ilvl="0" w:tplc="A7DC324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084CC1"/>
    <w:multiLevelType w:val="hybridMultilevel"/>
    <w:tmpl w:val="7DE8D5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30529D4"/>
    <w:multiLevelType w:val="hybridMultilevel"/>
    <w:tmpl w:val="1E1427B8"/>
    <w:lvl w:ilvl="0" w:tplc="703045DE">
      <w:numFmt w:val="bullet"/>
      <w:lvlText w:val="-"/>
      <w:lvlJc w:val="left"/>
      <w:pPr>
        <w:ind w:left="1037" w:hanging="360"/>
      </w:pPr>
      <w:rPr>
        <w:rFonts w:ascii="Times New Roman" w:eastAsia="Times New Roman" w:hAnsi="Times New Roman" w:cs="Times New Roman" w:hint="default"/>
      </w:rPr>
    </w:lvl>
    <w:lvl w:ilvl="1" w:tplc="04020003" w:tentative="1">
      <w:start w:val="1"/>
      <w:numFmt w:val="bullet"/>
      <w:lvlText w:val="o"/>
      <w:lvlJc w:val="left"/>
      <w:pPr>
        <w:ind w:left="1757" w:hanging="360"/>
      </w:pPr>
      <w:rPr>
        <w:rFonts w:ascii="Courier New" w:hAnsi="Courier New" w:cs="Courier New" w:hint="default"/>
      </w:rPr>
    </w:lvl>
    <w:lvl w:ilvl="2" w:tplc="04020005" w:tentative="1">
      <w:start w:val="1"/>
      <w:numFmt w:val="bullet"/>
      <w:lvlText w:val=""/>
      <w:lvlJc w:val="left"/>
      <w:pPr>
        <w:ind w:left="2477" w:hanging="360"/>
      </w:pPr>
      <w:rPr>
        <w:rFonts w:ascii="Wingdings" w:hAnsi="Wingdings" w:hint="default"/>
      </w:rPr>
    </w:lvl>
    <w:lvl w:ilvl="3" w:tplc="04020001" w:tentative="1">
      <w:start w:val="1"/>
      <w:numFmt w:val="bullet"/>
      <w:lvlText w:val=""/>
      <w:lvlJc w:val="left"/>
      <w:pPr>
        <w:ind w:left="3197" w:hanging="360"/>
      </w:pPr>
      <w:rPr>
        <w:rFonts w:ascii="Symbol" w:hAnsi="Symbol" w:hint="default"/>
      </w:rPr>
    </w:lvl>
    <w:lvl w:ilvl="4" w:tplc="04020003" w:tentative="1">
      <w:start w:val="1"/>
      <w:numFmt w:val="bullet"/>
      <w:lvlText w:val="o"/>
      <w:lvlJc w:val="left"/>
      <w:pPr>
        <w:ind w:left="3917" w:hanging="360"/>
      </w:pPr>
      <w:rPr>
        <w:rFonts w:ascii="Courier New" w:hAnsi="Courier New" w:cs="Courier New" w:hint="default"/>
      </w:rPr>
    </w:lvl>
    <w:lvl w:ilvl="5" w:tplc="04020005" w:tentative="1">
      <w:start w:val="1"/>
      <w:numFmt w:val="bullet"/>
      <w:lvlText w:val=""/>
      <w:lvlJc w:val="left"/>
      <w:pPr>
        <w:ind w:left="4637" w:hanging="360"/>
      </w:pPr>
      <w:rPr>
        <w:rFonts w:ascii="Wingdings" w:hAnsi="Wingdings" w:hint="default"/>
      </w:rPr>
    </w:lvl>
    <w:lvl w:ilvl="6" w:tplc="04020001" w:tentative="1">
      <w:start w:val="1"/>
      <w:numFmt w:val="bullet"/>
      <w:lvlText w:val=""/>
      <w:lvlJc w:val="left"/>
      <w:pPr>
        <w:ind w:left="5357" w:hanging="360"/>
      </w:pPr>
      <w:rPr>
        <w:rFonts w:ascii="Symbol" w:hAnsi="Symbol" w:hint="default"/>
      </w:rPr>
    </w:lvl>
    <w:lvl w:ilvl="7" w:tplc="04020003" w:tentative="1">
      <w:start w:val="1"/>
      <w:numFmt w:val="bullet"/>
      <w:lvlText w:val="o"/>
      <w:lvlJc w:val="left"/>
      <w:pPr>
        <w:ind w:left="6077" w:hanging="360"/>
      </w:pPr>
      <w:rPr>
        <w:rFonts w:ascii="Courier New" w:hAnsi="Courier New" w:cs="Courier New" w:hint="default"/>
      </w:rPr>
    </w:lvl>
    <w:lvl w:ilvl="8" w:tplc="04020005" w:tentative="1">
      <w:start w:val="1"/>
      <w:numFmt w:val="bullet"/>
      <w:lvlText w:val=""/>
      <w:lvlJc w:val="left"/>
      <w:pPr>
        <w:ind w:left="6797" w:hanging="360"/>
      </w:pPr>
      <w:rPr>
        <w:rFonts w:ascii="Wingdings" w:hAnsi="Wingdings" w:hint="default"/>
      </w:rPr>
    </w:lvl>
  </w:abstractNum>
  <w:abstractNum w:abstractNumId="7" w15:restartNumberingAfterBreak="0">
    <w:nsid w:val="272E4A62"/>
    <w:multiLevelType w:val="hybridMultilevel"/>
    <w:tmpl w:val="4E3CB874"/>
    <w:lvl w:ilvl="0" w:tplc="AA4486E4">
      <w:start w:val="1"/>
      <w:numFmt w:val="decimal"/>
      <w:lvlText w:val="%1."/>
      <w:lvlJc w:val="left"/>
      <w:pPr>
        <w:ind w:left="2160" w:hanging="360"/>
      </w:pPr>
      <w:rPr>
        <w:rFonts w:ascii="Times New Roman" w:eastAsiaTheme="minorHAnsi" w:hAnsi="Times New Roman" w:cs="Times New Roman"/>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8" w15:restartNumberingAfterBreak="0">
    <w:nsid w:val="336F78DB"/>
    <w:multiLevelType w:val="hybridMultilevel"/>
    <w:tmpl w:val="E0F2598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1B027E"/>
    <w:multiLevelType w:val="hybridMultilevel"/>
    <w:tmpl w:val="0C2A00F4"/>
    <w:lvl w:ilvl="0" w:tplc="CD76A0D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CDC6933"/>
    <w:multiLevelType w:val="hybridMultilevel"/>
    <w:tmpl w:val="234A48F4"/>
    <w:lvl w:ilvl="0" w:tplc="04020001">
      <w:start w:val="1"/>
      <w:numFmt w:val="bullet"/>
      <w:lvlText w:val=""/>
      <w:lvlJc w:val="left"/>
      <w:pPr>
        <w:ind w:left="1488" w:hanging="360"/>
      </w:pPr>
      <w:rPr>
        <w:rFonts w:ascii="Symbol" w:hAnsi="Symbol" w:hint="default"/>
      </w:rPr>
    </w:lvl>
    <w:lvl w:ilvl="1" w:tplc="04020003" w:tentative="1">
      <w:start w:val="1"/>
      <w:numFmt w:val="bullet"/>
      <w:lvlText w:val="o"/>
      <w:lvlJc w:val="left"/>
      <w:pPr>
        <w:ind w:left="2208" w:hanging="360"/>
      </w:pPr>
      <w:rPr>
        <w:rFonts w:ascii="Courier New" w:hAnsi="Courier New" w:cs="Courier New" w:hint="default"/>
      </w:rPr>
    </w:lvl>
    <w:lvl w:ilvl="2" w:tplc="04020005" w:tentative="1">
      <w:start w:val="1"/>
      <w:numFmt w:val="bullet"/>
      <w:lvlText w:val=""/>
      <w:lvlJc w:val="left"/>
      <w:pPr>
        <w:ind w:left="2928" w:hanging="360"/>
      </w:pPr>
      <w:rPr>
        <w:rFonts w:ascii="Wingdings" w:hAnsi="Wingdings" w:hint="default"/>
      </w:rPr>
    </w:lvl>
    <w:lvl w:ilvl="3" w:tplc="04020001" w:tentative="1">
      <w:start w:val="1"/>
      <w:numFmt w:val="bullet"/>
      <w:lvlText w:val=""/>
      <w:lvlJc w:val="left"/>
      <w:pPr>
        <w:ind w:left="3648" w:hanging="360"/>
      </w:pPr>
      <w:rPr>
        <w:rFonts w:ascii="Symbol" w:hAnsi="Symbol" w:hint="default"/>
      </w:rPr>
    </w:lvl>
    <w:lvl w:ilvl="4" w:tplc="04020003" w:tentative="1">
      <w:start w:val="1"/>
      <w:numFmt w:val="bullet"/>
      <w:lvlText w:val="o"/>
      <w:lvlJc w:val="left"/>
      <w:pPr>
        <w:ind w:left="4368" w:hanging="360"/>
      </w:pPr>
      <w:rPr>
        <w:rFonts w:ascii="Courier New" w:hAnsi="Courier New" w:cs="Courier New" w:hint="default"/>
      </w:rPr>
    </w:lvl>
    <w:lvl w:ilvl="5" w:tplc="04020005" w:tentative="1">
      <w:start w:val="1"/>
      <w:numFmt w:val="bullet"/>
      <w:lvlText w:val=""/>
      <w:lvlJc w:val="left"/>
      <w:pPr>
        <w:ind w:left="5088" w:hanging="360"/>
      </w:pPr>
      <w:rPr>
        <w:rFonts w:ascii="Wingdings" w:hAnsi="Wingdings" w:hint="default"/>
      </w:rPr>
    </w:lvl>
    <w:lvl w:ilvl="6" w:tplc="04020001" w:tentative="1">
      <w:start w:val="1"/>
      <w:numFmt w:val="bullet"/>
      <w:lvlText w:val=""/>
      <w:lvlJc w:val="left"/>
      <w:pPr>
        <w:ind w:left="5808" w:hanging="360"/>
      </w:pPr>
      <w:rPr>
        <w:rFonts w:ascii="Symbol" w:hAnsi="Symbol" w:hint="default"/>
      </w:rPr>
    </w:lvl>
    <w:lvl w:ilvl="7" w:tplc="04020003" w:tentative="1">
      <w:start w:val="1"/>
      <w:numFmt w:val="bullet"/>
      <w:lvlText w:val="o"/>
      <w:lvlJc w:val="left"/>
      <w:pPr>
        <w:ind w:left="6528" w:hanging="360"/>
      </w:pPr>
      <w:rPr>
        <w:rFonts w:ascii="Courier New" w:hAnsi="Courier New" w:cs="Courier New" w:hint="default"/>
      </w:rPr>
    </w:lvl>
    <w:lvl w:ilvl="8" w:tplc="04020005" w:tentative="1">
      <w:start w:val="1"/>
      <w:numFmt w:val="bullet"/>
      <w:lvlText w:val=""/>
      <w:lvlJc w:val="left"/>
      <w:pPr>
        <w:ind w:left="7248" w:hanging="360"/>
      </w:pPr>
      <w:rPr>
        <w:rFonts w:ascii="Wingdings" w:hAnsi="Wingdings" w:hint="default"/>
      </w:rPr>
    </w:lvl>
  </w:abstractNum>
  <w:abstractNum w:abstractNumId="11" w15:restartNumberingAfterBreak="0">
    <w:nsid w:val="57E36D88"/>
    <w:multiLevelType w:val="hybridMultilevel"/>
    <w:tmpl w:val="9FD2BCE2"/>
    <w:lvl w:ilvl="0" w:tplc="4EB867B0">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15:restartNumberingAfterBreak="0">
    <w:nsid w:val="65A37E01"/>
    <w:multiLevelType w:val="hybridMultilevel"/>
    <w:tmpl w:val="4E3CB874"/>
    <w:lvl w:ilvl="0" w:tplc="AA4486E4">
      <w:start w:val="1"/>
      <w:numFmt w:val="decimal"/>
      <w:lvlText w:val="%1."/>
      <w:lvlJc w:val="left"/>
      <w:pPr>
        <w:ind w:left="2160" w:hanging="360"/>
      </w:pPr>
      <w:rPr>
        <w:rFonts w:ascii="Times New Roman" w:eastAsiaTheme="minorHAnsi" w:hAnsi="Times New Roman" w:cs="Times New Roman"/>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3" w15:restartNumberingAfterBreak="0">
    <w:nsid w:val="762E233E"/>
    <w:multiLevelType w:val="hybridMultilevel"/>
    <w:tmpl w:val="7B42306E"/>
    <w:lvl w:ilvl="0" w:tplc="0402000F">
      <w:start w:val="1"/>
      <w:numFmt w:val="decimal"/>
      <w:lvlText w:val="%1."/>
      <w:lvlJc w:val="left"/>
      <w:pPr>
        <w:ind w:left="6740"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10"/>
  </w:num>
  <w:num w:numId="3">
    <w:abstractNumId w:val="9"/>
  </w:num>
  <w:num w:numId="4">
    <w:abstractNumId w:val="3"/>
  </w:num>
  <w:num w:numId="5">
    <w:abstractNumId w:val="12"/>
  </w:num>
  <w:num w:numId="6">
    <w:abstractNumId w:val="8"/>
  </w:num>
  <w:num w:numId="7">
    <w:abstractNumId w:val="6"/>
  </w:num>
  <w:num w:numId="8">
    <w:abstractNumId w:val="1"/>
  </w:num>
  <w:num w:numId="9">
    <w:abstractNumId w:val="5"/>
  </w:num>
  <w:num w:numId="10">
    <w:abstractNumId w:val="7"/>
  </w:num>
  <w:num w:numId="11">
    <w:abstractNumId w:val="0"/>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0E"/>
    <w:rsid w:val="000871E5"/>
    <w:rsid w:val="000E0511"/>
    <w:rsid w:val="001C745C"/>
    <w:rsid w:val="007C2706"/>
    <w:rsid w:val="00A44D98"/>
    <w:rsid w:val="00B053FD"/>
    <w:rsid w:val="00CA7E72"/>
    <w:rsid w:val="00D33A0E"/>
    <w:rsid w:val="00D96E92"/>
    <w:rsid w:val="00DE4708"/>
    <w:rsid w:val="00DF45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2312"/>
  <w15:chartTrackingRefBased/>
  <w15:docId w15:val="{2B937E1B-137F-4911-AFAD-C9C54F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Yellow Bullet,Normal bullet 2,List Paragraph (numbered (a)),Bullets,List Paragraph Char Char Char,Use Case List Paragraph,List Paragraph2,Main numbered paragraph,Bullet paras,Colorful List - Accent 11,Text,Citation List,References,2"/>
    <w:basedOn w:val="Normal"/>
    <w:link w:val="ListParagraphChar"/>
    <w:uiPriority w:val="34"/>
    <w:qFormat/>
    <w:rsid w:val="00D33A0E"/>
    <w:pPr>
      <w:ind w:left="720"/>
      <w:contextualSpacing/>
    </w:pPr>
  </w:style>
  <w:style w:type="character" w:customStyle="1" w:styleId="ListParagraphChar">
    <w:name w:val="List Paragraph Char"/>
    <w:aliases w:val="Yellow Bullet Char,Normal bullet 2 Char,List Paragraph (numbered (a)) Char,Bullets Char,List Paragraph Char Char Char Char,Use Case List Paragraph Char,List Paragraph2 Char,Main numbered paragraph Char,Bullet paras Char,Text Char"/>
    <w:link w:val="ListParagraph"/>
    <w:uiPriority w:val="34"/>
    <w:qFormat/>
    <w:rsid w:val="00D33A0E"/>
  </w:style>
  <w:style w:type="paragraph" w:styleId="Header">
    <w:name w:val="header"/>
    <w:basedOn w:val="Normal"/>
    <w:link w:val="HeaderChar"/>
    <w:uiPriority w:val="99"/>
    <w:unhideWhenUsed/>
    <w:rsid w:val="00D33A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3A0E"/>
  </w:style>
  <w:style w:type="paragraph" w:styleId="Footer">
    <w:name w:val="footer"/>
    <w:basedOn w:val="Normal"/>
    <w:link w:val="FooterChar"/>
    <w:uiPriority w:val="99"/>
    <w:unhideWhenUsed/>
    <w:rsid w:val="00D33A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c.government.bg/bg/category/312/podavane-na-signal-za-neredno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3896-B254-4E4A-9CFD-AA0ED064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Yasen Markov</dc:creator>
  <cp:keywords/>
  <dc:description/>
  <cp:lastModifiedBy>Yasen Markov</cp:lastModifiedBy>
  <cp:revision>2</cp:revision>
  <dcterms:created xsi:type="dcterms:W3CDTF">2023-08-01T03:50:00Z</dcterms:created>
  <dcterms:modified xsi:type="dcterms:W3CDTF">2023-08-01T03:50:00Z</dcterms:modified>
</cp:coreProperties>
</file>