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422" w:rsidRDefault="00CF5422" w:rsidP="002B4033">
      <w:pPr>
        <w:jc w:val="right"/>
        <w:rPr>
          <w:rFonts w:ascii="Times New Roman" w:hAnsi="Times New Roman"/>
          <w:b/>
          <w:sz w:val="36"/>
          <w:szCs w:val="36"/>
        </w:rPr>
      </w:pPr>
      <w:r>
        <w:rPr>
          <w:rFonts w:ascii="Times New Roman" w:hAnsi="Times New Roman"/>
          <w:b/>
          <w:sz w:val="36"/>
          <w:szCs w:val="36"/>
        </w:rPr>
        <w:t>Проект</w:t>
      </w: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Pr="002B4033" w:rsidRDefault="00CF5422" w:rsidP="00EF3AE5">
      <w:pPr>
        <w:jc w:val="center"/>
        <w:rPr>
          <w:rFonts w:ascii="Times New Roman" w:hAnsi="Times New Roman"/>
          <w:b/>
          <w:sz w:val="36"/>
          <w:szCs w:val="36"/>
          <w:lang w:val="en-US"/>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r>
        <w:rPr>
          <w:rFonts w:ascii="Times New Roman" w:hAnsi="Times New Roman"/>
          <w:b/>
          <w:sz w:val="36"/>
          <w:szCs w:val="36"/>
        </w:rPr>
        <w:t>АКТУА</w:t>
      </w:r>
      <w:r w:rsidR="009D76D2">
        <w:rPr>
          <w:rFonts w:ascii="Times New Roman" w:hAnsi="Times New Roman"/>
          <w:b/>
          <w:sz w:val="36"/>
          <w:szCs w:val="36"/>
        </w:rPr>
        <w:t>Л</w:t>
      </w:r>
      <w:r>
        <w:rPr>
          <w:rFonts w:ascii="Times New Roman" w:hAnsi="Times New Roman"/>
          <w:b/>
          <w:sz w:val="36"/>
          <w:szCs w:val="36"/>
        </w:rPr>
        <w:t xml:space="preserve">ИЗИРАНА </w:t>
      </w:r>
      <w:r w:rsidRPr="00FA70E9">
        <w:rPr>
          <w:rFonts w:ascii="Times New Roman" w:hAnsi="Times New Roman"/>
          <w:b/>
          <w:sz w:val="36"/>
          <w:szCs w:val="36"/>
        </w:rPr>
        <w:t>ПОЛИТИКА В ОБЛАСТТА НА ЕЛЕКТРОННИТЕ</w:t>
      </w:r>
      <w:r>
        <w:rPr>
          <w:rFonts w:ascii="Times New Roman" w:hAnsi="Times New Roman"/>
          <w:b/>
          <w:sz w:val="36"/>
          <w:szCs w:val="36"/>
        </w:rPr>
        <w:t xml:space="preserve"> </w:t>
      </w:r>
      <w:r w:rsidRPr="00FA70E9">
        <w:rPr>
          <w:rFonts w:ascii="Times New Roman" w:hAnsi="Times New Roman"/>
          <w:b/>
          <w:sz w:val="36"/>
          <w:szCs w:val="36"/>
        </w:rPr>
        <w:t>СЪОБЩЕНИЯ НА РЕПУБЛИКА БЪЛГАРИЯ</w:t>
      </w:r>
      <w:r>
        <w:rPr>
          <w:rFonts w:ascii="Times New Roman" w:hAnsi="Times New Roman"/>
          <w:b/>
          <w:sz w:val="36"/>
          <w:szCs w:val="36"/>
        </w:rPr>
        <w:t xml:space="preserve"> </w:t>
      </w:r>
    </w:p>
    <w:p w:rsidR="00CF5422" w:rsidRPr="006B0260" w:rsidRDefault="00CF5422" w:rsidP="00EF3AE5">
      <w:pPr>
        <w:jc w:val="center"/>
        <w:rPr>
          <w:rFonts w:ascii="Times New Roman" w:hAnsi="Times New Roman"/>
          <w:b/>
          <w:sz w:val="36"/>
          <w:szCs w:val="36"/>
        </w:rPr>
      </w:pPr>
      <w:r>
        <w:rPr>
          <w:rFonts w:ascii="Times New Roman" w:hAnsi="Times New Roman"/>
          <w:b/>
          <w:sz w:val="36"/>
          <w:szCs w:val="36"/>
        </w:rPr>
        <w:t xml:space="preserve">2015 </w:t>
      </w:r>
      <w:r w:rsidR="006B0260">
        <w:rPr>
          <w:rFonts w:ascii="Times New Roman" w:hAnsi="Times New Roman"/>
          <w:b/>
          <w:sz w:val="36"/>
          <w:szCs w:val="36"/>
        </w:rPr>
        <w:t>–</w:t>
      </w:r>
      <w:r>
        <w:rPr>
          <w:rFonts w:ascii="Times New Roman" w:hAnsi="Times New Roman"/>
          <w:b/>
          <w:sz w:val="36"/>
          <w:szCs w:val="36"/>
        </w:rPr>
        <w:t xml:space="preserve"> 2018</w:t>
      </w:r>
      <w:r w:rsidR="006B0260">
        <w:rPr>
          <w:rFonts w:ascii="Times New Roman" w:hAnsi="Times New Roman"/>
          <w:b/>
          <w:sz w:val="36"/>
          <w:szCs w:val="36"/>
          <w:lang w:val="en-US"/>
        </w:rPr>
        <w:t xml:space="preserve"> </w:t>
      </w:r>
      <w:r w:rsidR="00612D71">
        <w:rPr>
          <w:rFonts w:ascii="Times New Roman" w:hAnsi="Times New Roman"/>
          <w:b/>
          <w:sz w:val="36"/>
          <w:szCs w:val="36"/>
        </w:rPr>
        <w:t>г</w:t>
      </w:r>
      <w:r w:rsidR="006B0260">
        <w:rPr>
          <w:rFonts w:ascii="Times New Roman" w:hAnsi="Times New Roman"/>
          <w:b/>
          <w:sz w:val="36"/>
          <w:szCs w:val="36"/>
        </w:rPr>
        <w:t>.</w:t>
      </w: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Default="00CF5422" w:rsidP="00EF3AE5">
      <w:pPr>
        <w:jc w:val="center"/>
        <w:rPr>
          <w:rFonts w:ascii="Times New Roman" w:hAnsi="Times New Roman"/>
          <w:b/>
          <w:sz w:val="36"/>
          <w:szCs w:val="36"/>
        </w:rPr>
      </w:pPr>
    </w:p>
    <w:p w:rsidR="00CF5422" w:rsidRPr="00FA70E9" w:rsidRDefault="00CF5422" w:rsidP="00EF3AE5">
      <w:pPr>
        <w:rPr>
          <w:rFonts w:ascii="Times New Roman" w:hAnsi="Times New Roman"/>
          <w:b/>
          <w:sz w:val="24"/>
          <w:szCs w:val="24"/>
        </w:rPr>
      </w:pPr>
      <w:r>
        <w:rPr>
          <w:rFonts w:ascii="Times New Roman" w:hAnsi="Times New Roman"/>
          <w:b/>
          <w:sz w:val="24"/>
          <w:szCs w:val="24"/>
        </w:rPr>
        <w:br w:type="page"/>
      </w:r>
    </w:p>
    <w:p w:rsidR="00CF5422" w:rsidRPr="00EC28DC" w:rsidRDefault="00CF5422" w:rsidP="00C608AF">
      <w:pPr>
        <w:ind w:firstLine="709"/>
        <w:rPr>
          <w:rFonts w:ascii="Times New Roman" w:hAnsi="Times New Roman"/>
          <w:b/>
          <w:sz w:val="24"/>
          <w:szCs w:val="24"/>
        </w:rPr>
      </w:pPr>
      <w:r>
        <w:rPr>
          <w:rFonts w:ascii="Times New Roman" w:hAnsi="Times New Roman"/>
          <w:b/>
          <w:sz w:val="24"/>
          <w:szCs w:val="24"/>
        </w:rPr>
        <w:lastRenderedPageBreak/>
        <w:t xml:space="preserve">І. </w:t>
      </w:r>
      <w:r w:rsidRPr="00EC28DC">
        <w:rPr>
          <w:rFonts w:ascii="Times New Roman" w:hAnsi="Times New Roman"/>
          <w:b/>
          <w:sz w:val="24"/>
          <w:szCs w:val="24"/>
        </w:rPr>
        <w:t xml:space="preserve">УВОД </w:t>
      </w:r>
    </w:p>
    <w:p w:rsidR="000614BF" w:rsidRPr="000614BF" w:rsidRDefault="000614BF" w:rsidP="000614BF">
      <w:pPr>
        <w:spacing w:after="120" w:line="240" w:lineRule="auto"/>
        <w:ind w:firstLine="708"/>
        <w:jc w:val="both"/>
        <w:rPr>
          <w:rFonts w:ascii="Times New Roman" w:hAnsi="Times New Roman"/>
          <w:sz w:val="24"/>
          <w:szCs w:val="24"/>
        </w:rPr>
      </w:pPr>
      <w:r w:rsidRPr="000614BF">
        <w:rPr>
          <w:rFonts w:ascii="Times New Roman" w:hAnsi="Times New Roman"/>
          <w:sz w:val="24"/>
          <w:szCs w:val="24"/>
        </w:rPr>
        <w:t xml:space="preserve">Секторът на електронните съобщения </w:t>
      </w:r>
      <w:r w:rsidR="00E56DF4">
        <w:rPr>
          <w:rFonts w:ascii="Times New Roman" w:hAnsi="Times New Roman"/>
          <w:sz w:val="24"/>
          <w:szCs w:val="24"/>
        </w:rPr>
        <w:t>има важно</w:t>
      </w:r>
      <w:r w:rsidR="00AD470F">
        <w:rPr>
          <w:rFonts w:ascii="Times New Roman" w:hAnsi="Times New Roman"/>
          <w:sz w:val="24"/>
          <w:szCs w:val="24"/>
        </w:rPr>
        <w:t xml:space="preserve"> </w:t>
      </w:r>
      <w:r w:rsidRPr="000614BF">
        <w:rPr>
          <w:rFonts w:ascii="Times New Roman" w:hAnsi="Times New Roman"/>
          <w:sz w:val="24"/>
          <w:szCs w:val="24"/>
        </w:rPr>
        <w:t xml:space="preserve">икономическо и социално значение в решаването не само на технологични, но и на </w:t>
      </w:r>
      <w:r w:rsidR="00ED716C">
        <w:rPr>
          <w:rFonts w:ascii="Times New Roman" w:hAnsi="Times New Roman"/>
          <w:sz w:val="24"/>
          <w:szCs w:val="24"/>
        </w:rPr>
        <w:t>редица</w:t>
      </w:r>
      <w:r w:rsidRPr="000614BF">
        <w:rPr>
          <w:rFonts w:ascii="Times New Roman" w:hAnsi="Times New Roman"/>
          <w:sz w:val="24"/>
          <w:szCs w:val="24"/>
        </w:rPr>
        <w:t xml:space="preserve"> обществени </w:t>
      </w:r>
      <w:r w:rsidR="00ED716C">
        <w:rPr>
          <w:rFonts w:ascii="Times New Roman" w:hAnsi="Times New Roman"/>
          <w:sz w:val="24"/>
          <w:szCs w:val="24"/>
        </w:rPr>
        <w:t>въпроси</w:t>
      </w:r>
      <w:r w:rsidR="00AE3094">
        <w:rPr>
          <w:rFonts w:ascii="Times New Roman" w:hAnsi="Times New Roman"/>
          <w:sz w:val="24"/>
          <w:szCs w:val="24"/>
        </w:rPr>
        <w:t xml:space="preserve"> от съвременния дневен ред на гражданите</w:t>
      </w:r>
      <w:r w:rsidRPr="000614BF">
        <w:rPr>
          <w:rFonts w:ascii="Times New Roman" w:hAnsi="Times New Roman"/>
          <w:sz w:val="24"/>
          <w:szCs w:val="24"/>
        </w:rPr>
        <w:t xml:space="preserve">. Постигането на устойчиво развитие на сектора е възможно само чрез ефективно изпълнение на последователна държавна политика с ясно формулирани цели и мерки за тяхното постигане. </w:t>
      </w:r>
    </w:p>
    <w:p w:rsidR="006603F2" w:rsidRDefault="006603F2" w:rsidP="006603F2">
      <w:pPr>
        <w:spacing w:after="120" w:line="240" w:lineRule="auto"/>
        <w:ind w:firstLine="708"/>
        <w:jc w:val="both"/>
        <w:rPr>
          <w:rFonts w:ascii="Times New Roman" w:hAnsi="Times New Roman"/>
          <w:sz w:val="24"/>
          <w:szCs w:val="24"/>
        </w:rPr>
      </w:pPr>
      <w:r w:rsidRPr="006603F2">
        <w:rPr>
          <w:rFonts w:ascii="Times New Roman" w:hAnsi="Times New Roman"/>
          <w:sz w:val="24"/>
          <w:szCs w:val="24"/>
        </w:rPr>
        <w:t xml:space="preserve">Министерският съвет на Република България определя политиката за развитие на съобщителния сектор, за постигане на ускорен икономически растеж в </w:t>
      </w:r>
      <w:r w:rsidR="0003044C">
        <w:rPr>
          <w:rFonts w:ascii="Times New Roman" w:hAnsi="Times New Roman"/>
          <w:sz w:val="24"/>
          <w:szCs w:val="24"/>
        </w:rPr>
        <w:t xml:space="preserve">рамките на </w:t>
      </w:r>
      <w:r w:rsidRPr="006603F2">
        <w:rPr>
          <w:rFonts w:ascii="Times New Roman" w:hAnsi="Times New Roman"/>
          <w:sz w:val="24"/>
          <w:szCs w:val="24"/>
        </w:rPr>
        <w:t xml:space="preserve">единния европейски пазар, повишаване на конкурентоспособността и разкриване на нови работни места. </w:t>
      </w:r>
    </w:p>
    <w:p w:rsidR="006603F2" w:rsidRPr="006603F2" w:rsidRDefault="00D73C81" w:rsidP="0015119B">
      <w:pPr>
        <w:tabs>
          <w:tab w:val="left" w:pos="709"/>
        </w:tabs>
        <w:spacing w:after="120" w:line="240" w:lineRule="auto"/>
        <w:ind w:firstLine="709"/>
        <w:jc w:val="both"/>
        <w:rPr>
          <w:rFonts w:ascii="Times New Roman" w:hAnsi="Times New Roman"/>
          <w:sz w:val="24"/>
          <w:szCs w:val="24"/>
        </w:rPr>
      </w:pPr>
      <w:r w:rsidRPr="00D73C81">
        <w:rPr>
          <w:rFonts w:ascii="Times New Roman" w:hAnsi="Times New Roman"/>
          <w:sz w:val="24"/>
          <w:szCs w:val="24"/>
        </w:rPr>
        <w:t xml:space="preserve">Министерството на транспорта, информационните технологии и съобщенията (МТИТС) провежда </w:t>
      </w:r>
      <w:r>
        <w:rPr>
          <w:rFonts w:ascii="Times New Roman" w:hAnsi="Times New Roman"/>
          <w:sz w:val="24"/>
          <w:szCs w:val="24"/>
        </w:rPr>
        <w:t xml:space="preserve">държавната </w:t>
      </w:r>
      <w:r w:rsidRPr="00D73C81">
        <w:rPr>
          <w:rFonts w:ascii="Times New Roman" w:hAnsi="Times New Roman"/>
          <w:sz w:val="24"/>
          <w:szCs w:val="24"/>
        </w:rPr>
        <w:t>политика в обла</w:t>
      </w:r>
      <w:r>
        <w:rPr>
          <w:rFonts w:ascii="Times New Roman" w:hAnsi="Times New Roman"/>
          <w:sz w:val="24"/>
          <w:szCs w:val="24"/>
        </w:rPr>
        <w:t>стта на електронните съобщения</w:t>
      </w:r>
      <w:r w:rsidR="00AC2F9F">
        <w:rPr>
          <w:rFonts w:ascii="Times New Roman" w:hAnsi="Times New Roman"/>
          <w:sz w:val="24"/>
          <w:szCs w:val="24"/>
        </w:rPr>
        <w:t xml:space="preserve">, </w:t>
      </w:r>
      <w:r w:rsidR="006603F2">
        <w:rPr>
          <w:rFonts w:ascii="Times New Roman" w:hAnsi="Times New Roman"/>
          <w:sz w:val="24"/>
          <w:szCs w:val="24"/>
        </w:rPr>
        <w:t>насочена към</w:t>
      </w:r>
      <w:r w:rsidR="000B2D5F">
        <w:rPr>
          <w:rFonts w:ascii="Times New Roman" w:hAnsi="Times New Roman"/>
          <w:sz w:val="24"/>
          <w:szCs w:val="24"/>
        </w:rPr>
        <w:t>: п</w:t>
      </w:r>
      <w:r w:rsidR="006603F2" w:rsidRPr="006603F2">
        <w:rPr>
          <w:rFonts w:ascii="Times New Roman" w:hAnsi="Times New Roman"/>
          <w:sz w:val="24"/>
          <w:szCs w:val="24"/>
        </w:rPr>
        <w:t>оддържане на условия за свободна и ефективна конкуренция на пазара на електронните съобщения, като част от единния вътрешен пазар в ЕС;</w:t>
      </w:r>
      <w:r w:rsidR="000B2D5F">
        <w:rPr>
          <w:rFonts w:ascii="Times New Roman" w:hAnsi="Times New Roman"/>
          <w:sz w:val="24"/>
          <w:szCs w:val="24"/>
        </w:rPr>
        <w:t xml:space="preserve"> р</w:t>
      </w:r>
      <w:r w:rsidR="006603F2" w:rsidRPr="006603F2">
        <w:rPr>
          <w:rFonts w:ascii="Times New Roman" w:hAnsi="Times New Roman"/>
          <w:sz w:val="24"/>
          <w:szCs w:val="24"/>
        </w:rPr>
        <w:t>азвитие на модерна електронна съобщителна инфраструктура;</w:t>
      </w:r>
      <w:r w:rsidR="000B2D5F">
        <w:rPr>
          <w:rFonts w:ascii="Times New Roman" w:hAnsi="Times New Roman"/>
          <w:sz w:val="24"/>
          <w:szCs w:val="24"/>
        </w:rPr>
        <w:t xml:space="preserve"> е</w:t>
      </w:r>
      <w:r w:rsidR="006603F2" w:rsidRPr="006603F2">
        <w:rPr>
          <w:rFonts w:ascii="Times New Roman" w:hAnsi="Times New Roman"/>
          <w:sz w:val="24"/>
          <w:szCs w:val="24"/>
        </w:rPr>
        <w:t>фективно ползване на ограничените ресурси;</w:t>
      </w:r>
      <w:r w:rsidR="000B2D5F">
        <w:rPr>
          <w:rFonts w:ascii="Times New Roman" w:hAnsi="Times New Roman"/>
          <w:sz w:val="24"/>
          <w:szCs w:val="24"/>
        </w:rPr>
        <w:t xml:space="preserve"> н</w:t>
      </w:r>
      <w:r w:rsidR="006603F2" w:rsidRPr="006603F2">
        <w:rPr>
          <w:rFonts w:ascii="Times New Roman" w:hAnsi="Times New Roman"/>
          <w:sz w:val="24"/>
          <w:szCs w:val="24"/>
        </w:rPr>
        <w:t>еутралност по отношение на използваните технологии и свързаните с тях услуги;</w:t>
      </w:r>
      <w:r w:rsidR="000B2D5F">
        <w:rPr>
          <w:rFonts w:ascii="Times New Roman" w:hAnsi="Times New Roman"/>
          <w:sz w:val="24"/>
          <w:szCs w:val="24"/>
        </w:rPr>
        <w:t xml:space="preserve"> з</w:t>
      </w:r>
      <w:r w:rsidR="006603F2" w:rsidRPr="006603F2">
        <w:rPr>
          <w:rFonts w:ascii="Times New Roman" w:hAnsi="Times New Roman"/>
          <w:sz w:val="24"/>
          <w:szCs w:val="24"/>
        </w:rPr>
        <w:t>ащита на интересите на потребителите.</w:t>
      </w:r>
    </w:p>
    <w:p w:rsidR="006603F2" w:rsidRPr="000B2D5F" w:rsidRDefault="000B2D5F" w:rsidP="00D73C81">
      <w:pPr>
        <w:spacing w:after="120" w:line="240" w:lineRule="auto"/>
        <w:ind w:firstLine="708"/>
        <w:jc w:val="both"/>
        <w:rPr>
          <w:rFonts w:ascii="Times New Roman" w:hAnsi="Times New Roman"/>
          <w:sz w:val="24"/>
          <w:szCs w:val="24"/>
        </w:rPr>
      </w:pPr>
      <w:r w:rsidRPr="0015119B">
        <w:rPr>
          <w:rFonts w:ascii="Times New Roman" w:hAnsi="Times New Roman"/>
          <w:sz w:val="24"/>
          <w:szCs w:val="24"/>
        </w:rPr>
        <w:t xml:space="preserve">Целите на провежданата политика в областта на </w:t>
      </w:r>
      <w:r w:rsidR="00B64878">
        <w:rPr>
          <w:rFonts w:ascii="Times New Roman" w:hAnsi="Times New Roman"/>
          <w:sz w:val="24"/>
          <w:szCs w:val="24"/>
        </w:rPr>
        <w:t xml:space="preserve">електронните </w:t>
      </w:r>
      <w:r w:rsidRPr="0015119B">
        <w:rPr>
          <w:rFonts w:ascii="Times New Roman" w:hAnsi="Times New Roman"/>
          <w:sz w:val="24"/>
          <w:szCs w:val="24"/>
        </w:rPr>
        <w:t>съобщения се изпълняват чрез:</w:t>
      </w:r>
    </w:p>
    <w:p w:rsidR="005D4053" w:rsidRPr="005D4053" w:rsidRDefault="005D4053" w:rsidP="0015119B">
      <w:pPr>
        <w:numPr>
          <w:ilvl w:val="0"/>
          <w:numId w:val="63"/>
        </w:numPr>
        <w:tabs>
          <w:tab w:val="clear" w:pos="720"/>
          <w:tab w:val="left" w:pos="1134"/>
          <w:tab w:val="num" w:pos="1276"/>
        </w:tabs>
        <w:spacing w:after="120" w:line="240" w:lineRule="auto"/>
        <w:ind w:left="1134" w:hanging="425"/>
        <w:jc w:val="both"/>
        <w:rPr>
          <w:rFonts w:ascii="Times New Roman" w:hAnsi="Times New Roman"/>
          <w:sz w:val="24"/>
          <w:szCs w:val="24"/>
        </w:rPr>
      </w:pPr>
      <w:r w:rsidRPr="005D4053">
        <w:rPr>
          <w:rFonts w:ascii="Times New Roman" w:hAnsi="Times New Roman"/>
          <w:sz w:val="24"/>
          <w:szCs w:val="24"/>
        </w:rPr>
        <w:t>Политика в областта на електронните съобщения на Република България</w:t>
      </w:r>
      <w:r w:rsidRPr="005D4053">
        <w:rPr>
          <w:rFonts w:ascii="Times New Roman" w:hAnsi="Times New Roman"/>
          <w:bCs/>
          <w:sz w:val="24"/>
          <w:szCs w:val="24"/>
        </w:rPr>
        <w:t xml:space="preserve">, </w:t>
      </w:r>
      <w:r w:rsidRPr="005D4053">
        <w:rPr>
          <w:rFonts w:ascii="Times New Roman" w:hAnsi="Times New Roman"/>
          <w:sz w:val="24"/>
          <w:szCs w:val="24"/>
        </w:rPr>
        <w:t>очертаваща визията, целите и насоките за развитието на електронните съобщения</w:t>
      </w:r>
      <w:r w:rsidR="001962D0">
        <w:rPr>
          <w:rFonts w:ascii="Times New Roman" w:hAnsi="Times New Roman"/>
          <w:sz w:val="24"/>
          <w:szCs w:val="24"/>
          <w:lang w:val="en-US"/>
        </w:rPr>
        <w:t>;</w:t>
      </w:r>
    </w:p>
    <w:p w:rsidR="005D4053" w:rsidRPr="005D4053" w:rsidRDefault="005D4053" w:rsidP="0015119B">
      <w:pPr>
        <w:numPr>
          <w:ilvl w:val="0"/>
          <w:numId w:val="63"/>
        </w:numPr>
        <w:tabs>
          <w:tab w:val="clear" w:pos="720"/>
          <w:tab w:val="left" w:pos="1134"/>
          <w:tab w:val="num" w:pos="1276"/>
        </w:tabs>
        <w:spacing w:after="120" w:line="240" w:lineRule="auto"/>
        <w:ind w:left="1134" w:hanging="425"/>
        <w:jc w:val="both"/>
        <w:rPr>
          <w:rFonts w:ascii="Times New Roman" w:hAnsi="Times New Roman"/>
          <w:sz w:val="24"/>
          <w:szCs w:val="24"/>
        </w:rPr>
      </w:pPr>
      <w:r w:rsidRPr="005D4053">
        <w:rPr>
          <w:rFonts w:ascii="Times New Roman" w:hAnsi="Times New Roman"/>
          <w:sz w:val="24"/>
          <w:szCs w:val="24"/>
        </w:rPr>
        <w:t>Закон за електронните съобщения, уреждащ обществените отношения, свързани с осъществяването на електронни съобщения</w:t>
      </w:r>
      <w:r w:rsidR="001962D0">
        <w:rPr>
          <w:rFonts w:ascii="Times New Roman" w:hAnsi="Times New Roman"/>
          <w:sz w:val="24"/>
          <w:szCs w:val="24"/>
          <w:lang w:val="en-US"/>
        </w:rPr>
        <w:t>;</w:t>
      </w:r>
    </w:p>
    <w:p w:rsidR="005D4053" w:rsidRPr="005D4053" w:rsidRDefault="0003044C" w:rsidP="0015119B">
      <w:pPr>
        <w:numPr>
          <w:ilvl w:val="0"/>
          <w:numId w:val="63"/>
        </w:numPr>
        <w:tabs>
          <w:tab w:val="clear" w:pos="720"/>
          <w:tab w:val="left" w:pos="1134"/>
          <w:tab w:val="num" w:pos="1276"/>
        </w:tabs>
        <w:spacing w:after="120" w:line="240" w:lineRule="auto"/>
        <w:ind w:left="1134" w:hanging="425"/>
        <w:jc w:val="both"/>
        <w:rPr>
          <w:rFonts w:ascii="Times New Roman" w:hAnsi="Times New Roman"/>
          <w:sz w:val="24"/>
          <w:szCs w:val="24"/>
        </w:rPr>
      </w:pPr>
      <w:r>
        <w:rPr>
          <w:rFonts w:ascii="Times New Roman" w:hAnsi="Times New Roman"/>
          <w:sz w:val="24"/>
          <w:szCs w:val="24"/>
        </w:rPr>
        <w:t>П</w:t>
      </w:r>
      <w:r w:rsidR="005D4053" w:rsidRPr="005D4053">
        <w:rPr>
          <w:rFonts w:ascii="Times New Roman" w:hAnsi="Times New Roman"/>
          <w:sz w:val="24"/>
          <w:szCs w:val="24"/>
        </w:rPr>
        <w:t xml:space="preserve">одзаконови нормативни актове, свързани с </w:t>
      </w:r>
      <w:r>
        <w:rPr>
          <w:rFonts w:ascii="Times New Roman" w:hAnsi="Times New Roman"/>
          <w:sz w:val="24"/>
          <w:szCs w:val="24"/>
        </w:rPr>
        <w:t>осъществяването</w:t>
      </w:r>
      <w:r w:rsidR="005D4053" w:rsidRPr="005D4053">
        <w:rPr>
          <w:rFonts w:ascii="Times New Roman" w:hAnsi="Times New Roman"/>
          <w:sz w:val="24"/>
          <w:szCs w:val="24"/>
        </w:rPr>
        <w:t xml:space="preserve"> и регулирането на електронните съобщения, гарантиращи развитието на сектора</w:t>
      </w:r>
      <w:r w:rsidR="001962D0">
        <w:rPr>
          <w:rFonts w:ascii="Times New Roman" w:hAnsi="Times New Roman"/>
          <w:sz w:val="24"/>
          <w:szCs w:val="24"/>
          <w:lang w:val="en-US"/>
        </w:rPr>
        <w:t>.</w:t>
      </w:r>
    </w:p>
    <w:p w:rsidR="00CF5422" w:rsidRPr="008E4484" w:rsidRDefault="0003044C" w:rsidP="00C608AF">
      <w:pPr>
        <w:spacing w:after="120" w:line="240" w:lineRule="auto"/>
        <w:ind w:firstLine="708"/>
        <w:jc w:val="both"/>
        <w:rPr>
          <w:rFonts w:ascii="Times New Roman" w:hAnsi="Times New Roman"/>
          <w:sz w:val="24"/>
          <w:szCs w:val="24"/>
        </w:rPr>
      </w:pPr>
      <w:r>
        <w:rPr>
          <w:rFonts w:ascii="Times New Roman" w:hAnsi="Times New Roman"/>
          <w:sz w:val="24"/>
          <w:szCs w:val="24"/>
        </w:rPr>
        <w:t>България, както и с</w:t>
      </w:r>
      <w:r w:rsidR="00CF5422">
        <w:rPr>
          <w:rFonts w:ascii="Times New Roman" w:hAnsi="Times New Roman"/>
          <w:sz w:val="24"/>
          <w:szCs w:val="24"/>
        </w:rPr>
        <w:t xml:space="preserve">траните от Европейския съюз </w:t>
      </w:r>
      <w:r w:rsidR="00CF5422">
        <w:rPr>
          <w:rFonts w:ascii="Times New Roman" w:hAnsi="Times New Roman"/>
          <w:sz w:val="24"/>
          <w:szCs w:val="24"/>
          <w:lang w:val="en-US"/>
        </w:rPr>
        <w:t>(</w:t>
      </w:r>
      <w:r w:rsidR="00CF5422">
        <w:rPr>
          <w:rFonts w:ascii="Times New Roman" w:hAnsi="Times New Roman"/>
          <w:sz w:val="24"/>
          <w:szCs w:val="24"/>
        </w:rPr>
        <w:t>ЕС</w:t>
      </w:r>
      <w:r w:rsidR="00CF5422">
        <w:rPr>
          <w:rFonts w:ascii="Times New Roman" w:hAnsi="Times New Roman"/>
          <w:sz w:val="24"/>
          <w:szCs w:val="24"/>
          <w:lang w:val="en-US"/>
        </w:rPr>
        <w:t xml:space="preserve">) </w:t>
      </w:r>
      <w:r w:rsidR="00CF5422">
        <w:rPr>
          <w:rFonts w:ascii="Times New Roman" w:hAnsi="Times New Roman"/>
          <w:sz w:val="24"/>
          <w:szCs w:val="24"/>
        </w:rPr>
        <w:t xml:space="preserve">срещат редица предизвикателства при възстановяването на конкурентоспособността </w:t>
      </w:r>
      <w:r w:rsidR="00D652BD">
        <w:rPr>
          <w:rFonts w:ascii="Times New Roman" w:hAnsi="Times New Roman"/>
          <w:sz w:val="24"/>
          <w:szCs w:val="24"/>
        </w:rPr>
        <w:t xml:space="preserve">на европейската икономика </w:t>
      </w:r>
      <w:r>
        <w:rPr>
          <w:rFonts w:ascii="Times New Roman" w:hAnsi="Times New Roman"/>
          <w:sz w:val="24"/>
          <w:szCs w:val="24"/>
        </w:rPr>
        <w:t>и преодоляването на последиците от</w:t>
      </w:r>
      <w:r w:rsidR="00D652BD">
        <w:rPr>
          <w:rFonts w:ascii="Times New Roman" w:hAnsi="Times New Roman"/>
          <w:sz w:val="24"/>
          <w:szCs w:val="24"/>
        </w:rPr>
        <w:t xml:space="preserve"> </w:t>
      </w:r>
      <w:r w:rsidR="00A23234">
        <w:rPr>
          <w:rFonts w:ascii="Times New Roman" w:hAnsi="Times New Roman"/>
          <w:sz w:val="24"/>
          <w:szCs w:val="24"/>
        </w:rPr>
        <w:t xml:space="preserve">световната </w:t>
      </w:r>
      <w:r w:rsidR="00D652BD">
        <w:rPr>
          <w:rFonts w:ascii="Times New Roman" w:hAnsi="Times New Roman"/>
          <w:sz w:val="24"/>
          <w:szCs w:val="24"/>
        </w:rPr>
        <w:t>икономическа криза</w:t>
      </w:r>
      <w:r w:rsidR="00A23234">
        <w:rPr>
          <w:rFonts w:ascii="Times New Roman" w:hAnsi="Times New Roman"/>
          <w:sz w:val="24"/>
          <w:szCs w:val="24"/>
        </w:rPr>
        <w:t>,</w:t>
      </w:r>
      <w:r w:rsidR="00D652BD">
        <w:rPr>
          <w:rFonts w:ascii="Times New Roman" w:hAnsi="Times New Roman"/>
          <w:sz w:val="24"/>
          <w:szCs w:val="24"/>
        </w:rPr>
        <w:t xml:space="preserve"> </w:t>
      </w:r>
      <w:r w:rsidR="00A23234">
        <w:rPr>
          <w:rFonts w:ascii="Times New Roman" w:hAnsi="Times New Roman"/>
          <w:sz w:val="24"/>
          <w:szCs w:val="24"/>
        </w:rPr>
        <w:t xml:space="preserve">докато </w:t>
      </w:r>
      <w:r w:rsidR="00CF5422">
        <w:rPr>
          <w:rFonts w:ascii="Times New Roman" w:hAnsi="Times New Roman"/>
          <w:sz w:val="24"/>
          <w:szCs w:val="24"/>
        </w:rPr>
        <w:t>изработв</w:t>
      </w:r>
      <w:r w:rsidR="00A23234">
        <w:rPr>
          <w:rFonts w:ascii="Times New Roman" w:hAnsi="Times New Roman"/>
          <w:sz w:val="24"/>
          <w:szCs w:val="24"/>
        </w:rPr>
        <w:t>ат</w:t>
      </w:r>
      <w:r w:rsidR="00CF5422">
        <w:rPr>
          <w:rFonts w:ascii="Times New Roman" w:hAnsi="Times New Roman"/>
          <w:sz w:val="24"/>
          <w:szCs w:val="24"/>
        </w:rPr>
        <w:t xml:space="preserve"> </w:t>
      </w:r>
      <w:r w:rsidR="00A23234">
        <w:rPr>
          <w:rFonts w:ascii="Times New Roman" w:hAnsi="Times New Roman"/>
          <w:sz w:val="24"/>
          <w:szCs w:val="24"/>
        </w:rPr>
        <w:t>най-по</w:t>
      </w:r>
      <w:r w:rsidR="00AD470F">
        <w:rPr>
          <w:rFonts w:ascii="Times New Roman" w:hAnsi="Times New Roman"/>
          <w:sz w:val="24"/>
          <w:szCs w:val="24"/>
        </w:rPr>
        <w:t>д</w:t>
      </w:r>
      <w:r w:rsidR="00A23234">
        <w:rPr>
          <w:rFonts w:ascii="Times New Roman" w:hAnsi="Times New Roman"/>
          <w:sz w:val="24"/>
          <w:szCs w:val="24"/>
        </w:rPr>
        <w:t xml:space="preserve">ходящите </w:t>
      </w:r>
      <w:r w:rsidR="00D652BD">
        <w:rPr>
          <w:rFonts w:ascii="Times New Roman" w:hAnsi="Times New Roman"/>
          <w:sz w:val="24"/>
          <w:szCs w:val="24"/>
        </w:rPr>
        <w:t xml:space="preserve">стратегии и политики </w:t>
      </w:r>
      <w:r w:rsidR="00CF5422">
        <w:rPr>
          <w:rFonts w:ascii="Times New Roman" w:hAnsi="Times New Roman"/>
          <w:sz w:val="24"/>
          <w:szCs w:val="24"/>
        </w:rPr>
        <w:t xml:space="preserve">за насърчаване на икономическия растеж, </w:t>
      </w:r>
      <w:r w:rsidR="00A23234">
        <w:rPr>
          <w:rFonts w:ascii="Times New Roman" w:hAnsi="Times New Roman"/>
          <w:sz w:val="24"/>
          <w:szCs w:val="24"/>
        </w:rPr>
        <w:t>намаляване</w:t>
      </w:r>
      <w:r w:rsidR="00CF5422">
        <w:rPr>
          <w:rFonts w:ascii="Times New Roman" w:hAnsi="Times New Roman"/>
          <w:sz w:val="24"/>
          <w:szCs w:val="24"/>
        </w:rPr>
        <w:t xml:space="preserve"> на различ</w:t>
      </w:r>
      <w:r w:rsidR="00D652BD">
        <w:rPr>
          <w:rFonts w:ascii="Times New Roman" w:hAnsi="Times New Roman"/>
          <w:sz w:val="24"/>
          <w:szCs w:val="24"/>
        </w:rPr>
        <w:t>ията</w:t>
      </w:r>
      <w:r w:rsidR="00CF5422">
        <w:rPr>
          <w:rFonts w:ascii="Times New Roman" w:hAnsi="Times New Roman"/>
          <w:sz w:val="24"/>
          <w:szCs w:val="24"/>
        </w:rPr>
        <w:t xml:space="preserve"> </w:t>
      </w:r>
      <w:r w:rsidR="00D652BD">
        <w:rPr>
          <w:rFonts w:ascii="Times New Roman" w:hAnsi="Times New Roman"/>
          <w:sz w:val="24"/>
          <w:szCs w:val="24"/>
        </w:rPr>
        <w:t>в</w:t>
      </w:r>
      <w:r w:rsidR="00CF5422">
        <w:rPr>
          <w:rFonts w:ascii="Times New Roman" w:hAnsi="Times New Roman"/>
          <w:sz w:val="24"/>
          <w:szCs w:val="24"/>
        </w:rPr>
        <w:t xml:space="preserve"> развитие</w:t>
      </w:r>
      <w:r w:rsidR="00A23234">
        <w:rPr>
          <w:rFonts w:ascii="Times New Roman" w:hAnsi="Times New Roman"/>
          <w:sz w:val="24"/>
          <w:szCs w:val="24"/>
        </w:rPr>
        <w:t>то</w:t>
      </w:r>
      <w:r w:rsidR="00CF5422">
        <w:rPr>
          <w:rFonts w:ascii="Times New Roman" w:hAnsi="Times New Roman"/>
          <w:sz w:val="24"/>
          <w:szCs w:val="24"/>
        </w:rPr>
        <w:t xml:space="preserve"> на държавите от ЕС, индустрията и организациите в региона. Цифровите технологии са средство, което може да ускори </w:t>
      </w:r>
      <w:r w:rsidR="00D652BD">
        <w:rPr>
          <w:rFonts w:ascii="Times New Roman" w:hAnsi="Times New Roman"/>
          <w:sz w:val="24"/>
          <w:szCs w:val="24"/>
        </w:rPr>
        <w:t>темповете на</w:t>
      </w:r>
      <w:r w:rsidR="00CF5422">
        <w:rPr>
          <w:rFonts w:ascii="Times New Roman" w:hAnsi="Times New Roman"/>
          <w:sz w:val="24"/>
          <w:szCs w:val="24"/>
        </w:rPr>
        <w:t xml:space="preserve"> </w:t>
      </w:r>
      <w:r w:rsidR="00D652BD">
        <w:rPr>
          <w:rFonts w:ascii="Times New Roman" w:hAnsi="Times New Roman"/>
          <w:sz w:val="24"/>
          <w:szCs w:val="24"/>
        </w:rPr>
        <w:t xml:space="preserve">растеж и да повиши </w:t>
      </w:r>
      <w:r w:rsidR="00CF5422">
        <w:rPr>
          <w:rFonts w:ascii="Times New Roman" w:hAnsi="Times New Roman"/>
          <w:sz w:val="24"/>
          <w:szCs w:val="24"/>
        </w:rPr>
        <w:t xml:space="preserve">конкурентоспособността </w:t>
      </w:r>
      <w:r w:rsidR="00D652BD">
        <w:rPr>
          <w:rFonts w:ascii="Times New Roman" w:hAnsi="Times New Roman"/>
          <w:sz w:val="24"/>
          <w:szCs w:val="24"/>
        </w:rPr>
        <w:t>на европейската икономика</w:t>
      </w:r>
      <w:r w:rsidR="00CF5422">
        <w:rPr>
          <w:rFonts w:ascii="Times New Roman" w:hAnsi="Times New Roman"/>
          <w:sz w:val="24"/>
          <w:szCs w:val="24"/>
        </w:rPr>
        <w:t>. С</w:t>
      </w:r>
      <w:r w:rsidR="00D652BD">
        <w:rPr>
          <w:rFonts w:ascii="Times New Roman" w:hAnsi="Times New Roman"/>
          <w:sz w:val="24"/>
          <w:szCs w:val="24"/>
        </w:rPr>
        <w:t>ъщевременно</w:t>
      </w:r>
      <w:r w:rsidR="001B5A82">
        <w:rPr>
          <w:rFonts w:ascii="Times New Roman" w:hAnsi="Times New Roman"/>
          <w:sz w:val="24"/>
          <w:szCs w:val="24"/>
          <w:lang w:val="en-US"/>
        </w:rPr>
        <w:t>,</w:t>
      </w:r>
      <w:r w:rsidR="00D652BD">
        <w:rPr>
          <w:rFonts w:ascii="Times New Roman" w:hAnsi="Times New Roman"/>
          <w:sz w:val="24"/>
          <w:szCs w:val="24"/>
        </w:rPr>
        <w:t xml:space="preserve"> с</w:t>
      </w:r>
      <w:r w:rsidR="00CF5422">
        <w:rPr>
          <w:rFonts w:ascii="Times New Roman" w:hAnsi="Times New Roman"/>
          <w:sz w:val="24"/>
          <w:szCs w:val="24"/>
        </w:rPr>
        <w:t xml:space="preserve">ледва да бъдат взети под внимание и други фактори, като: стабилни публични финанси; премахване на регулаторни и други бариери в рамките европейския вътрешен пазар; инвестиране в </w:t>
      </w:r>
      <w:r w:rsidR="00D652BD">
        <w:rPr>
          <w:rFonts w:ascii="Times New Roman" w:hAnsi="Times New Roman"/>
          <w:sz w:val="24"/>
          <w:szCs w:val="24"/>
        </w:rPr>
        <w:t xml:space="preserve">съвременни </w:t>
      </w:r>
      <w:r w:rsidR="00CF5422">
        <w:rPr>
          <w:rFonts w:ascii="Times New Roman" w:hAnsi="Times New Roman"/>
          <w:sz w:val="24"/>
          <w:szCs w:val="24"/>
        </w:rPr>
        <w:t xml:space="preserve">транс-европейски </w:t>
      </w:r>
      <w:r w:rsidR="00D652BD">
        <w:rPr>
          <w:rFonts w:ascii="Times New Roman" w:hAnsi="Times New Roman"/>
          <w:sz w:val="24"/>
          <w:szCs w:val="24"/>
        </w:rPr>
        <w:t xml:space="preserve">физически </w:t>
      </w:r>
      <w:r w:rsidR="00CF5422">
        <w:rPr>
          <w:rFonts w:ascii="Times New Roman" w:hAnsi="Times New Roman"/>
          <w:sz w:val="24"/>
          <w:szCs w:val="24"/>
        </w:rPr>
        <w:t>инфраструктури; популяризиране на иновациите и др.</w:t>
      </w:r>
    </w:p>
    <w:p w:rsidR="00CF5422" w:rsidRPr="00EC28DC" w:rsidRDefault="00CF5422" w:rsidP="00C608AF">
      <w:pPr>
        <w:spacing w:after="120" w:line="240" w:lineRule="auto"/>
        <w:ind w:firstLine="708"/>
        <w:jc w:val="both"/>
        <w:rPr>
          <w:rFonts w:ascii="Times New Roman" w:hAnsi="Times New Roman"/>
          <w:sz w:val="24"/>
          <w:szCs w:val="24"/>
        </w:rPr>
      </w:pPr>
      <w:r>
        <w:rPr>
          <w:rFonts w:ascii="Times New Roman" w:hAnsi="Times New Roman"/>
          <w:sz w:val="24"/>
          <w:szCs w:val="24"/>
        </w:rPr>
        <w:t xml:space="preserve">Законодателният процес в ЕС, в който страната ни участва като пълноправен член, е фокусиран основно върху </w:t>
      </w:r>
      <w:r w:rsidR="001B5A82">
        <w:rPr>
          <w:rFonts w:ascii="Times New Roman" w:hAnsi="Times New Roman"/>
          <w:sz w:val="24"/>
          <w:szCs w:val="24"/>
        </w:rPr>
        <w:t>провеждането на преговори</w:t>
      </w:r>
      <w:r w:rsidR="00A23234">
        <w:rPr>
          <w:rFonts w:ascii="Times New Roman" w:hAnsi="Times New Roman"/>
          <w:sz w:val="24"/>
          <w:szCs w:val="24"/>
        </w:rPr>
        <w:t xml:space="preserve"> при </w:t>
      </w:r>
      <w:r>
        <w:rPr>
          <w:rFonts w:ascii="Times New Roman" w:hAnsi="Times New Roman"/>
          <w:sz w:val="24"/>
          <w:szCs w:val="24"/>
        </w:rPr>
        <w:t xml:space="preserve">изработване на правните инструменти, като много често не се обръща достатъчно внимание на аспектите на прилагането. </w:t>
      </w:r>
      <w:r w:rsidR="007F318C">
        <w:rPr>
          <w:rFonts w:ascii="Times New Roman" w:hAnsi="Times New Roman"/>
          <w:sz w:val="24"/>
          <w:szCs w:val="24"/>
        </w:rPr>
        <w:t xml:space="preserve">Като </w:t>
      </w:r>
      <w:r>
        <w:rPr>
          <w:rFonts w:ascii="Times New Roman" w:hAnsi="Times New Roman"/>
          <w:sz w:val="24"/>
          <w:szCs w:val="24"/>
        </w:rPr>
        <w:t xml:space="preserve">резултат, </w:t>
      </w:r>
      <w:r w:rsidR="00F52CB2">
        <w:rPr>
          <w:rFonts w:ascii="Times New Roman" w:hAnsi="Times New Roman"/>
          <w:sz w:val="24"/>
          <w:szCs w:val="24"/>
        </w:rPr>
        <w:t xml:space="preserve">въвеждането </w:t>
      </w:r>
      <w:r w:rsidR="00A23234">
        <w:rPr>
          <w:rFonts w:ascii="Times New Roman" w:hAnsi="Times New Roman"/>
          <w:sz w:val="24"/>
          <w:szCs w:val="24"/>
        </w:rPr>
        <w:t xml:space="preserve">на законодателството на ЕС </w:t>
      </w:r>
      <w:r w:rsidR="00F52CB2">
        <w:rPr>
          <w:rFonts w:ascii="Times New Roman" w:hAnsi="Times New Roman"/>
          <w:sz w:val="24"/>
          <w:szCs w:val="24"/>
        </w:rPr>
        <w:t xml:space="preserve">в </w:t>
      </w:r>
      <w:r>
        <w:rPr>
          <w:rFonts w:ascii="Times New Roman" w:hAnsi="Times New Roman"/>
          <w:sz w:val="24"/>
          <w:szCs w:val="24"/>
        </w:rPr>
        <w:t xml:space="preserve">различните </w:t>
      </w:r>
      <w:r w:rsidR="00F52CB2">
        <w:rPr>
          <w:rFonts w:ascii="Times New Roman" w:hAnsi="Times New Roman"/>
          <w:sz w:val="24"/>
          <w:szCs w:val="24"/>
        </w:rPr>
        <w:t xml:space="preserve">национални </w:t>
      </w:r>
      <w:r>
        <w:rPr>
          <w:rFonts w:ascii="Times New Roman" w:hAnsi="Times New Roman"/>
          <w:sz w:val="24"/>
          <w:szCs w:val="24"/>
        </w:rPr>
        <w:t>правни системи вод</w:t>
      </w:r>
      <w:r w:rsidR="00A23234">
        <w:rPr>
          <w:rFonts w:ascii="Times New Roman" w:hAnsi="Times New Roman"/>
          <w:sz w:val="24"/>
          <w:szCs w:val="24"/>
        </w:rPr>
        <w:t>и</w:t>
      </w:r>
      <w:r>
        <w:rPr>
          <w:rFonts w:ascii="Times New Roman" w:hAnsi="Times New Roman"/>
          <w:sz w:val="24"/>
          <w:szCs w:val="24"/>
        </w:rPr>
        <w:t xml:space="preserve"> до различни интерпретации на правните термини и големи различия в прилагането. Много често, </w:t>
      </w:r>
      <w:r w:rsidR="00F52CB2">
        <w:rPr>
          <w:rFonts w:ascii="Times New Roman" w:hAnsi="Times New Roman"/>
          <w:sz w:val="24"/>
          <w:szCs w:val="24"/>
        </w:rPr>
        <w:t xml:space="preserve">ограничените национални ресурси резултират в </w:t>
      </w:r>
      <w:r w:rsidR="00A23234">
        <w:rPr>
          <w:rFonts w:ascii="Times New Roman" w:hAnsi="Times New Roman"/>
          <w:sz w:val="24"/>
          <w:szCs w:val="24"/>
        </w:rPr>
        <w:t xml:space="preserve">забавяния в транспонирането и </w:t>
      </w:r>
      <w:r w:rsidR="00F52CB2">
        <w:rPr>
          <w:rFonts w:ascii="Times New Roman" w:hAnsi="Times New Roman"/>
          <w:sz w:val="24"/>
          <w:szCs w:val="24"/>
        </w:rPr>
        <w:t>трудности при прилагане</w:t>
      </w:r>
      <w:r w:rsidR="00A23234">
        <w:rPr>
          <w:rFonts w:ascii="Times New Roman" w:hAnsi="Times New Roman"/>
          <w:sz w:val="24"/>
          <w:szCs w:val="24"/>
        </w:rPr>
        <w:t>то</w:t>
      </w:r>
      <w:r w:rsidR="00F52CB2">
        <w:rPr>
          <w:rFonts w:ascii="Times New Roman" w:hAnsi="Times New Roman"/>
          <w:sz w:val="24"/>
          <w:szCs w:val="24"/>
        </w:rPr>
        <w:t xml:space="preserve"> на </w:t>
      </w:r>
      <w:r w:rsidR="00F52CB2" w:rsidRPr="00A3652D">
        <w:rPr>
          <w:rFonts w:ascii="Times New Roman" w:hAnsi="Times New Roman"/>
          <w:sz w:val="24"/>
          <w:szCs w:val="24"/>
        </w:rPr>
        <w:t>законодателството</w:t>
      </w:r>
      <w:r>
        <w:rPr>
          <w:rFonts w:ascii="Times New Roman" w:hAnsi="Times New Roman"/>
          <w:sz w:val="24"/>
          <w:szCs w:val="24"/>
        </w:rPr>
        <w:t xml:space="preserve">. Различията в </w:t>
      </w:r>
      <w:r w:rsidR="00F52CB2">
        <w:rPr>
          <w:rFonts w:ascii="Times New Roman" w:hAnsi="Times New Roman"/>
          <w:sz w:val="24"/>
          <w:szCs w:val="24"/>
        </w:rPr>
        <w:t xml:space="preserve">ефективността и темповете на </w:t>
      </w:r>
      <w:r>
        <w:rPr>
          <w:rFonts w:ascii="Times New Roman" w:hAnsi="Times New Roman"/>
          <w:sz w:val="24"/>
          <w:szCs w:val="24"/>
        </w:rPr>
        <w:t>прилагането, които се наблюдават</w:t>
      </w:r>
      <w:r w:rsidR="00F52CB2">
        <w:rPr>
          <w:rFonts w:ascii="Times New Roman" w:hAnsi="Times New Roman"/>
          <w:sz w:val="24"/>
          <w:szCs w:val="24"/>
        </w:rPr>
        <w:t>,</w:t>
      </w:r>
      <w:r>
        <w:rPr>
          <w:rFonts w:ascii="Times New Roman" w:hAnsi="Times New Roman"/>
          <w:sz w:val="24"/>
          <w:szCs w:val="24"/>
        </w:rPr>
        <w:t xml:space="preserve"> създават бариери пред цифровия пазар и задълбочават фрагментацията.</w:t>
      </w:r>
    </w:p>
    <w:p w:rsidR="000F0CC8" w:rsidRDefault="003D2B2C" w:rsidP="008C660D">
      <w:pPr>
        <w:spacing w:after="120" w:line="240" w:lineRule="auto"/>
        <w:ind w:firstLine="709"/>
        <w:jc w:val="both"/>
        <w:rPr>
          <w:rFonts w:ascii="Times New Roman" w:hAnsi="Times New Roman"/>
          <w:noProof/>
          <w:sz w:val="24"/>
          <w:szCs w:val="24"/>
        </w:rPr>
      </w:pPr>
      <w:r>
        <w:rPr>
          <w:rFonts w:ascii="Times New Roman" w:hAnsi="Times New Roman"/>
          <w:noProof/>
          <w:sz w:val="24"/>
          <w:szCs w:val="24"/>
        </w:rPr>
        <w:lastRenderedPageBreak/>
        <w:t xml:space="preserve">Пример в това отношение са </w:t>
      </w:r>
      <w:r w:rsidR="00506DCC">
        <w:rPr>
          <w:rFonts w:ascii="Times New Roman" w:hAnsi="Times New Roman"/>
          <w:noProof/>
          <w:sz w:val="24"/>
          <w:szCs w:val="24"/>
        </w:rPr>
        <w:t xml:space="preserve">последните </w:t>
      </w:r>
      <w:r w:rsidR="000F0CC8">
        <w:rPr>
          <w:rFonts w:ascii="Times New Roman" w:hAnsi="Times New Roman"/>
          <w:noProof/>
          <w:sz w:val="24"/>
          <w:szCs w:val="24"/>
        </w:rPr>
        <w:t>законодателни</w:t>
      </w:r>
      <w:r w:rsidR="00506DCC">
        <w:rPr>
          <w:rFonts w:ascii="Times New Roman" w:hAnsi="Times New Roman"/>
          <w:noProof/>
          <w:sz w:val="24"/>
          <w:szCs w:val="24"/>
        </w:rPr>
        <w:t xml:space="preserve"> проекти на</w:t>
      </w:r>
      <w:r w:rsidR="000F0CC8">
        <w:rPr>
          <w:rFonts w:ascii="Times New Roman" w:hAnsi="Times New Roman"/>
          <w:noProof/>
          <w:sz w:val="24"/>
          <w:szCs w:val="24"/>
        </w:rPr>
        <w:t xml:space="preserve"> актове на ЕС</w:t>
      </w:r>
      <w:r>
        <w:rPr>
          <w:rFonts w:ascii="Times New Roman" w:hAnsi="Times New Roman"/>
          <w:noProof/>
          <w:sz w:val="24"/>
          <w:szCs w:val="24"/>
        </w:rPr>
        <w:t>,</w:t>
      </w:r>
      <w:r w:rsidR="000F0CC8">
        <w:rPr>
          <w:rFonts w:ascii="Times New Roman" w:hAnsi="Times New Roman"/>
          <w:noProof/>
          <w:sz w:val="24"/>
          <w:szCs w:val="24"/>
        </w:rPr>
        <w:t xml:space="preserve"> </w:t>
      </w:r>
      <w:r w:rsidR="006707BE">
        <w:rPr>
          <w:rFonts w:ascii="Times New Roman" w:hAnsi="Times New Roman"/>
          <w:noProof/>
          <w:sz w:val="24"/>
          <w:szCs w:val="24"/>
        </w:rPr>
        <w:t>описващи</w:t>
      </w:r>
      <w:r w:rsidR="000F0CC8">
        <w:rPr>
          <w:rFonts w:ascii="Times New Roman" w:hAnsi="Times New Roman"/>
          <w:noProof/>
          <w:sz w:val="24"/>
          <w:szCs w:val="24"/>
        </w:rPr>
        <w:t xml:space="preserve"> изцяло стремежа</w:t>
      </w:r>
      <w:r w:rsidR="006707BE">
        <w:rPr>
          <w:rFonts w:ascii="Times New Roman" w:hAnsi="Times New Roman"/>
          <w:noProof/>
          <w:sz w:val="24"/>
          <w:szCs w:val="24"/>
        </w:rPr>
        <w:t>,</w:t>
      </w:r>
      <w:r w:rsidR="000F0CC8">
        <w:rPr>
          <w:rFonts w:ascii="Times New Roman" w:hAnsi="Times New Roman"/>
          <w:noProof/>
          <w:sz w:val="24"/>
          <w:szCs w:val="24"/>
        </w:rPr>
        <w:t xml:space="preserve"> за ус</w:t>
      </w:r>
      <w:r w:rsidR="00C84B4D">
        <w:rPr>
          <w:rFonts w:ascii="Times New Roman" w:hAnsi="Times New Roman"/>
          <w:noProof/>
          <w:sz w:val="24"/>
          <w:szCs w:val="24"/>
        </w:rPr>
        <w:t>к</w:t>
      </w:r>
      <w:r w:rsidR="000F0CC8">
        <w:rPr>
          <w:rFonts w:ascii="Times New Roman" w:hAnsi="Times New Roman"/>
          <w:noProof/>
          <w:sz w:val="24"/>
          <w:szCs w:val="24"/>
        </w:rPr>
        <w:t>орено изграждане на единен цифров пазар.</w:t>
      </w:r>
      <w:r w:rsidR="00C84B4D">
        <w:rPr>
          <w:rFonts w:ascii="Times New Roman" w:hAnsi="Times New Roman"/>
          <w:noProof/>
          <w:sz w:val="24"/>
          <w:szCs w:val="24"/>
        </w:rPr>
        <w:t xml:space="preserve"> </w:t>
      </w:r>
      <w:r w:rsidR="00986562">
        <w:rPr>
          <w:rFonts w:ascii="Times New Roman" w:hAnsi="Times New Roman"/>
          <w:noProof/>
          <w:sz w:val="24"/>
          <w:szCs w:val="24"/>
        </w:rPr>
        <w:t xml:space="preserve">С оглед постигане на компромис все по-често се включват </w:t>
      </w:r>
      <w:r w:rsidR="004207F3">
        <w:rPr>
          <w:rFonts w:ascii="Times New Roman" w:hAnsi="Times New Roman"/>
          <w:noProof/>
          <w:sz w:val="24"/>
          <w:szCs w:val="24"/>
        </w:rPr>
        <w:t>норми</w:t>
      </w:r>
      <w:r w:rsidR="00986562">
        <w:rPr>
          <w:rFonts w:ascii="Times New Roman" w:hAnsi="Times New Roman"/>
          <w:noProof/>
          <w:sz w:val="24"/>
          <w:szCs w:val="24"/>
        </w:rPr>
        <w:t xml:space="preserve">, </w:t>
      </w:r>
      <w:r w:rsidR="00506DCC">
        <w:rPr>
          <w:rFonts w:ascii="Times New Roman" w:hAnsi="Times New Roman"/>
          <w:noProof/>
          <w:sz w:val="24"/>
          <w:szCs w:val="24"/>
        </w:rPr>
        <w:t xml:space="preserve">които </w:t>
      </w:r>
      <w:r w:rsidR="001F3D23">
        <w:rPr>
          <w:rFonts w:ascii="Times New Roman" w:hAnsi="Times New Roman"/>
          <w:noProof/>
          <w:sz w:val="24"/>
          <w:szCs w:val="24"/>
        </w:rPr>
        <w:t>често се разминават с</w:t>
      </w:r>
      <w:r w:rsidR="00506DCC">
        <w:rPr>
          <w:rFonts w:ascii="Times New Roman" w:hAnsi="Times New Roman"/>
          <w:noProof/>
          <w:sz w:val="24"/>
          <w:szCs w:val="24"/>
        </w:rPr>
        <w:t xml:space="preserve"> темповете на развитие в отделните страни от ЕС</w:t>
      </w:r>
      <w:r w:rsidR="00986562">
        <w:rPr>
          <w:rFonts w:ascii="Times New Roman" w:hAnsi="Times New Roman"/>
          <w:noProof/>
          <w:sz w:val="24"/>
          <w:szCs w:val="24"/>
        </w:rPr>
        <w:t>.</w:t>
      </w:r>
      <w:r w:rsidR="0033595C">
        <w:rPr>
          <w:rFonts w:ascii="Times New Roman" w:hAnsi="Times New Roman"/>
          <w:noProof/>
          <w:sz w:val="24"/>
          <w:szCs w:val="24"/>
        </w:rPr>
        <w:t xml:space="preserve"> Това, от своя страна, </w:t>
      </w:r>
      <w:r w:rsidR="005D76C5">
        <w:rPr>
          <w:rFonts w:ascii="Times New Roman" w:hAnsi="Times New Roman"/>
          <w:noProof/>
          <w:sz w:val="24"/>
          <w:szCs w:val="24"/>
        </w:rPr>
        <w:t>може да създаде</w:t>
      </w:r>
      <w:r w:rsidR="0033595C">
        <w:rPr>
          <w:rFonts w:ascii="Times New Roman" w:hAnsi="Times New Roman"/>
          <w:noProof/>
          <w:sz w:val="24"/>
          <w:szCs w:val="24"/>
        </w:rPr>
        <w:t xml:space="preserve"> предпоставки за задълбочаване на фрагментацията.</w:t>
      </w:r>
      <w:r w:rsidR="00986562">
        <w:rPr>
          <w:rFonts w:ascii="Times New Roman" w:hAnsi="Times New Roman"/>
          <w:noProof/>
          <w:sz w:val="24"/>
          <w:szCs w:val="24"/>
        </w:rPr>
        <w:t xml:space="preserve"> </w:t>
      </w:r>
    </w:p>
    <w:p w:rsidR="008C660D" w:rsidRPr="008A1C4B" w:rsidRDefault="00CF5D0A" w:rsidP="008C660D">
      <w:pPr>
        <w:spacing w:after="120" w:line="240" w:lineRule="auto"/>
        <w:ind w:firstLine="709"/>
        <w:jc w:val="both"/>
        <w:rPr>
          <w:rFonts w:ascii="Times New Roman" w:hAnsi="Times New Roman"/>
          <w:noProof/>
          <w:sz w:val="24"/>
          <w:szCs w:val="24"/>
        </w:rPr>
      </w:pPr>
      <w:r>
        <w:rPr>
          <w:rFonts w:ascii="Times New Roman" w:hAnsi="Times New Roman"/>
          <w:noProof/>
          <w:sz w:val="24"/>
          <w:szCs w:val="24"/>
        </w:rPr>
        <w:t>Илюстрация на описаната ситуация е</w:t>
      </w:r>
      <w:r w:rsidR="004207F3">
        <w:rPr>
          <w:rFonts w:ascii="Times New Roman" w:hAnsi="Times New Roman"/>
          <w:noProof/>
          <w:sz w:val="24"/>
          <w:szCs w:val="24"/>
        </w:rPr>
        <w:t xml:space="preserve"> </w:t>
      </w:r>
      <w:r w:rsidR="008C660D">
        <w:rPr>
          <w:rFonts w:ascii="Times New Roman" w:hAnsi="Times New Roman"/>
          <w:noProof/>
          <w:sz w:val="24"/>
          <w:szCs w:val="24"/>
        </w:rPr>
        <w:t>законодателно</w:t>
      </w:r>
      <w:r>
        <w:rPr>
          <w:rFonts w:ascii="Times New Roman" w:hAnsi="Times New Roman"/>
          <w:noProof/>
          <w:sz w:val="24"/>
          <w:szCs w:val="24"/>
        </w:rPr>
        <w:t>то</w:t>
      </w:r>
      <w:r w:rsidR="008C660D">
        <w:rPr>
          <w:rFonts w:ascii="Times New Roman" w:hAnsi="Times New Roman"/>
          <w:noProof/>
          <w:sz w:val="24"/>
          <w:szCs w:val="24"/>
        </w:rPr>
        <w:t xml:space="preserve"> предложение </w:t>
      </w:r>
      <w:r w:rsidR="004207F3">
        <w:rPr>
          <w:rFonts w:ascii="Times New Roman" w:hAnsi="Times New Roman"/>
          <w:noProof/>
          <w:sz w:val="24"/>
          <w:szCs w:val="24"/>
        </w:rPr>
        <w:t>на Европейската комисия</w:t>
      </w:r>
      <w:r w:rsidR="00802EAD">
        <w:rPr>
          <w:rFonts w:ascii="Times New Roman" w:hAnsi="Times New Roman"/>
          <w:noProof/>
          <w:sz w:val="24"/>
          <w:szCs w:val="24"/>
        </w:rPr>
        <w:t xml:space="preserve"> </w:t>
      </w:r>
      <w:r w:rsidR="00802EAD">
        <w:rPr>
          <w:rFonts w:ascii="Times New Roman" w:hAnsi="Times New Roman"/>
          <w:sz w:val="24"/>
          <w:szCs w:val="24"/>
          <w:lang w:val="en-US"/>
        </w:rPr>
        <w:t>(</w:t>
      </w:r>
      <w:r w:rsidR="00802EAD">
        <w:rPr>
          <w:rFonts w:ascii="Times New Roman" w:hAnsi="Times New Roman"/>
          <w:sz w:val="24"/>
          <w:szCs w:val="24"/>
        </w:rPr>
        <w:t>ЕК</w:t>
      </w:r>
      <w:r w:rsidR="00802EAD">
        <w:rPr>
          <w:rFonts w:ascii="Times New Roman" w:hAnsi="Times New Roman"/>
          <w:sz w:val="24"/>
          <w:szCs w:val="24"/>
          <w:lang w:val="en-US"/>
        </w:rPr>
        <w:t>)</w:t>
      </w:r>
      <w:r w:rsidR="004207F3">
        <w:rPr>
          <w:rFonts w:ascii="Times New Roman" w:hAnsi="Times New Roman"/>
          <w:noProof/>
          <w:sz w:val="24"/>
          <w:szCs w:val="24"/>
        </w:rPr>
        <w:t xml:space="preserve"> от 2013 г. </w:t>
      </w:r>
      <w:r>
        <w:rPr>
          <w:rFonts w:ascii="Times New Roman" w:hAnsi="Times New Roman"/>
          <w:noProof/>
          <w:sz w:val="24"/>
          <w:szCs w:val="24"/>
        </w:rPr>
        <w:t>относно</w:t>
      </w:r>
      <w:r w:rsidR="00AB20F3">
        <w:rPr>
          <w:rFonts w:ascii="Times New Roman" w:hAnsi="Times New Roman"/>
          <w:noProof/>
          <w:sz w:val="24"/>
          <w:szCs w:val="24"/>
        </w:rPr>
        <w:t xml:space="preserve"> проект на регламент </w:t>
      </w:r>
      <w:r w:rsidR="008C660D">
        <w:rPr>
          <w:rFonts w:ascii="Times New Roman" w:hAnsi="Times New Roman"/>
          <w:noProof/>
          <w:sz w:val="24"/>
          <w:szCs w:val="24"/>
        </w:rPr>
        <w:t>за ускорено из</w:t>
      </w:r>
      <w:r w:rsidR="00AB20F3">
        <w:rPr>
          <w:rFonts w:ascii="Times New Roman" w:hAnsi="Times New Roman"/>
          <w:noProof/>
          <w:sz w:val="24"/>
          <w:szCs w:val="24"/>
        </w:rPr>
        <w:t>граждане на единен цифров пазар</w:t>
      </w:r>
      <w:r w:rsidR="008C660D">
        <w:rPr>
          <w:rFonts w:ascii="Times New Roman" w:hAnsi="Times New Roman"/>
          <w:noProof/>
          <w:sz w:val="24"/>
          <w:szCs w:val="24"/>
        </w:rPr>
        <w:t xml:space="preserve">. </w:t>
      </w:r>
      <w:r w:rsidR="00864530">
        <w:rPr>
          <w:rFonts w:ascii="Times New Roman" w:hAnsi="Times New Roman"/>
          <w:noProof/>
          <w:sz w:val="24"/>
          <w:szCs w:val="24"/>
        </w:rPr>
        <w:t xml:space="preserve">В него </w:t>
      </w:r>
      <w:r w:rsidR="004207F3">
        <w:rPr>
          <w:rFonts w:ascii="Times New Roman" w:hAnsi="Times New Roman"/>
          <w:noProof/>
          <w:sz w:val="24"/>
          <w:szCs w:val="24"/>
        </w:rPr>
        <w:t>бяха предложени</w:t>
      </w:r>
      <w:r w:rsidR="008C660D" w:rsidRPr="008A1C4B">
        <w:rPr>
          <w:rFonts w:ascii="Times New Roman" w:hAnsi="Times New Roman"/>
          <w:noProof/>
          <w:sz w:val="24"/>
          <w:szCs w:val="24"/>
        </w:rPr>
        <w:t xml:space="preserve"> мерки за:</w:t>
      </w:r>
    </w:p>
    <w:p w:rsidR="008C660D" w:rsidRPr="008A1C4B" w:rsidRDefault="008C660D" w:rsidP="008C660D">
      <w:pPr>
        <w:numPr>
          <w:ilvl w:val="0"/>
          <w:numId w:val="26"/>
        </w:numPr>
        <w:spacing w:after="120" w:line="240" w:lineRule="auto"/>
        <w:ind w:left="1276" w:hanging="567"/>
        <w:jc w:val="both"/>
        <w:rPr>
          <w:rFonts w:ascii="Times New Roman" w:hAnsi="Times New Roman"/>
          <w:sz w:val="24"/>
          <w:szCs w:val="24"/>
        </w:rPr>
      </w:pPr>
      <w:r w:rsidRPr="008A1C4B">
        <w:rPr>
          <w:rFonts w:ascii="Times New Roman" w:hAnsi="Times New Roman"/>
          <w:sz w:val="24"/>
          <w:szCs w:val="24"/>
        </w:rPr>
        <w:t xml:space="preserve">премахване на ненужните пречки в разрешителния режим и в правилата за предоставяне на услуги, така че разрешение, получено в една държава членка, да бъде валидно във всички </w:t>
      </w:r>
      <w:r>
        <w:rPr>
          <w:rFonts w:ascii="Times New Roman" w:hAnsi="Times New Roman"/>
          <w:sz w:val="24"/>
          <w:szCs w:val="24"/>
        </w:rPr>
        <w:t xml:space="preserve">останали </w:t>
      </w:r>
      <w:r w:rsidRPr="008A1C4B">
        <w:rPr>
          <w:rFonts w:ascii="Times New Roman" w:hAnsi="Times New Roman"/>
          <w:sz w:val="24"/>
          <w:szCs w:val="24"/>
        </w:rPr>
        <w:t xml:space="preserve">държави членки; </w:t>
      </w:r>
    </w:p>
    <w:p w:rsidR="008C660D" w:rsidRPr="008A1C4B" w:rsidRDefault="008C660D" w:rsidP="008C660D">
      <w:pPr>
        <w:numPr>
          <w:ilvl w:val="0"/>
          <w:numId w:val="26"/>
        </w:numPr>
        <w:spacing w:after="120" w:line="240" w:lineRule="auto"/>
        <w:ind w:left="1276" w:hanging="567"/>
        <w:jc w:val="both"/>
        <w:rPr>
          <w:rFonts w:ascii="Times New Roman" w:hAnsi="Times New Roman"/>
          <w:sz w:val="24"/>
          <w:szCs w:val="24"/>
        </w:rPr>
      </w:pPr>
      <w:r w:rsidRPr="008A1C4B">
        <w:rPr>
          <w:rFonts w:ascii="Times New Roman" w:hAnsi="Times New Roman"/>
          <w:sz w:val="24"/>
          <w:szCs w:val="24"/>
        </w:rPr>
        <w:t xml:space="preserve">по-добро координиране на използването на радиочестотния спектър в рамките на единния пазар: гарантиране на мобилните оператори на предсказуеми условия на разпределяне </w:t>
      </w:r>
      <w:r>
        <w:rPr>
          <w:rFonts w:ascii="Times New Roman" w:hAnsi="Times New Roman"/>
          <w:sz w:val="24"/>
          <w:szCs w:val="24"/>
        </w:rPr>
        <w:t xml:space="preserve">на спектъра </w:t>
      </w:r>
      <w:r w:rsidRPr="008A1C4B">
        <w:rPr>
          <w:rFonts w:ascii="Times New Roman" w:hAnsi="Times New Roman"/>
          <w:sz w:val="24"/>
          <w:szCs w:val="24"/>
        </w:rPr>
        <w:t>и координирани срокове за достъп до спектър за безжични широколентови услуги в целия ЕС; стандартизиране на продуктите за достъп до европейски фиксирани мрежи, което да позволи на доставчиците по-лесно да предлагат услугите си в рамките на единния пазар;</w:t>
      </w:r>
    </w:p>
    <w:p w:rsidR="008C660D" w:rsidRPr="008C660D" w:rsidRDefault="008C660D" w:rsidP="00AD470F">
      <w:pPr>
        <w:numPr>
          <w:ilvl w:val="0"/>
          <w:numId w:val="26"/>
        </w:numPr>
        <w:spacing w:after="120" w:line="240" w:lineRule="auto"/>
        <w:ind w:left="1276" w:hanging="567"/>
        <w:jc w:val="both"/>
        <w:rPr>
          <w:rFonts w:ascii="Times New Roman" w:hAnsi="Times New Roman"/>
          <w:sz w:val="24"/>
          <w:szCs w:val="24"/>
        </w:rPr>
      </w:pPr>
      <w:r w:rsidRPr="008A1C4B">
        <w:rPr>
          <w:rFonts w:ascii="Times New Roman" w:hAnsi="Times New Roman"/>
          <w:sz w:val="24"/>
          <w:szCs w:val="24"/>
        </w:rPr>
        <w:t>хармонизирани права на потребителите в целия ЕС и общи търговски условия в това отношение, включително въвеждането на мерки за постепенното премахване на допълнителните такси за роуминг и запазването на отворения интернет.</w:t>
      </w:r>
    </w:p>
    <w:p w:rsidR="00CF5422" w:rsidRDefault="00332CA8" w:rsidP="00C608AF">
      <w:pPr>
        <w:spacing w:after="120" w:line="240" w:lineRule="auto"/>
        <w:ind w:firstLine="708"/>
        <w:jc w:val="both"/>
        <w:rPr>
          <w:rFonts w:ascii="Times New Roman" w:hAnsi="Times New Roman"/>
          <w:sz w:val="24"/>
          <w:szCs w:val="24"/>
        </w:rPr>
      </w:pPr>
      <w:r>
        <w:rPr>
          <w:rFonts w:ascii="Times New Roman" w:hAnsi="Times New Roman"/>
          <w:sz w:val="24"/>
          <w:szCs w:val="24"/>
        </w:rPr>
        <w:t>В унисон с</w:t>
      </w:r>
      <w:r w:rsidR="004207F3">
        <w:rPr>
          <w:rFonts w:ascii="Times New Roman" w:hAnsi="Times New Roman"/>
          <w:sz w:val="24"/>
          <w:szCs w:val="24"/>
        </w:rPr>
        <w:t xml:space="preserve"> тази тенденция п</w:t>
      </w:r>
      <w:r w:rsidR="00CF5422">
        <w:rPr>
          <w:rFonts w:ascii="Times New Roman" w:hAnsi="Times New Roman"/>
          <w:sz w:val="24"/>
          <w:szCs w:val="24"/>
        </w:rPr>
        <w:t>рез м. декември 2013 г. Съветът на ЕС по конкурентоспособност призова Европейската комисия да извърши анализ до средата на 2015 г. относно наличните бариери в сектора на услугите, ефективността и съвместимостта на съществуващата правна рамка, отнасяща се до подбора на дейности, свързани с услугите, както и практическите ефекти от правилата за бизнеса и потребителите.</w:t>
      </w:r>
    </w:p>
    <w:p w:rsidR="008C660D" w:rsidRDefault="00A812E4" w:rsidP="008C660D">
      <w:pPr>
        <w:spacing w:after="120" w:line="240" w:lineRule="auto"/>
        <w:ind w:firstLine="708"/>
        <w:jc w:val="both"/>
        <w:rPr>
          <w:rFonts w:ascii="Times New Roman" w:hAnsi="Times New Roman"/>
          <w:sz w:val="24"/>
          <w:szCs w:val="24"/>
        </w:rPr>
      </w:pPr>
      <w:r>
        <w:rPr>
          <w:rFonts w:ascii="Times New Roman" w:hAnsi="Times New Roman"/>
          <w:sz w:val="24"/>
          <w:szCs w:val="24"/>
        </w:rPr>
        <w:t>Също така, п</w:t>
      </w:r>
      <w:r w:rsidR="008C660D" w:rsidRPr="00B261EC">
        <w:rPr>
          <w:rFonts w:ascii="Times New Roman" w:hAnsi="Times New Roman"/>
          <w:sz w:val="24"/>
          <w:szCs w:val="24"/>
        </w:rPr>
        <w:t>олитическите заключения от Европейския съвет през м. март 2014 г.</w:t>
      </w:r>
      <w:r w:rsidR="008C660D">
        <w:rPr>
          <w:rFonts w:ascii="Times New Roman" w:hAnsi="Times New Roman"/>
          <w:sz w:val="24"/>
          <w:szCs w:val="24"/>
        </w:rPr>
        <w:t xml:space="preserve"> </w:t>
      </w:r>
      <w:r w:rsidR="00770D5C">
        <w:rPr>
          <w:rFonts w:ascii="Times New Roman" w:hAnsi="Times New Roman"/>
          <w:sz w:val="24"/>
          <w:szCs w:val="24"/>
        </w:rPr>
        <w:t>приканват</w:t>
      </w:r>
      <w:r w:rsidR="008C660D">
        <w:rPr>
          <w:rFonts w:ascii="Times New Roman" w:hAnsi="Times New Roman"/>
          <w:sz w:val="24"/>
          <w:szCs w:val="24"/>
        </w:rPr>
        <w:t xml:space="preserve"> конкурентоспособността да бъде насърчавана в рамките на политическия дневен ред на ЕС. Посочва се, че развитието на услугите</w:t>
      </w:r>
      <w:r w:rsidR="00770D5C">
        <w:rPr>
          <w:rFonts w:ascii="Times New Roman" w:hAnsi="Times New Roman"/>
          <w:sz w:val="24"/>
          <w:szCs w:val="24"/>
        </w:rPr>
        <w:t xml:space="preserve"> </w:t>
      </w:r>
      <w:r w:rsidR="008C660D">
        <w:rPr>
          <w:rFonts w:ascii="Times New Roman" w:hAnsi="Times New Roman"/>
          <w:sz w:val="24"/>
          <w:szCs w:val="24"/>
        </w:rPr>
        <w:t>е ед</w:t>
      </w:r>
      <w:r w:rsidR="007F318C">
        <w:rPr>
          <w:rFonts w:ascii="Times New Roman" w:hAnsi="Times New Roman"/>
          <w:sz w:val="24"/>
          <w:szCs w:val="24"/>
        </w:rPr>
        <w:t>и</w:t>
      </w:r>
      <w:r w:rsidR="008C660D">
        <w:rPr>
          <w:rFonts w:ascii="Times New Roman" w:hAnsi="Times New Roman"/>
          <w:sz w:val="24"/>
          <w:szCs w:val="24"/>
        </w:rPr>
        <w:t>н от основните двигатели на икономиката на ЕС: възлизат на над 70% от БВП на ЕС и са източник на заетост през последните години. През 2012 г. Европейската комисия изчисли, че по-амбициозните усилия за премахване на оставащите бариери пред доставчиците на услуги могат да доведат до над 200 млр. евро допълнителен БВП в Европа, в допълнение към съществуващите днес 100 млр. евро, чрез правилно прилагане на европейското законодателство в областта на единния пазар.</w:t>
      </w:r>
    </w:p>
    <w:p w:rsidR="00CF5422" w:rsidRDefault="00516F75" w:rsidP="00C608AF">
      <w:pPr>
        <w:spacing w:after="120" w:line="240" w:lineRule="auto"/>
        <w:ind w:firstLine="708"/>
        <w:jc w:val="both"/>
        <w:rPr>
          <w:rFonts w:ascii="Times New Roman" w:hAnsi="Times New Roman"/>
          <w:sz w:val="24"/>
          <w:szCs w:val="24"/>
        </w:rPr>
      </w:pPr>
      <w:r>
        <w:rPr>
          <w:rFonts w:ascii="Times New Roman" w:hAnsi="Times New Roman"/>
          <w:sz w:val="24"/>
          <w:szCs w:val="24"/>
        </w:rPr>
        <w:t>И през следващия четиригодишен период в</w:t>
      </w:r>
      <w:r w:rsidR="00CF5422">
        <w:rPr>
          <w:rFonts w:ascii="Times New Roman" w:hAnsi="Times New Roman"/>
          <w:sz w:val="24"/>
          <w:szCs w:val="24"/>
        </w:rPr>
        <w:t xml:space="preserve">сеобща цел </w:t>
      </w:r>
      <w:r>
        <w:rPr>
          <w:rFonts w:ascii="Times New Roman" w:hAnsi="Times New Roman"/>
          <w:sz w:val="24"/>
          <w:szCs w:val="24"/>
        </w:rPr>
        <w:t>ще продължава да бъде</w:t>
      </w:r>
      <w:r w:rsidR="00CF5422">
        <w:rPr>
          <w:rFonts w:ascii="Times New Roman" w:hAnsi="Times New Roman"/>
          <w:sz w:val="24"/>
          <w:szCs w:val="24"/>
        </w:rPr>
        <w:t xml:space="preserve"> изграждането на единния цифров пазар </w:t>
      </w:r>
      <w:r>
        <w:rPr>
          <w:rFonts w:ascii="Times New Roman" w:hAnsi="Times New Roman"/>
          <w:sz w:val="24"/>
          <w:szCs w:val="24"/>
        </w:rPr>
        <w:t>и</w:t>
      </w:r>
      <w:r w:rsidR="00CF5422">
        <w:rPr>
          <w:rFonts w:ascii="Times New Roman" w:hAnsi="Times New Roman"/>
          <w:sz w:val="24"/>
          <w:szCs w:val="24"/>
        </w:rPr>
        <w:t xml:space="preserve"> премахването на бариерите, които препятстват европейските потребители и бизнес при ефективното им участие в цифровата икономика. </w:t>
      </w:r>
      <w:r w:rsidR="006A77D6">
        <w:rPr>
          <w:rFonts w:ascii="Times New Roman" w:hAnsi="Times New Roman"/>
          <w:sz w:val="24"/>
          <w:szCs w:val="24"/>
        </w:rPr>
        <w:t>Ето защо</w:t>
      </w:r>
      <w:r w:rsidR="00CF5422">
        <w:rPr>
          <w:rFonts w:ascii="Times New Roman" w:hAnsi="Times New Roman"/>
          <w:sz w:val="24"/>
          <w:szCs w:val="24"/>
        </w:rPr>
        <w:t xml:space="preserve">, </w:t>
      </w:r>
      <w:r w:rsidR="008C660D">
        <w:rPr>
          <w:rFonts w:ascii="Times New Roman" w:hAnsi="Times New Roman"/>
          <w:sz w:val="24"/>
          <w:szCs w:val="24"/>
        </w:rPr>
        <w:t xml:space="preserve">по време на новия </w:t>
      </w:r>
      <w:r w:rsidR="00CF5422">
        <w:rPr>
          <w:rFonts w:ascii="Times New Roman" w:hAnsi="Times New Roman"/>
          <w:sz w:val="24"/>
          <w:szCs w:val="24"/>
        </w:rPr>
        <w:t>мандат на Европейската комисия се очаква да се предприемат следните стъпки:</w:t>
      </w:r>
    </w:p>
    <w:p w:rsidR="00CF5422" w:rsidRDefault="00CF5422" w:rsidP="00C608AF">
      <w:pPr>
        <w:pStyle w:val="ListParagraph"/>
        <w:numPr>
          <w:ilvl w:val="0"/>
          <w:numId w:val="1"/>
        </w:numPr>
        <w:spacing w:after="120" w:line="240" w:lineRule="auto"/>
        <w:ind w:left="0" w:firstLine="709"/>
        <w:contextualSpacing w:val="0"/>
        <w:jc w:val="both"/>
        <w:rPr>
          <w:rFonts w:ascii="Times New Roman" w:hAnsi="Times New Roman"/>
          <w:sz w:val="24"/>
          <w:szCs w:val="24"/>
        </w:rPr>
      </w:pPr>
      <w:r w:rsidRPr="002C5D1E">
        <w:rPr>
          <w:rFonts w:ascii="Times New Roman" w:hAnsi="Times New Roman"/>
          <w:b/>
          <w:sz w:val="24"/>
          <w:szCs w:val="24"/>
        </w:rPr>
        <w:t>Законодателство на ЕС</w:t>
      </w:r>
      <w:r w:rsidR="006B76E9" w:rsidRPr="002C5D1E">
        <w:rPr>
          <w:rFonts w:ascii="Times New Roman" w:hAnsi="Times New Roman"/>
          <w:b/>
          <w:sz w:val="24"/>
          <w:szCs w:val="24"/>
        </w:rPr>
        <w:t>, което</w:t>
      </w:r>
      <w:r w:rsidRPr="002C5D1E">
        <w:rPr>
          <w:rFonts w:ascii="Times New Roman" w:hAnsi="Times New Roman"/>
          <w:b/>
          <w:sz w:val="24"/>
          <w:szCs w:val="24"/>
        </w:rPr>
        <w:t xml:space="preserve"> да насърчава цифровата трансформация на европейския бизнес.</w:t>
      </w:r>
      <w:r>
        <w:rPr>
          <w:rFonts w:ascii="Times New Roman" w:hAnsi="Times New Roman"/>
          <w:sz w:val="24"/>
          <w:szCs w:val="24"/>
        </w:rPr>
        <w:t xml:space="preserve"> За да се постигне тази цел е необходимо основният принцип за превръщане на законодателството в </w:t>
      </w:r>
      <w:r w:rsidRPr="002D4731">
        <w:rPr>
          <w:rFonts w:ascii="Times New Roman" w:hAnsi="Times New Roman"/>
          <w:i/>
          <w:sz w:val="24"/>
          <w:szCs w:val="24"/>
        </w:rPr>
        <w:t>„цифрово по подразбиране“</w:t>
      </w:r>
      <w:r>
        <w:rPr>
          <w:rFonts w:ascii="Times New Roman" w:hAnsi="Times New Roman"/>
          <w:sz w:val="24"/>
          <w:szCs w:val="24"/>
        </w:rPr>
        <w:t xml:space="preserve"> да бъде припознат, официализиран и въведен в съответните насоки на Европейската комисия за оценка на въздействието на нейните законодателни предложения.</w:t>
      </w:r>
    </w:p>
    <w:p w:rsidR="00CF5422" w:rsidRDefault="00CF5422" w:rsidP="00C608AF">
      <w:pPr>
        <w:pStyle w:val="ListParagraph"/>
        <w:numPr>
          <w:ilvl w:val="0"/>
          <w:numId w:val="1"/>
        </w:numPr>
        <w:spacing w:after="120" w:line="240" w:lineRule="auto"/>
        <w:ind w:left="0" w:firstLine="709"/>
        <w:contextualSpacing w:val="0"/>
        <w:jc w:val="both"/>
        <w:rPr>
          <w:rFonts w:ascii="Times New Roman" w:hAnsi="Times New Roman"/>
          <w:sz w:val="24"/>
          <w:szCs w:val="24"/>
        </w:rPr>
      </w:pPr>
      <w:r w:rsidRPr="002C5D1E">
        <w:rPr>
          <w:rFonts w:ascii="Times New Roman" w:hAnsi="Times New Roman"/>
          <w:b/>
          <w:sz w:val="24"/>
          <w:szCs w:val="24"/>
        </w:rPr>
        <w:t xml:space="preserve">Фокусиране на усилията върху ползите от синергията между различните видове </w:t>
      </w:r>
      <w:r w:rsidR="00F52CB2" w:rsidRPr="002C5D1E">
        <w:rPr>
          <w:rFonts w:ascii="Times New Roman" w:hAnsi="Times New Roman"/>
          <w:b/>
          <w:sz w:val="24"/>
          <w:szCs w:val="24"/>
        </w:rPr>
        <w:t xml:space="preserve">физическа </w:t>
      </w:r>
      <w:r w:rsidRPr="002C5D1E">
        <w:rPr>
          <w:rFonts w:ascii="Times New Roman" w:hAnsi="Times New Roman"/>
          <w:b/>
          <w:sz w:val="24"/>
          <w:szCs w:val="24"/>
        </w:rPr>
        <w:t xml:space="preserve">инфраструктура </w:t>
      </w:r>
      <w:r w:rsidRPr="002C5D1E">
        <w:rPr>
          <w:rFonts w:ascii="Times New Roman" w:hAnsi="Times New Roman"/>
          <w:b/>
          <w:sz w:val="24"/>
          <w:szCs w:val="24"/>
          <w:lang w:val="en-US"/>
        </w:rPr>
        <w:t>(</w:t>
      </w:r>
      <w:r w:rsidRPr="002C5D1E">
        <w:rPr>
          <w:rFonts w:ascii="Times New Roman" w:hAnsi="Times New Roman"/>
          <w:b/>
          <w:sz w:val="24"/>
          <w:szCs w:val="24"/>
        </w:rPr>
        <w:t>водоснабдителна, газоснабдителна, електроразпределителна и електронна съобщителна</w:t>
      </w:r>
      <w:r w:rsidRPr="002C5D1E">
        <w:rPr>
          <w:rFonts w:ascii="Times New Roman" w:hAnsi="Times New Roman"/>
          <w:b/>
          <w:sz w:val="24"/>
          <w:szCs w:val="24"/>
          <w:lang w:val="en-US"/>
        </w:rPr>
        <w:t>)</w:t>
      </w:r>
      <w:r w:rsidRPr="002C5D1E">
        <w:rPr>
          <w:rFonts w:ascii="Times New Roman" w:hAnsi="Times New Roman"/>
          <w:b/>
          <w:sz w:val="24"/>
          <w:szCs w:val="24"/>
        </w:rPr>
        <w:t>,</w:t>
      </w:r>
      <w:r w:rsidRPr="00C608AF">
        <w:rPr>
          <w:rFonts w:ascii="Times New Roman" w:hAnsi="Times New Roman"/>
          <w:sz w:val="24"/>
          <w:szCs w:val="24"/>
        </w:rPr>
        <w:t xml:space="preserve"> което ще доведе до разгръщането на </w:t>
      </w:r>
      <w:r w:rsidRPr="00C608AF">
        <w:rPr>
          <w:rFonts w:ascii="Times New Roman" w:hAnsi="Times New Roman"/>
          <w:sz w:val="24"/>
          <w:szCs w:val="24"/>
        </w:rPr>
        <w:lastRenderedPageBreak/>
        <w:t xml:space="preserve">интелигентни мрежи, по-добро планиране на строителния процес и по-малко щети </w:t>
      </w:r>
      <w:r w:rsidR="006F7E10">
        <w:rPr>
          <w:rFonts w:ascii="Times New Roman" w:hAnsi="Times New Roman"/>
          <w:sz w:val="24"/>
          <w:szCs w:val="24"/>
        </w:rPr>
        <w:t xml:space="preserve">за хората и околната среда </w:t>
      </w:r>
      <w:r w:rsidRPr="00C608AF">
        <w:rPr>
          <w:rFonts w:ascii="Times New Roman" w:hAnsi="Times New Roman"/>
          <w:sz w:val="24"/>
          <w:szCs w:val="24"/>
        </w:rPr>
        <w:t xml:space="preserve">при строително-монтажните работи; координирано издаване на разрешения; по-евтино изграждане на мрежи при споделяне на строителните разходи и нови бизнес модели при наличие на достъп до </w:t>
      </w:r>
      <w:r w:rsidR="006F7E10">
        <w:rPr>
          <w:rFonts w:ascii="Times New Roman" w:hAnsi="Times New Roman"/>
          <w:sz w:val="24"/>
          <w:szCs w:val="24"/>
        </w:rPr>
        <w:t xml:space="preserve">определена </w:t>
      </w:r>
      <w:r w:rsidRPr="00C608AF">
        <w:rPr>
          <w:rFonts w:ascii="Times New Roman" w:hAnsi="Times New Roman"/>
          <w:sz w:val="24"/>
          <w:szCs w:val="24"/>
        </w:rPr>
        <w:t>минимална информация. Съгласно изчисленията на Европейската комисия</w:t>
      </w:r>
      <w:r w:rsidR="006F7E10">
        <w:rPr>
          <w:rFonts w:ascii="Times New Roman" w:hAnsi="Times New Roman"/>
          <w:sz w:val="24"/>
          <w:szCs w:val="24"/>
        </w:rPr>
        <w:t>,</w:t>
      </w:r>
      <w:r w:rsidRPr="00C608AF">
        <w:rPr>
          <w:rFonts w:ascii="Times New Roman" w:hAnsi="Times New Roman"/>
          <w:sz w:val="24"/>
          <w:szCs w:val="24"/>
        </w:rPr>
        <w:t xml:space="preserve"> по този начин ще бъдат спестени </w:t>
      </w:r>
      <w:r w:rsidR="006F7E10">
        <w:rPr>
          <w:rFonts w:ascii="Times New Roman" w:hAnsi="Times New Roman"/>
          <w:sz w:val="24"/>
          <w:szCs w:val="24"/>
        </w:rPr>
        <w:t>не по-малко от</w:t>
      </w:r>
      <w:r w:rsidR="006F7E10" w:rsidRPr="00C608AF">
        <w:rPr>
          <w:rFonts w:ascii="Times New Roman" w:hAnsi="Times New Roman"/>
          <w:sz w:val="24"/>
          <w:szCs w:val="24"/>
        </w:rPr>
        <w:t xml:space="preserve"> </w:t>
      </w:r>
      <w:r w:rsidRPr="00C608AF">
        <w:rPr>
          <w:rFonts w:ascii="Times New Roman" w:hAnsi="Times New Roman"/>
          <w:sz w:val="24"/>
          <w:szCs w:val="24"/>
        </w:rPr>
        <w:t>20-30% от капиталовите разходи за строително-монтажни работи.</w:t>
      </w:r>
    </w:p>
    <w:p w:rsidR="002248CD" w:rsidRDefault="006B76E9" w:rsidP="00C608AF">
      <w:pPr>
        <w:pStyle w:val="ListParagraph"/>
        <w:numPr>
          <w:ilvl w:val="0"/>
          <w:numId w:val="1"/>
        </w:numPr>
        <w:spacing w:after="120" w:line="240" w:lineRule="auto"/>
        <w:ind w:left="0" w:firstLine="709"/>
        <w:contextualSpacing w:val="0"/>
        <w:jc w:val="both"/>
        <w:rPr>
          <w:rFonts w:ascii="Times New Roman" w:hAnsi="Times New Roman"/>
          <w:sz w:val="24"/>
          <w:szCs w:val="24"/>
        </w:rPr>
      </w:pPr>
      <w:r w:rsidRPr="001962D0">
        <w:rPr>
          <w:rFonts w:ascii="Times New Roman" w:hAnsi="Times New Roman"/>
          <w:b/>
          <w:sz w:val="24"/>
          <w:szCs w:val="24"/>
        </w:rPr>
        <w:t>Н</w:t>
      </w:r>
      <w:r w:rsidR="00CF5422" w:rsidRPr="001962D0">
        <w:rPr>
          <w:rFonts w:ascii="Times New Roman" w:hAnsi="Times New Roman"/>
          <w:b/>
          <w:sz w:val="24"/>
          <w:szCs w:val="24"/>
        </w:rPr>
        <w:t xml:space="preserve">асърчаване на </w:t>
      </w:r>
      <w:r w:rsidR="002248CD" w:rsidRPr="001962D0">
        <w:rPr>
          <w:rFonts w:ascii="Times New Roman" w:hAnsi="Times New Roman"/>
          <w:b/>
          <w:sz w:val="24"/>
          <w:szCs w:val="24"/>
        </w:rPr>
        <w:t xml:space="preserve">развитието на </w:t>
      </w:r>
      <w:r w:rsidR="00CF5422" w:rsidRPr="001962D0">
        <w:rPr>
          <w:rFonts w:ascii="Times New Roman" w:hAnsi="Times New Roman"/>
          <w:b/>
          <w:sz w:val="24"/>
          <w:szCs w:val="24"/>
        </w:rPr>
        <w:t>единния цифров пазар; укрепване на единния пазар за услуги, както и своевременно, правилно въвеждане, прилагане и изпълнение на законодателството в областта на единния пазар</w:t>
      </w:r>
      <w:r w:rsidR="00CF5422" w:rsidRPr="00C608AF">
        <w:rPr>
          <w:rFonts w:ascii="Times New Roman" w:hAnsi="Times New Roman"/>
          <w:sz w:val="24"/>
          <w:szCs w:val="24"/>
        </w:rPr>
        <w:t xml:space="preserve">. </w:t>
      </w:r>
    </w:p>
    <w:p w:rsidR="00CF5422" w:rsidRPr="00AD470F" w:rsidRDefault="00CF5422" w:rsidP="00A3652D">
      <w:pPr>
        <w:spacing w:after="120" w:line="240" w:lineRule="auto"/>
        <w:ind w:firstLine="708"/>
        <w:jc w:val="both"/>
        <w:rPr>
          <w:rFonts w:ascii="Times New Roman" w:hAnsi="Times New Roman"/>
          <w:sz w:val="24"/>
          <w:szCs w:val="24"/>
        </w:rPr>
      </w:pPr>
      <w:r w:rsidRPr="00AD470F">
        <w:rPr>
          <w:rFonts w:ascii="Times New Roman" w:hAnsi="Times New Roman"/>
          <w:sz w:val="24"/>
          <w:szCs w:val="24"/>
        </w:rPr>
        <w:t>През следващия четиригодишен период институциите на ЕС</w:t>
      </w:r>
      <w:r w:rsidR="006F7E10" w:rsidRPr="00AD470F">
        <w:rPr>
          <w:rFonts w:ascii="Times New Roman" w:hAnsi="Times New Roman"/>
          <w:sz w:val="24"/>
          <w:szCs w:val="24"/>
        </w:rPr>
        <w:t>,</w:t>
      </w:r>
      <w:r w:rsidRPr="00AD470F">
        <w:rPr>
          <w:rFonts w:ascii="Times New Roman" w:hAnsi="Times New Roman"/>
          <w:sz w:val="24"/>
          <w:szCs w:val="24"/>
        </w:rPr>
        <w:t xml:space="preserve"> в партньорство с държавите</w:t>
      </w:r>
      <w:r w:rsidR="006F7E10" w:rsidRPr="00AD470F">
        <w:rPr>
          <w:rFonts w:ascii="Times New Roman" w:hAnsi="Times New Roman"/>
          <w:sz w:val="24"/>
          <w:szCs w:val="24"/>
        </w:rPr>
        <w:t xml:space="preserve"> </w:t>
      </w:r>
      <w:r w:rsidRPr="00AD470F">
        <w:rPr>
          <w:rFonts w:ascii="Times New Roman" w:hAnsi="Times New Roman"/>
          <w:sz w:val="24"/>
          <w:szCs w:val="24"/>
        </w:rPr>
        <w:t>членки и частния сектор</w:t>
      </w:r>
      <w:r w:rsidR="006F7E10" w:rsidRPr="00AD470F">
        <w:rPr>
          <w:rFonts w:ascii="Times New Roman" w:hAnsi="Times New Roman"/>
          <w:sz w:val="24"/>
          <w:szCs w:val="24"/>
        </w:rPr>
        <w:t>,</w:t>
      </w:r>
      <w:r w:rsidRPr="00AD470F">
        <w:rPr>
          <w:rFonts w:ascii="Times New Roman" w:hAnsi="Times New Roman"/>
          <w:sz w:val="24"/>
          <w:szCs w:val="24"/>
        </w:rPr>
        <w:t xml:space="preserve"> е предвидено да работят върху доизграждането и усъвършенстването на европейските инфраструктури в светлината на преразглеждането на Стратегия</w:t>
      </w:r>
      <w:r w:rsidR="00E2483D" w:rsidRPr="00AD470F">
        <w:rPr>
          <w:rFonts w:ascii="Times New Roman" w:hAnsi="Times New Roman"/>
          <w:sz w:val="24"/>
          <w:szCs w:val="24"/>
        </w:rPr>
        <w:t>та</w:t>
      </w:r>
      <w:r w:rsidRPr="00AD470F">
        <w:rPr>
          <w:rFonts w:ascii="Times New Roman" w:hAnsi="Times New Roman"/>
          <w:sz w:val="24"/>
          <w:szCs w:val="24"/>
        </w:rPr>
        <w:t xml:space="preserve"> </w:t>
      </w:r>
      <w:r w:rsidR="00E2483D" w:rsidRPr="00AD470F">
        <w:rPr>
          <w:rFonts w:ascii="Times New Roman" w:hAnsi="Times New Roman"/>
          <w:sz w:val="24"/>
          <w:szCs w:val="24"/>
        </w:rPr>
        <w:t xml:space="preserve">за интелигентен, устойчив и приобщаващ растеж </w:t>
      </w:r>
      <w:r w:rsidRPr="00AD470F">
        <w:rPr>
          <w:rFonts w:ascii="Times New Roman" w:hAnsi="Times New Roman"/>
          <w:sz w:val="24"/>
          <w:szCs w:val="24"/>
        </w:rPr>
        <w:t xml:space="preserve">„Европа 2020“. </w:t>
      </w:r>
    </w:p>
    <w:p w:rsidR="006A2EDC" w:rsidRPr="00AD470F" w:rsidRDefault="006A2EDC" w:rsidP="00AD470F">
      <w:pPr>
        <w:spacing w:after="120" w:line="240" w:lineRule="auto"/>
        <w:ind w:firstLine="708"/>
        <w:jc w:val="both"/>
        <w:rPr>
          <w:rFonts w:ascii="Times New Roman" w:hAnsi="Times New Roman"/>
          <w:sz w:val="24"/>
          <w:szCs w:val="24"/>
        </w:rPr>
      </w:pPr>
      <w:r>
        <w:rPr>
          <w:rFonts w:ascii="Times New Roman" w:hAnsi="Times New Roman"/>
          <w:sz w:val="24"/>
          <w:szCs w:val="24"/>
        </w:rPr>
        <w:t xml:space="preserve">Националната секторна политика в областта на електронните съобщения за периода 2015-2018 г. </w:t>
      </w:r>
      <w:r w:rsidRPr="005C7CD7">
        <w:rPr>
          <w:rFonts w:ascii="Times New Roman" w:hAnsi="Times New Roman"/>
          <w:sz w:val="24"/>
          <w:szCs w:val="24"/>
        </w:rPr>
        <w:t>се базира на натрупаната практика в процеса на изпълнение на настоящата политика, прилагането на действащата правна рамка и отразява тенденциите в ЕС, като включва конкретни мерки за подобряване на действащата нормативна уредба и във възможно най-голяма степен намаляване на административната тежест, насочени към стимулиране на инвестициите в сектора, устойчив икономически растеж и заетост.</w:t>
      </w:r>
      <w:r w:rsidR="00CD452F">
        <w:rPr>
          <w:rFonts w:ascii="Times New Roman" w:hAnsi="Times New Roman"/>
          <w:sz w:val="24"/>
          <w:szCs w:val="24"/>
        </w:rPr>
        <w:t xml:space="preserve"> </w:t>
      </w:r>
    </w:p>
    <w:p w:rsidR="008A4377" w:rsidRPr="00AD470F" w:rsidRDefault="006A2EDC" w:rsidP="00A3652D">
      <w:pPr>
        <w:spacing w:after="120" w:line="240" w:lineRule="auto"/>
        <w:ind w:firstLine="708"/>
        <w:jc w:val="both"/>
        <w:rPr>
          <w:rFonts w:ascii="Times New Roman" w:hAnsi="Times New Roman"/>
          <w:sz w:val="24"/>
          <w:szCs w:val="24"/>
        </w:rPr>
      </w:pPr>
      <w:r>
        <w:rPr>
          <w:rFonts w:ascii="Times New Roman" w:hAnsi="Times New Roman"/>
          <w:sz w:val="24"/>
          <w:szCs w:val="24"/>
        </w:rPr>
        <w:t>Тя</w:t>
      </w:r>
      <w:r w:rsidR="008A4377" w:rsidRPr="00AD470F">
        <w:rPr>
          <w:rFonts w:ascii="Times New Roman" w:hAnsi="Times New Roman"/>
          <w:sz w:val="24"/>
          <w:szCs w:val="24"/>
        </w:rPr>
        <w:t xml:space="preserve"> се изготвя на основание чл. 7, ал. 1 от Закона за електронните съобщения.</w:t>
      </w:r>
    </w:p>
    <w:p w:rsidR="008A4377" w:rsidRPr="008A4377" w:rsidRDefault="008A4377" w:rsidP="00AD470F">
      <w:pPr>
        <w:spacing w:after="120" w:line="240" w:lineRule="auto"/>
        <w:jc w:val="both"/>
        <w:rPr>
          <w:rFonts w:ascii="Times New Roman" w:hAnsi="Times New Roman"/>
          <w:sz w:val="24"/>
          <w:szCs w:val="24"/>
        </w:rPr>
      </w:pPr>
    </w:p>
    <w:p w:rsidR="00CF5422" w:rsidRDefault="00CF5422" w:rsidP="00C608AF">
      <w:pPr>
        <w:pStyle w:val="ListParagraph"/>
        <w:spacing w:after="120" w:line="240" w:lineRule="auto"/>
        <w:ind w:left="0"/>
        <w:jc w:val="both"/>
        <w:rPr>
          <w:rFonts w:ascii="Times New Roman" w:hAnsi="Times New Roman"/>
          <w:sz w:val="24"/>
          <w:szCs w:val="24"/>
        </w:rPr>
      </w:pPr>
    </w:p>
    <w:p w:rsidR="00CF5422" w:rsidRDefault="00CF5422" w:rsidP="00C608AF">
      <w:pPr>
        <w:spacing w:after="120"/>
        <w:rPr>
          <w:rFonts w:ascii="Times New Roman" w:hAnsi="Times New Roman"/>
          <w:sz w:val="24"/>
          <w:szCs w:val="24"/>
        </w:rPr>
      </w:pPr>
      <w:r>
        <w:rPr>
          <w:rFonts w:ascii="Times New Roman" w:hAnsi="Times New Roman"/>
          <w:sz w:val="24"/>
          <w:szCs w:val="24"/>
        </w:rPr>
        <w:br w:type="page"/>
      </w:r>
    </w:p>
    <w:p w:rsidR="00CF5422" w:rsidRDefault="00CF5422" w:rsidP="00C608AF">
      <w:pPr>
        <w:pStyle w:val="ListParagraph"/>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ІІ. ОБОБЩЕН ПРЕГЛЕД НА ИЗПЪЛНЕНИЕТО НА СЕКТОРНАТА ПОЛИТИКА В ОБЛАСТТА НА ЕЛЕКТРОННИТЕ СЪОБЩЕНИЯ 2010-2014 г.</w:t>
      </w:r>
    </w:p>
    <w:p w:rsidR="000614BF" w:rsidRPr="000614BF" w:rsidRDefault="000614BF" w:rsidP="0015119B">
      <w:pPr>
        <w:pStyle w:val="ListParagraph"/>
        <w:spacing w:line="240" w:lineRule="auto"/>
        <w:ind w:left="0" w:firstLine="709"/>
        <w:jc w:val="both"/>
        <w:rPr>
          <w:rFonts w:ascii="Times New Roman" w:hAnsi="Times New Roman"/>
          <w:sz w:val="24"/>
          <w:szCs w:val="24"/>
        </w:rPr>
      </w:pPr>
      <w:r w:rsidRPr="000614BF">
        <w:rPr>
          <w:rFonts w:ascii="Times New Roman" w:hAnsi="Times New Roman"/>
          <w:sz w:val="24"/>
          <w:szCs w:val="24"/>
        </w:rPr>
        <w:t xml:space="preserve">През периода 2010 – 2014 г. основните приоритети, по които Министерството на транспорта, информационните технологии и съобщенията активно работи бяха: хармонизиране на нормативната уредба в съответствие с Европейската регулаторна рамка в областта на електронните съобщения; насърчаване </w:t>
      </w:r>
      <w:r w:rsidR="00206CA5">
        <w:rPr>
          <w:rFonts w:ascii="Times New Roman" w:hAnsi="Times New Roman"/>
          <w:sz w:val="24"/>
          <w:szCs w:val="24"/>
        </w:rPr>
        <w:t xml:space="preserve">на </w:t>
      </w:r>
      <w:r w:rsidRPr="000614BF">
        <w:rPr>
          <w:rFonts w:ascii="Times New Roman" w:hAnsi="Times New Roman"/>
          <w:sz w:val="24"/>
          <w:szCs w:val="24"/>
        </w:rPr>
        <w:t>изграждането и развитието на модерна електронна съобщителна инфраструктура; защита интересите на потребителите и по-специално на хората с увреждания, на възрастните хора и лицата със специфични социални потребности; осигуряване на високо ниво на защита на личните данни и неприкосновеността в областта на електронните съобщения; създаване на условия за ефективното ползване на радиочестотния спектър и на позициите на геостационарната орбита – въвеждане на наземно цифрово телевизионно радиоразпръскване; освобождаване на радиочестотни обхвати за стимулиране на развитието на безжични широколентови услуги.</w:t>
      </w:r>
    </w:p>
    <w:p w:rsidR="000614BF" w:rsidRPr="0015119B" w:rsidRDefault="000614BF" w:rsidP="00C608AF">
      <w:pPr>
        <w:pStyle w:val="ListParagraph"/>
        <w:spacing w:after="120" w:line="240" w:lineRule="auto"/>
        <w:ind w:left="0" w:firstLine="709"/>
        <w:contextualSpacing w:val="0"/>
        <w:jc w:val="both"/>
        <w:rPr>
          <w:rFonts w:ascii="Times New Roman" w:hAnsi="Times New Roman"/>
          <w:sz w:val="24"/>
          <w:szCs w:val="24"/>
        </w:rPr>
      </w:pPr>
    </w:p>
    <w:p w:rsidR="00CF5422" w:rsidRPr="008552ED" w:rsidRDefault="00CF5422" w:rsidP="00C608AF">
      <w:pPr>
        <w:pStyle w:val="ListParagraph"/>
        <w:spacing w:after="120" w:line="240" w:lineRule="auto"/>
        <w:ind w:left="0" w:firstLine="709"/>
        <w:contextualSpacing w:val="0"/>
        <w:jc w:val="both"/>
        <w:rPr>
          <w:rFonts w:ascii="Times New Roman" w:hAnsi="Times New Roman"/>
          <w:i/>
          <w:sz w:val="24"/>
          <w:szCs w:val="24"/>
        </w:rPr>
      </w:pPr>
      <w:r>
        <w:rPr>
          <w:rFonts w:ascii="Times New Roman" w:hAnsi="Times New Roman"/>
          <w:i/>
          <w:sz w:val="24"/>
          <w:szCs w:val="24"/>
        </w:rPr>
        <w:t xml:space="preserve">1. </w:t>
      </w:r>
      <w:r w:rsidRPr="008552ED">
        <w:rPr>
          <w:rFonts w:ascii="Times New Roman" w:hAnsi="Times New Roman"/>
          <w:i/>
          <w:sz w:val="24"/>
          <w:szCs w:val="24"/>
        </w:rPr>
        <w:t xml:space="preserve">ВЪВЕЖДАНЕ НА ИЗИСКВАНИЯТА НА РЕГУЛАТОРНАТА РАМКА НА ЕС В ОБЛАСТТА НА </w:t>
      </w:r>
      <w:r>
        <w:rPr>
          <w:rFonts w:ascii="Times New Roman" w:hAnsi="Times New Roman"/>
          <w:i/>
          <w:sz w:val="24"/>
          <w:szCs w:val="24"/>
        </w:rPr>
        <w:t xml:space="preserve">ЕЛЕКТРОННИТЕ </w:t>
      </w:r>
      <w:r w:rsidRPr="008552ED">
        <w:rPr>
          <w:rFonts w:ascii="Times New Roman" w:hAnsi="Times New Roman"/>
          <w:i/>
          <w:sz w:val="24"/>
          <w:szCs w:val="24"/>
        </w:rPr>
        <w:t>СЪОБЩЕ</w:t>
      </w:r>
      <w:r>
        <w:rPr>
          <w:rFonts w:ascii="Times New Roman" w:hAnsi="Times New Roman"/>
          <w:i/>
          <w:sz w:val="24"/>
          <w:szCs w:val="24"/>
        </w:rPr>
        <w:t>НИЯ, ПРЕРАЗГЛЕДАНА ПРЕЗ 2009 г</w:t>
      </w:r>
      <w:r w:rsidRPr="008552ED">
        <w:rPr>
          <w:rFonts w:ascii="Times New Roman" w:hAnsi="Times New Roman"/>
          <w:i/>
          <w:sz w:val="24"/>
          <w:szCs w:val="24"/>
        </w:rPr>
        <w:t>.</w:t>
      </w:r>
    </w:p>
    <w:p w:rsidR="00CF5422" w:rsidRDefault="00CF5422" w:rsidP="00C608AF">
      <w:pPr>
        <w:pStyle w:val="ListParagraph"/>
        <w:spacing w:after="120" w:line="240" w:lineRule="auto"/>
        <w:ind w:left="0" w:firstLine="708"/>
        <w:contextualSpacing w:val="0"/>
        <w:jc w:val="both"/>
        <w:rPr>
          <w:rFonts w:ascii="Times New Roman" w:hAnsi="Times New Roman"/>
          <w:sz w:val="24"/>
          <w:szCs w:val="24"/>
        </w:rPr>
      </w:pPr>
      <w:r>
        <w:rPr>
          <w:rFonts w:ascii="Times New Roman" w:hAnsi="Times New Roman"/>
          <w:sz w:val="24"/>
          <w:szCs w:val="24"/>
        </w:rPr>
        <w:t xml:space="preserve">През 2011 г., чрез изменения и допълнения в Закона за електронните съобщения </w:t>
      </w:r>
      <w:r>
        <w:rPr>
          <w:rFonts w:ascii="Times New Roman" w:hAnsi="Times New Roman"/>
          <w:sz w:val="24"/>
          <w:szCs w:val="24"/>
          <w:lang w:val="en-US"/>
        </w:rPr>
        <w:t>(</w:t>
      </w:r>
      <w:r w:rsidRPr="00BB0DE7">
        <w:rPr>
          <w:rStyle w:val="historyitem"/>
          <w:rFonts w:ascii="Times New Roman" w:hAnsi="Times New Roman"/>
          <w:sz w:val="24"/>
          <w:szCs w:val="24"/>
        </w:rPr>
        <w:t>изм. ДВ. бр.</w:t>
      </w:r>
      <w:r w:rsidRPr="00BB0DE7">
        <w:rPr>
          <w:rFonts w:ascii="Times New Roman" w:hAnsi="Times New Roman"/>
          <w:bCs/>
          <w:iCs/>
          <w:sz w:val="24"/>
          <w:szCs w:val="24"/>
        </w:rPr>
        <w:t>105</w:t>
      </w:r>
      <w:r w:rsidRPr="00BB0DE7">
        <w:rPr>
          <w:rStyle w:val="historyitem"/>
          <w:rFonts w:ascii="Times New Roman" w:hAnsi="Times New Roman"/>
          <w:sz w:val="24"/>
          <w:szCs w:val="24"/>
        </w:rPr>
        <w:t xml:space="preserve"> от 29 декември 2011</w:t>
      </w:r>
      <w:r>
        <w:rPr>
          <w:rStyle w:val="historyitem"/>
          <w:rFonts w:ascii="Times New Roman" w:hAnsi="Times New Roman"/>
          <w:sz w:val="24"/>
          <w:szCs w:val="24"/>
        </w:rPr>
        <w:t xml:space="preserve"> </w:t>
      </w:r>
      <w:r w:rsidRPr="00BB0DE7">
        <w:rPr>
          <w:rStyle w:val="historyitem"/>
          <w:rFonts w:ascii="Times New Roman" w:hAnsi="Times New Roman"/>
          <w:sz w:val="24"/>
          <w:szCs w:val="24"/>
        </w:rPr>
        <w:t>г.</w:t>
      </w:r>
      <w:r>
        <w:rPr>
          <w:rFonts w:ascii="Times New Roman" w:hAnsi="Times New Roman"/>
          <w:sz w:val="24"/>
          <w:szCs w:val="24"/>
          <w:lang w:val="en-US"/>
        </w:rPr>
        <w:t xml:space="preserve">) </w:t>
      </w:r>
      <w:r>
        <w:rPr>
          <w:rFonts w:ascii="Times New Roman" w:hAnsi="Times New Roman"/>
          <w:sz w:val="24"/>
          <w:szCs w:val="24"/>
        </w:rPr>
        <w:t>бяха въведени изискванията на регулаторната рамка в областта на електронните съобщения, преразгледана през 2009 г.</w:t>
      </w:r>
      <w:r w:rsidR="000A7FD0">
        <w:rPr>
          <w:rStyle w:val="FootnoteReference"/>
          <w:rFonts w:ascii="Times New Roman" w:hAnsi="Times New Roman"/>
          <w:sz w:val="24"/>
          <w:szCs w:val="24"/>
        </w:rPr>
        <w:footnoteReference w:id="1"/>
      </w:r>
    </w:p>
    <w:p w:rsidR="00CF5422" w:rsidRPr="008A7C28" w:rsidRDefault="00CF5422" w:rsidP="00E60756">
      <w:pPr>
        <w:spacing w:after="120" w:line="240" w:lineRule="auto"/>
        <w:ind w:firstLine="720"/>
        <w:jc w:val="both"/>
        <w:rPr>
          <w:rFonts w:ascii="Times New Roman" w:hAnsi="Times New Roman"/>
          <w:sz w:val="24"/>
          <w:szCs w:val="24"/>
        </w:rPr>
      </w:pPr>
      <w:r w:rsidRPr="001165B8">
        <w:rPr>
          <w:rFonts w:ascii="Times New Roman" w:hAnsi="Times New Roman"/>
          <w:sz w:val="24"/>
          <w:szCs w:val="24"/>
        </w:rPr>
        <w:t>Въведените</w:t>
      </w:r>
      <w:r w:rsidRPr="008A7C28">
        <w:rPr>
          <w:rFonts w:ascii="Times New Roman" w:hAnsi="Times New Roman"/>
          <w:sz w:val="24"/>
          <w:szCs w:val="24"/>
          <w:lang w:val="ru-RU"/>
        </w:rPr>
        <w:t xml:space="preserve"> изменения и </w:t>
      </w:r>
      <w:r w:rsidRPr="008A7C28">
        <w:rPr>
          <w:rFonts w:ascii="Times New Roman" w:hAnsi="Times New Roman"/>
          <w:sz w:val="24"/>
          <w:szCs w:val="24"/>
        </w:rPr>
        <w:t>д</w:t>
      </w:r>
      <w:r w:rsidRPr="001165B8">
        <w:rPr>
          <w:rFonts w:ascii="Times New Roman" w:hAnsi="Times New Roman"/>
          <w:sz w:val="24"/>
          <w:szCs w:val="24"/>
        </w:rPr>
        <w:t>опълнения</w:t>
      </w:r>
      <w:r w:rsidRPr="008A7C28">
        <w:rPr>
          <w:rFonts w:ascii="Times New Roman" w:hAnsi="Times New Roman"/>
          <w:sz w:val="24"/>
          <w:szCs w:val="24"/>
          <w:lang w:val="ru-RU"/>
        </w:rPr>
        <w:t xml:space="preserve"> </w:t>
      </w:r>
      <w:r w:rsidRPr="008A7C28">
        <w:rPr>
          <w:rFonts w:ascii="Times New Roman" w:hAnsi="Times New Roman"/>
          <w:sz w:val="24"/>
          <w:szCs w:val="24"/>
        </w:rPr>
        <w:t xml:space="preserve">в </w:t>
      </w:r>
      <w:r>
        <w:rPr>
          <w:rFonts w:ascii="Times New Roman" w:hAnsi="Times New Roman"/>
          <w:sz w:val="24"/>
          <w:szCs w:val="24"/>
        </w:rPr>
        <w:t>секторния закон</w:t>
      </w:r>
      <w:r w:rsidRPr="008A7C28">
        <w:rPr>
          <w:rFonts w:ascii="Times New Roman" w:hAnsi="Times New Roman"/>
          <w:sz w:val="24"/>
          <w:szCs w:val="24"/>
          <w:lang w:val="ru-RU"/>
        </w:rPr>
        <w:t xml:space="preserve"> </w:t>
      </w:r>
      <w:r>
        <w:rPr>
          <w:rFonts w:ascii="Times New Roman" w:hAnsi="Times New Roman"/>
          <w:sz w:val="24"/>
          <w:szCs w:val="24"/>
        </w:rPr>
        <w:t>отразяват</w:t>
      </w:r>
      <w:r w:rsidRPr="008A7C28">
        <w:rPr>
          <w:rFonts w:ascii="Times New Roman" w:hAnsi="Times New Roman"/>
          <w:sz w:val="24"/>
          <w:szCs w:val="24"/>
        </w:rPr>
        <w:t xml:space="preserve">: </w:t>
      </w:r>
    </w:p>
    <w:p w:rsidR="00CF5422" w:rsidRPr="008A7C28" w:rsidRDefault="00CF5422" w:rsidP="00E60756">
      <w:pPr>
        <w:numPr>
          <w:ilvl w:val="0"/>
          <w:numId w:val="25"/>
        </w:numPr>
        <w:spacing w:after="120" w:line="240" w:lineRule="auto"/>
        <w:ind w:left="1276" w:hanging="567"/>
        <w:jc w:val="both"/>
        <w:rPr>
          <w:rFonts w:ascii="Times New Roman" w:hAnsi="Times New Roman"/>
          <w:sz w:val="24"/>
          <w:szCs w:val="24"/>
        </w:rPr>
      </w:pPr>
      <w:r w:rsidRPr="008A7C28">
        <w:rPr>
          <w:rFonts w:ascii="Times New Roman" w:hAnsi="Times New Roman"/>
          <w:sz w:val="24"/>
          <w:szCs w:val="24"/>
        </w:rPr>
        <w:t>завишените изисквания за независимостта на секторния регулатор;</w:t>
      </w:r>
    </w:p>
    <w:p w:rsidR="00CF5422" w:rsidRPr="008A7C28" w:rsidRDefault="00CF5422" w:rsidP="00E60756">
      <w:pPr>
        <w:numPr>
          <w:ilvl w:val="0"/>
          <w:numId w:val="25"/>
        </w:numPr>
        <w:spacing w:after="120" w:line="240" w:lineRule="auto"/>
        <w:ind w:left="1276" w:hanging="567"/>
        <w:jc w:val="both"/>
        <w:rPr>
          <w:rFonts w:ascii="Times New Roman" w:hAnsi="Times New Roman"/>
          <w:sz w:val="24"/>
          <w:szCs w:val="24"/>
        </w:rPr>
      </w:pPr>
      <w:r w:rsidRPr="008A7C28">
        <w:rPr>
          <w:rFonts w:ascii="Times New Roman" w:hAnsi="Times New Roman"/>
          <w:sz w:val="24"/>
          <w:szCs w:val="24"/>
        </w:rPr>
        <w:t>подходите за консолидиране на единния европейски пазар;</w:t>
      </w:r>
    </w:p>
    <w:p w:rsidR="00CF5422" w:rsidRPr="008A7C28" w:rsidRDefault="00CF5422" w:rsidP="00E60756">
      <w:pPr>
        <w:numPr>
          <w:ilvl w:val="0"/>
          <w:numId w:val="25"/>
        </w:numPr>
        <w:spacing w:after="120" w:line="240" w:lineRule="auto"/>
        <w:ind w:left="1276" w:hanging="567"/>
        <w:jc w:val="both"/>
        <w:rPr>
          <w:rFonts w:ascii="Times New Roman" w:hAnsi="Times New Roman"/>
          <w:sz w:val="24"/>
          <w:szCs w:val="24"/>
        </w:rPr>
      </w:pPr>
      <w:r w:rsidRPr="008A7C28">
        <w:rPr>
          <w:rFonts w:ascii="Times New Roman" w:hAnsi="Times New Roman"/>
          <w:sz w:val="24"/>
          <w:szCs w:val="24"/>
        </w:rPr>
        <w:t>принципите за неутралност по отношение на технологиите и услугите при управлението на радиочестотния спектър;</w:t>
      </w:r>
    </w:p>
    <w:p w:rsidR="00CF5422" w:rsidRPr="008A7C28" w:rsidRDefault="00CF5422" w:rsidP="00E60756">
      <w:pPr>
        <w:numPr>
          <w:ilvl w:val="0"/>
          <w:numId w:val="25"/>
        </w:numPr>
        <w:spacing w:after="120" w:line="240" w:lineRule="auto"/>
        <w:ind w:left="1276" w:hanging="567"/>
        <w:jc w:val="both"/>
        <w:rPr>
          <w:rFonts w:ascii="Times New Roman" w:hAnsi="Times New Roman"/>
          <w:sz w:val="24"/>
          <w:szCs w:val="24"/>
        </w:rPr>
      </w:pPr>
      <w:r w:rsidRPr="008A7C28">
        <w:rPr>
          <w:rFonts w:ascii="Times New Roman" w:hAnsi="Times New Roman"/>
          <w:sz w:val="24"/>
          <w:szCs w:val="24"/>
        </w:rPr>
        <w:t>тенденцията за преобладаващо използване на уведомителен режим при спазване на общи изисквания за навлизане на пазара;</w:t>
      </w:r>
    </w:p>
    <w:p w:rsidR="00CF5422" w:rsidRPr="008A7C28" w:rsidRDefault="00CF5422" w:rsidP="00E60756">
      <w:pPr>
        <w:numPr>
          <w:ilvl w:val="0"/>
          <w:numId w:val="25"/>
        </w:numPr>
        <w:spacing w:after="120" w:line="240" w:lineRule="auto"/>
        <w:ind w:left="1276" w:hanging="567"/>
        <w:jc w:val="both"/>
        <w:rPr>
          <w:rFonts w:ascii="Times New Roman" w:hAnsi="Times New Roman"/>
          <w:sz w:val="24"/>
          <w:szCs w:val="24"/>
        </w:rPr>
      </w:pPr>
      <w:r w:rsidRPr="008A7C28">
        <w:rPr>
          <w:rFonts w:ascii="Times New Roman" w:hAnsi="Times New Roman"/>
          <w:sz w:val="24"/>
          <w:szCs w:val="24"/>
        </w:rPr>
        <w:t>новия инструмент за ex-ante регулиране на достъпа при вертикално интегрирани предприятия – функционално разделяне за обособяване на продуктите и услугите за достъп;</w:t>
      </w:r>
    </w:p>
    <w:p w:rsidR="00CF5422" w:rsidRDefault="00CF5422" w:rsidP="00E60756">
      <w:pPr>
        <w:numPr>
          <w:ilvl w:val="0"/>
          <w:numId w:val="25"/>
        </w:numPr>
        <w:spacing w:after="120" w:line="240" w:lineRule="auto"/>
        <w:ind w:left="1276" w:hanging="567"/>
        <w:jc w:val="both"/>
        <w:rPr>
          <w:rFonts w:ascii="Times New Roman" w:hAnsi="Times New Roman"/>
          <w:sz w:val="24"/>
          <w:szCs w:val="24"/>
        </w:rPr>
      </w:pPr>
      <w:r w:rsidRPr="008A7C28">
        <w:rPr>
          <w:rFonts w:ascii="Times New Roman" w:hAnsi="Times New Roman"/>
          <w:sz w:val="24"/>
          <w:szCs w:val="24"/>
        </w:rPr>
        <w:t>взаимодействието на Комисията за регулиране на съобщенията (КРС) с Органа на европейските регулатори в областта на електронните съобщения (ОЕРЕС);</w:t>
      </w:r>
    </w:p>
    <w:p w:rsidR="00CF5422" w:rsidRDefault="00CF5422" w:rsidP="00E60756">
      <w:pPr>
        <w:numPr>
          <w:ilvl w:val="0"/>
          <w:numId w:val="25"/>
        </w:numPr>
        <w:spacing w:after="120" w:line="240" w:lineRule="auto"/>
        <w:ind w:left="1276" w:hanging="567"/>
        <w:jc w:val="both"/>
        <w:rPr>
          <w:rFonts w:ascii="Times New Roman" w:hAnsi="Times New Roman"/>
          <w:sz w:val="24"/>
          <w:szCs w:val="24"/>
        </w:rPr>
      </w:pPr>
      <w:r>
        <w:rPr>
          <w:rFonts w:ascii="Times New Roman" w:hAnsi="Times New Roman"/>
          <w:sz w:val="24"/>
          <w:szCs w:val="24"/>
        </w:rPr>
        <w:t>съкращаване на срока за издаване на разрешения за строителството, чрез унифицирането му за всички органи, издаващи разрешения;</w:t>
      </w:r>
    </w:p>
    <w:p w:rsidR="00CF5422" w:rsidRPr="008A7C28" w:rsidRDefault="00CF5422" w:rsidP="00E60756">
      <w:pPr>
        <w:numPr>
          <w:ilvl w:val="0"/>
          <w:numId w:val="25"/>
        </w:numPr>
        <w:spacing w:after="120" w:line="240" w:lineRule="auto"/>
        <w:ind w:left="1276" w:hanging="567"/>
        <w:jc w:val="both"/>
        <w:rPr>
          <w:rFonts w:ascii="Times New Roman" w:hAnsi="Times New Roman"/>
          <w:sz w:val="24"/>
          <w:szCs w:val="24"/>
        </w:rPr>
      </w:pPr>
      <w:r>
        <w:rPr>
          <w:rFonts w:ascii="Times New Roman" w:hAnsi="Times New Roman"/>
          <w:sz w:val="24"/>
          <w:szCs w:val="24"/>
        </w:rPr>
        <w:lastRenderedPageBreak/>
        <w:t>премахване на дублиращи се правомощия на контролните органи относно процеса на изграждане на електронна съобщителна инфраструктура;</w:t>
      </w:r>
    </w:p>
    <w:p w:rsidR="00CF5422" w:rsidRPr="008A7C28" w:rsidRDefault="00CF5422" w:rsidP="00E60756">
      <w:pPr>
        <w:numPr>
          <w:ilvl w:val="0"/>
          <w:numId w:val="25"/>
        </w:numPr>
        <w:spacing w:after="120" w:line="240" w:lineRule="auto"/>
        <w:ind w:left="1276" w:hanging="567"/>
        <w:jc w:val="both"/>
        <w:rPr>
          <w:rFonts w:ascii="Times New Roman" w:hAnsi="Times New Roman"/>
          <w:sz w:val="24"/>
          <w:szCs w:val="24"/>
        </w:rPr>
      </w:pPr>
      <w:r w:rsidRPr="008A7C28">
        <w:rPr>
          <w:rFonts w:ascii="Times New Roman" w:hAnsi="Times New Roman"/>
          <w:sz w:val="24"/>
          <w:szCs w:val="24"/>
        </w:rPr>
        <w:t>повишените изисквания за защита правата на крайните потребители, включително потребителите с увреждания;</w:t>
      </w:r>
    </w:p>
    <w:p w:rsidR="00CF5422" w:rsidRPr="008A7C28" w:rsidRDefault="00CF5422" w:rsidP="00E60756">
      <w:pPr>
        <w:numPr>
          <w:ilvl w:val="0"/>
          <w:numId w:val="25"/>
        </w:numPr>
        <w:spacing w:after="120" w:line="240" w:lineRule="auto"/>
        <w:ind w:left="1276" w:hanging="567"/>
        <w:jc w:val="both"/>
        <w:rPr>
          <w:rFonts w:ascii="Times New Roman" w:hAnsi="Times New Roman"/>
          <w:sz w:val="24"/>
          <w:szCs w:val="24"/>
        </w:rPr>
      </w:pPr>
      <w:r w:rsidRPr="008A7C28">
        <w:rPr>
          <w:rFonts w:ascii="Times New Roman" w:hAnsi="Times New Roman"/>
          <w:sz w:val="24"/>
          <w:szCs w:val="24"/>
        </w:rPr>
        <w:t xml:space="preserve">повишените изисквания за сигурност на мрежите и </w:t>
      </w:r>
      <w:r>
        <w:rPr>
          <w:rFonts w:ascii="Times New Roman" w:hAnsi="Times New Roman"/>
          <w:sz w:val="24"/>
          <w:szCs w:val="24"/>
        </w:rPr>
        <w:t>услугите и др.</w:t>
      </w:r>
    </w:p>
    <w:p w:rsidR="00CF5422" w:rsidRPr="004D07BD" w:rsidRDefault="00CF5422" w:rsidP="00DF0055">
      <w:pPr>
        <w:spacing w:after="120"/>
        <w:ind w:firstLine="708"/>
        <w:jc w:val="both"/>
        <w:rPr>
          <w:rFonts w:ascii="Times New Roman" w:hAnsi="Times New Roman"/>
          <w:sz w:val="24"/>
          <w:szCs w:val="24"/>
        </w:rPr>
      </w:pPr>
      <w:r w:rsidRPr="00093928">
        <w:rPr>
          <w:rFonts w:ascii="Times New Roman" w:hAnsi="Times New Roman"/>
          <w:sz w:val="24"/>
          <w:szCs w:val="24"/>
        </w:rPr>
        <w:t xml:space="preserve">В резултат на усъвършенстване на нормативната база бяха </w:t>
      </w:r>
      <w:r>
        <w:rPr>
          <w:rFonts w:ascii="Times New Roman" w:hAnsi="Times New Roman"/>
          <w:sz w:val="24"/>
          <w:szCs w:val="24"/>
        </w:rPr>
        <w:t>изпълнени</w:t>
      </w:r>
      <w:r w:rsidRPr="00093928">
        <w:rPr>
          <w:rFonts w:ascii="Times New Roman" w:hAnsi="Times New Roman"/>
          <w:sz w:val="24"/>
          <w:szCs w:val="24"/>
        </w:rPr>
        <w:t xml:space="preserve"> следните </w:t>
      </w:r>
      <w:r>
        <w:rPr>
          <w:rFonts w:ascii="Times New Roman" w:hAnsi="Times New Roman"/>
          <w:sz w:val="24"/>
          <w:szCs w:val="24"/>
        </w:rPr>
        <w:t>мерки</w:t>
      </w:r>
      <w:r w:rsidRPr="002B4033">
        <w:rPr>
          <w:rFonts w:ascii="Times New Roman" w:hAnsi="Times New Roman"/>
          <w:sz w:val="24"/>
          <w:szCs w:val="24"/>
        </w:rPr>
        <w:t>:</w:t>
      </w:r>
    </w:p>
    <w:p w:rsidR="00CF5422" w:rsidRPr="008F338A" w:rsidRDefault="00CF5422" w:rsidP="00C608AF">
      <w:pPr>
        <w:widowControl w:val="0"/>
        <w:autoSpaceDE w:val="0"/>
        <w:autoSpaceDN w:val="0"/>
        <w:adjustRightInd w:val="0"/>
        <w:spacing w:after="120" w:line="240" w:lineRule="auto"/>
        <w:ind w:firstLine="720"/>
        <w:jc w:val="both"/>
        <w:rPr>
          <w:rFonts w:ascii="Times New Roman" w:hAnsi="Times New Roman"/>
          <w:b/>
          <w:sz w:val="24"/>
          <w:szCs w:val="24"/>
          <w:lang w:eastAsia="bg-BG"/>
        </w:rPr>
      </w:pPr>
      <w:r w:rsidRPr="008F338A">
        <w:rPr>
          <w:rFonts w:ascii="Times New Roman" w:hAnsi="Times New Roman"/>
          <w:b/>
          <w:sz w:val="24"/>
          <w:szCs w:val="24"/>
          <w:lang w:eastAsia="bg-BG"/>
        </w:rPr>
        <w:t>Облекчаване на административната тежест</w:t>
      </w:r>
    </w:p>
    <w:p w:rsidR="00CF5422" w:rsidRDefault="00CF5422" w:rsidP="00E60756">
      <w:pPr>
        <w:numPr>
          <w:ilvl w:val="0"/>
          <w:numId w:val="24"/>
        </w:numPr>
        <w:tabs>
          <w:tab w:val="left" w:pos="709"/>
        </w:tabs>
        <w:autoSpaceDE w:val="0"/>
        <w:autoSpaceDN w:val="0"/>
        <w:adjustRightInd w:val="0"/>
        <w:spacing w:after="120" w:line="240" w:lineRule="auto"/>
        <w:ind w:left="1276" w:hanging="567"/>
        <w:jc w:val="both"/>
        <w:rPr>
          <w:rFonts w:ascii="Times New Roman" w:hAnsi="Times New Roman"/>
          <w:sz w:val="24"/>
          <w:szCs w:val="24"/>
        </w:rPr>
      </w:pPr>
      <w:r w:rsidRPr="00630715">
        <w:rPr>
          <w:rFonts w:ascii="Times New Roman" w:hAnsi="Times New Roman"/>
          <w:sz w:val="24"/>
          <w:szCs w:val="24"/>
        </w:rPr>
        <w:t xml:space="preserve">преобладаващо </w:t>
      </w:r>
      <w:r>
        <w:rPr>
          <w:rFonts w:ascii="Times New Roman" w:hAnsi="Times New Roman"/>
          <w:sz w:val="24"/>
          <w:szCs w:val="24"/>
        </w:rPr>
        <w:t xml:space="preserve">се </w:t>
      </w:r>
      <w:r w:rsidRPr="00630715">
        <w:rPr>
          <w:rFonts w:ascii="Times New Roman" w:hAnsi="Times New Roman"/>
          <w:sz w:val="24"/>
          <w:szCs w:val="24"/>
        </w:rPr>
        <w:t>прилага режима на уведомяване за започване на дейност, без да се изисква изричен административен акт от страна на националния регулаторен орган;</w:t>
      </w:r>
    </w:p>
    <w:p w:rsidR="00CF5422" w:rsidRPr="00630715" w:rsidRDefault="00CF5422" w:rsidP="00E60756">
      <w:pPr>
        <w:numPr>
          <w:ilvl w:val="0"/>
          <w:numId w:val="24"/>
        </w:numPr>
        <w:autoSpaceDE w:val="0"/>
        <w:autoSpaceDN w:val="0"/>
        <w:adjustRightInd w:val="0"/>
        <w:spacing w:after="120" w:line="240" w:lineRule="auto"/>
        <w:ind w:left="1276" w:hanging="567"/>
        <w:jc w:val="both"/>
        <w:rPr>
          <w:rFonts w:ascii="Times New Roman" w:hAnsi="Times New Roman"/>
          <w:sz w:val="24"/>
          <w:szCs w:val="24"/>
        </w:rPr>
      </w:pPr>
      <w:r w:rsidRPr="00630715">
        <w:rPr>
          <w:rFonts w:ascii="Times New Roman" w:hAnsi="Times New Roman"/>
          <w:sz w:val="24"/>
          <w:szCs w:val="24"/>
        </w:rPr>
        <w:t>отпад</w:t>
      </w:r>
      <w:r>
        <w:rPr>
          <w:rFonts w:ascii="Times New Roman" w:hAnsi="Times New Roman"/>
          <w:sz w:val="24"/>
          <w:szCs w:val="24"/>
        </w:rPr>
        <w:t>н</w:t>
      </w:r>
      <w:r w:rsidRPr="00630715">
        <w:rPr>
          <w:rFonts w:ascii="Times New Roman" w:hAnsi="Times New Roman"/>
          <w:sz w:val="24"/>
          <w:szCs w:val="24"/>
        </w:rPr>
        <w:t>а изискването за издаване на разрешение за строеж при извършване на текущ ремонт с цел подобряване и поддържане в изправност на кабелните съобщителни инсталации в сгради и при текущ ремонт на кабелни електронни съобщителни мрежи и прилежащата им инфраструктура извън сгради – когато не се променят трасето и техническите им характеристики;</w:t>
      </w:r>
    </w:p>
    <w:p w:rsidR="00CF5422" w:rsidRPr="00630715" w:rsidRDefault="00CF5422" w:rsidP="00E60756">
      <w:pPr>
        <w:numPr>
          <w:ilvl w:val="0"/>
          <w:numId w:val="24"/>
        </w:numPr>
        <w:tabs>
          <w:tab w:val="left" w:pos="709"/>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отпадна</w:t>
      </w:r>
      <w:r w:rsidRPr="00630715">
        <w:rPr>
          <w:rFonts w:ascii="Times New Roman" w:hAnsi="Times New Roman"/>
          <w:sz w:val="24"/>
          <w:szCs w:val="24"/>
        </w:rPr>
        <w:t xml:space="preserve"> изискването за одобряване на инвестиционни проекти за издаване на разрешение за строеж при изграждане на кабелни електронни съобщителни мрежи и прилежащата им инфраструктура за: изтегляне и/или окачване на съобщителни кабели в съществуваща законна съобщителна или техническа инфраструктура; монтаж на кабелна съобщителна инсталация в съсобствена сграда или в общите части в сграда – етажна собственост; изграждане на кабелна електронна съобщителна мрежа и прилежащата й инфраструктура от регулационната линия на имота, в който се изгражда, до входн</w:t>
      </w:r>
      <w:r>
        <w:rPr>
          <w:rFonts w:ascii="Times New Roman" w:hAnsi="Times New Roman"/>
          <w:sz w:val="24"/>
          <w:szCs w:val="24"/>
        </w:rPr>
        <w:t>ата точка на мрежата в сградата</w:t>
      </w:r>
      <w:r w:rsidRPr="00630715">
        <w:rPr>
          <w:rFonts w:ascii="Times New Roman" w:hAnsi="Times New Roman"/>
          <w:sz w:val="24"/>
          <w:szCs w:val="24"/>
        </w:rPr>
        <w:t>;</w:t>
      </w:r>
    </w:p>
    <w:p w:rsidR="00CF5422" w:rsidRPr="00024D45" w:rsidRDefault="00CF5422" w:rsidP="00E60756">
      <w:pPr>
        <w:numPr>
          <w:ilvl w:val="0"/>
          <w:numId w:val="24"/>
        </w:numPr>
        <w:tabs>
          <w:tab w:val="left" w:pos="709"/>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облекчен е</w:t>
      </w:r>
      <w:r w:rsidRPr="00024D45">
        <w:rPr>
          <w:rFonts w:ascii="Times New Roman" w:hAnsi="Times New Roman"/>
          <w:sz w:val="24"/>
          <w:szCs w:val="24"/>
        </w:rPr>
        <w:t xml:space="preserve"> режим</w:t>
      </w:r>
      <w:r w:rsidR="00F643C0">
        <w:rPr>
          <w:rFonts w:ascii="Times New Roman" w:hAnsi="Times New Roman"/>
          <w:sz w:val="24"/>
          <w:szCs w:val="24"/>
        </w:rPr>
        <w:t>ът</w:t>
      </w:r>
      <w:r w:rsidRPr="00024D45">
        <w:rPr>
          <w:rFonts w:ascii="Times New Roman" w:hAnsi="Times New Roman"/>
          <w:sz w:val="24"/>
          <w:szCs w:val="24"/>
        </w:rPr>
        <w:t xml:space="preserve"> на изграждане на кабелните съобщителни инсталации в сгради, като за част от тези инсталации (за линията, свързваща входната точка с крайното устройство на абоната, както и за линията, свързваща абонатния разклонител (отклонител) с крайното устройство на абоната) не се изисква разрешение за строеж.</w:t>
      </w:r>
    </w:p>
    <w:p w:rsidR="00CF5422" w:rsidRDefault="00CF5422" w:rsidP="00E60756">
      <w:pPr>
        <w:widowControl w:val="0"/>
        <w:autoSpaceDE w:val="0"/>
        <w:autoSpaceDN w:val="0"/>
        <w:adjustRightInd w:val="0"/>
        <w:spacing w:after="120" w:line="240" w:lineRule="auto"/>
        <w:ind w:left="1276" w:hanging="567"/>
        <w:jc w:val="both"/>
        <w:rPr>
          <w:rFonts w:ascii="Times New Roman" w:hAnsi="Times New Roman"/>
          <w:sz w:val="24"/>
          <w:szCs w:val="24"/>
          <w:lang w:eastAsia="bg-BG"/>
        </w:rPr>
      </w:pPr>
    </w:p>
    <w:p w:rsidR="00CF5422" w:rsidRDefault="00CF5422" w:rsidP="00D5094D">
      <w:pPr>
        <w:widowControl w:val="0"/>
        <w:autoSpaceDE w:val="0"/>
        <w:autoSpaceDN w:val="0"/>
        <w:adjustRightInd w:val="0"/>
        <w:spacing w:after="120" w:line="240" w:lineRule="auto"/>
        <w:ind w:firstLine="709"/>
        <w:jc w:val="both"/>
        <w:rPr>
          <w:rFonts w:ascii="Times New Roman" w:hAnsi="Times New Roman"/>
          <w:b/>
          <w:sz w:val="24"/>
          <w:szCs w:val="24"/>
          <w:lang w:eastAsia="bg-BG"/>
        </w:rPr>
      </w:pPr>
      <w:r w:rsidRPr="008F338A">
        <w:rPr>
          <w:rFonts w:ascii="Times New Roman" w:hAnsi="Times New Roman"/>
          <w:b/>
          <w:sz w:val="24"/>
          <w:szCs w:val="24"/>
          <w:lang w:eastAsia="bg-BG"/>
        </w:rPr>
        <w:t>Насърчаване на изграждането и развитието на съвремен</w:t>
      </w:r>
      <w:r>
        <w:rPr>
          <w:rFonts w:ascii="Times New Roman" w:hAnsi="Times New Roman"/>
          <w:b/>
          <w:sz w:val="24"/>
          <w:szCs w:val="24"/>
          <w:lang w:eastAsia="bg-BG"/>
        </w:rPr>
        <w:t>ни електронни съобщителни мрежи</w:t>
      </w:r>
    </w:p>
    <w:p w:rsidR="00CF5422" w:rsidRDefault="00CF5422" w:rsidP="0097354E">
      <w:pPr>
        <w:widowControl w:val="0"/>
        <w:numPr>
          <w:ilvl w:val="0"/>
          <w:numId w:val="33"/>
        </w:numPr>
        <w:autoSpaceDE w:val="0"/>
        <w:autoSpaceDN w:val="0"/>
        <w:adjustRightInd w:val="0"/>
        <w:spacing w:after="120" w:line="240" w:lineRule="auto"/>
        <w:ind w:left="1276" w:hanging="567"/>
        <w:jc w:val="both"/>
        <w:rPr>
          <w:rFonts w:ascii="Times New Roman" w:hAnsi="Times New Roman"/>
          <w:b/>
          <w:sz w:val="24"/>
          <w:szCs w:val="24"/>
          <w:lang w:eastAsia="bg-BG"/>
        </w:rPr>
      </w:pPr>
      <w:r>
        <w:rPr>
          <w:rFonts w:ascii="Times New Roman" w:hAnsi="Times New Roman"/>
          <w:sz w:val="24"/>
          <w:szCs w:val="24"/>
        </w:rPr>
        <w:t xml:space="preserve">въведени са изменения и допълнения в </w:t>
      </w:r>
      <w:r w:rsidRPr="005324D3">
        <w:rPr>
          <w:rFonts w:ascii="Times New Roman" w:hAnsi="Times New Roman"/>
          <w:sz w:val="24"/>
          <w:szCs w:val="24"/>
        </w:rPr>
        <w:t>Наредба № 35 от 30.11.2012 г. за правилата и нормите за проектиране, изграждане и въвеждане в експлоатация на кабелни електронни съобщителни мрежи и прилежащата им инфраструктура</w:t>
      </w:r>
      <w:r w:rsidR="00B13C5B">
        <w:rPr>
          <w:rStyle w:val="FootnoteReference"/>
          <w:rFonts w:ascii="Times New Roman" w:hAnsi="Times New Roman"/>
          <w:sz w:val="24"/>
          <w:szCs w:val="24"/>
        </w:rPr>
        <w:footnoteReference w:id="2"/>
      </w:r>
      <w:r>
        <w:rPr>
          <w:rFonts w:ascii="Times New Roman" w:hAnsi="Times New Roman"/>
          <w:sz w:val="24"/>
          <w:szCs w:val="24"/>
        </w:rPr>
        <w:t xml:space="preserve">, които </w:t>
      </w:r>
      <w:r w:rsidRPr="00FA6A7E">
        <w:rPr>
          <w:rFonts w:ascii="Times New Roman" w:hAnsi="Times New Roman"/>
          <w:sz w:val="24"/>
          <w:szCs w:val="24"/>
          <w:lang w:eastAsia="bg-BG"/>
        </w:rPr>
        <w:t>създава</w:t>
      </w:r>
      <w:r>
        <w:rPr>
          <w:rFonts w:ascii="Times New Roman" w:hAnsi="Times New Roman"/>
          <w:sz w:val="24"/>
          <w:szCs w:val="24"/>
          <w:lang w:eastAsia="bg-BG"/>
        </w:rPr>
        <w:t>т</w:t>
      </w:r>
      <w:r w:rsidRPr="00FA6A7E">
        <w:rPr>
          <w:rFonts w:ascii="Times New Roman" w:hAnsi="Times New Roman"/>
          <w:sz w:val="24"/>
          <w:szCs w:val="24"/>
          <w:lang w:eastAsia="bg-BG"/>
        </w:rPr>
        <w:t xml:space="preserve"> предпоставки за ясни изисквания и процедури при проектиране, изграждане и въвеждане в експлоатация, които да доведат до</w:t>
      </w:r>
      <w:r>
        <w:rPr>
          <w:rFonts w:ascii="Times New Roman" w:hAnsi="Times New Roman"/>
          <w:sz w:val="24"/>
          <w:szCs w:val="24"/>
          <w:lang w:eastAsia="bg-BG"/>
        </w:rPr>
        <w:t>:</w:t>
      </w:r>
    </w:p>
    <w:p w:rsidR="00CF5422" w:rsidRDefault="00CF5422" w:rsidP="00E60756">
      <w:pPr>
        <w:numPr>
          <w:ilvl w:val="0"/>
          <w:numId w:val="8"/>
        </w:numPr>
        <w:tabs>
          <w:tab w:val="left" w:pos="1276"/>
          <w:tab w:val="left" w:pos="2127"/>
        </w:tabs>
        <w:autoSpaceDE w:val="0"/>
        <w:autoSpaceDN w:val="0"/>
        <w:adjustRightInd w:val="0"/>
        <w:spacing w:after="120" w:line="240" w:lineRule="auto"/>
        <w:ind w:left="2127" w:hanging="426"/>
        <w:jc w:val="both"/>
        <w:rPr>
          <w:rFonts w:ascii="Times New Roman" w:hAnsi="Times New Roman"/>
          <w:sz w:val="24"/>
          <w:szCs w:val="24"/>
          <w:lang w:eastAsia="bg-BG"/>
        </w:rPr>
      </w:pPr>
      <w:r w:rsidRPr="00E60756">
        <w:rPr>
          <w:rFonts w:ascii="Times New Roman" w:hAnsi="Times New Roman"/>
          <w:sz w:val="24"/>
          <w:szCs w:val="24"/>
          <w:lang w:eastAsia="bg-BG"/>
        </w:rPr>
        <w:t>облекч</w:t>
      </w:r>
      <w:r w:rsidR="00206CA5">
        <w:rPr>
          <w:rFonts w:ascii="Times New Roman" w:hAnsi="Times New Roman"/>
          <w:sz w:val="24"/>
          <w:szCs w:val="24"/>
          <w:lang w:eastAsia="bg-BG"/>
        </w:rPr>
        <w:t xml:space="preserve">ена </w:t>
      </w:r>
      <w:r w:rsidRPr="00E60756">
        <w:rPr>
          <w:rFonts w:ascii="Times New Roman" w:hAnsi="Times New Roman"/>
          <w:sz w:val="24"/>
          <w:szCs w:val="24"/>
          <w:lang w:eastAsia="bg-BG"/>
        </w:rPr>
        <w:t>административна тежест за предприятията, изграждащи кабелни електронни съобщителни мрежи;</w:t>
      </w:r>
    </w:p>
    <w:p w:rsidR="00CF5422" w:rsidRPr="00EA6588" w:rsidRDefault="00CF5422" w:rsidP="00E60756">
      <w:pPr>
        <w:numPr>
          <w:ilvl w:val="0"/>
          <w:numId w:val="8"/>
        </w:numPr>
        <w:tabs>
          <w:tab w:val="left" w:pos="1276"/>
          <w:tab w:val="left" w:pos="2127"/>
        </w:tabs>
        <w:autoSpaceDE w:val="0"/>
        <w:autoSpaceDN w:val="0"/>
        <w:adjustRightInd w:val="0"/>
        <w:spacing w:after="120" w:line="240" w:lineRule="auto"/>
        <w:ind w:left="2127" w:hanging="426"/>
        <w:jc w:val="both"/>
        <w:rPr>
          <w:rFonts w:ascii="Times New Roman" w:hAnsi="Times New Roman"/>
          <w:sz w:val="24"/>
          <w:szCs w:val="24"/>
        </w:rPr>
      </w:pPr>
      <w:r w:rsidRPr="00E60756">
        <w:rPr>
          <w:rFonts w:ascii="Times New Roman" w:hAnsi="Times New Roman"/>
          <w:sz w:val="24"/>
          <w:szCs w:val="24"/>
        </w:rPr>
        <w:t>разшир</w:t>
      </w:r>
      <w:r w:rsidR="00206CA5">
        <w:rPr>
          <w:rFonts w:ascii="Times New Roman" w:hAnsi="Times New Roman"/>
          <w:sz w:val="24"/>
          <w:szCs w:val="24"/>
        </w:rPr>
        <w:t xml:space="preserve">ени </w:t>
      </w:r>
      <w:r w:rsidRPr="00E60756">
        <w:rPr>
          <w:rFonts w:ascii="Times New Roman" w:hAnsi="Times New Roman"/>
          <w:sz w:val="24"/>
          <w:szCs w:val="24"/>
        </w:rPr>
        <w:t>възможности за полагане на съобщителни кабели, в т.ч.</w:t>
      </w:r>
      <w:r w:rsidR="00D76C30">
        <w:rPr>
          <w:rFonts w:ascii="Times New Roman" w:hAnsi="Times New Roman"/>
          <w:sz w:val="24"/>
          <w:szCs w:val="24"/>
        </w:rPr>
        <w:t>,</w:t>
      </w:r>
      <w:r w:rsidRPr="00E60756">
        <w:rPr>
          <w:rFonts w:ascii="Times New Roman" w:hAnsi="Times New Roman"/>
          <w:sz w:val="24"/>
          <w:szCs w:val="24"/>
        </w:rPr>
        <w:t xml:space="preserve"> и в подземна инфраструктура с друго предназначение;</w:t>
      </w:r>
    </w:p>
    <w:p w:rsidR="00EA6588" w:rsidRDefault="00EA6588" w:rsidP="00EA6588">
      <w:pPr>
        <w:tabs>
          <w:tab w:val="left" w:pos="1276"/>
          <w:tab w:val="left" w:pos="2127"/>
        </w:tabs>
        <w:autoSpaceDE w:val="0"/>
        <w:autoSpaceDN w:val="0"/>
        <w:adjustRightInd w:val="0"/>
        <w:spacing w:after="120" w:line="240" w:lineRule="auto"/>
        <w:ind w:left="2127"/>
        <w:jc w:val="both"/>
        <w:rPr>
          <w:rFonts w:ascii="Times New Roman" w:hAnsi="Times New Roman"/>
          <w:sz w:val="24"/>
          <w:szCs w:val="24"/>
          <w:lang w:val="en-US"/>
        </w:rPr>
      </w:pPr>
    </w:p>
    <w:p w:rsidR="00EA6588" w:rsidRPr="00EA6588" w:rsidRDefault="00EA6588" w:rsidP="00EA6588">
      <w:pPr>
        <w:tabs>
          <w:tab w:val="left" w:pos="1276"/>
          <w:tab w:val="left" w:pos="2127"/>
        </w:tabs>
        <w:autoSpaceDE w:val="0"/>
        <w:autoSpaceDN w:val="0"/>
        <w:adjustRightInd w:val="0"/>
        <w:spacing w:after="120" w:line="240" w:lineRule="auto"/>
        <w:ind w:left="2127"/>
        <w:jc w:val="both"/>
        <w:rPr>
          <w:rFonts w:ascii="Times New Roman" w:hAnsi="Times New Roman"/>
          <w:sz w:val="24"/>
          <w:szCs w:val="24"/>
          <w:lang w:val="en-US"/>
        </w:rPr>
      </w:pPr>
    </w:p>
    <w:p w:rsidR="00CF5422" w:rsidRDefault="00CF5422" w:rsidP="0097354E">
      <w:pPr>
        <w:numPr>
          <w:ilvl w:val="0"/>
          <w:numId w:val="31"/>
        </w:numPr>
        <w:tabs>
          <w:tab w:val="left" w:pos="1134"/>
          <w:tab w:val="left" w:pos="1276"/>
          <w:tab w:val="left" w:pos="2127"/>
        </w:tabs>
        <w:autoSpaceDE w:val="0"/>
        <w:autoSpaceDN w:val="0"/>
        <w:adjustRightInd w:val="0"/>
        <w:spacing w:after="120" w:line="240" w:lineRule="auto"/>
        <w:ind w:left="2127" w:hanging="426"/>
        <w:jc w:val="both"/>
        <w:rPr>
          <w:rFonts w:ascii="Times New Roman" w:hAnsi="Times New Roman"/>
          <w:sz w:val="24"/>
          <w:szCs w:val="24"/>
        </w:rPr>
      </w:pPr>
      <w:r w:rsidRPr="00E60756">
        <w:rPr>
          <w:rFonts w:ascii="Times New Roman" w:hAnsi="Times New Roman"/>
          <w:sz w:val="24"/>
          <w:szCs w:val="24"/>
        </w:rPr>
        <w:t>възможност за съвместно използване на техническата инфраструктура при изграждането на въздушна кабелна електронна съобщителна мрежа.</w:t>
      </w:r>
    </w:p>
    <w:p w:rsidR="00CA559F" w:rsidRDefault="00CA559F" w:rsidP="00C608AF">
      <w:pPr>
        <w:widowControl w:val="0"/>
        <w:autoSpaceDE w:val="0"/>
        <w:autoSpaceDN w:val="0"/>
        <w:adjustRightInd w:val="0"/>
        <w:spacing w:after="120" w:line="240" w:lineRule="auto"/>
        <w:ind w:firstLine="720"/>
        <w:jc w:val="both"/>
        <w:rPr>
          <w:rFonts w:ascii="Times New Roman" w:hAnsi="Times New Roman"/>
          <w:b/>
          <w:sz w:val="24"/>
          <w:szCs w:val="24"/>
          <w:lang w:eastAsia="bg-BG"/>
        </w:rPr>
      </w:pPr>
    </w:p>
    <w:p w:rsidR="00CF5422" w:rsidRPr="008F338A" w:rsidRDefault="00CF5422" w:rsidP="00C608AF">
      <w:pPr>
        <w:widowControl w:val="0"/>
        <w:autoSpaceDE w:val="0"/>
        <w:autoSpaceDN w:val="0"/>
        <w:adjustRightInd w:val="0"/>
        <w:spacing w:after="120" w:line="240" w:lineRule="auto"/>
        <w:ind w:firstLine="720"/>
        <w:jc w:val="both"/>
        <w:rPr>
          <w:rFonts w:ascii="Times New Roman" w:hAnsi="Times New Roman"/>
          <w:b/>
          <w:sz w:val="24"/>
          <w:szCs w:val="24"/>
          <w:lang w:eastAsia="bg-BG"/>
        </w:rPr>
      </w:pPr>
      <w:r w:rsidRPr="00F643C0">
        <w:rPr>
          <w:rFonts w:ascii="Times New Roman" w:hAnsi="Times New Roman"/>
          <w:b/>
          <w:sz w:val="24"/>
          <w:szCs w:val="24"/>
          <w:lang w:eastAsia="bg-BG"/>
        </w:rPr>
        <w:t>Развитие</w:t>
      </w:r>
      <w:r w:rsidRPr="008F338A">
        <w:rPr>
          <w:rFonts w:ascii="Times New Roman" w:hAnsi="Times New Roman"/>
          <w:b/>
          <w:sz w:val="24"/>
          <w:szCs w:val="24"/>
          <w:lang w:eastAsia="bg-BG"/>
        </w:rPr>
        <w:t xml:space="preserve"> на пазара на електронни съобщителни услуги</w:t>
      </w:r>
    </w:p>
    <w:p w:rsidR="00CF5422" w:rsidRDefault="00CF5422" w:rsidP="0097354E">
      <w:pPr>
        <w:numPr>
          <w:ilvl w:val="0"/>
          <w:numId w:val="34"/>
        </w:numPr>
        <w:tabs>
          <w:tab w:val="left" w:pos="1276"/>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прилага се принцип</w:t>
      </w:r>
      <w:r w:rsidR="00AB48E5">
        <w:rPr>
          <w:rFonts w:ascii="Times New Roman" w:hAnsi="Times New Roman"/>
          <w:sz w:val="24"/>
          <w:szCs w:val="24"/>
        </w:rPr>
        <w:t>ът</w:t>
      </w:r>
      <w:r>
        <w:rPr>
          <w:rFonts w:ascii="Times New Roman" w:hAnsi="Times New Roman"/>
          <w:sz w:val="24"/>
          <w:szCs w:val="24"/>
        </w:rPr>
        <w:t xml:space="preserve"> на </w:t>
      </w:r>
      <w:r w:rsidRPr="00B53779">
        <w:rPr>
          <w:rFonts w:ascii="Times New Roman" w:hAnsi="Times New Roman"/>
          <w:sz w:val="24"/>
          <w:szCs w:val="24"/>
        </w:rPr>
        <w:t>неутралност по отношение на технологиите и услугите при управлението на радиочестотния спектър и осигуряване на гъвкаво и ефективно използване на ограничените ресурси;</w:t>
      </w:r>
    </w:p>
    <w:p w:rsidR="00CF5422" w:rsidRDefault="00CF5422" w:rsidP="0097354E">
      <w:pPr>
        <w:numPr>
          <w:ilvl w:val="0"/>
          <w:numId w:val="34"/>
        </w:numPr>
        <w:tabs>
          <w:tab w:val="left" w:pos="1276"/>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 xml:space="preserve">въведени са законови разпоредби </w:t>
      </w:r>
      <w:r w:rsidRPr="00B53779">
        <w:rPr>
          <w:rFonts w:ascii="Times New Roman" w:hAnsi="Times New Roman"/>
          <w:sz w:val="24"/>
          <w:szCs w:val="24"/>
        </w:rPr>
        <w:t>за регулиране на вертикално интегрирани предприятия – функционално разделяне, изискващо отделяне в самостоятелно действащо предприятие дейностите, свързани с предостав</w:t>
      </w:r>
      <w:r w:rsidR="0097354E">
        <w:rPr>
          <w:rFonts w:ascii="Times New Roman" w:hAnsi="Times New Roman"/>
          <w:sz w:val="24"/>
          <w:szCs w:val="24"/>
        </w:rPr>
        <w:t>яне на услуги за достъп на едро</w:t>
      </w:r>
      <w:r w:rsidR="00A5769A">
        <w:rPr>
          <w:rFonts w:ascii="Times New Roman" w:hAnsi="Times New Roman"/>
          <w:sz w:val="24"/>
          <w:szCs w:val="24"/>
        </w:rPr>
        <w:t>;</w:t>
      </w:r>
    </w:p>
    <w:p w:rsidR="00A5769A" w:rsidRDefault="00A424B9" w:rsidP="0097354E">
      <w:pPr>
        <w:numPr>
          <w:ilvl w:val="0"/>
          <w:numId w:val="34"/>
        </w:numPr>
        <w:tabs>
          <w:tab w:val="left" w:pos="1276"/>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осигурен е</w:t>
      </w:r>
      <w:r w:rsidR="00A5769A">
        <w:rPr>
          <w:rFonts w:ascii="Times New Roman" w:hAnsi="Times New Roman"/>
          <w:sz w:val="24"/>
          <w:szCs w:val="24"/>
        </w:rPr>
        <w:t xml:space="preserve"> номерационен ресурс за </w:t>
      </w:r>
      <w:r w:rsidR="00A5769A" w:rsidRPr="002B4033">
        <w:rPr>
          <w:rFonts w:ascii="Times New Roman" w:hAnsi="Times New Roman"/>
          <w:sz w:val="24"/>
          <w:szCs w:val="24"/>
        </w:rPr>
        <w:t>комуникац</w:t>
      </w:r>
      <w:r>
        <w:rPr>
          <w:rFonts w:ascii="Times New Roman" w:hAnsi="Times New Roman"/>
          <w:sz w:val="24"/>
          <w:szCs w:val="24"/>
        </w:rPr>
        <w:t xml:space="preserve">ия Машина-Машина (М2М), </w:t>
      </w:r>
      <w:r w:rsidR="00A5769A" w:rsidRPr="002B4033">
        <w:rPr>
          <w:rFonts w:ascii="Times New Roman" w:hAnsi="Times New Roman"/>
          <w:sz w:val="24"/>
          <w:szCs w:val="24"/>
        </w:rPr>
        <w:t>регламентиран</w:t>
      </w:r>
      <w:r>
        <w:rPr>
          <w:rFonts w:ascii="Times New Roman" w:hAnsi="Times New Roman"/>
          <w:sz w:val="24"/>
          <w:szCs w:val="24"/>
        </w:rPr>
        <w:t xml:space="preserve">о </w:t>
      </w:r>
      <w:r w:rsidR="00A5769A" w:rsidRPr="002B4033">
        <w:rPr>
          <w:rFonts w:ascii="Times New Roman" w:hAnsi="Times New Roman"/>
          <w:sz w:val="24"/>
          <w:szCs w:val="24"/>
        </w:rPr>
        <w:t>е използването на номера от Н</w:t>
      </w:r>
      <w:r>
        <w:rPr>
          <w:rFonts w:ascii="Times New Roman" w:hAnsi="Times New Roman"/>
          <w:sz w:val="24"/>
          <w:szCs w:val="24"/>
        </w:rPr>
        <w:t>ационалния номерационен план</w:t>
      </w:r>
      <w:r w:rsidR="00A5769A" w:rsidRPr="002B4033">
        <w:rPr>
          <w:rFonts w:ascii="Times New Roman" w:hAnsi="Times New Roman"/>
          <w:sz w:val="24"/>
          <w:szCs w:val="24"/>
        </w:rPr>
        <w:t xml:space="preserve"> </w:t>
      </w:r>
      <w:r w:rsidR="0074226A">
        <w:rPr>
          <w:rFonts w:ascii="Times New Roman" w:hAnsi="Times New Roman"/>
          <w:sz w:val="24"/>
          <w:szCs w:val="24"/>
        </w:rPr>
        <w:t xml:space="preserve">(ННП) </w:t>
      </w:r>
      <w:r w:rsidR="00A5769A" w:rsidRPr="002B4033">
        <w:rPr>
          <w:rFonts w:ascii="Times New Roman" w:hAnsi="Times New Roman"/>
          <w:sz w:val="24"/>
          <w:szCs w:val="24"/>
        </w:rPr>
        <w:t xml:space="preserve">с първа цифра „1” за достъп до услуги на национално ниво, </w:t>
      </w:r>
      <w:r>
        <w:rPr>
          <w:rFonts w:ascii="Times New Roman" w:hAnsi="Times New Roman"/>
          <w:sz w:val="24"/>
          <w:szCs w:val="24"/>
        </w:rPr>
        <w:t xml:space="preserve">както </w:t>
      </w:r>
      <w:r w:rsidR="00A5769A" w:rsidRPr="002B4033">
        <w:rPr>
          <w:rFonts w:ascii="Times New Roman" w:hAnsi="Times New Roman"/>
          <w:sz w:val="24"/>
          <w:szCs w:val="24"/>
        </w:rPr>
        <w:t>и предоставянето на номерационен ресурс на виртуални мобилни оператори (MVNO)</w:t>
      </w:r>
      <w:r w:rsidR="00A5769A">
        <w:rPr>
          <w:rFonts w:ascii="Times New Roman" w:hAnsi="Times New Roman"/>
          <w:sz w:val="24"/>
          <w:szCs w:val="24"/>
        </w:rPr>
        <w:t>.</w:t>
      </w:r>
    </w:p>
    <w:p w:rsidR="00CA559F" w:rsidRDefault="00CA559F" w:rsidP="00C608AF">
      <w:pPr>
        <w:widowControl w:val="0"/>
        <w:autoSpaceDE w:val="0"/>
        <w:autoSpaceDN w:val="0"/>
        <w:adjustRightInd w:val="0"/>
        <w:spacing w:after="120" w:line="240" w:lineRule="auto"/>
        <w:ind w:firstLine="720"/>
        <w:jc w:val="both"/>
        <w:rPr>
          <w:rFonts w:ascii="Times New Roman" w:hAnsi="Times New Roman"/>
          <w:b/>
          <w:sz w:val="24"/>
          <w:szCs w:val="24"/>
          <w:lang w:eastAsia="bg-BG"/>
        </w:rPr>
      </w:pPr>
    </w:p>
    <w:p w:rsidR="00CF5422" w:rsidRPr="008F338A" w:rsidRDefault="00CF5422" w:rsidP="00C608AF">
      <w:pPr>
        <w:widowControl w:val="0"/>
        <w:autoSpaceDE w:val="0"/>
        <w:autoSpaceDN w:val="0"/>
        <w:adjustRightInd w:val="0"/>
        <w:spacing w:after="120" w:line="240" w:lineRule="auto"/>
        <w:ind w:firstLine="720"/>
        <w:jc w:val="both"/>
        <w:rPr>
          <w:rFonts w:ascii="Times New Roman" w:hAnsi="Times New Roman"/>
          <w:b/>
          <w:sz w:val="24"/>
          <w:szCs w:val="24"/>
          <w:lang w:eastAsia="bg-BG"/>
        </w:rPr>
      </w:pPr>
      <w:r w:rsidRPr="008F338A">
        <w:rPr>
          <w:rFonts w:ascii="Times New Roman" w:hAnsi="Times New Roman"/>
          <w:b/>
          <w:sz w:val="24"/>
          <w:szCs w:val="24"/>
          <w:lang w:eastAsia="bg-BG"/>
        </w:rPr>
        <w:t>Усъвършенстване на защитата на интересите на потребителите на електронни съобщителни услуги, включително на хората с увреждания</w:t>
      </w:r>
    </w:p>
    <w:p w:rsidR="00590181" w:rsidRDefault="00CF5422" w:rsidP="002B4033">
      <w:pPr>
        <w:numPr>
          <w:ilvl w:val="0"/>
          <w:numId w:val="35"/>
        </w:numPr>
        <w:spacing w:line="240" w:lineRule="auto"/>
        <w:ind w:left="1276" w:hanging="567"/>
        <w:jc w:val="both"/>
        <w:rPr>
          <w:rFonts w:ascii="Times New Roman" w:hAnsi="Times New Roman"/>
          <w:sz w:val="24"/>
          <w:szCs w:val="24"/>
        </w:rPr>
      </w:pPr>
      <w:r w:rsidRPr="00B53779">
        <w:rPr>
          <w:rFonts w:ascii="Times New Roman" w:hAnsi="Times New Roman"/>
          <w:sz w:val="24"/>
          <w:szCs w:val="24"/>
        </w:rPr>
        <w:t>повишени</w:t>
      </w:r>
      <w:r>
        <w:rPr>
          <w:rFonts w:ascii="Times New Roman" w:hAnsi="Times New Roman"/>
          <w:sz w:val="24"/>
          <w:szCs w:val="24"/>
        </w:rPr>
        <w:t xml:space="preserve"> са</w:t>
      </w:r>
      <w:r w:rsidRPr="00B53779">
        <w:rPr>
          <w:rFonts w:ascii="Times New Roman" w:hAnsi="Times New Roman"/>
          <w:sz w:val="24"/>
          <w:szCs w:val="24"/>
        </w:rPr>
        <w:t xml:space="preserve"> изисквания</w:t>
      </w:r>
      <w:r>
        <w:rPr>
          <w:rFonts w:ascii="Times New Roman" w:hAnsi="Times New Roman"/>
          <w:sz w:val="24"/>
          <w:szCs w:val="24"/>
        </w:rPr>
        <w:t>та</w:t>
      </w:r>
      <w:r w:rsidRPr="00B53779">
        <w:rPr>
          <w:rFonts w:ascii="Times New Roman" w:hAnsi="Times New Roman"/>
          <w:sz w:val="24"/>
          <w:szCs w:val="24"/>
        </w:rPr>
        <w:t xml:space="preserve"> за защита правата на крайните потребители, включително потребителите с увреждания</w:t>
      </w:r>
      <w:r w:rsidR="00590181">
        <w:rPr>
          <w:rFonts w:ascii="Times New Roman" w:hAnsi="Times New Roman"/>
          <w:sz w:val="24"/>
          <w:szCs w:val="24"/>
        </w:rPr>
        <w:t xml:space="preserve"> - п</w:t>
      </w:r>
      <w:r w:rsidR="00590181" w:rsidRPr="00590181">
        <w:rPr>
          <w:rFonts w:ascii="Times New Roman" w:hAnsi="Times New Roman"/>
          <w:sz w:val="24"/>
          <w:szCs w:val="24"/>
        </w:rPr>
        <w:t>оставен бе специален акцент върху мерките, свързани с осигуряването на равнопоставен достъп до електронни съобщителни услуги на потребители с увреждания, за да могат да се възползват в максимална степен от ползите на тези услуги, като се насърчават предприятията да предоставят на хората с увреждания крайни устройства, предлагащи необходимите услуги и функции за предоставяне н</w:t>
      </w:r>
      <w:r w:rsidR="00AD62FC">
        <w:rPr>
          <w:rFonts w:ascii="Times New Roman" w:hAnsi="Times New Roman"/>
          <w:sz w:val="24"/>
          <w:szCs w:val="24"/>
        </w:rPr>
        <w:t>а електронни съобщителни услуги;</w:t>
      </w:r>
    </w:p>
    <w:p w:rsidR="00AD62FC" w:rsidRPr="00AD62FC" w:rsidRDefault="00AD62FC" w:rsidP="002B4033">
      <w:pPr>
        <w:numPr>
          <w:ilvl w:val="0"/>
          <w:numId w:val="35"/>
        </w:numPr>
        <w:spacing w:line="240" w:lineRule="auto"/>
        <w:ind w:left="1276" w:hanging="566"/>
        <w:jc w:val="both"/>
        <w:rPr>
          <w:rFonts w:ascii="Times New Roman" w:hAnsi="Times New Roman"/>
          <w:sz w:val="24"/>
          <w:szCs w:val="24"/>
        </w:rPr>
      </w:pPr>
      <w:r w:rsidRPr="00AD62FC">
        <w:rPr>
          <w:rFonts w:ascii="Times New Roman" w:hAnsi="Times New Roman"/>
          <w:sz w:val="24"/>
          <w:szCs w:val="24"/>
        </w:rPr>
        <w:t>създадена е възможност потребителите самостоятелно да контролират и отклоняват повиквания, като се възползват от съвременните технологични решения и функционалности на мрежите; да дават предварително съгласие за включване на техните лични данни в обществен</w:t>
      </w:r>
      <w:r>
        <w:rPr>
          <w:rFonts w:ascii="Times New Roman" w:hAnsi="Times New Roman"/>
          <w:sz w:val="24"/>
          <w:szCs w:val="24"/>
        </w:rPr>
        <w:t>ите телефонни указатели;</w:t>
      </w:r>
    </w:p>
    <w:p w:rsidR="00AD62FC" w:rsidRPr="00AD62FC" w:rsidRDefault="00AD62FC" w:rsidP="002B4033">
      <w:pPr>
        <w:numPr>
          <w:ilvl w:val="0"/>
          <w:numId w:val="35"/>
        </w:numPr>
        <w:spacing w:line="240" w:lineRule="auto"/>
        <w:ind w:left="1276" w:hanging="566"/>
        <w:jc w:val="both"/>
        <w:rPr>
          <w:rFonts w:ascii="Times New Roman" w:hAnsi="Times New Roman"/>
          <w:sz w:val="24"/>
          <w:szCs w:val="24"/>
        </w:rPr>
      </w:pPr>
      <w:r w:rsidRPr="00AD62FC">
        <w:rPr>
          <w:rFonts w:ascii="Times New Roman" w:hAnsi="Times New Roman"/>
          <w:sz w:val="24"/>
          <w:szCs w:val="24"/>
        </w:rPr>
        <w:t xml:space="preserve">с оглед защитата на личните данни и правото на неприкосновеност на личния живот на крайните потребители, е </w:t>
      </w:r>
      <w:r>
        <w:rPr>
          <w:rFonts w:ascii="Times New Roman" w:hAnsi="Times New Roman"/>
          <w:sz w:val="24"/>
          <w:szCs w:val="24"/>
        </w:rPr>
        <w:t>въведе</w:t>
      </w:r>
      <w:r w:rsidR="004A6CF1">
        <w:rPr>
          <w:rFonts w:ascii="Times New Roman" w:hAnsi="Times New Roman"/>
          <w:sz w:val="24"/>
          <w:szCs w:val="24"/>
        </w:rPr>
        <w:t>на</w:t>
      </w:r>
      <w:r>
        <w:rPr>
          <w:rFonts w:ascii="Times New Roman" w:hAnsi="Times New Roman"/>
          <w:sz w:val="24"/>
          <w:szCs w:val="24"/>
        </w:rPr>
        <w:t xml:space="preserve"> </w:t>
      </w:r>
      <w:r w:rsidRPr="00AD62FC">
        <w:rPr>
          <w:rFonts w:ascii="Times New Roman" w:hAnsi="Times New Roman"/>
          <w:sz w:val="24"/>
          <w:szCs w:val="24"/>
        </w:rPr>
        <w:t xml:space="preserve">забрана </w:t>
      </w:r>
      <w:r>
        <w:rPr>
          <w:rFonts w:ascii="Times New Roman" w:hAnsi="Times New Roman"/>
          <w:sz w:val="24"/>
          <w:szCs w:val="24"/>
        </w:rPr>
        <w:t xml:space="preserve">за </w:t>
      </w:r>
      <w:r w:rsidRPr="00AD62FC">
        <w:rPr>
          <w:rFonts w:ascii="Times New Roman" w:hAnsi="Times New Roman"/>
          <w:sz w:val="24"/>
          <w:szCs w:val="24"/>
        </w:rPr>
        <w:t>изпращане на електронна поща за целите на директен маркетинг, маскираща или скриваща идентичността на подателя, от чието име се прави съобщението или е без валиден адрес, на който получателят да може да изпрати иска</w:t>
      </w:r>
      <w:r>
        <w:rPr>
          <w:rFonts w:ascii="Times New Roman" w:hAnsi="Times New Roman"/>
          <w:sz w:val="24"/>
          <w:szCs w:val="24"/>
        </w:rPr>
        <w:t>не да се спрат такива съобщения;</w:t>
      </w:r>
    </w:p>
    <w:p w:rsidR="00CF5422" w:rsidRDefault="00590181" w:rsidP="0097354E">
      <w:pPr>
        <w:numPr>
          <w:ilvl w:val="0"/>
          <w:numId w:val="35"/>
        </w:numPr>
        <w:tabs>
          <w:tab w:val="left" w:pos="1276"/>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р</w:t>
      </w:r>
      <w:r w:rsidRPr="00590181">
        <w:rPr>
          <w:rFonts w:ascii="Times New Roman" w:hAnsi="Times New Roman"/>
          <w:sz w:val="24"/>
          <w:szCs w:val="24"/>
        </w:rPr>
        <w:t xml:space="preserve">егламентирани </w:t>
      </w:r>
      <w:r>
        <w:rPr>
          <w:rFonts w:ascii="Times New Roman" w:hAnsi="Times New Roman"/>
          <w:sz w:val="24"/>
          <w:szCs w:val="24"/>
        </w:rPr>
        <w:t xml:space="preserve">са </w:t>
      </w:r>
      <w:r w:rsidRPr="00590181">
        <w:rPr>
          <w:rFonts w:ascii="Times New Roman" w:hAnsi="Times New Roman"/>
          <w:sz w:val="24"/>
          <w:szCs w:val="24"/>
        </w:rPr>
        <w:t xml:space="preserve">по-високи изисквания към предприятията за прозрачност, така че потребителите да бъдат ясно информирани за продължителността на договорите, условията за тяхното подновяване, съответните неустойки, характера на </w:t>
      </w:r>
      <w:r>
        <w:rPr>
          <w:rFonts w:ascii="Times New Roman" w:hAnsi="Times New Roman"/>
          <w:sz w:val="24"/>
          <w:szCs w:val="24"/>
        </w:rPr>
        <w:t>услугата, за която се абонират; в</w:t>
      </w:r>
      <w:r w:rsidRPr="00590181">
        <w:rPr>
          <w:rFonts w:ascii="Times New Roman" w:hAnsi="Times New Roman"/>
          <w:sz w:val="24"/>
          <w:szCs w:val="24"/>
        </w:rPr>
        <w:t xml:space="preserve">ъведени </w:t>
      </w:r>
      <w:r>
        <w:rPr>
          <w:rFonts w:ascii="Times New Roman" w:hAnsi="Times New Roman"/>
          <w:sz w:val="24"/>
          <w:szCs w:val="24"/>
        </w:rPr>
        <w:t>са</w:t>
      </w:r>
      <w:r w:rsidRPr="00590181">
        <w:rPr>
          <w:rFonts w:ascii="Times New Roman" w:hAnsi="Times New Roman"/>
          <w:sz w:val="24"/>
          <w:szCs w:val="24"/>
        </w:rPr>
        <w:t xml:space="preserve"> задължения за предприятията за предоставяне на услуги за контрол и наблюдение на потреблението и уведомяване на абоната при нетипичен трафик или прекомерно потребление</w:t>
      </w:r>
      <w:r w:rsidR="00CF5422" w:rsidRPr="00B53779">
        <w:rPr>
          <w:rFonts w:ascii="Times New Roman" w:hAnsi="Times New Roman"/>
          <w:sz w:val="24"/>
          <w:szCs w:val="24"/>
        </w:rPr>
        <w:t>;</w:t>
      </w:r>
    </w:p>
    <w:p w:rsidR="00CF5422" w:rsidRDefault="00CF5422" w:rsidP="0097354E">
      <w:pPr>
        <w:numPr>
          <w:ilvl w:val="0"/>
          <w:numId w:val="35"/>
        </w:numPr>
        <w:tabs>
          <w:tab w:val="left" w:pos="1276"/>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lastRenderedPageBreak/>
        <w:t xml:space="preserve">с </w:t>
      </w:r>
      <w:r w:rsidRPr="004F47AE">
        <w:rPr>
          <w:rFonts w:ascii="Times New Roman" w:hAnsi="Times New Roman"/>
          <w:sz w:val="24"/>
          <w:szCs w:val="24"/>
        </w:rPr>
        <w:t xml:space="preserve">изменение </w:t>
      </w:r>
      <w:r>
        <w:rPr>
          <w:rFonts w:ascii="Times New Roman" w:hAnsi="Times New Roman"/>
          <w:sz w:val="24"/>
          <w:szCs w:val="24"/>
        </w:rPr>
        <w:t xml:space="preserve">на </w:t>
      </w:r>
      <w:r w:rsidRPr="00FA6A7E">
        <w:rPr>
          <w:rFonts w:ascii="Times New Roman" w:hAnsi="Times New Roman"/>
          <w:sz w:val="24"/>
          <w:szCs w:val="24"/>
          <w:lang w:eastAsia="bg-BG"/>
        </w:rPr>
        <w:t>Наредба № 6 от 13.03.2008 г. за универсалната услуга по Закона за електронните съобщения</w:t>
      </w:r>
      <w:r w:rsidRPr="0097354E">
        <w:rPr>
          <w:rFonts w:ascii="Times New Roman" w:hAnsi="Times New Roman"/>
          <w:sz w:val="24"/>
          <w:szCs w:val="24"/>
          <w:vertAlign w:val="superscript"/>
          <w:lang w:eastAsia="bg-BG"/>
        </w:rPr>
        <w:footnoteReference w:id="3"/>
      </w:r>
      <w:r w:rsidRPr="00FA6A7E">
        <w:rPr>
          <w:rFonts w:ascii="Times New Roman" w:hAnsi="Times New Roman"/>
          <w:sz w:val="24"/>
          <w:szCs w:val="24"/>
          <w:lang w:eastAsia="bg-BG"/>
        </w:rPr>
        <w:t xml:space="preserve"> </w:t>
      </w:r>
      <w:r w:rsidRPr="004F47AE">
        <w:rPr>
          <w:rFonts w:ascii="Times New Roman" w:hAnsi="Times New Roman"/>
          <w:sz w:val="24"/>
          <w:szCs w:val="24"/>
        </w:rPr>
        <w:t>по отношение на реда за определяне на параметрите за качеството на услугата и на параметрите за качеството на обслужване</w:t>
      </w:r>
      <w:r>
        <w:rPr>
          <w:rFonts w:ascii="Times New Roman" w:hAnsi="Times New Roman"/>
          <w:sz w:val="24"/>
          <w:szCs w:val="24"/>
        </w:rPr>
        <w:t>:</w:t>
      </w:r>
    </w:p>
    <w:p w:rsidR="00CF5422" w:rsidRDefault="00AB48E5" w:rsidP="00F0634A">
      <w:pPr>
        <w:pStyle w:val="ListParagraph"/>
        <w:numPr>
          <w:ilvl w:val="0"/>
          <w:numId w:val="47"/>
        </w:numPr>
        <w:tabs>
          <w:tab w:val="left" w:pos="1701"/>
        </w:tabs>
        <w:autoSpaceDE w:val="0"/>
        <w:autoSpaceDN w:val="0"/>
        <w:adjustRightInd w:val="0"/>
        <w:spacing w:after="120" w:line="240" w:lineRule="auto"/>
        <w:ind w:left="1701" w:hanging="425"/>
        <w:contextualSpacing w:val="0"/>
        <w:jc w:val="both"/>
        <w:rPr>
          <w:rFonts w:ascii="Times New Roman" w:hAnsi="Times New Roman"/>
          <w:sz w:val="24"/>
          <w:szCs w:val="24"/>
          <w:lang w:eastAsia="bg-BG"/>
        </w:rPr>
      </w:pPr>
      <w:r>
        <w:rPr>
          <w:rFonts w:ascii="Times New Roman" w:hAnsi="Times New Roman"/>
          <w:sz w:val="24"/>
          <w:szCs w:val="24"/>
          <w:lang w:eastAsia="bg-BG"/>
        </w:rPr>
        <w:t xml:space="preserve">е </w:t>
      </w:r>
      <w:r w:rsidR="00CF5422">
        <w:rPr>
          <w:rFonts w:ascii="Times New Roman" w:hAnsi="Times New Roman"/>
          <w:sz w:val="24"/>
          <w:szCs w:val="24"/>
          <w:lang w:eastAsia="bg-BG"/>
        </w:rPr>
        <w:t>в</w:t>
      </w:r>
      <w:r w:rsidR="00CF5422" w:rsidRPr="00AB559C">
        <w:rPr>
          <w:rFonts w:ascii="Times New Roman" w:hAnsi="Times New Roman"/>
          <w:sz w:val="24"/>
          <w:szCs w:val="24"/>
          <w:lang w:eastAsia="bg-BG"/>
        </w:rPr>
        <w:t>ъве</w:t>
      </w:r>
      <w:r w:rsidR="00CF5422">
        <w:rPr>
          <w:rFonts w:ascii="Times New Roman" w:hAnsi="Times New Roman"/>
          <w:sz w:val="24"/>
          <w:szCs w:val="24"/>
          <w:lang w:eastAsia="bg-BG"/>
        </w:rPr>
        <w:t xml:space="preserve">дено </w:t>
      </w:r>
      <w:r w:rsidR="00CF5422" w:rsidRPr="00AB559C">
        <w:rPr>
          <w:rFonts w:ascii="Times New Roman" w:hAnsi="Times New Roman"/>
          <w:sz w:val="24"/>
          <w:szCs w:val="24"/>
          <w:lang w:eastAsia="bg-BG"/>
        </w:rPr>
        <w:t>изискване тези параметри да бъдат посочени при стартиране на конкурсната процедура за избор на предприятия, на които да бъдат възложени всички или някои от услугите от обхвата на универсалната услуга;</w:t>
      </w:r>
    </w:p>
    <w:p w:rsidR="00CF5422" w:rsidRDefault="00AB48E5" w:rsidP="00F0634A">
      <w:pPr>
        <w:pStyle w:val="ListParagraph"/>
        <w:numPr>
          <w:ilvl w:val="0"/>
          <w:numId w:val="47"/>
        </w:numPr>
        <w:tabs>
          <w:tab w:val="left" w:pos="1701"/>
        </w:tabs>
        <w:autoSpaceDE w:val="0"/>
        <w:autoSpaceDN w:val="0"/>
        <w:adjustRightInd w:val="0"/>
        <w:spacing w:after="120" w:line="240" w:lineRule="auto"/>
        <w:ind w:left="1701" w:hanging="425"/>
        <w:contextualSpacing w:val="0"/>
        <w:jc w:val="both"/>
        <w:rPr>
          <w:rFonts w:ascii="Times New Roman" w:hAnsi="Times New Roman"/>
          <w:sz w:val="24"/>
          <w:szCs w:val="24"/>
          <w:lang w:eastAsia="bg-BG"/>
        </w:rPr>
      </w:pPr>
      <w:r>
        <w:rPr>
          <w:rFonts w:ascii="Times New Roman" w:hAnsi="Times New Roman"/>
          <w:sz w:val="24"/>
          <w:szCs w:val="24"/>
          <w:lang w:eastAsia="bg-BG"/>
        </w:rPr>
        <w:t xml:space="preserve">е </w:t>
      </w:r>
      <w:r w:rsidR="00CF5422" w:rsidRPr="00AB559C">
        <w:rPr>
          <w:rFonts w:ascii="Times New Roman" w:hAnsi="Times New Roman"/>
          <w:sz w:val="24"/>
          <w:szCs w:val="24"/>
          <w:lang w:eastAsia="bg-BG"/>
        </w:rPr>
        <w:t>предвидена възможност по отношение на хората със зрителни, слухови и говорни увреждания националния</w:t>
      </w:r>
      <w:r w:rsidR="00D76C30">
        <w:rPr>
          <w:rFonts w:ascii="Times New Roman" w:hAnsi="Times New Roman"/>
          <w:sz w:val="24"/>
          <w:szCs w:val="24"/>
          <w:lang w:eastAsia="bg-BG"/>
        </w:rPr>
        <w:t>т</w:t>
      </w:r>
      <w:r w:rsidR="00CF5422" w:rsidRPr="00AB559C">
        <w:rPr>
          <w:rFonts w:ascii="Times New Roman" w:hAnsi="Times New Roman"/>
          <w:sz w:val="24"/>
          <w:szCs w:val="24"/>
          <w:lang w:eastAsia="bg-BG"/>
        </w:rPr>
        <w:t xml:space="preserve"> регулаторен орган, при избора на предприятие за предоставяне на универсалната услуга, да отчита и готовността предприятието да предлага крайни електронни съобщителни устройства</w:t>
      </w:r>
      <w:r w:rsidR="00CF5422">
        <w:rPr>
          <w:rFonts w:ascii="Times New Roman" w:hAnsi="Times New Roman"/>
          <w:sz w:val="24"/>
          <w:szCs w:val="24"/>
          <w:lang w:eastAsia="bg-BG"/>
        </w:rPr>
        <w:t xml:space="preserve"> за хората с подобни увреждания</w:t>
      </w:r>
      <w:r w:rsidR="00CF5422" w:rsidRPr="00AB559C">
        <w:rPr>
          <w:rFonts w:ascii="Times New Roman" w:hAnsi="Times New Roman"/>
          <w:sz w:val="24"/>
          <w:szCs w:val="24"/>
          <w:lang w:eastAsia="bg-BG"/>
        </w:rPr>
        <w:t xml:space="preserve">. </w:t>
      </w:r>
    </w:p>
    <w:p w:rsidR="00CF5422" w:rsidRDefault="0097354E" w:rsidP="00F0634A">
      <w:pPr>
        <w:pStyle w:val="ListParagraph"/>
        <w:widowControl w:val="0"/>
        <w:numPr>
          <w:ilvl w:val="0"/>
          <w:numId w:val="35"/>
        </w:numPr>
        <w:tabs>
          <w:tab w:val="left" w:pos="1276"/>
        </w:tabs>
        <w:autoSpaceDE w:val="0"/>
        <w:autoSpaceDN w:val="0"/>
        <w:adjustRightInd w:val="0"/>
        <w:spacing w:after="120" w:line="240" w:lineRule="auto"/>
        <w:ind w:left="1276" w:hanging="567"/>
        <w:contextualSpacing w:val="0"/>
        <w:jc w:val="both"/>
        <w:rPr>
          <w:rFonts w:ascii="Times New Roman" w:hAnsi="Times New Roman"/>
          <w:sz w:val="24"/>
          <w:szCs w:val="24"/>
          <w:lang w:eastAsia="bg-BG"/>
        </w:rPr>
      </w:pPr>
      <w:r w:rsidRPr="00F0634A">
        <w:rPr>
          <w:rFonts w:ascii="Times New Roman" w:hAnsi="Times New Roman"/>
          <w:sz w:val="24"/>
          <w:szCs w:val="24"/>
          <w:lang w:eastAsia="bg-BG"/>
        </w:rPr>
        <w:t xml:space="preserve">с изменение на </w:t>
      </w:r>
      <w:r w:rsidR="00CF5422" w:rsidRPr="00F0634A">
        <w:rPr>
          <w:rFonts w:ascii="Times New Roman" w:hAnsi="Times New Roman"/>
          <w:sz w:val="24"/>
          <w:szCs w:val="24"/>
          <w:lang w:eastAsia="bg-BG"/>
        </w:rPr>
        <w:t>Наредба № 5 от 13.12.2007 г. за условията и реда за издаване на телефонни указатели, включително работата с базите данни, тяхното прехвърляне и ползване, както и за предоставяне на телефонни справочни услуги</w:t>
      </w:r>
      <w:r w:rsidRPr="00F0634A">
        <w:rPr>
          <w:rFonts w:ascii="Times New Roman" w:hAnsi="Times New Roman"/>
          <w:sz w:val="24"/>
          <w:szCs w:val="24"/>
          <w:vertAlign w:val="superscript"/>
          <w:lang w:eastAsia="bg-BG"/>
        </w:rPr>
        <w:t>3</w:t>
      </w:r>
      <w:r w:rsidR="00CF5422" w:rsidRPr="00F0634A">
        <w:rPr>
          <w:rFonts w:ascii="Times New Roman" w:hAnsi="Times New Roman"/>
          <w:sz w:val="24"/>
          <w:szCs w:val="24"/>
          <w:lang w:eastAsia="bg-BG"/>
        </w:rPr>
        <w:t xml:space="preserve">, бяха въведени изменения, хармонизирани с изменения </w:t>
      </w:r>
      <w:r w:rsidR="00D76C30">
        <w:rPr>
          <w:rFonts w:ascii="Times New Roman" w:hAnsi="Times New Roman"/>
          <w:sz w:val="24"/>
          <w:szCs w:val="24"/>
          <w:lang w:eastAsia="bg-BG"/>
        </w:rPr>
        <w:t xml:space="preserve">и допълнен </w:t>
      </w:r>
      <w:r w:rsidR="00CF5422" w:rsidRPr="00F0634A">
        <w:rPr>
          <w:rFonts w:ascii="Times New Roman" w:hAnsi="Times New Roman"/>
          <w:sz w:val="24"/>
          <w:szCs w:val="24"/>
          <w:lang w:eastAsia="bg-BG"/>
        </w:rPr>
        <w:t>Закон за електронните съобщения</w:t>
      </w:r>
      <w:r w:rsidR="004C0FC8">
        <w:rPr>
          <w:rFonts w:ascii="Times New Roman" w:hAnsi="Times New Roman"/>
          <w:sz w:val="24"/>
          <w:szCs w:val="24"/>
          <w:lang w:eastAsia="bg-BG"/>
        </w:rPr>
        <w:t>.</w:t>
      </w:r>
    </w:p>
    <w:p w:rsidR="00CF5422" w:rsidRPr="00F0634A" w:rsidRDefault="00CF5422" w:rsidP="00590181">
      <w:pPr>
        <w:pStyle w:val="ListParagraph"/>
        <w:widowControl w:val="0"/>
        <w:tabs>
          <w:tab w:val="left" w:pos="1276"/>
        </w:tabs>
        <w:autoSpaceDE w:val="0"/>
        <w:autoSpaceDN w:val="0"/>
        <w:adjustRightInd w:val="0"/>
        <w:spacing w:after="120" w:line="240" w:lineRule="auto"/>
        <w:ind w:left="0"/>
        <w:jc w:val="both"/>
        <w:rPr>
          <w:rFonts w:ascii="Times New Roman" w:hAnsi="Times New Roman"/>
          <w:sz w:val="24"/>
          <w:szCs w:val="24"/>
          <w:highlight w:val="yellow"/>
          <w:lang w:eastAsia="bg-BG"/>
        </w:rPr>
      </w:pPr>
    </w:p>
    <w:p w:rsidR="00CF5422" w:rsidRPr="00AC543C" w:rsidRDefault="00CF5422" w:rsidP="00C608AF">
      <w:pPr>
        <w:widowControl w:val="0"/>
        <w:autoSpaceDE w:val="0"/>
        <w:autoSpaceDN w:val="0"/>
        <w:adjustRightInd w:val="0"/>
        <w:spacing w:after="120" w:line="240" w:lineRule="auto"/>
        <w:ind w:firstLine="720"/>
        <w:jc w:val="both"/>
        <w:rPr>
          <w:rFonts w:ascii="Times New Roman" w:hAnsi="Times New Roman"/>
          <w:b/>
          <w:sz w:val="24"/>
          <w:szCs w:val="24"/>
          <w:lang w:eastAsia="bg-BG"/>
        </w:rPr>
      </w:pPr>
      <w:r>
        <w:rPr>
          <w:rFonts w:ascii="Times New Roman" w:hAnsi="Times New Roman"/>
          <w:b/>
          <w:sz w:val="24"/>
          <w:szCs w:val="24"/>
          <w:lang w:eastAsia="bg-BG"/>
        </w:rPr>
        <w:t xml:space="preserve">Осигуряване на независимост и прозрачност </w:t>
      </w:r>
      <w:r w:rsidRPr="00AC543C">
        <w:rPr>
          <w:rFonts w:ascii="Times New Roman" w:hAnsi="Times New Roman"/>
          <w:b/>
          <w:sz w:val="24"/>
          <w:szCs w:val="24"/>
          <w:lang w:eastAsia="bg-BG"/>
        </w:rPr>
        <w:t>на националния регулаторен орган</w:t>
      </w:r>
    </w:p>
    <w:p w:rsidR="00CF5422" w:rsidRDefault="00CF5422" w:rsidP="00F0634A">
      <w:pPr>
        <w:numPr>
          <w:ilvl w:val="0"/>
          <w:numId w:val="36"/>
        </w:numPr>
        <w:tabs>
          <w:tab w:val="left" w:pos="1276"/>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въведени са по-стриктни изисквания за прозрачност при назначаване и освобождаване на членове на Комисията за регулиране на съобщенията</w:t>
      </w:r>
      <w:r w:rsidRPr="00B53779">
        <w:rPr>
          <w:rFonts w:ascii="Times New Roman" w:hAnsi="Times New Roman"/>
          <w:sz w:val="24"/>
          <w:szCs w:val="24"/>
        </w:rPr>
        <w:t>;</w:t>
      </w:r>
    </w:p>
    <w:p w:rsidR="00CF5422" w:rsidRDefault="00CF5422" w:rsidP="00F0634A">
      <w:pPr>
        <w:numPr>
          <w:ilvl w:val="0"/>
          <w:numId w:val="36"/>
        </w:numPr>
        <w:tabs>
          <w:tab w:val="left" w:pos="1276"/>
        </w:tabs>
        <w:autoSpaceDE w:val="0"/>
        <w:autoSpaceDN w:val="0"/>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въведени са изисквания за открити заседания и предварително обявяване на дневния ред на страницата на комисията в интернет.</w:t>
      </w:r>
    </w:p>
    <w:p w:rsidR="00CF5422" w:rsidRDefault="00CF5422" w:rsidP="00C608AF">
      <w:pPr>
        <w:pStyle w:val="ListParagraph"/>
        <w:spacing w:after="120" w:line="240" w:lineRule="auto"/>
        <w:ind w:left="0"/>
        <w:jc w:val="both"/>
        <w:rPr>
          <w:rFonts w:ascii="Times New Roman" w:hAnsi="Times New Roman"/>
          <w:b/>
          <w:sz w:val="24"/>
          <w:szCs w:val="24"/>
          <w:lang w:val="en-US"/>
        </w:rPr>
      </w:pPr>
    </w:p>
    <w:p w:rsidR="00CF5422" w:rsidRPr="00991D6B" w:rsidRDefault="00CF5422" w:rsidP="00F503BB">
      <w:pPr>
        <w:ind w:firstLine="709"/>
        <w:jc w:val="both"/>
        <w:rPr>
          <w:rFonts w:ascii="Times New Roman" w:hAnsi="Times New Roman"/>
          <w:i/>
          <w:sz w:val="24"/>
          <w:szCs w:val="24"/>
        </w:rPr>
      </w:pPr>
      <w:r w:rsidRPr="00991D6B">
        <w:rPr>
          <w:rFonts w:ascii="Times New Roman" w:hAnsi="Times New Roman"/>
          <w:i/>
          <w:sz w:val="24"/>
          <w:szCs w:val="24"/>
        </w:rPr>
        <w:t>2. ВЪВЕЖДАНЕ НА НАЗЕМНОТО ЦИФРОВО ТЕЛЕВИЗИОННО РАДИОРАЗПРЪСКВАНЕ (DVB-T)</w:t>
      </w:r>
    </w:p>
    <w:p w:rsidR="00CF5422" w:rsidRPr="00DF0055" w:rsidRDefault="0061285D" w:rsidP="00DF0055">
      <w:pPr>
        <w:spacing w:after="120"/>
        <w:ind w:firstLine="708"/>
        <w:jc w:val="both"/>
        <w:rPr>
          <w:rFonts w:ascii="Times New Roman" w:hAnsi="Times New Roman"/>
          <w:sz w:val="24"/>
          <w:szCs w:val="24"/>
        </w:rPr>
      </w:pPr>
      <w:r w:rsidRPr="00DF0055">
        <w:rPr>
          <w:rFonts w:ascii="Times New Roman" w:hAnsi="Times New Roman"/>
          <w:sz w:val="24"/>
          <w:szCs w:val="24"/>
        </w:rPr>
        <w:t xml:space="preserve">През 2013 г. приключи един </w:t>
      </w:r>
      <w:r w:rsidR="000E060C" w:rsidRPr="00DF0055">
        <w:rPr>
          <w:rFonts w:ascii="Times New Roman" w:hAnsi="Times New Roman"/>
          <w:sz w:val="24"/>
          <w:szCs w:val="24"/>
        </w:rPr>
        <w:t>технологичен преход от важно значение</w:t>
      </w:r>
      <w:r w:rsidRPr="00DF0055">
        <w:rPr>
          <w:rFonts w:ascii="Times New Roman" w:hAnsi="Times New Roman"/>
          <w:sz w:val="24"/>
          <w:szCs w:val="24"/>
        </w:rPr>
        <w:t xml:space="preserve"> за </w:t>
      </w:r>
      <w:r w:rsidR="000E060C" w:rsidRPr="00DF0055">
        <w:rPr>
          <w:rFonts w:ascii="Times New Roman" w:hAnsi="Times New Roman"/>
          <w:sz w:val="24"/>
          <w:szCs w:val="24"/>
        </w:rPr>
        <w:t>зрителите на ефирна телевизия у нас</w:t>
      </w:r>
      <w:r w:rsidR="00AB48E5">
        <w:rPr>
          <w:rFonts w:ascii="Times New Roman" w:hAnsi="Times New Roman"/>
          <w:sz w:val="24"/>
          <w:szCs w:val="24"/>
        </w:rPr>
        <w:t xml:space="preserve"> </w:t>
      </w:r>
      <w:r w:rsidRPr="00DF0055">
        <w:rPr>
          <w:rFonts w:ascii="Times New Roman" w:hAnsi="Times New Roman"/>
          <w:sz w:val="24"/>
          <w:szCs w:val="24"/>
        </w:rPr>
        <w:t>- пре</w:t>
      </w:r>
      <w:r w:rsidR="000E060C" w:rsidRPr="00DF0055">
        <w:rPr>
          <w:rFonts w:ascii="Times New Roman" w:hAnsi="Times New Roman"/>
          <w:sz w:val="24"/>
          <w:szCs w:val="24"/>
        </w:rPr>
        <w:t>минаването</w:t>
      </w:r>
      <w:r w:rsidRPr="00DF0055">
        <w:rPr>
          <w:rFonts w:ascii="Times New Roman" w:hAnsi="Times New Roman"/>
          <w:sz w:val="24"/>
          <w:szCs w:val="24"/>
        </w:rPr>
        <w:t xml:space="preserve"> от аналогово към цифрово телевизионно радиоразпръскване</w:t>
      </w:r>
      <w:r w:rsidR="000E060C" w:rsidRPr="00DF0055">
        <w:rPr>
          <w:rFonts w:ascii="Times New Roman" w:hAnsi="Times New Roman"/>
          <w:sz w:val="24"/>
          <w:szCs w:val="24"/>
        </w:rPr>
        <w:t>. В резултат:</w:t>
      </w:r>
      <w:r w:rsidRPr="00DF0055">
        <w:rPr>
          <w:rFonts w:ascii="Times New Roman" w:hAnsi="Times New Roman"/>
          <w:sz w:val="24"/>
          <w:szCs w:val="24"/>
        </w:rPr>
        <w:t xml:space="preserve"> </w:t>
      </w:r>
      <w:r w:rsidR="00CF5422" w:rsidRPr="00DF0055">
        <w:rPr>
          <w:rFonts w:ascii="Times New Roman" w:hAnsi="Times New Roman"/>
          <w:sz w:val="24"/>
          <w:szCs w:val="24"/>
        </w:rPr>
        <w:t>наземното аналогово телевизионно радиоразпръскване бе преустановено на 30.09.2013 г. в 00:00 ч.;</w:t>
      </w:r>
    </w:p>
    <w:p w:rsidR="00CF5422" w:rsidRDefault="00CF5422" w:rsidP="00FD47CF">
      <w:pPr>
        <w:pStyle w:val="msolistparagraph0"/>
        <w:numPr>
          <w:ilvl w:val="0"/>
          <w:numId w:val="39"/>
        </w:numPr>
        <w:tabs>
          <w:tab w:val="left" w:pos="1260"/>
        </w:tabs>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о</w:t>
      </w:r>
      <w:r w:rsidRPr="00843858">
        <w:rPr>
          <w:rFonts w:ascii="Times New Roman" w:hAnsi="Times New Roman"/>
          <w:sz w:val="24"/>
          <w:szCs w:val="24"/>
        </w:rPr>
        <w:t xml:space="preserve">сигурена </w:t>
      </w:r>
      <w:r w:rsidR="000E060C">
        <w:rPr>
          <w:rFonts w:ascii="Times New Roman" w:hAnsi="Times New Roman"/>
          <w:sz w:val="24"/>
          <w:szCs w:val="24"/>
        </w:rPr>
        <w:t>бе</w:t>
      </w:r>
      <w:r w:rsidR="006F790E">
        <w:rPr>
          <w:rFonts w:ascii="Times New Roman" w:hAnsi="Times New Roman"/>
          <w:sz w:val="24"/>
          <w:szCs w:val="24"/>
        </w:rPr>
        <w:t>ше</w:t>
      </w:r>
      <w:r w:rsidR="000E060C" w:rsidRPr="00843858">
        <w:rPr>
          <w:rFonts w:ascii="Times New Roman" w:hAnsi="Times New Roman"/>
          <w:sz w:val="24"/>
          <w:szCs w:val="24"/>
        </w:rPr>
        <w:t xml:space="preserve"> </w:t>
      </w:r>
      <w:r w:rsidRPr="00843858">
        <w:rPr>
          <w:rFonts w:ascii="Times New Roman" w:hAnsi="Times New Roman"/>
          <w:sz w:val="24"/>
          <w:szCs w:val="24"/>
        </w:rPr>
        <w:t>ефирна цифрова телевизия (</w:t>
      </w:r>
      <w:r w:rsidR="000E060C">
        <w:rPr>
          <w:rFonts w:ascii="Times New Roman" w:hAnsi="Times New Roman"/>
          <w:sz w:val="24"/>
          <w:szCs w:val="24"/>
        </w:rPr>
        <w:t>определен брой</w:t>
      </w:r>
      <w:r w:rsidR="000E060C" w:rsidRPr="00843858">
        <w:rPr>
          <w:rFonts w:ascii="Times New Roman" w:hAnsi="Times New Roman"/>
          <w:sz w:val="24"/>
          <w:szCs w:val="24"/>
        </w:rPr>
        <w:t xml:space="preserve"> </w:t>
      </w:r>
      <w:r w:rsidRPr="00843858">
        <w:rPr>
          <w:rFonts w:ascii="Times New Roman" w:hAnsi="Times New Roman"/>
          <w:sz w:val="24"/>
          <w:szCs w:val="24"/>
        </w:rPr>
        <w:t>безплатни телевизионни програми</w:t>
      </w:r>
      <w:r w:rsidR="000E060C">
        <w:rPr>
          <w:rFonts w:ascii="Times New Roman" w:hAnsi="Times New Roman"/>
          <w:sz w:val="24"/>
          <w:szCs w:val="24"/>
        </w:rPr>
        <w:t xml:space="preserve"> с по-добро качество</w:t>
      </w:r>
      <w:r w:rsidRPr="00843858">
        <w:rPr>
          <w:rFonts w:ascii="Times New Roman" w:hAnsi="Times New Roman"/>
          <w:sz w:val="24"/>
          <w:szCs w:val="24"/>
        </w:rPr>
        <w:t>)</w:t>
      </w:r>
      <w:r>
        <w:rPr>
          <w:rFonts w:ascii="Times New Roman" w:hAnsi="Times New Roman"/>
          <w:sz w:val="24"/>
          <w:szCs w:val="24"/>
        </w:rPr>
        <w:t>;</w:t>
      </w:r>
    </w:p>
    <w:p w:rsidR="00CF5422" w:rsidRDefault="00CF5422" w:rsidP="00FD47CF">
      <w:pPr>
        <w:pStyle w:val="msolistparagraph0"/>
        <w:numPr>
          <w:ilvl w:val="0"/>
          <w:numId w:val="39"/>
        </w:numPr>
        <w:tabs>
          <w:tab w:val="left" w:pos="1260"/>
        </w:tabs>
        <w:adjustRightInd w:val="0"/>
        <w:spacing w:after="120" w:line="240" w:lineRule="auto"/>
        <w:ind w:left="1276" w:hanging="567"/>
        <w:jc w:val="both"/>
        <w:rPr>
          <w:rFonts w:ascii="Times New Roman" w:hAnsi="Times New Roman"/>
          <w:sz w:val="24"/>
          <w:szCs w:val="24"/>
        </w:rPr>
      </w:pPr>
      <w:r w:rsidRPr="00843858">
        <w:rPr>
          <w:rFonts w:ascii="Times New Roman" w:hAnsi="Times New Roman"/>
          <w:sz w:val="24"/>
          <w:szCs w:val="24"/>
        </w:rPr>
        <w:t xml:space="preserve">изградена </w:t>
      </w:r>
      <w:r w:rsidR="000E060C">
        <w:rPr>
          <w:rFonts w:ascii="Times New Roman" w:hAnsi="Times New Roman"/>
          <w:sz w:val="24"/>
          <w:szCs w:val="24"/>
        </w:rPr>
        <w:t>б</w:t>
      </w:r>
      <w:r>
        <w:rPr>
          <w:rFonts w:ascii="Times New Roman" w:hAnsi="Times New Roman"/>
          <w:sz w:val="24"/>
          <w:szCs w:val="24"/>
        </w:rPr>
        <w:t>е</w:t>
      </w:r>
      <w:r w:rsidR="006F790E">
        <w:rPr>
          <w:rFonts w:ascii="Times New Roman" w:hAnsi="Times New Roman"/>
          <w:sz w:val="24"/>
          <w:szCs w:val="24"/>
        </w:rPr>
        <w:t>ше</w:t>
      </w:r>
      <w:r>
        <w:rPr>
          <w:rFonts w:ascii="Times New Roman" w:hAnsi="Times New Roman"/>
          <w:sz w:val="24"/>
          <w:szCs w:val="24"/>
        </w:rPr>
        <w:t xml:space="preserve"> </w:t>
      </w:r>
      <w:r w:rsidRPr="00843858">
        <w:rPr>
          <w:rFonts w:ascii="Times New Roman" w:hAnsi="Times New Roman"/>
          <w:sz w:val="24"/>
          <w:szCs w:val="24"/>
        </w:rPr>
        <w:t xml:space="preserve">мрежа </w:t>
      </w:r>
      <w:r>
        <w:rPr>
          <w:rFonts w:ascii="Times New Roman" w:hAnsi="Times New Roman"/>
          <w:sz w:val="24"/>
          <w:szCs w:val="24"/>
        </w:rPr>
        <w:t>о</w:t>
      </w:r>
      <w:r w:rsidRPr="00843858">
        <w:rPr>
          <w:rFonts w:ascii="Times New Roman" w:hAnsi="Times New Roman"/>
          <w:sz w:val="24"/>
          <w:szCs w:val="24"/>
        </w:rPr>
        <w:t xml:space="preserve">т „Фърст Диджитъл“ ЕАД, чрез която се разпространяват програмите на обществената телевизия </w:t>
      </w:r>
      <w:r>
        <w:rPr>
          <w:rFonts w:ascii="Times New Roman" w:hAnsi="Times New Roman"/>
          <w:sz w:val="24"/>
          <w:szCs w:val="24"/>
        </w:rPr>
        <w:t xml:space="preserve">със стандартна резолюция </w:t>
      </w:r>
      <w:r w:rsidRPr="00843858">
        <w:rPr>
          <w:rFonts w:ascii="Times New Roman" w:hAnsi="Times New Roman"/>
          <w:sz w:val="24"/>
          <w:szCs w:val="24"/>
        </w:rPr>
        <w:t xml:space="preserve">– </w:t>
      </w:r>
      <w:r w:rsidRPr="00843858">
        <w:rPr>
          <w:rFonts w:ascii="Times New Roman" w:hAnsi="Times New Roman"/>
          <w:b/>
          <w:sz w:val="24"/>
          <w:szCs w:val="24"/>
        </w:rPr>
        <w:t>БНТ1 и БНТ2</w:t>
      </w:r>
      <w:r w:rsidRPr="00843858">
        <w:rPr>
          <w:rFonts w:ascii="Times New Roman" w:hAnsi="Times New Roman"/>
          <w:sz w:val="24"/>
          <w:szCs w:val="24"/>
        </w:rPr>
        <w:t xml:space="preserve"> и </w:t>
      </w:r>
      <w:r>
        <w:rPr>
          <w:rFonts w:ascii="Times New Roman" w:hAnsi="Times New Roman"/>
          <w:sz w:val="24"/>
          <w:szCs w:val="24"/>
        </w:rPr>
        <w:t xml:space="preserve">две програми на националната телевизия с висока резолюция - </w:t>
      </w:r>
      <w:r w:rsidRPr="00843858">
        <w:rPr>
          <w:rFonts w:ascii="Times New Roman" w:hAnsi="Times New Roman"/>
          <w:b/>
          <w:sz w:val="24"/>
          <w:szCs w:val="24"/>
        </w:rPr>
        <w:t>БНТ HD</w:t>
      </w:r>
      <w:r>
        <w:rPr>
          <w:rFonts w:ascii="Times New Roman" w:hAnsi="Times New Roman"/>
          <w:sz w:val="24"/>
          <w:szCs w:val="24"/>
        </w:rPr>
        <w:t xml:space="preserve">. </w:t>
      </w:r>
      <w:r w:rsidRPr="00843858">
        <w:rPr>
          <w:rFonts w:ascii="Times New Roman" w:hAnsi="Times New Roman"/>
          <w:sz w:val="24"/>
          <w:szCs w:val="24"/>
        </w:rPr>
        <w:t>Мрежа</w:t>
      </w:r>
      <w:r>
        <w:rPr>
          <w:rFonts w:ascii="Times New Roman" w:hAnsi="Times New Roman"/>
          <w:sz w:val="24"/>
          <w:szCs w:val="24"/>
        </w:rPr>
        <w:t>та</w:t>
      </w:r>
      <w:r w:rsidRPr="00843858">
        <w:rPr>
          <w:rFonts w:ascii="Times New Roman" w:hAnsi="Times New Roman"/>
          <w:sz w:val="24"/>
          <w:szCs w:val="24"/>
        </w:rPr>
        <w:t xml:space="preserve"> е достигнала покритие на </w:t>
      </w:r>
      <w:r w:rsidRPr="00B36E42">
        <w:rPr>
          <w:rFonts w:ascii="Times New Roman" w:hAnsi="Times New Roman"/>
          <w:b/>
          <w:sz w:val="24"/>
          <w:szCs w:val="24"/>
        </w:rPr>
        <w:t>96</w:t>
      </w:r>
      <w:r w:rsidR="00B13C5B">
        <w:rPr>
          <w:rFonts w:ascii="Times New Roman" w:hAnsi="Times New Roman"/>
          <w:b/>
          <w:sz w:val="24"/>
          <w:szCs w:val="24"/>
        </w:rPr>
        <w:t>,</w:t>
      </w:r>
      <w:r w:rsidRPr="00B36E42">
        <w:rPr>
          <w:rFonts w:ascii="Times New Roman" w:hAnsi="Times New Roman"/>
          <w:b/>
          <w:sz w:val="24"/>
          <w:szCs w:val="24"/>
        </w:rPr>
        <w:t>2%</w:t>
      </w:r>
      <w:r w:rsidRPr="00843858">
        <w:rPr>
          <w:rFonts w:ascii="Times New Roman" w:hAnsi="Times New Roman"/>
          <w:sz w:val="24"/>
          <w:szCs w:val="24"/>
        </w:rPr>
        <w:t xml:space="preserve"> от населението на страната</w:t>
      </w:r>
      <w:r>
        <w:rPr>
          <w:rFonts w:ascii="Times New Roman" w:hAnsi="Times New Roman"/>
          <w:sz w:val="24"/>
          <w:szCs w:val="24"/>
        </w:rPr>
        <w:t xml:space="preserve"> по данни на предприятието;</w:t>
      </w:r>
      <w:r w:rsidRPr="00843858">
        <w:rPr>
          <w:rFonts w:ascii="Times New Roman" w:hAnsi="Times New Roman"/>
          <w:sz w:val="24"/>
          <w:szCs w:val="24"/>
        </w:rPr>
        <w:t xml:space="preserve"> </w:t>
      </w:r>
    </w:p>
    <w:p w:rsidR="00CF5422" w:rsidRPr="00665A11" w:rsidRDefault="00CF5422" w:rsidP="00AD470F">
      <w:pPr>
        <w:pStyle w:val="msolistparagraph0"/>
        <w:numPr>
          <w:ilvl w:val="0"/>
          <w:numId w:val="39"/>
        </w:numPr>
        <w:tabs>
          <w:tab w:val="left" w:pos="1260"/>
        </w:tabs>
        <w:adjustRightInd w:val="0"/>
        <w:spacing w:after="120" w:line="240" w:lineRule="auto"/>
        <w:ind w:left="1276" w:hanging="567"/>
        <w:jc w:val="both"/>
        <w:rPr>
          <w:rFonts w:ascii="Times New Roman" w:hAnsi="Times New Roman"/>
          <w:sz w:val="24"/>
          <w:szCs w:val="24"/>
        </w:rPr>
      </w:pPr>
      <w:r w:rsidRPr="00843858">
        <w:rPr>
          <w:rFonts w:ascii="Times New Roman" w:hAnsi="Times New Roman"/>
          <w:sz w:val="24"/>
          <w:szCs w:val="24"/>
        </w:rPr>
        <w:t xml:space="preserve">изградени </w:t>
      </w:r>
      <w:r>
        <w:rPr>
          <w:rFonts w:ascii="Times New Roman" w:hAnsi="Times New Roman"/>
          <w:sz w:val="24"/>
          <w:szCs w:val="24"/>
        </w:rPr>
        <w:t xml:space="preserve">са </w:t>
      </w:r>
      <w:r w:rsidR="00665A11">
        <w:rPr>
          <w:rFonts w:ascii="Times New Roman" w:hAnsi="Times New Roman"/>
          <w:sz w:val="24"/>
          <w:szCs w:val="24"/>
        </w:rPr>
        <w:t xml:space="preserve">и </w:t>
      </w:r>
      <w:r w:rsidRPr="00843858">
        <w:rPr>
          <w:rFonts w:ascii="Times New Roman" w:hAnsi="Times New Roman"/>
          <w:sz w:val="24"/>
          <w:szCs w:val="24"/>
        </w:rPr>
        <w:t xml:space="preserve">две мрежи </w:t>
      </w:r>
      <w:r>
        <w:rPr>
          <w:rFonts w:ascii="Times New Roman" w:hAnsi="Times New Roman"/>
          <w:sz w:val="24"/>
          <w:szCs w:val="24"/>
        </w:rPr>
        <w:t>о</w:t>
      </w:r>
      <w:r w:rsidRPr="00843858">
        <w:rPr>
          <w:rFonts w:ascii="Times New Roman" w:hAnsi="Times New Roman"/>
          <w:sz w:val="24"/>
          <w:szCs w:val="24"/>
        </w:rPr>
        <w:t xml:space="preserve">т „НУРТС Диджитъл“ ЕАД, чрез които се разпространяват програмите на търговските телевизии. </w:t>
      </w:r>
      <w:r w:rsidR="00AB48E5">
        <w:rPr>
          <w:rFonts w:ascii="Times New Roman" w:hAnsi="Times New Roman"/>
          <w:sz w:val="24"/>
          <w:szCs w:val="24"/>
        </w:rPr>
        <w:t>Чрез</w:t>
      </w:r>
      <w:r w:rsidR="00AB48E5" w:rsidRPr="00843858">
        <w:rPr>
          <w:rFonts w:ascii="Times New Roman" w:hAnsi="Times New Roman"/>
          <w:sz w:val="24"/>
          <w:szCs w:val="24"/>
        </w:rPr>
        <w:t xml:space="preserve"> </w:t>
      </w:r>
      <w:r w:rsidRPr="00843858">
        <w:rPr>
          <w:rFonts w:ascii="Times New Roman" w:hAnsi="Times New Roman"/>
          <w:sz w:val="24"/>
          <w:szCs w:val="24"/>
        </w:rPr>
        <w:t xml:space="preserve">първата мрежа, която </w:t>
      </w:r>
      <w:r>
        <w:rPr>
          <w:rFonts w:ascii="Times New Roman" w:hAnsi="Times New Roman"/>
          <w:sz w:val="24"/>
          <w:szCs w:val="24"/>
        </w:rPr>
        <w:t xml:space="preserve">по данни на предприятието се </w:t>
      </w:r>
      <w:r w:rsidRPr="00843858">
        <w:rPr>
          <w:rFonts w:ascii="Times New Roman" w:hAnsi="Times New Roman"/>
          <w:sz w:val="24"/>
          <w:szCs w:val="24"/>
        </w:rPr>
        <w:t xml:space="preserve">осигурява покритие на </w:t>
      </w:r>
      <w:r w:rsidRPr="00AD470F">
        <w:rPr>
          <w:rFonts w:ascii="Times New Roman" w:hAnsi="Times New Roman"/>
          <w:sz w:val="24"/>
          <w:szCs w:val="24"/>
        </w:rPr>
        <w:t>96</w:t>
      </w:r>
      <w:r w:rsidR="00B13C5B" w:rsidRPr="00AD470F">
        <w:rPr>
          <w:rFonts w:ascii="Times New Roman" w:hAnsi="Times New Roman"/>
          <w:sz w:val="24"/>
          <w:szCs w:val="24"/>
        </w:rPr>
        <w:t>,</w:t>
      </w:r>
      <w:r w:rsidRPr="00AD470F">
        <w:rPr>
          <w:rFonts w:ascii="Times New Roman" w:hAnsi="Times New Roman"/>
          <w:sz w:val="24"/>
          <w:szCs w:val="24"/>
        </w:rPr>
        <w:t>2 %</w:t>
      </w:r>
      <w:r w:rsidRPr="00843858">
        <w:rPr>
          <w:rFonts w:ascii="Times New Roman" w:hAnsi="Times New Roman"/>
          <w:sz w:val="24"/>
          <w:szCs w:val="24"/>
        </w:rPr>
        <w:t xml:space="preserve"> от населението на страната</w:t>
      </w:r>
      <w:r w:rsidR="00AB48E5">
        <w:rPr>
          <w:rFonts w:ascii="Times New Roman" w:hAnsi="Times New Roman"/>
          <w:sz w:val="24"/>
          <w:szCs w:val="24"/>
        </w:rPr>
        <w:t>,</w:t>
      </w:r>
      <w:r w:rsidRPr="00843858">
        <w:rPr>
          <w:rFonts w:ascii="Times New Roman" w:hAnsi="Times New Roman"/>
          <w:sz w:val="24"/>
          <w:szCs w:val="24"/>
        </w:rPr>
        <w:t xml:space="preserve"> </w:t>
      </w:r>
      <w:r>
        <w:rPr>
          <w:rFonts w:ascii="Times New Roman" w:hAnsi="Times New Roman"/>
          <w:sz w:val="24"/>
          <w:szCs w:val="24"/>
        </w:rPr>
        <w:t xml:space="preserve">в момента </w:t>
      </w:r>
      <w:r w:rsidRPr="00843858">
        <w:rPr>
          <w:rFonts w:ascii="Times New Roman" w:hAnsi="Times New Roman"/>
          <w:sz w:val="24"/>
          <w:szCs w:val="24"/>
        </w:rPr>
        <w:t>се разпр</w:t>
      </w:r>
      <w:r>
        <w:rPr>
          <w:rFonts w:ascii="Times New Roman" w:hAnsi="Times New Roman"/>
          <w:sz w:val="24"/>
          <w:szCs w:val="24"/>
        </w:rPr>
        <w:t xml:space="preserve">остраняват при свободен достъп </w:t>
      </w:r>
      <w:r w:rsidR="00370270">
        <w:rPr>
          <w:rFonts w:ascii="Times New Roman" w:hAnsi="Times New Roman"/>
          <w:sz w:val="24"/>
          <w:szCs w:val="24"/>
        </w:rPr>
        <w:t xml:space="preserve">и </w:t>
      </w:r>
      <w:r w:rsidRPr="00843858">
        <w:rPr>
          <w:rFonts w:ascii="Times New Roman" w:hAnsi="Times New Roman"/>
          <w:sz w:val="24"/>
          <w:szCs w:val="24"/>
        </w:rPr>
        <w:t>телевизионни</w:t>
      </w:r>
      <w:r w:rsidR="00665A11">
        <w:rPr>
          <w:rFonts w:ascii="Times New Roman" w:hAnsi="Times New Roman"/>
          <w:sz w:val="24"/>
          <w:szCs w:val="24"/>
        </w:rPr>
        <w:t>те</w:t>
      </w:r>
      <w:r w:rsidRPr="00843858">
        <w:rPr>
          <w:rFonts w:ascii="Times New Roman" w:hAnsi="Times New Roman"/>
          <w:sz w:val="24"/>
          <w:szCs w:val="24"/>
        </w:rPr>
        <w:t xml:space="preserve"> програми </w:t>
      </w:r>
      <w:r w:rsidR="00665A11">
        <w:rPr>
          <w:rFonts w:ascii="Times New Roman" w:hAnsi="Times New Roman"/>
          <w:sz w:val="24"/>
          <w:szCs w:val="24"/>
        </w:rPr>
        <w:t>на</w:t>
      </w:r>
      <w:r w:rsidR="00665A11" w:rsidRPr="00843858">
        <w:rPr>
          <w:rFonts w:ascii="Times New Roman" w:hAnsi="Times New Roman"/>
          <w:sz w:val="24"/>
          <w:szCs w:val="24"/>
        </w:rPr>
        <w:t xml:space="preserve"> </w:t>
      </w:r>
      <w:r w:rsidRPr="00843858">
        <w:rPr>
          <w:rFonts w:ascii="Times New Roman" w:hAnsi="Times New Roman"/>
          <w:sz w:val="24"/>
          <w:szCs w:val="24"/>
        </w:rPr>
        <w:t>националните телевизии, които се разпространяваха аналогово</w:t>
      </w:r>
      <w:r w:rsidR="00665A11">
        <w:rPr>
          <w:rFonts w:ascii="Times New Roman" w:hAnsi="Times New Roman"/>
          <w:sz w:val="24"/>
          <w:szCs w:val="24"/>
        </w:rPr>
        <w:t>. В</w:t>
      </w:r>
      <w:r w:rsidRPr="00665A11">
        <w:rPr>
          <w:rFonts w:ascii="Times New Roman" w:hAnsi="Times New Roman"/>
          <w:sz w:val="24"/>
          <w:szCs w:val="24"/>
        </w:rPr>
        <w:t>тората мрежа, изградена от „НУРТС Диджитъл“</w:t>
      </w:r>
      <w:r w:rsidRPr="00AD470F">
        <w:rPr>
          <w:rFonts w:ascii="Times New Roman" w:hAnsi="Times New Roman"/>
          <w:sz w:val="24"/>
          <w:szCs w:val="24"/>
        </w:rPr>
        <w:t xml:space="preserve"> E</w:t>
      </w:r>
      <w:r w:rsidRPr="00665A11">
        <w:rPr>
          <w:rFonts w:ascii="Times New Roman" w:hAnsi="Times New Roman"/>
          <w:sz w:val="24"/>
          <w:szCs w:val="24"/>
        </w:rPr>
        <w:t xml:space="preserve">АД, осигурява покритие на </w:t>
      </w:r>
      <w:r w:rsidRPr="00665A11">
        <w:rPr>
          <w:rFonts w:ascii="Times New Roman" w:hAnsi="Times New Roman"/>
          <w:sz w:val="24"/>
          <w:szCs w:val="24"/>
        </w:rPr>
        <w:lastRenderedPageBreak/>
        <w:t>над 85% от населението на страната и чрез нея се разпространява една телевизионна програма;</w:t>
      </w:r>
    </w:p>
    <w:p w:rsidR="00CF5422" w:rsidRDefault="00CF5422" w:rsidP="00FD47CF">
      <w:pPr>
        <w:pStyle w:val="msolistparagraph0"/>
        <w:numPr>
          <w:ilvl w:val="0"/>
          <w:numId w:val="39"/>
        </w:numPr>
        <w:tabs>
          <w:tab w:val="left" w:pos="1260"/>
        </w:tabs>
        <w:adjustRightInd w:val="0"/>
        <w:spacing w:after="120" w:line="240" w:lineRule="auto"/>
        <w:ind w:left="1276" w:hanging="567"/>
        <w:jc w:val="both"/>
        <w:rPr>
          <w:rFonts w:ascii="Times New Roman" w:hAnsi="Times New Roman"/>
          <w:sz w:val="24"/>
          <w:szCs w:val="24"/>
        </w:rPr>
      </w:pPr>
      <w:r>
        <w:rPr>
          <w:rFonts w:ascii="Times New Roman" w:hAnsi="Times New Roman"/>
          <w:sz w:val="24"/>
          <w:szCs w:val="24"/>
        </w:rPr>
        <w:t>п</w:t>
      </w:r>
      <w:r w:rsidRPr="00B16CC5">
        <w:rPr>
          <w:rFonts w:ascii="Times New Roman" w:hAnsi="Times New Roman"/>
          <w:sz w:val="24"/>
          <w:szCs w:val="24"/>
        </w:rPr>
        <w:t>о данни на предприятията</w:t>
      </w:r>
      <w:r>
        <w:rPr>
          <w:rFonts w:ascii="Times New Roman" w:hAnsi="Times New Roman"/>
          <w:sz w:val="24"/>
          <w:szCs w:val="24"/>
        </w:rPr>
        <w:t>, изградили трите мрежи,</w:t>
      </w:r>
      <w:r w:rsidRPr="00B16CC5">
        <w:rPr>
          <w:rFonts w:ascii="Times New Roman" w:hAnsi="Times New Roman"/>
          <w:sz w:val="24"/>
          <w:szCs w:val="24"/>
        </w:rPr>
        <w:t xml:space="preserve"> близо </w:t>
      </w:r>
      <w:r w:rsidRPr="00B16CC5">
        <w:rPr>
          <w:rFonts w:ascii="Times New Roman" w:hAnsi="Times New Roman"/>
          <w:b/>
          <w:sz w:val="24"/>
          <w:szCs w:val="24"/>
        </w:rPr>
        <w:t>7 100 000</w:t>
      </w:r>
      <w:r w:rsidRPr="00B16CC5">
        <w:rPr>
          <w:rFonts w:ascii="Times New Roman" w:hAnsi="Times New Roman"/>
          <w:sz w:val="24"/>
          <w:szCs w:val="24"/>
        </w:rPr>
        <w:t xml:space="preserve"> зрители имат достъп до цифрова ефирна телевизия</w:t>
      </w:r>
      <w:r>
        <w:rPr>
          <w:rFonts w:ascii="Times New Roman" w:hAnsi="Times New Roman"/>
          <w:sz w:val="24"/>
          <w:szCs w:val="24"/>
        </w:rPr>
        <w:t xml:space="preserve">, </w:t>
      </w:r>
      <w:r w:rsidRPr="00B16CC5">
        <w:rPr>
          <w:rFonts w:ascii="Times New Roman" w:hAnsi="Times New Roman"/>
          <w:sz w:val="24"/>
          <w:szCs w:val="24"/>
        </w:rPr>
        <w:t xml:space="preserve">а без покритие с цифрова ефирна телевизия са останали около 279 836 граждани на страната, от които ефирна телевизия гледат около </w:t>
      </w:r>
      <w:r w:rsidRPr="00A32670">
        <w:rPr>
          <w:rFonts w:ascii="Times New Roman" w:hAnsi="Times New Roman"/>
          <w:sz w:val="24"/>
          <w:szCs w:val="24"/>
        </w:rPr>
        <w:t>100</w:t>
      </w:r>
      <w:r w:rsidR="00F0745A">
        <w:rPr>
          <w:rFonts w:ascii="Times New Roman" w:hAnsi="Times New Roman"/>
          <w:sz w:val="24"/>
          <w:szCs w:val="24"/>
        </w:rPr>
        <w:t> </w:t>
      </w:r>
      <w:r w:rsidRPr="00A32670">
        <w:rPr>
          <w:rFonts w:ascii="Times New Roman" w:hAnsi="Times New Roman"/>
          <w:sz w:val="24"/>
          <w:szCs w:val="24"/>
        </w:rPr>
        <w:t>000</w:t>
      </w:r>
      <w:r w:rsidR="00F0745A">
        <w:rPr>
          <w:rFonts w:ascii="Times New Roman" w:hAnsi="Times New Roman"/>
          <w:sz w:val="24"/>
          <w:szCs w:val="24"/>
        </w:rPr>
        <w:t>.</w:t>
      </w:r>
    </w:p>
    <w:p w:rsidR="00CF5422" w:rsidRPr="00665A11" w:rsidRDefault="00C04760" w:rsidP="00C04760">
      <w:pPr>
        <w:pStyle w:val="msolistparagraph0"/>
        <w:adjustRightInd w:val="0"/>
        <w:spacing w:after="120" w:line="240" w:lineRule="auto"/>
        <w:ind w:left="0" w:firstLine="709"/>
        <w:jc w:val="both"/>
        <w:rPr>
          <w:rFonts w:ascii="Times New Roman" w:hAnsi="Times New Roman"/>
          <w:sz w:val="24"/>
          <w:szCs w:val="24"/>
        </w:rPr>
      </w:pPr>
      <w:r>
        <w:rPr>
          <w:rFonts w:ascii="Times New Roman" w:hAnsi="Times New Roman"/>
          <w:sz w:val="24"/>
          <w:szCs w:val="24"/>
        </w:rPr>
        <w:t xml:space="preserve">В </w:t>
      </w:r>
      <w:r w:rsidR="00CF5422">
        <w:rPr>
          <w:rFonts w:ascii="Times New Roman" w:hAnsi="Times New Roman"/>
          <w:sz w:val="24"/>
          <w:szCs w:val="24"/>
        </w:rPr>
        <w:t xml:space="preserve">изпълнение на изискванията на Закона за електронните съобщения и </w:t>
      </w:r>
      <w:r w:rsidR="00AB48E5" w:rsidRPr="00AB48E5">
        <w:rPr>
          <w:rFonts w:ascii="Times New Roman" w:hAnsi="Times New Roman"/>
          <w:sz w:val="24"/>
          <w:szCs w:val="24"/>
        </w:rPr>
        <w:t xml:space="preserve">Плана за въвеждане на наземно цифрово телевизионно радиоразпръскване </w:t>
      </w:r>
      <w:r w:rsidR="00AB48E5">
        <w:rPr>
          <w:rFonts w:ascii="Times New Roman" w:hAnsi="Times New Roman"/>
          <w:sz w:val="24"/>
          <w:szCs w:val="24"/>
        </w:rPr>
        <w:t>(</w:t>
      </w:r>
      <w:r w:rsidR="00CF5422">
        <w:rPr>
          <w:rFonts w:ascii="Times New Roman" w:hAnsi="Times New Roman"/>
          <w:sz w:val="24"/>
          <w:szCs w:val="24"/>
          <w:lang w:val="en-US"/>
        </w:rPr>
        <w:t>DVB-T</w:t>
      </w:r>
      <w:r w:rsidR="00AB48E5">
        <w:rPr>
          <w:rFonts w:ascii="Times New Roman" w:hAnsi="Times New Roman"/>
          <w:sz w:val="24"/>
          <w:szCs w:val="24"/>
        </w:rPr>
        <w:t>)</w:t>
      </w:r>
      <w:r w:rsidR="00CF5422">
        <w:rPr>
          <w:rFonts w:ascii="Times New Roman" w:hAnsi="Times New Roman"/>
          <w:sz w:val="24"/>
          <w:szCs w:val="24"/>
        </w:rPr>
        <w:t xml:space="preserve"> за 2012 г. преминаването към ефирна цифрова телевизия бе</w:t>
      </w:r>
      <w:r w:rsidR="00F0745A">
        <w:rPr>
          <w:rFonts w:ascii="Times New Roman" w:hAnsi="Times New Roman"/>
          <w:sz w:val="24"/>
          <w:szCs w:val="24"/>
        </w:rPr>
        <w:t>ше</w:t>
      </w:r>
      <w:r w:rsidR="00CF5422">
        <w:rPr>
          <w:rFonts w:ascii="Times New Roman" w:hAnsi="Times New Roman"/>
          <w:sz w:val="24"/>
          <w:szCs w:val="24"/>
        </w:rPr>
        <w:t xml:space="preserve"> съпроводено със снабдяване на лицата със специфични социални потребности с декодиращи устройства, при спазване на принципа за технологична неутралност, на базата </w:t>
      </w:r>
      <w:r w:rsidR="00CF5422" w:rsidRPr="00F13E03">
        <w:rPr>
          <w:rFonts w:ascii="Times New Roman" w:hAnsi="Times New Roman"/>
          <w:sz w:val="24"/>
          <w:szCs w:val="24"/>
        </w:rPr>
        <w:t xml:space="preserve">на одобрена държавна помощ от Европейската комисия </w:t>
      </w:r>
      <w:r w:rsidR="00CF5422" w:rsidRPr="00F13E03">
        <w:rPr>
          <w:rFonts w:ascii="Times New Roman" w:hAnsi="Times New Roman"/>
          <w:sz w:val="24"/>
          <w:szCs w:val="24"/>
          <w:lang w:val="en-US"/>
        </w:rPr>
        <w:t xml:space="preserve">SA.36333 </w:t>
      </w:r>
      <w:r w:rsidR="00CF5422" w:rsidRPr="00F13E03">
        <w:rPr>
          <w:rFonts w:ascii="Times New Roman" w:hAnsi="Times New Roman"/>
          <w:sz w:val="24"/>
          <w:szCs w:val="24"/>
        </w:rPr>
        <w:t>от 15 юли 2013 г.</w:t>
      </w:r>
      <w:r w:rsidR="00B94AE8">
        <w:rPr>
          <w:rFonts w:ascii="Times New Roman" w:hAnsi="Times New Roman"/>
          <w:sz w:val="24"/>
          <w:szCs w:val="24"/>
        </w:rPr>
        <w:t xml:space="preserve"> </w:t>
      </w:r>
      <w:r w:rsidR="00665A11">
        <w:rPr>
          <w:rFonts w:ascii="Times New Roman" w:hAnsi="Times New Roman"/>
          <w:sz w:val="24"/>
          <w:szCs w:val="24"/>
        </w:rPr>
        <w:t xml:space="preserve">В изпълнение на тази мярка са </w:t>
      </w:r>
      <w:r w:rsidR="00CF5422" w:rsidRPr="00665A11">
        <w:rPr>
          <w:rFonts w:ascii="Times New Roman" w:hAnsi="Times New Roman"/>
          <w:sz w:val="24"/>
          <w:szCs w:val="24"/>
        </w:rPr>
        <w:t xml:space="preserve">раздадени 176 950 декодиращи устройства (при общ брой на правоимащите до 210 711) на лица със специфични социални потребности за приемане на ефирна цифрова телевизия. </w:t>
      </w:r>
    </w:p>
    <w:p w:rsidR="00CF5422" w:rsidRDefault="00CF5422" w:rsidP="00DE281B">
      <w:pPr>
        <w:pStyle w:val="msolistparagraph0"/>
        <w:tabs>
          <w:tab w:val="left" w:pos="1080"/>
          <w:tab w:val="left" w:pos="1260"/>
        </w:tabs>
        <w:adjustRightInd w:val="0"/>
        <w:spacing w:after="120" w:line="240" w:lineRule="auto"/>
        <w:ind w:left="1276" w:hanging="567"/>
        <w:jc w:val="both"/>
        <w:rPr>
          <w:rFonts w:ascii="Times New Roman" w:hAnsi="Times New Roman"/>
          <w:sz w:val="24"/>
          <w:szCs w:val="24"/>
        </w:rPr>
      </w:pPr>
    </w:p>
    <w:p w:rsidR="00CF5422" w:rsidRDefault="00CF5422" w:rsidP="00C608AF">
      <w:pPr>
        <w:pStyle w:val="NormalWeb"/>
        <w:spacing w:after="120" w:afterAutospacing="0"/>
        <w:ind w:firstLine="709"/>
        <w:jc w:val="both"/>
        <w:rPr>
          <w:i/>
        </w:rPr>
      </w:pPr>
      <w:r>
        <w:rPr>
          <w:i/>
        </w:rPr>
        <w:t xml:space="preserve">3. </w:t>
      </w:r>
      <w:r w:rsidRPr="008552ED">
        <w:rPr>
          <w:i/>
        </w:rPr>
        <w:t>РАДИОЧЕСТОТЕН СПЕКТЪР. ОСВОБОЖДАВАНЕ НА ЧЕСТОТНИ ОБХВАТИ ЗА СТИМУЛИРАНЕ НА РАЗВИТИЕТО НА БЕЗЖИЧНИ ШИРОКОЛЕНТОВИ УСЛУГИ</w:t>
      </w:r>
    </w:p>
    <w:p w:rsidR="00CF5422" w:rsidRPr="000902C3" w:rsidRDefault="00CF5422" w:rsidP="00C608AF">
      <w:pPr>
        <w:spacing w:after="120" w:line="240" w:lineRule="auto"/>
        <w:ind w:firstLine="709"/>
        <w:jc w:val="both"/>
        <w:rPr>
          <w:rFonts w:ascii="Times New Roman" w:hAnsi="Times New Roman"/>
          <w:sz w:val="24"/>
          <w:szCs w:val="24"/>
        </w:rPr>
      </w:pPr>
      <w:r w:rsidRPr="005419B4">
        <w:rPr>
          <w:rFonts w:ascii="Times New Roman" w:hAnsi="Times New Roman"/>
          <w:sz w:val="24"/>
          <w:szCs w:val="24"/>
        </w:rPr>
        <w:t xml:space="preserve">В работата си по хармонизиране на </w:t>
      </w:r>
      <w:r>
        <w:rPr>
          <w:rFonts w:ascii="Times New Roman" w:hAnsi="Times New Roman"/>
          <w:sz w:val="24"/>
          <w:szCs w:val="24"/>
        </w:rPr>
        <w:t>Националния план за разпределение на радиочестотния спектър (</w:t>
      </w:r>
      <w:r w:rsidRPr="00E85610">
        <w:rPr>
          <w:rFonts w:ascii="Times New Roman" w:hAnsi="Times New Roman"/>
          <w:sz w:val="24"/>
          <w:szCs w:val="24"/>
        </w:rPr>
        <w:t>НПРРЧС</w:t>
      </w:r>
      <w:r>
        <w:rPr>
          <w:rFonts w:ascii="Times New Roman" w:hAnsi="Times New Roman"/>
          <w:sz w:val="24"/>
          <w:szCs w:val="24"/>
        </w:rPr>
        <w:t>)</w:t>
      </w:r>
      <w:r w:rsidRPr="005419B4">
        <w:rPr>
          <w:rFonts w:ascii="Times New Roman" w:hAnsi="Times New Roman"/>
          <w:sz w:val="24"/>
          <w:szCs w:val="24"/>
        </w:rPr>
        <w:t xml:space="preserve"> Съветът по националния радиочестотен спектър</w:t>
      </w:r>
      <w:r w:rsidR="00F0745A">
        <w:rPr>
          <w:rFonts w:ascii="Times New Roman" w:hAnsi="Times New Roman"/>
          <w:sz w:val="24"/>
          <w:szCs w:val="24"/>
        </w:rPr>
        <w:t xml:space="preserve"> (СНРЧС)</w:t>
      </w:r>
      <w:r w:rsidRPr="005419B4">
        <w:rPr>
          <w:rFonts w:ascii="Times New Roman" w:hAnsi="Times New Roman"/>
          <w:sz w:val="24"/>
          <w:szCs w:val="24"/>
        </w:rPr>
        <w:t xml:space="preserve"> се ръководи от директивите </w:t>
      </w:r>
      <w:r w:rsidR="00370270" w:rsidRPr="005419B4">
        <w:rPr>
          <w:rFonts w:ascii="Times New Roman" w:hAnsi="Times New Roman"/>
          <w:sz w:val="24"/>
          <w:szCs w:val="24"/>
        </w:rPr>
        <w:t xml:space="preserve">на Европейския съюз </w:t>
      </w:r>
      <w:r w:rsidRPr="005419B4">
        <w:rPr>
          <w:rFonts w:ascii="Times New Roman" w:hAnsi="Times New Roman"/>
          <w:sz w:val="24"/>
          <w:szCs w:val="24"/>
        </w:rPr>
        <w:t>и решенията</w:t>
      </w:r>
      <w:r w:rsidR="002F787A">
        <w:rPr>
          <w:rFonts w:ascii="Times New Roman" w:hAnsi="Times New Roman"/>
          <w:sz w:val="24"/>
          <w:szCs w:val="24"/>
        </w:rPr>
        <w:t xml:space="preserve"> </w:t>
      </w:r>
      <w:r w:rsidR="00370270">
        <w:rPr>
          <w:rFonts w:ascii="Times New Roman" w:hAnsi="Times New Roman"/>
          <w:sz w:val="24"/>
          <w:szCs w:val="24"/>
        </w:rPr>
        <w:t>и препоръките на Европейската комисия</w:t>
      </w:r>
      <w:r w:rsidRPr="005419B4">
        <w:rPr>
          <w:rFonts w:ascii="Times New Roman" w:hAnsi="Times New Roman"/>
          <w:sz w:val="24"/>
          <w:szCs w:val="24"/>
        </w:rPr>
        <w:t xml:space="preserve">, съобразявайки се с разпределението на радиочестотния спектър в държавите-членки на СЕРТ, Радиорегламента на </w:t>
      </w:r>
      <w:r w:rsidR="00A3652D">
        <w:rPr>
          <w:rFonts w:ascii="Times New Roman" w:hAnsi="Times New Roman"/>
          <w:sz w:val="24"/>
          <w:szCs w:val="24"/>
        </w:rPr>
        <w:t>МСД</w:t>
      </w:r>
      <w:r w:rsidRPr="005419B4">
        <w:rPr>
          <w:rFonts w:ascii="Times New Roman" w:hAnsi="Times New Roman"/>
          <w:sz w:val="24"/>
          <w:szCs w:val="24"/>
        </w:rPr>
        <w:t xml:space="preserve"> и Споразумението на НАТО за радиочестотен спектър. Резултатите от дейността са насочени към осигуряване на все повече радиочестотен спектър, в използваните от бизнеса радиочестотни ленти, за предоставяне на услуги с по-висока икономическа стойност.</w:t>
      </w:r>
    </w:p>
    <w:p w:rsidR="00CF5422" w:rsidRPr="009C1EF8" w:rsidRDefault="009C27B4" w:rsidP="00C608AF">
      <w:pPr>
        <w:pStyle w:val="NormalWeb"/>
        <w:spacing w:after="120" w:afterAutospacing="0"/>
        <w:ind w:firstLine="708"/>
        <w:jc w:val="both"/>
      </w:pPr>
      <w:r>
        <w:t>В началото на тази година бе</w:t>
      </w:r>
      <w:r w:rsidR="00F0745A">
        <w:t>ше</w:t>
      </w:r>
      <w:r>
        <w:t xml:space="preserve"> о</w:t>
      </w:r>
      <w:r w:rsidR="00CF5422" w:rsidRPr="006E2FB4">
        <w:t>сигурен радиочестотен спектър</w:t>
      </w:r>
      <w:r w:rsidR="00CF5422">
        <w:rPr>
          <w:lang w:val="en-US"/>
        </w:rPr>
        <w:t xml:space="preserve"> </w:t>
      </w:r>
      <w:r w:rsidR="00CF5422">
        <w:t>в радиочестотните ленти 876</w:t>
      </w:r>
      <w:r w:rsidR="00B13C5B">
        <w:t xml:space="preserve"> </w:t>
      </w:r>
      <w:r w:rsidR="00CF5422">
        <w:t>-</w:t>
      </w:r>
      <w:r w:rsidR="00B13C5B">
        <w:t xml:space="preserve"> </w:t>
      </w:r>
      <w:r w:rsidR="00CF5422">
        <w:t xml:space="preserve">880 </w:t>
      </w:r>
      <w:r w:rsidR="00CF5422">
        <w:rPr>
          <w:lang w:val="en-US"/>
        </w:rPr>
        <w:t>MHz</w:t>
      </w:r>
      <w:r w:rsidR="00CF5422">
        <w:t xml:space="preserve"> и 921</w:t>
      </w:r>
      <w:r w:rsidR="00B13C5B">
        <w:t xml:space="preserve"> </w:t>
      </w:r>
      <w:r w:rsidR="00CF5422">
        <w:t>-</w:t>
      </w:r>
      <w:r w:rsidR="00B13C5B">
        <w:t xml:space="preserve"> </w:t>
      </w:r>
      <w:r w:rsidR="00CF5422">
        <w:t xml:space="preserve">925 </w:t>
      </w:r>
      <w:r w:rsidR="00CF5422">
        <w:rPr>
          <w:lang w:val="en-US"/>
        </w:rPr>
        <w:t>MHz</w:t>
      </w:r>
      <w:r w:rsidR="00CF5422" w:rsidRPr="006E2FB4">
        <w:t xml:space="preserve"> за изпълнение на </w:t>
      </w:r>
      <w:r w:rsidR="00CF5422" w:rsidRPr="00BE7B2A">
        <w:rPr>
          <w:b/>
        </w:rPr>
        <w:t>Проекта за реконструкция и електрификация на железопътната линия в участъка Пловдив-Свиленград (</w:t>
      </w:r>
      <w:r w:rsidR="00CF5422">
        <w:rPr>
          <w:b/>
          <w:lang w:val="en-US"/>
        </w:rPr>
        <w:t xml:space="preserve">Global Systems for Mobile Communications – Railway - </w:t>
      </w:r>
      <w:r w:rsidR="00CF5422" w:rsidRPr="00BE7B2A">
        <w:rPr>
          <w:b/>
        </w:rPr>
        <w:t>GSM-R)</w:t>
      </w:r>
      <w:r w:rsidR="00B63B45">
        <w:t xml:space="preserve"> -</w:t>
      </w:r>
      <w:r w:rsidR="00CF5422">
        <w:t xml:space="preserve"> реализиран с европейски средства по Програма ИСПА</w:t>
      </w:r>
      <w:r w:rsidR="00CF5422" w:rsidRPr="006E2FB4">
        <w:t xml:space="preserve"> и за </w:t>
      </w:r>
      <w:r w:rsidR="00B63B45">
        <w:t>по-голямата част</w:t>
      </w:r>
      <w:r w:rsidR="00B63B45" w:rsidRPr="006E2FB4">
        <w:t xml:space="preserve"> </w:t>
      </w:r>
      <w:r w:rsidR="00CF5422" w:rsidRPr="006E2FB4">
        <w:t xml:space="preserve">от каналите, необходими за изграждането на четирите търговски мрежи на двете предприятия от Втория етап </w:t>
      </w:r>
      <w:r w:rsidR="00CF5422">
        <w:t xml:space="preserve">за изграждане на мрежи за наземно цифрово телевизионно радиоразпръскване – </w:t>
      </w:r>
      <w:r w:rsidR="00CF5422">
        <w:rPr>
          <w:lang w:val="en-US"/>
        </w:rPr>
        <w:t>DVB-T</w:t>
      </w:r>
      <w:r w:rsidR="00CF5422">
        <w:t>.</w:t>
      </w:r>
      <w:r w:rsidR="00CF5422" w:rsidRPr="00576FCA">
        <w:rPr>
          <w:bCs/>
        </w:rPr>
        <w:t xml:space="preserve"> </w:t>
      </w:r>
      <w:r w:rsidR="00CF5422" w:rsidRPr="00A90ED2">
        <w:rPr>
          <w:color w:val="000000"/>
        </w:rPr>
        <w:t xml:space="preserve">С </w:t>
      </w:r>
      <w:r w:rsidR="00CF5422" w:rsidRPr="00A90ED2">
        <w:t xml:space="preserve">Решение № 89 на Министерския съвет от 17 февруари 2014 г. </w:t>
      </w:r>
      <w:r w:rsidR="00CF5422">
        <w:t>бяха приети измененията и допълненията</w:t>
      </w:r>
      <w:r w:rsidR="00CF5422" w:rsidRPr="00A90ED2">
        <w:t xml:space="preserve"> на Националния план за разпределение на радиочестотния спектър, приет с Решение № 545 на Министерския съвет 2004 г.</w:t>
      </w:r>
      <w:r w:rsidR="00B13C5B">
        <w:rPr>
          <w:rStyle w:val="FootnoteReference"/>
        </w:rPr>
        <w:footnoteReference w:id="4"/>
      </w:r>
      <w:r w:rsidR="00CF5422" w:rsidRPr="00A90ED2">
        <w:t xml:space="preserve"> </w:t>
      </w:r>
      <w:r w:rsidR="00CF5422">
        <w:t>С тях бяха въведени и последните промени в Радиорегламента на Международния съюз по далекосъобщения, ревизиран през 2012 г.</w:t>
      </w:r>
    </w:p>
    <w:p w:rsidR="00CF5422" w:rsidRDefault="00CF5422" w:rsidP="00C608AF">
      <w:pPr>
        <w:pStyle w:val="NormalWeb"/>
        <w:spacing w:after="120" w:afterAutospacing="0"/>
        <w:ind w:firstLine="708"/>
        <w:jc w:val="both"/>
      </w:pPr>
      <w:r w:rsidRPr="007C10A0">
        <w:t xml:space="preserve">През 2014 г. започна и освобождаването на радиочестотната лента 2500-2690 </w:t>
      </w:r>
      <w:r w:rsidRPr="007C10A0">
        <w:rPr>
          <w:lang w:val="en-US"/>
        </w:rPr>
        <w:t>MHz</w:t>
      </w:r>
      <w:r w:rsidRPr="007C10A0">
        <w:t xml:space="preserve"> от Националната служба за охрана </w:t>
      </w:r>
      <w:r w:rsidR="00B63B45">
        <w:t>с цел</w:t>
      </w:r>
      <w:r w:rsidRPr="007C10A0">
        <w:t xml:space="preserve"> предоставянето й за изграждане на безжични широколентови мрежи от 4-то поколение </w:t>
      </w:r>
      <w:r w:rsidRPr="007C10A0">
        <w:rPr>
          <w:lang w:val="en-US"/>
        </w:rPr>
        <w:t>(LTE)</w:t>
      </w:r>
      <w:r w:rsidRPr="007C10A0">
        <w:t>, в градовете</w:t>
      </w:r>
      <w:r w:rsidRPr="006E2FB4">
        <w:t xml:space="preserve"> София, Варна, Бургас </w:t>
      </w:r>
      <w:r>
        <w:t>и Благоевград –</w:t>
      </w:r>
      <w:r w:rsidRPr="006E2FB4">
        <w:t xml:space="preserve"> </w:t>
      </w:r>
      <w:r>
        <w:t>с бюджетни</w:t>
      </w:r>
      <w:r w:rsidRPr="006E2FB4">
        <w:t xml:space="preserve"> средства в размер на 500 000 лв. Освободените честоти Комисията за регулиране на съобщенията ще </w:t>
      </w:r>
      <w:r>
        <w:t xml:space="preserve">може да </w:t>
      </w:r>
      <w:r w:rsidRPr="006E2FB4">
        <w:t>предостави чрез състе</w:t>
      </w:r>
      <w:r>
        <w:t>зателни процедури на бизнеса.</w:t>
      </w:r>
      <w:r w:rsidRPr="006E2FB4">
        <w:t xml:space="preserve"> </w:t>
      </w:r>
      <w:r>
        <w:t>За целта бе</w:t>
      </w:r>
      <w:r w:rsidR="00F0745A">
        <w:t>ше</w:t>
      </w:r>
      <w:r>
        <w:t xml:space="preserve"> </w:t>
      </w:r>
      <w:r w:rsidRPr="00A90ED2">
        <w:rPr>
          <w:i/>
        </w:rPr>
        <w:t xml:space="preserve">прието Постановление № 175 на Министерски съвет от 26 юни 2014 г. </w:t>
      </w:r>
      <w:r w:rsidRPr="00A90ED2">
        <w:t>за одобряване на допълнителни средства по бюджета на Националната служба за охрана за 2014 г</w:t>
      </w:r>
      <w:r>
        <w:t xml:space="preserve">. </w:t>
      </w:r>
    </w:p>
    <w:p w:rsidR="00CF5422" w:rsidRDefault="00CF5422" w:rsidP="00B94D5F">
      <w:pPr>
        <w:pStyle w:val="NormalWeb"/>
        <w:spacing w:after="0" w:afterAutospacing="0"/>
        <w:jc w:val="both"/>
        <w:rPr>
          <w:b/>
        </w:rPr>
      </w:pPr>
    </w:p>
    <w:p w:rsidR="00CF5422" w:rsidRDefault="00CF5422" w:rsidP="00C608AF">
      <w:pPr>
        <w:pStyle w:val="NormalWeb"/>
        <w:spacing w:after="120" w:afterAutospacing="0"/>
        <w:ind w:firstLine="709"/>
        <w:jc w:val="both"/>
        <w:rPr>
          <w:i/>
        </w:rPr>
      </w:pPr>
      <w:r>
        <w:rPr>
          <w:i/>
        </w:rPr>
        <w:t xml:space="preserve">4. </w:t>
      </w:r>
      <w:r w:rsidRPr="008552ED">
        <w:rPr>
          <w:i/>
        </w:rPr>
        <w:t>ПОЗИЦИИ НА ГЕОСТАЦИОНАРНАТА ОРБИТА</w:t>
      </w:r>
    </w:p>
    <w:p w:rsidR="00CF5422" w:rsidRPr="00DD5868" w:rsidRDefault="00CF5422" w:rsidP="00C608AF">
      <w:pPr>
        <w:pStyle w:val="NormalWeb"/>
        <w:spacing w:after="120" w:afterAutospacing="0"/>
        <w:ind w:firstLine="708"/>
        <w:jc w:val="both"/>
      </w:pPr>
      <w:r w:rsidRPr="009B4808">
        <w:t xml:space="preserve">Ефективното използване на определените за Република България с международни споразумения две позиции на геостационарна орбита е от съществено значение. С издадените през 2006 г. от националния регулаторен орган лицензии на две предприятия за ползване на плановите позиции </w:t>
      </w:r>
      <w:r>
        <w:rPr>
          <w:lang w:val="en-US"/>
        </w:rPr>
        <w:t>(</w:t>
      </w:r>
      <w:r>
        <w:t>на 56.02Е и –1.2</w:t>
      </w:r>
      <w:r>
        <w:rPr>
          <w:lang w:val="en-US"/>
        </w:rPr>
        <w:t xml:space="preserve">W) </w:t>
      </w:r>
      <w:r w:rsidRPr="009B4808">
        <w:t>на геостационарна орбита</w:t>
      </w:r>
      <w:r w:rsidRPr="00F41038">
        <w:t xml:space="preserve"> </w:t>
      </w:r>
      <w:r w:rsidRPr="009B4808">
        <w:t>на Република България, практически този ресурс е изчерпан</w:t>
      </w:r>
      <w:r>
        <w:t xml:space="preserve">. Неоползотворяването на определените за страната ни позиции на геостационарната орбита наложи провеждането на </w:t>
      </w:r>
      <w:r w:rsidR="0080358A">
        <w:t xml:space="preserve">нова </w:t>
      </w:r>
      <w:r>
        <w:t xml:space="preserve">международна координация </w:t>
      </w:r>
      <w:r w:rsidR="0080358A">
        <w:t xml:space="preserve">на спътников ресурс </w:t>
      </w:r>
      <w:r>
        <w:t xml:space="preserve">с цел гарантиране на възможността за изграждане на български спътникови системи. През изминалия четиригодишен период администрацията номинира и единствения български секторен член в Бюрото по радиосъобщения – „България Сат“ АД. През 2013 г. Комисията за регулиране на съобщенията с Решение от </w:t>
      </w:r>
      <w:r w:rsidR="006406CF">
        <w:t xml:space="preserve">м. август </w:t>
      </w:r>
      <w:r>
        <w:t xml:space="preserve">2013 г. удължи сроковете за изграждане и въвеждане в действие на системата </w:t>
      </w:r>
      <w:r>
        <w:rPr>
          <w:lang w:val="en-US"/>
        </w:rPr>
        <w:t>BULSAT-30B</w:t>
      </w:r>
      <w:r>
        <w:t xml:space="preserve"> </w:t>
      </w:r>
      <w:r>
        <w:rPr>
          <w:lang w:val="en-US"/>
        </w:rPr>
        <w:t xml:space="preserve">(BALKANSAT AP30B) </w:t>
      </w:r>
      <w:r>
        <w:t>по искане на „Балкансат“ ЕООД, с което бе</w:t>
      </w:r>
      <w:r w:rsidR="00F0745A">
        <w:t>ше</w:t>
      </w:r>
      <w:r>
        <w:t xml:space="preserve"> поставено началото на нов регулаторен цикъл за международна координация </w:t>
      </w:r>
      <w:r w:rsidR="0080358A">
        <w:t xml:space="preserve">за </w:t>
      </w:r>
      <w:r>
        <w:t>преобразуване от разпределение в назначение съгласно процедурите и сроковете по Приложение 30</w:t>
      </w:r>
      <w:r>
        <w:rPr>
          <w:lang w:val="en-US"/>
        </w:rPr>
        <w:t xml:space="preserve">B </w:t>
      </w:r>
      <w:r>
        <w:t>на Радиорегламента.</w:t>
      </w:r>
    </w:p>
    <w:p w:rsidR="00CF5422" w:rsidRDefault="00CF5422" w:rsidP="00C608AF">
      <w:pPr>
        <w:pStyle w:val="NormalWeb"/>
        <w:spacing w:after="120" w:afterAutospacing="0"/>
        <w:ind w:firstLine="708"/>
        <w:jc w:val="both"/>
      </w:pPr>
      <w:r>
        <w:t>Съгласно действащия Закон за електронните съобщения</w:t>
      </w:r>
      <w:r w:rsidR="00FE22D5">
        <w:t>,</w:t>
      </w:r>
      <w:r>
        <w:t xml:space="preserve"> Комисията за регулиране на съобщенията осъществява международното координиране на позициите на геостационарната орбита при спазване на приложимите условия на Радиорегламента на М</w:t>
      </w:r>
      <w:r w:rsidR="00FE22D5">
        <w:t>еждународния съюз по далекосъобщения (М</w:t>
      </w:r>
      <w:r>
        <w:t>СД</w:t>
      </w:r>
      <w:r w:rsidR="00FE22D5">
        <w:t>)</w:t>
      </w:r>
      <w:r>
        <w:t>. Регулаторният орган подготвя също документите на предприятията за регистрация на позициите на геостационарната орбита в</w:t>
      </w:r>
      <w:r w:rsidR="00F0745A">
        <w:t xml:space="preserve"> </w:t>
      </w:r>
      <w:r>
        <w:t>международни организации по електронни съобщения, като ги предоставя на Министерството на транспорта, информационните технологии и съобщенията за извършване на съответната международна регистрация.</w:t>
      </w:r>
    </w:p>
    <w:p w:rsidR="00CF5422" w:rsidRDefault="00CF5422" w:rsidP="00C608AF">
      <w:pPr>
        <w:pStyle w:val="NormalWeb"/>
        <w:spacing w:after="120" w:afterAutospacing="0"/>
        <w:ind w:firstLine="708"/>
        <w:jc w:val="both"/>
      </w:pPr>
    </w:p>
    <w:p w:rsidR="00CF5422" w:rsidRDefault="00CF5422" w:rsidP="00C608AF">
      <w:pPr>
        <w:pStyle w:val="NormalWeb"/>
        <w:spacing w:after="120" w:afterAutospacing="0"/>
        <w:ind w:firstLine="709"/>
        <w:jc w:val="both"/>
        <w:rPr>
          <w:i/>
        </w:rPr>
      </w:pPr>
      <w:r>
        <w:rPr>
          <w:i/>
        </w:rPr>
        <w:t xml:space="preserve">5. </w:t>
      </w:r>
      <w:r w:rsidRPr="008552ED">
        <w:rPr>
          <w:i/>
        </w:rPr>
        <w:t xml:space="preserve">ДОСТЪПНИ </w:t>
      </w:r>
      <w:r w:rsidRPr="009501C1">
        <w:rPr>
          <w:i/>
        </w:rPr>
        <w:t>И</w:t>
      </w:r>
      <w:r w:rsidR="004B5184" w:rsidRPr="009501C1">
        <w:rPr>
          <w:i/>
        </w:rPr>
        <w:t xml:space="preserve">НФОРМАЦИОННИ И </w:t>
      </w:r>
      <w:r w:rsidRPr="009501C1">
        <w:rPr>
          <w:i/>
        </w:rPr>
        <w:t>К</w:t>
      </w:r>
      <w:r w:rsidR="004B5184" w:rsidRPr="009501C1">
        <w:rPr>
          <w:i/>
        </w:rPr>
        <w:t xml:space="preserve">ОМУНИКАЦИОННИ </w:t>
      </w:r>
      <w:r w:rsidRPr="009501C1">
        <w:rPr>
          <w:i/>
        </w:rPr>
        <w:t>Т</w:t>
      </w:r>
      <w:r w:rsidR="004B5184" w:rsidRPr="00DC3662">
        <w:rPr>
          <w:i/>
        </w:rPr>
        <w:t>ЕХНОЛОГИИ</w:t>
      </w:r>
      <w:r w:rsidR="00DC3662">
        <w:rPr>
          <w:i/>
        </w:rPr>
        <w:t xml:space="preserve"> – СНАБДЯВАНЕ С ДОСТЪПНО ОБОРУДВАНЕ В РАМКИТЕ НА МЕЖДУНАРОДНО СЪТРУДНИЧЕСТВО</w:t>
      </w:r>
      <w:r w:rsidRPr="008552ED">
        <w:rPr>
          <w:i/>
        </w:rPr>
        <w:t xml:space="preserve"> </w:t>
      </w:r>
    </w:p>
    <w:p w:rsidR="00FE22D5" w:rsidRDefault="00FE22D5" w:rsidP="00C608AF">
      <w:pPr>
        <w:pStyle w:val="NormalWeb"/>
        <w:spacing w:after="120" w:afterAutospacing="0"/>
        <w:ind w:firstLine="708"/>
        <w:jc w:val="both"/>
      </w:pPr>
      <w:r w:rsidRPr="00FE22D5">
        <w:t>През изминалия четиригодишен период бе</w:t>
      </w:r>
      <w:r w:rsidR="00F0745A">
        <w:t>ше</w:t>
      </w:r>
      <w:r w:rsidRPr="00FE22D5">
        <w:t xml:space="preserve"> реализирана регионална инициатива за електронна достъпност за </w:t>
      </w:r>
      <w:r>
        <w:t xml:space="preserve">незрящи </w:t>
      </w:r>
      <w:r w:rsidRPr="00FE22D5">
        <w:t xml:space="preserve">лица и </w:t>
      </w:r>
      <w:r>
        <w:t xml:space="preserve">хора </w:t>
      </w:r>
      <w:r w:rsidRPr="00FE22D5">
        <w:t>със зрителни увреждания в Централна и Източна Европа, като Международният съюз по далекосъобщения направи две дарения</w:t>
      </w:r>
      <w:r>
        <w:t>:</w:t>
      </w:r>
    </w:p>
    <w:p w:rsidR="00CF5422" w:rsidRDefault="00CF5422" w:rsidP="00F43DAE">
      <w:pPr>
        <w:pStyle w:val="NormalWeb"/>
        <w:numPr>
          <w:ilvl w:val="0"/>
          <w:numId w:val="40"/>
        </w:numPr>
        <w:spacing w:after="120" w:afterAutospacing="0"/>
        <w:ind w:left="1276" w:hanging="567"/>
        <w:jc w:val="both"/>
      </w:pPr>
      <w:r>
        <w:t xml:space="preserve">през 2012 г.: </w:t>
      </w:r>
      <w:r w:rsidR="00F0745A">
        <w:t xml:space="preserve">беше </w:t>
      </w:r>
      <w:r>
        <w:t>доставено специализирано хардуерно и софтуерно оборудване за незрящи деца и със слабо зрение в двете специализирани училища – „Луи Брайл“ в гр. София и „проф. Иван Шишманов“ в гр. Варна;</w:t>
      </w:r>
    </w:p>
    <w:p w:rsidR="00CF5422" w:rsidRDefault="00CF5422" w:rsidP="00F43DAE">
      <w:pPr>
        <w:pStyle w:val="NormalWeb"/>
        <w:numPr>
          <w:ilvl w:val="0"/>
          <w:numId w:val="40"/>
        </w:numPr>
        <w:spacing w:after="120" w:afterAutospacing="0"/>
        <w:ind w:left="1276" w:hanging="567"/>
        <w:jc w:val="both"/>
      </w:pPr>
      <w:r>
        <w:t xml:space="preserve">през 2014 г. </w:t>
      </w:r>
      <w:r w:rsidR="00F0745A">
        <w:t xml:space="preserve">беше </w:t>
      </w:r>
      <w:r>
        <w:t xml:space="preserve">доставено ИКТ оборудване </w:t>
      </w:r>
      <w:r w:rsidR="00F0745A">
        <w:t xml:space="preserve">за </w:t>
      </w:r>
      <w:r>
        <w:t>Дома за възрастни хора със зрителни увреждания в гр. Добрич, както и бе осигурена необходимата свързаност</w:t>
      </w:r>
      <w:r w:rsidRPr="00641090">
        <w:t xml:space="preserve"> </w:t>
      </w:r>
      <w:r>
        <w:t xml:space="preserve">в </w:t>
      </w:r>
      <w:r w:rsidR="00647AA5">
        <w:t xml:space="preserve">рамките </w:t>
      </w:r>
      <w:r>
        <w:t xml:space="preserve">на дарението от </w:t>
      </w:r>
      <w:r w:rsidRPr="00E847FE">
        <w:t>Международния съюз по далекосъобщения</w:t>
      </w:r>
      <w:r>
        <w:t xml:space="preserve">. </w:t>
      </w:r>
    </w:p>
    <w:p w:rsidR="00CF5422" w:rsidRPr="00992336" w:rsidRDefault="00CF5422" w:rsidP="00C608AF">
      <w:pPr>
        <w:spacing w:after="120" w:line="240" w:lineRule="auto"/>
        <w:ind w:firstLine="708"/>
        <w:jc w:val="both"/>
        <w:rPr>
          <w:rFonts w:ascii="Times New Roman" w:hAnsi="Times New Roman"/>
          <w:sz w:val="24"/>
          <w:szCs w:val="24"/>
        </w:rPr>
      </w:pPr>
      <w:r>
        <w:rPr>
          <w:rFonts w:ascii="Times New Roman" w:hAnsi="Times New Roman"/>
          <w:sz w:val="24"/>
          <w:szCs w:val="24"/>
        </w:rPr>
        <w:t xml:space="preserve">В контекста на достъпните ИКТ, немалко усилия се влагат и от страна на институциите. </w:t>
      </w:r>
      <w:r w:rsidRPr="00992336">
        <w:rPr>
          <w:rFonts w:ascii="Times New Roman" w:hAnsi="Times New Roman"/>
          <w:sz w:val="24"/>
          <w:szCs w:val="24"/>
        </w:rPr>
        <w:t>Достъпността на уебсайтовете е от голямо значение за органите от обществения сектор, за да могат те да разширяват своя обхват и да изпълняват обществените си задължения. С увеличаването на административните услуги, предоставяни чрез уебсайтовете на обществените органи нараства и необходимостта тези услуги да бъдат достъпни за всички граждани, включително за гражданите с</w:t>
      </w:r>
      <w:r>
        <w:rPr>
          <w:rFonts w:ascii="Times New Roman" w:hAnsi="Times New Roman"/>
          <w:sz w:val="24"/>
          <w:szCs w:val="24"/>
        </w:rPr>
        <w:t>ъс зрителни</w:t>
      </w:r>
      <w:r w:rsidRPr="00992336">
        <w:rPr>
          <w:rFonts w:ascii="Times New Roman" w:hAnsi="Times New Roman"/>
          <w:sz w:val="24"/>
          <w:szCs w:val="24"/>
        </w:rPr>
        <w:t xml:space="preserve"> увреждания, както и необходимостта от презграничен достъп. </w:t>
      </w:r>
    </w:p>
    <w:p w:rsidR="00F503BB" w:rsidRDefault="00F503BB">
      <w:pPr>
        <w:spacing w:after="0" w:line="240" w:lineRule="auto"/>
        <w:rPr>
          <w:rFonts w:ascii="Times New Roman" w:hAnsi="Times New Roman"/>
          <w:b/>
          <w:sz w:val="24"/>
          <w:szCs w:val="24"/>
        </w:rPr>
      </w:pPr>
    </w:p>
    <w:p w:rsidR="002838DF" w:rsidRDefault="002838DF" w:rsidP="00C608AF">
      <w:pPr>
        <w:spacing w:after="120" w:line="240" w:lineRule="auto"/>
        <w:ind w:firstLine="709"/>
        <w:jc w:val="both"/>
        <w:rPr>
          <w:rFonts w:ascii="Times New Roman" w:hAnsi="Times New Roman"/>
          <w:b/>
          <w:sz w:val="24"/>
          <w:szCs w:val="24"/>
        </w:rPr>
      </w:pPr>
    </w:p>
    <w:p w:rsidR="00CF5422" w:rsidRPr="00C608AF" w:rsidRDefault="00CF5422" w:rsidP="00C608AF">
      <w:pPr>
        <w:spacing w:after="120" w:line="240" w:lineRule="auto"/>
        <w:ind w:firstLine="709"/>
        <w:jc w:val="both"/>
        <w:rPr>
          <w:rFonts w:ascii="Times New Roman" w:hAnsi="Times New Roman"/>
          <w:b/>
          <w:sz w:val="24"/>
          <w:szCs w:val="24"/>
        </w:rPr>
      </w:pPr>
      <w:bookmarkStart w:id="0" w:name="_GoBack"/>
      <w:bookmarkEnd w:id="0"/>
      <w:r w:rsidRPr="00C608AF">
        <w:rPr>
          <w:rFonts w:ascii="Times New Roman" w:hAnsi="Times New Roman"/>
          <w:b/>
          <w:sz w:val="24"/>
          <w:szCs w:val="24"/>
        </w:rPr>
        <w:lastRenderedPageBreak/>
        <w:t>ІІІ. РАЗВИТИЕ НА ЕЛЕКТРОННИТЕ СЪОБЩЕНИЯ 2015</w:t>
      </w:r>
      <w:r w:rsidR="00FE22D5">
        <w:rPr>
          <w:rFonts w:ascii="Times New Roman" w:hAnsi="Times New Roman"/>
          <w:b/>
          <w:sz w:val="24"/>
          <w:szCs w:val="24"/>
        </w:rPr>
        <w:t xml:space="preserve"> </w:t>
      </w:r>
      <w:r w:rsidRPr="00C608AF">
        <w:rPr>
          <w:rFonts w:ascii="Times New Roman" w:hAnsi="Times New Roman"/>
          <w:b/>
          <w:sz w:val="24"/>
          <w:szCs w:val="24"/>
        </w:rPr>
        <w:t>-</w:t>
      </w:r>
      <w:r w:rsidR="00FE22D5">
        <w:rPr>
          <w:rFonts w:ascii="Times New Roman" w:hAnsi="Times New Roman"/>
          <w:b/>
          <w:sz w:val="24"/>
          <w:szCs w:val="24"/>
        </w:rPr>
        <w:t xml:space="preserve"> </w:t>
      </w:r>
      <w:r w:rsidRPr="00C608AF">
        <w:rPr>
          <w:rFonts w:ascii="Times New Roman" w:hAnsi="Times New Roman"/>
          <w:b/>
          <w:sz w:val="24"/>
          <w:szCs w:val="24"/>
        </w:rPr>
        <w:t xml:space="preserve">2018 </w:t>
      </w:r>
      <w:r w:rsidR="00B20979">
        <w:rPr>
          <w:rFonts w:ascii="Times New Roman" w:hAnsi="Times New Roman"/>
          <w:b/>
          <w:sz w:val="24"/>
          <w:szCs w:val="24"/>
        </w:rPr>
        <w:t>г</w:t>
      </w:r>
      <w:r w:rsidRPr="00C608AF">
        <w:rPr>
          <w:rFonts w:ascii="Times New Roman" w:hAnsi="Times New Roman"/>
          <w:b/>
          <w:sz w:val="24"/>
          <w:szCs w:val="24"/>
        </w:rPr>
        <w:t>.</w:t>
      </w:r>
    </w:p>
    <w:p w:rsidR="00E37049" w:rsidRPr="00E37049" w:rsidRDefault="00E37049" w:rsidP="002E4A6D">
      <w:pPr>
        <w:spacing w:after="120" w:line="240" w:lineRule="auto"/>
        <w:ind w:firstLine="708"/>
        <w:jc w:val="both"/>
        <w:rPr>
          <w:rFonts w:ascii="Times New Roman" w:hAnsi="Times New Roman"/>
          <w:sz w:val="24"/>
          <w:szCs w:val="24"/>
        </w:rPr>
      </w:pPr>
      <w:r w:rsidRPr="00E37049">
        <w:rPr>
          <w:rFonts w:ascii="Times New Roman" w:hAnsi="Times New Roman"/>
          <w:sz w:val="24"/>
          <w:szCs w:val="24"/>
        </w:rPr>
        <w:t xml:space="preserve">Общата цел на политиката за развитие на електронните съобщения е да се извлекат устойчиви икономически и социални ползи за всички </w:t>
      </w:r>
      <w:r w:rsidR="00380235">
        <w:rPr>
          <w:rFonts w:ascii="Times New Roman" w:hAnsi="Times New Roman"/>
          <w:sz w:val="24"/>
          <w:szCs w:val="24"/>
        </w:rPr>
        <w:t>заинтересовани страни</w:t>
      </w:r>
      <w:r w:rsidRPr="00E37049">
        <w:rPr>
          <w:rFonts w:ascii="Times New Roman" w:hAnsi="Times New Roman"/>
          <w:sz w:val="24"/>
          <w:szCs w:val="24"/>
        </w:rPr>
        <w:t xml:space="preserve">, като се оползотвори потенциала на сектора. Развитието на електронните съобщения стимулира иновациите, икономическия растеж и подобрения в ежедневието както за гражданите, така и за бизнеса. </w:t>
      </w:r>
      <w:r w:rsidR="00380235">
        <w:rPr>
          <w:rFonts w:ascii="Times New Roman" w:hAnsi="Times New Roman"/>
          <w:sz w:val="24"/>
          <w:szCs w:val="24"/>
        </w:rPr>
        <w:t>Основно предизвикателство за политиката в областта е да постигне подходящия баланс на интересите на заинтересованите страни. Гарантирането на пр</w:t>
      </w:r>
      <w:r w:rsidR="006C0BE6">
        <w:rPr>
          <w:rFonts w:ascii="Times New Roman" w:hAnsi="Times New Roman"/>
          <w:sz w:val="24"/>
          <w:szCs w:val="24"/>
        </w:rPr>
        <w:t>авна стабилност и предвидимост</w:t>
      </w:r>
      <w:r w:rsidR="00380235">
        <w:rPr>
          <w:rFonts w:ascii="Times New Roman" w:hAnsi="Times New Roman"/>
          <w:sz w:val="24"/>
          <w:szCs w:val="24"/>
        </w:rPr>
        <w:t xml:space="preserve"> за бизнеса несъмнено ще </w:t>
      </w:r>
      <w:r w:rsidR="00575286">
        <w:rPr>
          <w:rFonts w:ascii="Times New Roman" w:hAnsi="Times New Roman"/>
          <w:sz w:val="24"/>
          <w:szCs w:val="24"/>
        </w:rPr>
        <w:t>има положителен</w:t>
      </w:r>
      <w:r w:rsidR="00380235">
        <w:rPr>
          <w:rFonts w:ascii="Times New Roman" w:hAnsi="Times New Roman"/>
          <w:sz w:val="24"/>
          <w:szCs w:val="24"/>
        </w:rPr>
        <w:t xml:space="preserve"> </w:t>
      </w:r>
      <w:r w:rsidR="00575286">
        <w:rPr>
          <w:rFonts w:ascii="Times New Roman" w:hAnsi="Times New Roman"/>
          <w:sz w:val="24"/>
          <w:szCs w:val="24"/>
        </w:rPr>
        <w:t>ефект</w:t>
      </w:r>
      <w:r w:rsidR="00380235">
        <w:rPr>
          <w:rFonts w:ascii="Times New Roman" w:hAnsi="Times New Roman"/>
          <w:sz w:val="24"/>
          <w:szCs w:val="24"/>
        </w:rPr>
        <w:t xml:space="preserve"> от гледна точка на интересите на крайните потребители.</w:t>
      </w:r>
    </w:p>
    <w:p w:rsidR="00E37049" w:rsidRPr="00E37049" w:rsidRDefault="006C0BE6" w:rsidP="002E4A6D">
      <w:pPr>
        <w:spacing w:after="120" w:line="240" w:lineRule="auto"/>
        <w:ind w:firstLine="708"/>
        <w:jc w:val="both"/>
        <w:rPr>
          <w:rFonts w:ascii="Times New Roman" w:hAnsi="Times New Roman"/>
          <w:sz w:val="24"/>
          <w:szCs w:val="24"/>
        </w:rPr>
      </w:pPr>
      <w:r>
        <w:rPr>
          <w:rFonts w:ascii="Times New Roman" w:hAnsi="Times New Roman"/>
          <w:sz w:val="24"/>
          <w:szCs w:val="24"/>
        </w:rPr>
        <w:t>Все п</w:t>
      </w:r>
      <w:r w:rsidR="00E37049" w:rsidRPr="00E37049">
        <w:rPr>
          <w:rFonts w:ascii="Times New Roman" w:hAnsi="Times New Roman"/>
          <w:sz w:val="24"/>
          <w:szCs w:val="24"/>
        </w:rPr>
        <w:t xml:space="preserve">о-широкото внедряване и по-ефективното използване на цифрови технологии ще осигури на българските граждани по-добро качество на живот </w:t>
      </w:r>
      <w:r w:rsidR="00E37049">
        <w:rPr>
          <w:rFonts w:ascii="Times New Roman" w:hAnsi="Times New Roman"/>
          <w:sz w:val="24"/>
          <w:szCs w:val="24"/>
        </w:rPr>
        <w:t xml:space="preserve">- </w:t>
      </w:r>
      <w:r w:rsidR="00E37049" w:rsidRPr="00E37049">
        <w:rPr>
          <w:rFonts w:ascii="Times New Roman" w:hAnsi="Times New Roman"/>
          <w:sz w:val="24"/>
          <w:szCs w:val="24"/>
        </w:rPr>
        <w:t xml:space="preserve">чрез </w:t>
      </w:r>
      <w:r w:rsidR="00E04416">
        <w:rPr>
          <w:rFonts w:ascii="Times New Roman" w:hAnsi="Times New Roman"/>
          <w:sz w:val="24"/>
          <w:szCs w:val="24"/>
        </w:rPr>
        <w:t xml:space="preserve">предоставяне на </w:t>
      </w:r>
      <w:r w:rsidR="00E37049" w:rsidRPr="00E37049">
        <w:rPr>
          <w:rFonts w:ascii="Times New Roman" w:hAnsi="Times New Roman"/>
          <w:sz w:val="24"/>
          <w:szCs w:val="24"/>
        </w:rPr>
        <w:t>подобрен</w:t>
      </w:r>
      <w:r w:rsidR="00E04416">
        <w:rPr>
          <w:rFonts w:ascii="Times New Roman" w:hAnsi="Times New Roman"/>
          <w:sz w:val="24"/>
          <w:szCs w:val="24"/>
        </w:rPr>
        <w:t>и,</w:t>
      </w:r>
      <w:r w:rsidR="00E37049" w:rsidRPr="00E37049">
        <w:rPr>
          <w:rFonts w:ascii="Times New Roman" w:hAnsi="Times New Roman"/>
          <w:sz w:val="24"/>
          <w:szCs w:val="24"/>
        </w:rPr>
        <w:t xml:space="preserve"> </w:t>
      </w:r>
      <w:r w:rsidR="00E04416">
        <w:rPr>
          <w:rFonts w:ascii="Times New Roman" w:hAnsi="Times New Roman"/>
          <w:sz w:val="24"/>
          <w:szCs w:val="24"/>
        </w:rPr>
        <w:t>съвременни здравни услуги</w:t>
      </w:r>
      <w:r w:rsidR="00E37049" w:rsidRPr="00E37049">
        <w:rPr>
          <w:rFonts w:ascii="Times New Roman" w:hAnsi="Times New Roman"/>
          <w:sz w:val="24"/>
          <w:szCs w:val="24"/>
        </w:rPr>
        <w:t xml:space="preserve">, по-безопасни и по-ефикасни транспортни </w:t>
      </w:r>
      <w:r w:rsidR="00E04416">
        <w:rPr>
          <w:rFonts w:ascii="Times New Roman" w:hAnsi="Times New Roman"/>
          <w:sz w:val="24"/>
          <w:szCs w:val="24"/>
        </w:rPr>
        <w:t>решения</w:t>
      </w:r>
      <w:r w:rsidR="00E37049" w:rsidRPr="00E37049">
        <w:rPr>
          <w:rFonts w:ascii="Times New Roman" w:hAnsi="Times New Roman"/>
          <w:sz w:val="24"/>
          <w:szCs w:val="24"/>
        </w:rPr>
        <w:t xml:space="preserve">, </w:t>
      </w:r>
      <w:r w:rsidR="00E04416">
        <w:rPr>
          <w:rFonts w:ascii="Times New Roman" w:hAnsi="Times New Roman"/>
          <w:sz w:val="24"/>
          <w:szCs w:val="24"/>
        </w:rPr>
        <w:t>повишена енергийна ефективност и намалена консумация на енергия</w:t>
      </w:r>
      <w:r w:rsidR="00E37049" w:rsidRPr="00E37049">
        <w:rPr>
          <w:rFonts w:ascii="Times New Roman" w:hAnsi="Times New Roman"/>
          <w:sz w:val="24"/>
          <w:szCs w:val="24"/>
        </w:rPr>
        <w:t xml:space="preserve">, </w:t>
      </w:r>
      <w:r w:rsidR="00E04416">
        <w:rPr>
          <w:rFonts w:ascii="Times New Roman" w:hAnsi="Times New Roman"/>
          <w:sz w:val="24"/>
          <w:szCs w:val="24"/>
        </w:rPr>
        <w:t>ефективен мониторинг на околната среда</w:t>
      </w:r>
      <w:r w:rsidR="00D8572C">
        <w:rPr>
          <w:rFonts w:ascii="Times New Roman" w:hAnsi="Times New Roman"/>
          <w:sz w:val="24"/>
          <w:szCs w:val="24"/>
        </w:rPr>
        <w:t xml:space="preserve"> и превенция на природни бедствия</w:t>
      </w:r>
      <w:r w:rsidR="00E04416">
        <w:rPr>
          <w:rFonts w:ascii="Times New Roman" w:hAnsi="Times New Roman"/>
          <w:sz w:val="24"/>
          <w:szCs w:val="24"/>
        </w:rPr>
        <w:t xml:space="preserve">, </w:t>
      </w:r>
      <w:r w:rsidR="00E37049" w:rsidRPr="00E37049">
        <w:rPr>
          <w:rFonts w:ascii="Times New Roman" w:hAnsi="Times New Roman"/>
          <w:sz w:val="24"/>
          <w:szCs w:val="24"/>
        </w:rPr>
        <w:t xml:space="preserve">нови </w:t>
      </w:r>
      <w:r w:rsidR="00D44AA7">
        <w:rPr>
          <w:rFonts w:ascii="Times New Roman" w:hAnsi="Times New Roman"/>
          <w:sz w:val="24"/>
          <w:szCs w:val="24"/>
        </w:rPr>
        <w:t>мулти</w:t>
      </w:r>
      <w:r w:rsidR="00E37049" w:rsidRPr="00E37049">
        <w:rPr>
          <w:rFonts w:ascii="Times New Roman" w:hAnsi="Times New Roman"/>
          <w:sz w:val="24"/>
          <w:szCs w:val="24"/>
        </w:rPr>
        <w:t xml:space="preserve">медийни възможности и улеснен достъп до публични услуги, </w:t>
      </w:r>
      <w:r w:rsidR="004F24ED">
        <w:rPr>
          <w:rFonts w:ascii="Times New Roman" w:hAnsi="Times New Roman"/>
          <w:sz w:val="24"/>
          <w:szCs w:val="24"/>
        </w:rPr>
        <w:t>разн</w:t>
      </w:r>
      <w:r w:rsidR="00E04416">
        <w:rPr>
          <w:rFonts w:ascii="Times New Roman" w:hAnsi="Times New Roman"/>
          <w:sz w:val="24"/>
          <w:szCs w:val="24"/>
        </w:rPr>
        <w:t>о</w:t>
      </w:r>
      <w:r w:rsidR="004F24ED">
        <w:rPr>
          <w:rFonts w:ascii="Times New Roman" w:hAnsi="Times New Roman"/>
          <w:sz w:val="24"/>
          <w:szCs w:val="24"/>
        </w:rPr>
        <w:t>о</w:t>
      </w:r>
      <w:r w:rsidR="00E04416">
        <w:rPr>
          <w:rFonts w:ascii="Times New Roman" w:hAnsi="Times New Roman"/>
          <w:sz w:val="24"/>
          <w:szCs w:val="24"/>
        </w:rPr>
        <w:t xml:space="preserve">бразно </w:t>
      </w:r>
      <w:r w:rsidR="00E37049" w:rsidRPr="00E37049">
        <w:rPr>
          <w:rFonts w:ascii="Times New Roman" w:hAnsi="Times New Roman"/>
          <w:sz w:val="24"/>
          <w:szCs w:val="24"/>
        </w:rPr>
        <w:t>културно съдържание и др.</w:t>
      </w:r>
    </w:p>
    <w:p w:rsidR="00E37049" w:rsidRPr="00E37049" w:rsidRDefault="00E37049" w:rsidP="002E4A6D">
      <w:pPr>
        <w:spacing w:after="120" w:line="240" w:lineRule="auto"/>
        <w:ind w:firstLine="708"/>
        <w:jc w:val="both"/>
        <w:rPr>
          <w:rFonts w:ascii="Times New Roman" w:hAnsi="Times New Roman"/>
          <w:sz w:val="24"/>
          <w:szCs w:val="24"/>
        </w:rPr>
      </w:pPr>
      <w:r w:rsidRPr="00E37049">
        <w:rPr>
          <w:rFonts w:ascii="Times New Roman" w:hAnsi="Times New Roman"/>
          <w:sz w:val="24"/>
          <w:szCs w:val="24"/>
        </w:rPr>
        <w:t xml:space="preserve">Секторът се характеризира с високи нива на динамика и иновации, като той генерира и промени в осъществяването на стопанската дейност в други сектори. </w:t>
      </w:r>
    </w:p>
    <w:p w:rsidR="00E37049" w:rsidRPr="00E37049" w:rsidRDefault="00E37049" w:rsidP="002E4A6D">
      <w:pPr>
        <w:spacing w:after="120" w:line="240" w:lineRule="auto"/>
        <w:ind w:firstLine="708"/>
        <w:jc w:val="both"/>
        <w:rPr>
          <w:rFonts w:ascii="Times New Roman" w:hAnsi="Times New Roman"/>
          <w:sz w:val="24"/>
          <w:szCs w:val="24"/>
        </w:rPr>
      </w:pPr>
      <w:r w:rsidRPr="00E37049">
        <w:rPr>
          <w:rFonts w:ascii="Times New Roman" w:hAnsi="Times New Roman"/>
          <w:sz w:val="24"/>
          <w:szCs w:val="24"/>
        </w:rPr>
        <w:t xml:space="preserve">Този голям потенциал на електронните съобщения може да бъде оползотворен </w:t>
      </w:r>
      <w:r w:rsidR="006C0BE6">
        <w:rPr>
          <w:rFonts w:ascii="Times New Roman" w:hAnsi="Times New Roman"/>
          <w:sz w:val="24"/>
          <w:szCs w:val="24"/>
        </w:rPr>
        <w:t>на базата на</w:t>
      </w:r>
      <w:r w:rsidRPr="00E37049">
        <w:rPr>
          <w:rFonts w:ascii="Times New Roman" w:hAnsi="Times New Roman"/>
          <w:sz w:val="24"/>
          <w:szCs w:val="24"/>
        </w:rPr>
        <w:t xml:space="preserve"> добре функциониращ и предсказуем регулаторен режим. </w:t>
      </w:r>
    </w:p>
    <w:p w:rsidR="00E37049" w:rsidRPr="00E37049" w:rsidRDefault="00502B61" w:rsidP="002E4A6D">
      <w:pPr>
        <w:spacing w:after="120" w:line="240" w:lineRule="auto"/>
        <w:ind w:firstLine="708"/>
        <w:jc w:val="both"/>
        <w:rPr>
          <w:rFonts w:ascii="Times New Roman" w:hAnsi="Times New Roman"/>
          <w:sz w:val="24"/>
          <w:szCs w:val="24"/>
        </w:rPr>
      </w:pPr>
      <w:r>
        <w:rPr>
          <w:rFonts w:ascii="Times New Roman" w:hAnsi="Times New Roman"/>
          <w:sz w:val="24"/>
          <w:szCs w:val="24"/>
        </w:rPr>
        <w:t>В п</w:t>
      </w:r>
      <w:r w:rsidR="00CF3851" w:rsidRPr="00CF3851">
        <w:rPr>
          <w:rFonts w:ascii="Times New Roman" w:hAnsi="Times New Roman"/>
          <w:sz w:val="24"/>
          <w:szCs w:val="24"/>
        </w:rPr>
        <w:t>ериода 201</w:t>
      </w:r>
      <w:r w:rsidR="00CF3851" w:rsidRPr="00CF3851">
        <w:rPr>
          <w:rFonts w:ascii="Times New Roman" w:hAnsi="Times New Roman"/>
          <w:sz w:val="24"/>
          <w:szCs w:val="24"/>
          <w:lang w:val="ru-RU"/>
        </w:rPr>
        <w:t>5</w:t>
      </w:r>
      <w:r w:rsidR="00B94AE8">
        <w:rPr>
          <w:rFonts w:ascii="Times New Roman" w:hAnsi="Times New Roman"/>
          <w:sz w:val="24"/>
          <w:szCs w:val="24"/>
          <w:lang w:val="ru-RU"/>
        </w:rPr>
        <w:t xml:space="preserve"> </w:t>
      </w:r>
      <w:r w:rsidR="00CF3851" w:rsidRPr="00CF3851">
        <w:rPr>
          <w:rFonts w:ascii="Times New Roman" w:hAnsi="Times New Roman"/>
          <w:sz w:val="24"/>
          <w:szCs w:val="24"/>
        </w:rPr>
        <w:t>-</w:t>
      </w:r>
      <w:r w:rsidR="00B94AE8">
        <w:rPr>
          <w:rFonts w:ascii="Times New Roman" w:hAnsi="Times New Roman"/>
          <w:sz w:val="24"/>
          <w:szCs w:val="24"/>
        </w:rPr>
        <w:t xml:space="preserve"> </w:t>
      </w:r>
      <w:r w:rsidR="00CF3851" w:rsidRPr="00CF3851">
        <w:rPr>
          <w:rFonts w:ascii="Times New Roman" w:hAnsi="Times New Roman"/>
          <w:sz w:val="24"/>
          <w:szCs w:val="24"/>
        </w:rPr>
        <w:t>201</w:t>
      </w:r>
      <w:r>
        <w:rPr>
          <w:rFonts w:ascii="Times New Roman" w:hAnsi="Times New Roman"/>
          <w:sz w:val="24"/>
          <w:szCs w:val="24"/>
        </w:rPr>
        <w:t>8</w:t>
      </w:r>
      <w:r w:rsidR="00CF3851" w:rsidRPr="00CF3851">
        <w:rPr>
          <w:rFonts w:ascii="Times New Roman" w:hAnsi="Times New Roman"/>
          <w:sz w:val="24"/>
          <w:szCs w:val="24"/>
          <w:lang w:val="en-US"/>
        </w:rPr>
        <w:t xml:space="preserve"> </w:t>
      </w:r>
      <w:r w:rsidR="00CF3851" w:rsidRPr="00CF3851">
        <w:rPr>
          <w:rFonts w:ascii="Times New Roman" w:hAnsi="Times New Roman"/>
          <w:sz w:val="24"/>
          <w:szCs w:val="24"/>
        </w:rPr>
        <w:t xml:space="preserve">г. </w:t>
      </w:r>
      <w:r>
        <w:rPr>
          <w:rFonts w:ascii="Times New Roman" w:hAnsi="Times New Roman"/>
          <w:sz w:val="24"/>
          <w:szCs w:val="24"/>
        </w:rPr>
        <w:t>работата щ</w:t>
      </w:r>
      <w:r w:rsidR="00CF3851" w:rsidRPr="00CF3851">
        <w:rPr>
          <w:rFonts w:ascii="Times New Roman" w:hAnsi="Times New Roman"/>
          <w:sz w:val="24"/>
          <w:szCs w:val="24"/>
        </w:rPr>
        <w:t xml:space="preserve">е </w:t>
      </w:r>
      <w:r>
        <w:rPr>
          <w:rFonts w:ascii="Times New Roman" w:hAnsi="Times New Roman"/>
          <w:sz w:val="24"/>
          <w:szCs w:val="24"/>
        </w:rPr>
        <w:t xml:space="preserve">е </w:t>
      </w:r>
      <w:r w:rsidR="00CF3851" w:rsidRPr="00CF3851">
        <w:rPr>
          <w:rFonts w:ascii="Times New Roman" w:hAnsi="Times New Roman"/>
          <w:sz w:val="24"/>
          <w:szCs w:val="24"/>
        </w:rPr>
        <w:t xml:space="preserve">насочена към изпълнението на следните </w:t>
      </w:r>
      <w:r w:rsidR="00CF3851">
        <w:rPr>
          <w:rFonts w:ascii="Times New Roman" w:hAnsi="Times New Roman"/>
          <w:sz w:val="24"/>
          <w:szCs w:val="24"/>
        </w:rPr>
        <w:t xml:space="preserve">основни </w:t>
      </w:r>
      <w:r w:rsidR="00CF3851" w:rsidRPr="00CF3851">
        <w:rPr>
          <w:rFonts w:ascii="Times New Roman" w:hAnsi="Times New Roman"/>
          <w:sz w:val="24"/>
          <w:szCs w:val="24"/>
        </w:rPr>
        <w:t>приоритети:</w:t>
      </w:r>
      <w:r w:rsidR="00CF3851">
        <w:rPr>
          <w:rFonts w:ascii="Times New Roman" w:hAnsi="Times New Roman"/>
          <w:sz w:val="24"/>
          <w:szCs w:val="24"/>
        </w:rPr>
        <w:t xml:space="preserve"> </w:t>
      </w:r>
    </w:p>
    <w:p w:rsidR="00E37049" w:rsidRDefault="00502B61" w:rsidP="002E4A6D">
      <w:pPr>
        <w:numPr>
          <w:ilvl w:val="0"/>
          <w:numId w:val="64"/>
        </w:numPr>
        <w:spacing w:after="120" w:line="240" w:lineRule="auto"/>
        <w:ind w:left="1134" w:hanging="425"/>
        <w:jc w:val="both"/>
        <w:rPr>
          <w:rFonts w:ascii="Times New Roman" w:hAnsi="Times New Roman"/>
          <w:sz w:val="24"/>
          <w:szCs w:val="24"/>
        </w:rPr>
      </w:pPr>
      <w:r>
        <w:rPr>
          <w:rFonts w:ascii="Times New Roman" w:hAnsi="Times New Roman"/>
          <w:sz w:val="24"/>
          <w:szCs w:val="24"/>
        </w:rPr>
        <w:t>и</w:t>
      </w:r>
      <w:r w:rsidR="00E37049" w:rsidRPr="00E37049">
        <w:rPr>
          <w:rFonts w:ascii="Times New Roman" w:hAnsi="Times New Roman"/>
          <w:sz w:val="24"/>
          <w:szCs w:val="24"/>
        </w:rPr>
        <w:t>зграждане на високоскоростни широколентови електронни съобщителни мрежи</w:t>
      </w:r>
      <w:r w:rsidR="00380235">
        <w:rPr>
          <w:rFonts w:ascii="Times New Roman" w:hAnsi="Times New Roman"/>
          <w:sz w:val="24"/>
          <w:szCs w:val="24"/>
        </w:rPr>
        <w:t xml:space="preserve"> в съвременни условия, като се насърчава синергията с останалите видове физическа </w:t>
      </w:r>
      <w:r w:rsidR="002F787A">
        <w:rPr>
          <w:rFonts w:ascii="Times New Roman" w:hAnsi="Times New Roman"/>
          <w:sz w:val="24"/>
          <w:szCs w:val="24"/>
        </w:rPr>
        <w:t>инфраструктура</w:t>
      </w:r>
      <w:r w:rsidR="00E37049" w:rsidRPr="00E37049">
        <w:rPr>
          <w:rFonts w:ascii="Times New Roman" w:hAnsi="Times New Roman"/>
          <w:sz w:val="24"/>
          <w:szCs w:val="24"/>
        </w:rPr>
        <w:t>;</w:t>
      </w:r>
    </w:p>
    <w:p w:rsidR="00380235" w:rsidRPr="00E37049" w:rsidRDefault="00380235" w:rsidP="002E4A6D">
      <w:pPr>
        <w:numPr>
          <w:ilvl w:val="0"/>
          <w:numId w:val="64"/>
        </w:numPr>
        <w:spacing w:after="120" w:line="240" w:lineRule="auto"/>
        <w:ind w:left="1134" w:hanging="425"/>
        <w:jc w:val="both"/>
        <w:rPr>
          <w:rFonts w:ascii="Times New Roman" w:hAnsi="Times New Roman"/>
          <w:sz w:val="24"/>
          <w:szCs w:val="24"/>
        </w:rPr>
      </w:pPr>
      <w:r>
        <w:rPr>
          <w:rFonts w:ascii="Times New Roman" w:hAnsi="Times New Roman"/>
          <w:sz w:val="24"/>
          <w:szCs w:val="24"/>
        </w:rPr>
        <w:t>осигуряване на подходящите предпоставки за стимулиране на инвестиционния климат в сектора, чрез намаляване, във възможно най-голяма степен на административната тежест</w:t>
      </w:r>
      <w:r w:rsidR="00B94AE8">
        <w:rPr>
          <w:rFonts w:ascii="Times New Roman" w:hAnsi="Times New Roman"/>
          <w:sz w:val="24"/>
          <w:szCs w:val="24"/>
        </w:rPr>
        <w:t>;</w:t>
      </w:r>
      <w:r>
        <w:rPr>
          <w:rFonts w:ascii="Times New Roman" w:hAnsi="Times New Roman"/>
          <w:sz w:val="24"/>
          <w:szCs w:val="24"/>
        </w:rPr>
        <w:t xml:space="preserve"> </w:t>
      </w:r>
    </w:p>
    <w:p w:rsidR="00E37049" w:rsidRPr="00E37049" w:rsidRDefault="00575286" w:rsidP="002E4A6D">
      <w:pPr>
        <w:numPr>
          <w:ilvl w:val="0"/>
          <w:numId w:val="64"/>
        </w:numPr>
        <w:spacing w:after="120" w:line="240" w:lineRule="auto"/>
        <w:ind w:left="1134" w:hanging="425"/>
        <w:jc w:val="both"/>
        <w:rPr>
          <w:rFonts w:ascii="Times New Roman" w:hAnsi="Times New Roman"/>
          <w:sz w:val="24"/>
          <w:szCs w:val="24"/>
        </w:rPr>
      </w:pPr>
      <w:r>
        <w:rPr>
          <w:rFonts w:ascii="Times New Roman" w:hAnsi="Times New Roman"/>
          <w:sz w:val="24"/>
          <w:szCs w:val="24"/>
        </w:rPr>
        <w:t>подобряване на</w:t>
      </w:r>
      <w:r w:rsidR="00502B61">
        <w:rPr>
          <w:rFonts w:ascii="Times New Roman" w:hAnsi="Times New Roman"/>
          <w:sz w:val="24"/>
          <w:szCs w:val="24"/>
        </w:rPr>
        <w:t xml:space="preserve"> з</w:t>
      </w:r>
      <w:r w:rsidR="00E37049" w:rsidRPr="00E37049">
        <w:rPr>
          <w:rFonts w:ascii="Times New Roman" w:hAnsi="Times New Roman"/>
          <w:sz w:val="24"/>
          <w:szCs w:val="24"/>
        </w:rPr>
        <w:t>ащита</w:t>
      </w:r>
      <w:r w:rsidR="00502B61">
        <w:rPr>
          <w:rFonts w:ascii="Times New Roman" w:hAnsi="Times New Roman"/>
          <w:sz w:val="24"/>
          <w:szCs w:val="24"/>
        </w:rPr>
        <w:t>та</w:t>
      </w:r>
      <w:r w:rsidR="00E37049" w:rsidRPr="00E37049">
        <w:rPr>
          <w:rFonts w:ascii="Times New Roman" w:hAnsi="Times New Roman"/>
          <w:sz w:val="24"/>
          <w:szCs w:val="24"/>
        </w:rPr>
        <w:t xml:space="preserve"> на крайните потребители</w:t>
      </w:r>
      <w:r>
        <w:rPr>
          <w:rFonts w:ascii="Times New Roman" w:hAnsi="Times New Roman"/>
          <w:sz w:val="24"/>
          <w:szCs w:val="24"/>
        </w:rPr>
        <w:t>, чрез стимулиране на извънсъдебните механизми за решаване на спорове – на доброволни начала, вкл., онлайн решаване на спорове, където е възможно</w:t>
      </w:r>
      <w:r w:rsidR="00E37049" w:rsidRPr="00E37049">
        <w:rPr>
          <w:rFonts w:ascii="Times New Roman" w:hAnsi="Times New Roman"/>
          <w:sz w:val="24"/>
          <w:szCs w:val="24"/>
        </w:rPr>
        <w:t>;</w:t>
      </w:r>
    </w:p>
    <w:p w:rsidR="00E37049" w:rsidRPr="00E37049" w:rsidRDefault="00D8572C" w:rsidP="002E4A6D">
      <w:pPr>
        <w:numPr>
          <w:ilvl w:val="0"/>
          <w:numId w:val="64"/>
        </w:numPr>
        <w:spacing w:after="120" w:line="240" w:lineRule="auto"/>
        <w:ind w:left="1134" w:hanging="425"/>
        <w:jc w:val="both"/>
        <w:rPr>
          <w:rFonts w:ascii="Times New Roman" w:hAnsi="Times New Roman"/>
          <w:sz w:val="24"/>
          <w:szCs w:val="24"/>
        </w:rPr>
      </w:pPr>
      <w:r>
        <w:rPr>
          <w:rFonts w:ascii="Times New Roman" w:hAnsi="Times New Roman"/>
          <w:sz w:val="24"/>
          <w:szCs w:val="24"/>
        </w:rPr>
        <w:t>гарантиране на</w:t>
      </w:r>
      <w:r w:rsidR="00803A57">
        <w:rPr>
          <w:rFonts w:ascii="Times New Roman" w:hAnsi="Times New Roman"/>
          <w:sz w:val="24"/>
          <w:szCs w:val="24"/>
        </w:rPr>
        <w:t xml:space="preserve"> </w:t>
      </w:r>
      <w:r w:rsidR="00502B61">
        <w:rPr>
          <w:rFonts w:ascii="Times New Roman" w:hAnsi="Times New Roman"/>
          <w:sz w:val="24"/>
          <w:szCs w:val="24"/>
        </w:rPr>
        <w:t>н</w:t>
      </w:r>
      <w:r w:rsidR="00E37049" w:rsidRPr="00E37049">
        <w:rPr>
          <w:rFonts w:ascii="Times New Roman" w:hAnsi="Times New Roman"/>
          <w:sz w:val="24"/>
          <w:szCs w:val="24"/>
        </w:rPr>
        <w:t>еутралност</w:t>
      </w:r>
      <w:r>
        <w:rPr>
          <w:rFonts w:ascii="Times New Roman" w:hAnsi="Times New Roman"/>
          <w:sz w:val="24"/>
          <w:szCs w:val="24"/>
        </w:rPr>
        <w:t>та</w:t>
      </w:r>
      <w:r w:rsidR="00E37049" w:rsidRPr="00E37049">
        <w:rPr>
          <w:rFonts w:ascii="Times New Roman" w:hAnsi="Times New Roman"/>
          <w:sz w:val="24"/>
          <w:szCs w:val="24"/>
        </w:rPr>
        <w:t xml:space="preserve"> на мрежата;</w:t>
      </w:r>
    </w:p>
    <w:p w:rsidR="00E37049" w:rsidRPr="00E37049" w:rsidRDefault="00502B61" w:rsidP="002E4A6D">
      <w:pPr>
        <w:numPr>
          <w:ilvl w:val="0"/>
          <w:numId w:val="64"/>
        </w:numPr>
        <w:spacing w:after="120" w:line="240" w:lineRule="auto"/>
        <w:ind w:left="1134" w:hanging="425"/>
        <w:jc w:val="both"/>
        <w:rPr>
          <w:rFonts w:ascii="Times New Roman" w:hAnsi="Times New Roman"/>
          <w:sz w:val="24"/>
          <w:szCs w:val="24"/>
        </w:rPr>
      </w:pPr>
      <w:r>
        <w:rPr>
          <w:rFonts w:ascii="Times New Roman" w:hAnsi="Times New Roman"/>
          <w:sz w:val="24"/>
          <w:szCs w:val="24"/>
        </w:rPr>
        <w:t>е</w:t>
      </w:r>
      <w:r w:rsidR="00E37049" w:rsidRPr="00E37049">
        <w:rPr>
          <w:rFonts w:ascii="Times New Roman" w:hAnsi="Times New Roman"/>
          <w:sz w:val="24"/>
          <w:szCs w:val="24"/>
        </w:rPr>
        <w:t>фективно използване на ограничените ресурси.</w:t>
      </w:r>
    </w:p>
    <w:p w:rsidR="00E37049" w:rsidRDefault="00E37049" w:rsidP="002E4A6D">
      <w:pPr>
        <w:spacing w:after="120" w:line="240" w:lineRule="auto"/>
        <w:ind w:firstLine="708"/>
        <w:jc w:val="both"/>
        <w:rPr>
          <w:rFonts w:ascii="Times New Roman" w:hAnsi="Times New Roman"/>
          <w:sz w:val="24"/>
          <w:szCs w:val="24"/>
        </w:rPr>
      </w:pPr>
    </w:p>
    <w:p w:rsidR="00F503BB" w:rsidRDefault="00F503BB" w:rsidP="002E4A6D">
      <w:pPr>
        <w:spacing w:after="120" w:line="240" w:lineRule="auto"/>
        <w:rPr>
          <w:rFonts w:ascii="Times New Roman" w:hAnsi="Times New Roman"/>
          <w:b/>
          <w:sz w:val="24"/>
          <w:szCs w:val="24"/>
        </w:rPr>
      </w:pPr>
      <w:r>
        <w:rPr>
          <w:rFonts w:ascii="Times New Roman" w:hAnsi="Times New Roman"/>
          <w:b/>
          <w:sz w:val="24"/>
          <w:szCs w:val="24"/>
        </w:rPr>
        <w:br w:type="page"/>
      </w:r>
    </w:p>
    <w:p w:rsidR="00CF5422" w:rsidRPr="007E5045" w:rsidRDefault="00CF5422" w:rsidP="00B94AE8">
      <w:pPr>
        <w:spacing w:after="120" w:line="240" w:lineRule="auto"/>
        <w:ind w:firstLine="709"/>
        <w:jc w:val="both"/>
        <w:rPr>
          <w:rFonts w:ascii="Times New Roman" w:hAnsi="Times New Roman"/>
          <w:b/>
          <w:sz w:val="24"/>
          <w:szCs w:val="24"/>
        </w:rPr>
      </w:pPr>
      <w:r>
        <w:rPr>
          <w:rFonts w:ascii="Times New Roman" w:hAnsi="Times New Roman"/>
          <w:b/>
          <w:sz w:val="24"/>
          <w:szCs w:val="24"/>
        </w:rPr>
        <w:lastRenderedPageBreak/>
        <w:t xml:space="preserve">ІV. </w:t>
      </w:r>
      <w:r w:rsidRPr="007E5045">
        <w:rPr>
          <w:rFonts w:ascii="Times New Roman" w:hAnsi="Times New Roman"/>
          <w:b/>
          <w:sz w:val="24"/>
          <w:szCs w:val="24"/>
        </w:rPr>
        <w:t>ИЗГРАЖДАНЕ НА ВИСОКОСКОРОСТНИ ШИРОКОЛЕНТОВИ ЕЛЕКТРОННИ СЪОБЩИТЕЛНИ МРЕЖИ</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Технологиите в областта на електронните съобщителни мрежи и съоръжения са в процес на бързо развитие, а предоставяните чрез тях услуги са обект на постоянно растящ обществен интерес, поради широките възможности, които предоставят в областта на електронното управление, заетостта, културата, забавленията и др.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Отчитайки темповете на развитие на технологиите и нуждите на потребителите, изграждането и модернизиране на електронните съобщителни мрежи и съоръжения изисква значителни инвестиции, съществен дял</w:t>
      </w:r>
      <w:r w:rsidR="00B97869">
        <w:rPr>
          <w:rFonts w:ascii="Times New Roman" w:hAnsi="Times New Roman"/>
          <w:sz w:val="24"/>
          <w:szCs w:val="24"/>
        </w:rPr>
        <w:t>,</w:t>
      </w:r>
      <w:r w:rsidRPr="00EF3AE5">
        <w:rPr>
          <w:rFonts w:ascii="Times New Roman" w:hAnsi="Times New Roman"/>
          <w:sz w:val="24"/>
          <w:szCs w:val="24"/>
        </w:rPr>
        <w:t xml:space="preserve"> от които съставляват разходите за инженерно-строителни дейности. Ограничаването на някои от дейностите, свързани с високи разходи или споделянето на разходите при изграждане на физическа инфраструктура, би спомогнало за по-висока ефективност на разгръщането на мрежите, а оттам и за предоставяне на още по-добра и качествена услуга на потребителите. </w:t>
      </w:r>
    </w:p>
    <w:p w:rsidR="00CF5422" w:rsidRPr="00806BDC" w:rsidRDefault="00806BDC" w:rsidP="002E4A6D">
      <w:pPr>
        <w:spacing w:after="120" w:line="240" w:lineRule="auto"/>
        <w:ind w:firstLine="709"/>
        <w:jc w:val="both"/>
        <w:rPr>
          <w:rFonts w:ascii="Times New Roman" w:hAnsi="Times New Roman"/>
          <w:sz w:val="24"/>
          <w:szCs w:val="24"/>
        </w:rPr>
      </w:pPr>
      <w:r w:rsidRPr="00806BDC">
        <w:rPr>
          <w:rFonts w:ascii="Times New Roman" w:hAnsi="Times New Roman"/>
          <w:sz w:val="24"/>
          <w:szCs w:val="24"/>
        </w:rPr>
        <w:t>Натрупаната практика и резултатите от проведените обществени консултации</w:t>
      </w:r>
      <w:r w:rsidRPr="00806BDC">
        <w:rPr>
          <w:rFonts w:ascii="Times New Roman" w:hAnsi="Times New Roman"/>
          <w:sz w:val="24"/>
          <w:szCs w:val="24"/>
          <w:vertAlign w:val="superscript"/>
        </w:rPr>
        <w:footnoteReference w:id="5"/>
      </w:r>
      <w:r w:rsidRPr="00806BDC">
        <w:rPr>
          <w:rFonts w:ascii="Times New Roman" w:hAnsi="Times New Roman"/>
          <w:sz w:val="24"/>
          <w:szCs w:val="24"/>
        </w:rPr>
        <w:t xml:space="preserve"> </w:t>
      </w:r>
      <w:r>
        <w:rPr>
          <w:rFonts w:ascii="Times New Roman" w:hAnsi="Times New Roman"/>
          <w:sz w:val="24"/>
          <w:szCs w:val="24"/>
        </w:rPr>
        <w:t>показват необходимост от</w:t>
      </w:r>
      <w:r w:rsidRPr="00806BDC">
        <w:rPr>
          <w:rFonts w:ascii="Times New Roman" w:hAnsi="Times New Roman"/>
          <w:sz w:val="24"/>
          <w:szCs w:val="24"/>
        </w:rPr>
        <w:t xml:space="preserve"> обособяване на правилата за изграждане на съвременни електронни съобщителни мрежи в отделен закон. В него следва да залегнат мерки, насочени към опростяване </w:t>
      </w:r>
      <w:r w:rsidR="002F612C">
        <w:rPr>
          <w:rFonts w:ascii="Times New Roman" w:hAnsi="Times New Roman"/>
          <w:sz w:val="24"/>
          <w:szCs w:val="24"/>
        </w:rPr>
        <w:t xml:space="preserve">на </w:t>
      </w:r>
      <w:r w:rsidRPr="00806BDC">
        <w:rPr>
          <w:rFonts w:ascii="Times New Roman" w:hAnsi="Times New Roman"/>
          <w:sz w:val="24"/>
          <w:szCs w:val="24"/>
        </w:rPr>
        <w:t xml:space="preserve">правилата и намаляване </w:t>
      </w:r>
      <w:r w:rsidR="002F612C">
        <w:rPr>
          <w:rFonts w:ascii="Times New Roman" w:hAnsi="Times New Roman"/>
          <w:sz w:val="24"/>
          <w:szCs w:val="24"/>
        </w:rPr>
        <w:t xml:space="preserve">на </w:t>
      </w:r>
      <w:r w:rsidRPr="00806BDC">
        <w:rPr>
          <w:rFonts w:ascii="Times New Roman" w:hAnsi="Times New Roman"/>
          <w:sz w:val="24"/>
          <w:szCs w:val="24"/>
        </w:rPr>
        <w:t>разходите за изграждане на електронни съобщителни мрежи.</w:t>
      </w:r>
      <w:r w:rsidR="00CD452F">
        <w:rPr>
          <w:rFonts w:ascii="Times New Roman" w:hAnsi="Times New Roman"/>
          <w:sz w:val="24"/>
          <w:szCs w:val="24"/>
        </w:rPr>
        <w:t xml:space="preserve"> С новия специален закон, освен че ще бъдат транспонирани изискванията на директивата от м. май 2014 г. за намаляване на разходите за бързо разгръщане на електронни съобщителни мрежи ще се </w:t>
      </w:r>
      <w:r w:rsidR="002F787A">
        <w:rPr>
          <w:rFonts w:ascii="Times New Roman" w:hAnsi="Times New Roman"/>
          <w:sz w:val="24"/>
          <w:szCs w:val="24"/>
        </w:rPr>
        <w:t>осъвремени</w:t>
      </w:r>
      <w:r w:rsidR="00CD452F">
        <w:rPr>
          <w:rFonts w:ascii="Times New Roman" w:hAnsi="Times New Roman"/>
          <w:sz w:val="24"/>
          <w:szCs w:val="24"/>
        </w:rPr>
        <w:t xml:space="preserve"> остарялата или нерелевантна нормативна база и ще се канализират дългогодишните усилия за подобряване на режима на изграждане в електронния съобщителен сектор. Обособяването на всички изисквания в самостоятелен закон ще подчертае приоритетността </w:t>
      </w:r>
      <w:r w:rsidR="000479F7">
        <w:rPr>
          <w:rFonts w:ascii="Times New Roman" w:hAnsi="Times New Roman"/>
          <w:sz w:val="24"/>
          <w:szCs w:val="24"/>
        </w:rPr>
        <w:t xml:space="preserve">и осигури разпознаваемостта </w:t>
      </w:r>
      <w:r w:rsidR="00CD452F">
        <w:rPr>
          <w:rFonts w:ascii="Times New Roman" w:hAnsi="Times New Roman"/>
          <w:sz w:val="24"/>
          <w:szCs w:val="24"/>
        </w:rPr>
        <w:t>на един от най-динамичните и прогресивно развиващите се сектори на икономиката.</w:t>
      </w:r>
    </w:p>
    <w:p w:rsidR="00806BDC" w:rsidRDefault="00806BDC" w:rsidP="002E4A6D">
      <w:pPr>
        <w:spacing w:after="120" w:line="240" w:lineRule="auto"/>
        <w:ind w:firstLine="851"/>
        <w:jc w:val="both"/>
        <w:rPr>
          <w:rFonts w:ascii="Times New Roman" w:hAnsi="Times New Roman"/>
          <w:i/>
          <w:sz w:val="24"/>
          <w:szCs w:val="24"/>
        </w:rPr>
      </w:pPr>
    </w:p>
    <w:p w:rsidR="00CF5422" w:rsidRPr="00D93DBE" w:rsidRDefault="00D93DBE" w:rsidP="002E4A6D">
      <w:pPr>
        <w:spacing w:after="120" w:line="240" w:lineRule="auto"/>
        <w:ind w:firstLine="851"/>
        <w:jc w:val="both"/>
        <w:rPr>
          <w:rFonts w:ascii="Times New Roman" w:hAnsi="Times New Roman"/>
          <w:i/>
          <w:sz w:val="24"/>
          <w:szCs w:val="24"/>
        </w:rPr>
      </w:pPr>
      <w:r w:rsidRPr="00D93DBE">
        <w:rPr>
          <w:rFonts w:ascii="Times New Roman" w:hAnsi="Times New Roman"/>
          <w:i/>
          <w:sz w:val="24"/>
          <w:szCs w:val="24"/>
        </w:rPr>
        <w:t>1. ПРЕОДОЛЯВАНЕ НА ЗАТРУДНЕНИЯТА, СВЪРЗАНИ С ИЗПОЛЗВАНЕТО НА СЪЩЕСТВУВАЩАТА ФИЗИЧЕСКА ИНФРАСТРУКТУРА</w:t>
      </w:r>
      <w:r w:rsidR="00CF5422" w:rsidRPr="00D93DBE">
        <w:rPr>
          <w:rFonts w:ascii="Times New Roman" w:hAnsi="Times New Roman"/>
          <w:i/>
          <w:sz w:val="24"/>
          <w:szCs w:val="24"/>
        </w:rPr>
        <w:t xml:space="preserve">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Най-значително въздействие за намаляване на разходите при разгръщане на високоскоростни електронни съобщителни мрежи </w:t>
      </w:r>
      <w:r w:rsidR="002F612C">
        <w:rPr>
          <w:rFonts w:ascii="Times New Roman" w:hAnsi="Times New Roman"/>
          <w:sz w:val="24"/>
          <w:szCs w:val="24"/>
        </w:rPr>
        <w:t>има</w:t>
      </w:r>
      <w:r w:rsidRPr="00EF3AE5">
        <w:rPr>
          <w:rFonts w:ascii="Times New Roman" w:hAnsi="Times New Roman"/>
          <w:sz w:val="24"/>
          <w:szCs w:val="24"/>
        </w:rPr>
        <w:t xml:space="preserve"> осигуряването на достъп до пасивната инфраструктура. В сектора на електронните съобщения са предвидени регулаторни мерки и правомощия на националните регулаторни органи да налагат задължение за съвместно ползване на инфраструктурата, особено при предприятията определени за такива със значително въздействие на пазара.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За да е ефективна тази мярка, задълженията за предоставяне на достъп трябва да са не само между предприятията, предоставящи обществени електронни съобщителни мрежи, а да се отнасят и за другите мрежови оператори на физическа инфраструктура за доставка на електричество, газ, вода и канализация, дренажни системи, отопление и транспортни услуги (комунални услуги), която може да приеме елементи на електронната съобщителна мрежа. </w:t>
      </w:r>
    </w:p>
    <w:p w:rsidR="00806BDC"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Всеки мрежов оператор </w:t>
      </w:r>
      <w:r>
        <w:rPr>
          <w:rFonts w:ascii="Times New Roman" w:hAnsi="Times New Roman"/>
          <w:sz w:val="24"/>
          <w:szCs w:val="24"/>
        </w:rPr>
        <w:t xml:space="preserve">следва </w:t>
      </w:r>
      <w:r w:rsidRPr="00EF3AE5">
        <w:rPr>
          <w:rFonts w:ascii="Times New Roman" w:hAnsi="Times New Roman"/>
          <w:sz w:val="24"/>
          <w:szCs w:val="24"/>
        </w:rPr>
        <w:t xml:space="preserve">да има право да предлага и </w:t>
      </w:r>
      <w:r>
        <w:rPr>
          <w:rFonts w:ascii="Times New Roman" w:hAnsi="Times New Roman"/>
          <w:sz w:val="24"/>
          <w:szCs w:val="24"/>
        </w:rPr>
        <w:t xml:space="preserve">да </w:t>
      </w:r>
      <w:r w:rsidRPr="00EF3AE5">
        <w:rPr>
          <w:rFonts w:ascii="Times New Roman" w:hAnsi="Times New Roman"/>
          <w:sz w:val="24"/>
          <w:szCs w:val="24"/>
        </w:rPr>
        <w:t xml:space="preserve">договаря достъп до своята физическа инфраструктура с оглед разполагане на елементи на високоскоростни електронни съобщителни мрежи. Реципрочно </w:t>
      </w:r>
      <w:r>
        <w:rPr>
          <w:rFonts w:ascii="Times New Roman" w:hAnsi="Times New Roman"/>
          <w:sz w:val="24"/>
          <w:szCs w:val="24"/>
        </w:rPr>
        <w:t>следва да</w:t>
      </w:r>
      <w:r w:rsidRPr="00EF3AE5">
        <w:rPr>
          <w:rFonts w:ascii="Times New Roman" w:hAnsi="Times New Roman"/>
          <w:sz w:val="24"/>
          <w:szCs w:val="24"/>
        </w:rPr>
        <w:t xml:space="preserve"> се предвидят </w:t>
      </w:r>
      <w:r>
        <w:rPr>
          <w:rFonts w:ascii="Times New Roman" w:hAnsi="Times New Roman"/>
          <w:sz w:val="24"/>
          <w:szCs w:val="24"/>
        </w:rPr>
        <w:t>възможности</w:t>
      </w:r>
      <w:r w:rsidRPr="00EF3AE5">
        <w:rPr>
          <w:rFonts w:ascii="Times New Roman" w:hAnsi="Times New Roman"/>
          <w:sz w:val="24"/>
          <w:szCs w:val="24"/>
        </w:rPr>
        <w:t xml:space="preserve"> и за предприятията, които предоставят обществени електронни съобщителни мрежи, да предлагат достъп до </w:t>
      </w:r>
      <w:r>
        <w:rPr>
          <w:rFonts w:ascii="Times New Roman" w:hAnsi="Times New Roman"/>
          <w:sz w:val="24"/>
          <w:szCs w:val="24"/>
        </w:rPr>
        <w:t xml:space="preserve">своята </w:t>
      </w:r>
      <w:r w:rsidRPr="00EF3AE5">
        <w:rPr>
          <w:rFonts w:ascii="Times New Roman" w:hAnsi="Times New Roman"/>
          <w:sz w:val="24"/>
          <w:szCs w:val="24"/>
        </w:rPr>
        <w:t xml:space="preserve">физическата инфраструктура за целите на разгръщането на другите физически мрежи. Това до голяма степен ще спомогне както за координацията при реализиране на строежите, </w:t>
      </w:r>
      <w:r w:rsidRPr="00EF3AE5">
        <w:rPr>
          <w:rFonts w:ascii="Times New Roman" w:hAnsi="Times New Roman"/>
          <w:sz w:val="24"/>
          <w:szCs w:val="24"/>
        </w:rPr>
        <w:lastRenderedPageBreak/>
        <w:t xml:space="preserve">така и за </w:t>
      </w:r>
      <w:r>
        <w:rPr>
          <w:rFonts w:ascii="Times New Roman" w:hAnsi="Times New Roman"/>
          <w:sz w:val="24"/>
          <w:szCs w:val="24"/>
        </w:rPr>
        <w:t>насърчаване</w:t>
      </w:r>
      <w:r w:rsidRPr="00EF3AE5">
        <w:rPr>
          <w:rFonts w:ascii="Times New Roman" w:hAnsi="Times New Roman"/>
          <w:sz w:val="24"/>
          <w:szCs w:val="24"/>
        </w:rPr>
        <w:t xml:space="preserve"> инвестиционните намерения на предприятията за бъдещо развитие на електронните съобщителни мрежи.</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За мрежовите оператори предоставянето на достъп до инфраструктурата им за полагане на електронни съобщителни мрежи е съпътстваща дейност, която понастоящем те не развиват активно. Предоставянето на достъп предполага влагането на инвестиции в изградената инфраструктура, така че тя да може да бъде използвана от оператори на електронни съобщителни мрежи</w:t>
      </w:r>
      <w:r w:rsidRPr="00EF3AE5">
        <w:rPr>
          <w:rFonts w:ascii="Times New Roman" w:hAnsi="Times New Roman"/>
          <w:sz w:val="24"/>
          <w:szCs w:val="24"/>
          <w:lang w:val="en-US"/>
        </w:rPr>
        <w:t>,</w:t>
      </w:r>
      <w:r w:rsidRPr="00EF3AE5">
        <w:rPr>
          <w:rFonts w:ascii="Times New Roman" w:hAnsi="Times New Roman"/>
          <w:sz w:val="24"/>
          <w:szCs w:val="24"/>
        </w:rPr>
        <w:t xml:space="preserve"> като същевременно бъде запазена целостта </w:t>
      </w:r>
      <w:r>
        <w:rPr>
          <w:rFonts w:ascii="Times New Roman" w:hAnsi="Times New Roman"/>
          <w:sz w:val="24"/>
          <w:szCs w:val="24"/>
        </w:rPr>
        <w:t xml:space="preserve">на мрежата </w:t>
      </w:r>
      <w:r w:rsidRPr="00EF3AE5">
        <w:rPr>
          <w:rFonts w:ascii="Times New Roman" w:hAnsi="Times New Roman"/>
          <w:sz w:val="24"/>
          <w:szCs w:val="24"/>
        </w:rPr>
        <w:t xml:space="preserve">и сигурността на основната дейност по предоставяне на </w:t>
      </w:r>
      <w:r>
        <w:rPr>
          <w:rFonts w:ascii="Times New Roman" w:hAnsi="Times New Roman"/>
          <w:sz w:val="24"/>
          <w:szCs w:val="24"/>
        </w:rPr>
        <w:t xml:space="preserve">съответните </w:t>
      </w:r>
      <w:r w:rsidRPr="00EF3AE5">
        <w:rPr>
          <w:rFonts w:ascii="Times New Roman" w:hAnsi="Times New Roman"/>
          <w:sz w:val="24"/>
          <w:szCs w:val="24"/>
        </w:rPr>
        <w:t xml:space="preserve">комунални услуги. Тези </w:t>
      </w:r>
      <w:r>
        <w:rPr>
          <w:rFonts w:ascii="Times New Roman" w:hAnsi="Times New Roman"/>
          <w:sz w:val="24"/>
          <w:szCs w:val="24"/>
        </w:rPr>
        <w:t>оператори</w:t>
      </w:r>
      <w:r w:rsidRPr="00EF3AE5">
        <w:rPr>
          <w:rFonts w:ascii="Times New Roman" w:hAnsi="Times New Roman"/>
          <w:sz w:val="24"/>
          <w:szCs w:val="24"/>
        </w:rPr>
        <w:t xml:space="preserve"> биха направили подобни инвестиции само</w:t>
      </w:r>
      <w:r w:rsidR="00F76A0B">
        <w:rPr>
          <w:rFonts w:ascii="Times New Roman" w:hAnsi="Times New Roman"/>
          <w:sz w:val="24"/>
          <w:szCs w:val="24"/>
        </w:rPr>
        <w:t>,</w:t>
      </w:r>
      <w:r w:rsidRPr="00EF3AE5">
        <w:rPr>
          <w:rFonts w:ascii="Times New Roman" w:hAnsi="Times New Roman"/>
          <w:sz w:val="24"/>
          <w:szCs w:val="24"/>
        </w:rPr>
        <w:t xml:space="preserve"> в случай че могат да изградят устойчив бизнес-модел и икономическа ефективност на предоставянето на достъп.</w:t>
      </w:r>
    </w:p>
    <w:p w:rsidR="00CF5422" w:rsidRDefault="00CF5422" w:rsidP="002E4A6D">
      <w:pPr>
        <w:spacing w:after="120" w:line="240" w:lineRule="auto"/>
        <w:ind w:firstLine="709"/>
        <w:jc w:val="both"/>
        <w:rPr>
          <w:rFonts w:ascii="Times New Roman" w:hAnsi="Times New Roman"/>
          <w:sz w:val="24"/>
          <w:szCs w:val="24"/>
        </w:rPr>
      </w:pPr>
      <w:r w:rsidRPr="005D59FE">
        <w:rPr>
          <w:rFonts w:ascii="Times New Roman" w:hAnsi="Times New Roman"/>
          <w:sz w:val="24"/>
          <w:szCs w:val="24"/>
        </w:rPr>
        <w:t>От направения преглед на прилагането на разпоредбите на Закона за електронните съобщения в частта</w:t>
      </w:r>
      <w:r w:rsidR="00F76A0B">
        <w:rPr>
          <w:rFonts w:ascii="Times New Roman" w:hAnsi="Times New Roman"/>
          <w:sz w:val="24"/>
          <w:szCs w:val="24"/>
        </w:rPr>
        <w:t>:</w:t>
      </w:r>
      <w:r w:rsidRPr="005D59FE">
        <w:rPr>
          <w:rFonts w:ascii="Times New Roman" w:hAnsi="Times New Roman"/>
          <w:sz w:val="24"/>
          <w:szCs w:val="24"/>
        </w:rPr>
        <w:t xml:space="preserve"> „Изграждане и поддържане на електронни съобщителни мрежи и инфраструктура“ (Глава седемнадесета)</w:t>
      </w:r>
      <w:r w:rsidRPr="00EF3AE5">
        <w:rPr>
          <w:rFonts w:ascii="Times New Roman" w:hAnsi="Times New Roman"/>
          <w:sz w:val="24"/>
          <w:szCs w:val="24"/>
        </w:rPr>
        <w:t xml:space="preserve"> се открояват няколко основни проблем</w:t>
      </w:r>
      <w:r>
        <w:rPr>
          <w:rFonts w:ascii="Times New Roman" w:hAnsi="Times New Roman"/>
          <w:sz w:val="24"/>
          <w:szCs w:val="24"/>
        </w:rPr>
        <w:t>а</w:t>
      </w:r>
      <w:r w:rsidRPr="00EF3AE5">
        <w:rPr>
          <w:rFonts w:ascii="Times New Roman" w:hAnsi="Times New Roman"/>
          <w:sz w:val="24"/>
          <w:szCs w:val="24"/>
        </w:rPr>
        <w:t xml:space="preserve"> в процеса на осигуряване на достъп до инфраструктурата на други мрежови оператори:</w:t>
      </w:r>
    </w:p>
    <w:p w:rsidR="00CF5422" w:rsidRDefault="00CF5422" w:rsidP="002E4A6D">
      <w:pPr>
        <w:numPr>
          <w:ilvl w:val="0"/>
          <w:numId w:val="41"/>
        </w:numPr>
        <w:tabs>
          <w:tab w:val="left" w:pos="1276"/>
        </w:tabs>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 xml:space="preserve">липса на информация за </w:t>
      </w:r>
      <w:r>
        <w:rPr>
          <w:rFonts w:ascii="Times New Roman" w:hAnsi="Times New Roman"/>
          <w:sz w:val="24"/>
          <w:szCs w:val="24"/>
        </w:rPr>
        <w:t>съществуващата</w:t>
      </w:r>
      <w:r w:rsidRPr="00EF3AE5">
        <w:rPr>
          <w:rFonts w:ascii="Times New Roman" w:hAnsi="Times New Roman"/>
          <w:sz w:val="24"/>
          <w:szCs w:val="24"/>
        </w:rPr>
        <w:t xml:space="preserve"> </w:t>
      </w:r>
      <w:r>
        <w:rPr>
          <w:rFonts w:ascii="Times New Roman" w:hAnsi="Times New Roman"/>
          <w:sz w:val="24"/>
          <w:szCs w:val="24"/>
        </w:rPr>
        <w:t>физическа</w:t>
      </w:r>
      <w:r w:rsidRPr="00EF3AE5">
        <w:rPr>
          <w:rFonts w:ascii="Times New Roman" w:hAnsi="Times New Roman"/>
          <w:sz w:val="24"/>
          <w:szCs w:val="24"/>
        </w:rPr>
        <w:t xml:space="preserve"> инфраструктура и точното й местоположение, както и на документ</w:t>
      </w:r>
      <w:r>
        <w:rPr>
          <w:rFonts w:ascii="Times New Roman" w:hAnsi="Times New Roman"/>
          <w:sz w:val="24"/>
          <w:szCs w:val="24"/>
        </w:rPr>
        <w:t>и</w:t>
      </w:r>
      <w:r w:rsidRPr="00EF3AE5">
        <w:rPr>
          <w:rFonts w:ascii="Times New Roman" w:hAnsi="Times New Roman"/>
          <w:sz w:val="24"/>
          <w:szCs w:val="24"/>
        </w:rPr>
        <w:t xml:space="preserve"> за законност или търпимост на строежа;</w:t>
      </w:r>
    </w:p>
    <w:p w:rsidR="00CF5422" w:rsidRDefault="00CF5422" w:rsidP="002E4A6D">
      <w:pPr>
        <w:numPr>
          <w:ilvl w:val="0"/>
          <w:numId w:val="41"/>
        </w:numPr>
        <w:tabs>
          <w:tab w:val="left" w:pos="1276"/>
        </w:tabs>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съществуващата инфраструктура не разполага с допълнително пространство;</w:t>
      </w:r>
    </w:p>
    <w:p w:rsidR="00CF5422" w:rsidRDefault="00CF5422" w:rsidP="002E4A6D">
      <w:pPr>
        <w:numPr>
          <w:ilvl w:val="0"/>
          <w:numId w:val="41"/>
        </w:numPr>
        <w:tabs>
          <w:tab w:val="left" w:pos="1276"/>
        </w:tabs>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 xml:space="preserve">тромави бюрократични процедури; дълъг срок на отговор от страна на собственика на </w:t>
      </w:r>
      <w:r>
        <w:rPr>
          <w:rFonts w:ascii="Times New Roman" w:hAnsi="Times New Roman"/>
          <w:sz w:val="24"/>
          <w:szCs w:val="24"/>
        </w:rPr>
        <w:t>физическата</w:t>
      </w:r>
      <w:r w:rsidRPr="00EF3AE5">
        <w:rPr>
          <w:rFonts w:ascii="Times New Roman" w:hAnsi="Times New Roman"/>
          <w:sz w:val="24"/>
          <w:szCs w:val="24"/>
        </w:rPr>
        <w:t xml:space="preserve"> инфраструктура, а понякога и липса на такъв</w:t>
      </w:r>
      <w:r>
        <w:rPr>
          <w:rFonts w:ascii="Times New Roman" w:hAnsi="Times New Roman"/>
          <w:sz w:val="24"/>
          <w:szCs w:val="24"/>
        </w:rPr>
        <w:t>.</w:t>
      </w:r>
      <w:r w:rsidRPr="00EF3AE5">
        <w:rPr>
          <w:rFonts w:ascii="Times New Roman" w:hAnsi="Times New Roman"/>
          <w:sz w:val="24"/>
          <w:szCs w:val="24"/>
        </w:rPr>
        <w:t xml:space="preserve">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Сериозна пречка представлява липсата на ясна правна </w:t>
      </w:r>
      <w:r>
        <w:rPr>
          <w:rFonts w:ascii="Times New Roman" w:hAnsi="Times New Roman"/>
          <w:sz w:val="24"/>
          <w:szCs w:val="24"/>
        </w:rPr>
        <w:t>уредба</w:t>
      </w:r>
      <w:r w:rsidRPr="00EF3AE5">
        <w:rPr>
          <w:rFonts w:ascii="Times New Roman" w:hAnsi="Times New Roman"/>
          <w:sz w:val="24"/>
          <w:szCs w:val="24"/>
        </w:rPr>
        <w:t>, която да позволява разполагане на електронни съобщителни мрежи в специфична инфраструктура на други мрежови оператори, от гледна точ</w:t>
      </w:r>
      <w:r>
        <w:rPr>
          <w:rFonts w:ascii="Times New Roman" w:hAnsi="Times New Roman"/>
          <w:sz w:val="24"/>
          <w:szCs w:val="24"/>
        </w:rPr>
        <w:t>к</w:t>
      </w:r>
      <w:r w:rsidRPr="00EF3AE5">
        <w:rPr>
          <w:rFonts w:ascii="Times New Roman" w:hAnsi="Times New Roman"/>
          <w:sz w:val="24"/>
          <w:szCs w:val="24"/>
        </w:rPr>
        <w:t>а на разполагане</w:t>
      </w:r>
      <w:r>
        <w:rPr>
          <w:rFonts w:ascii="Times New Roman" w:hAnsi="Times New Roman"/>
          <w:sz w:val="24"/>
          <w:szCs w:val="24"/>
        </w:rPr>
        <w:t>то и безопасността</w:t>
      </w:r>
      <w:r w:rsidRPr="00EF3AE5">
        <w:rPr>
          <w:rFonts w:ascii="Times New Roman" w:hAnsi="Times New Roman"/>
          <w:sz w:val="24"/>
          <w:szCs w:val="24"/>
        </w:rPr>
        <w:t>. В тази връзка с</w:t>
      </w:r>
      <w:r>
        <w:rPr>
          <w:rFonts w:ascii="Times New Roman" w:hAnsi="Times New Roman"/>
          <w:sz w:val="24"/>
          <w:szCs w:val="24"/>
        </w:rPr>
        <w:t>а</w:t>
      </w:r>
      <w:r w:rsidRPr="00EF3AE5">
        <w:rPr>
          <w:rFonts w:ascii="Times New Roman" w:hAnsi="Times New Roman"/>
          <w:sz w:val="24"/>
          <w:szCs w:val="24"/>
        </w:rPr>
        <w:t xml:space="preserve"> налож</w:t>
      </w:r>
      <w:r>
        <w:rPr>
          <w:rFonts w:ascii="Times New Roman" w:hAnsi="Times New Roman"/>
          <w:sz w:val="24"/>
          <w:szCs w:val="24"/>
        </w:rPr>
        <w:t>ителни</w:t>
      </w:r>
      <w:r w:rsidRPr="00EF3AE5">
        <w:rPr>
          <w:rFonts w:ascii="Times New Roman" w:hAnsi="Times New Roman"/>
          <w:sz w:val="24"/>
          <w:szCs w:val="24"/>
        </w:rPr>
        <w:t xml:space="preserve"> промени в нормативната уредба</w:t>
      </w:r>
      <w:r>
        <w:rPr>
          <w:rFonts w:ascii="Times New Roman" w:hAnsi="Times New Roman"/>
          <w:sz w:val="24"/>
          <w:szCs w:val="24"/>
        </w:rPr>
        <w:t xml:space="preserve">, </w:t>
      </w:r>
      <w:r w:rsidR="00D5286A">
        <w:rPr>
          <w:rFonts w:ascii="Times New Roman" w:hAnsi="Times New Roman"/>
          <w:sz w:val="24"/>
          <w:szCs w:val="24"/>
        </w:rPr>
        <w:t>засягаща</w:t>
      </w:r>
      <w:r w:rsidR="00D5286A" w:rsidRPr="00EF3AE5">
        <w:rPr>
          <w:rFonts w:ascii="Times New Roman" w:hAnsi="Times New Roman"/>
          <w:sz w:val="24"/>
          <w:szCs w:val="24"/>
        </w:rPr>
        <w:t xml:space="preserve"> </w:t>
      </w:r>
      <w:r w:rsidRPr="00EF3AE5">
        <w:rPr>
          <w:rFonts w:ascii="Times New Roman" w:hAnsi="Times New Roman"/>
          <w:sz w:val="24"/>
          <w:szCs w:val="24"/>
        </w:rPr>
        <w:t xml:space="preserve">съответните комунални мрежи, които да уредят този въпрос.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Мерките, които трябва да се предприемат, за да се стимулира предоставянето на достъп до инфраструктурата, при справедливи и разумни условия, включително по отношение на цената, са свързани преди всичко с осигуряването на законосъобразна и конкурентна среда, както и публичност и прозрачност на изградената и изграждаща се инфраструктура и да обхващат:</w:t>
      </w:r>
    </w:p>
    <w:p w:rsidR="00CF5422" w:rsidRDefault="00CF5422" w:rsidP="002E4A6D">
      <w:pPr>
        <w:numPr>
          <w:ilvl w:val="0"/>
          <w:numId w:val="42"/>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предоставяне на пълна информация за наличната инфраструктура;</w:t>
      </w:r>
    </w:p>
    <w:p w:rsidR="00CF5422" w:rsidRDefault="00CF5422" w:rsidP="002E4A6D">
      <w:pPr>
        <w:numPr>
          <w:ilvl w:val="0"/>
          <w:numId w:val="42"/>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 xml:space="preserve">обявяване по адекватен начин на предстоящи строителни дейности по изграждане/подновяване на инфраструктурата, за да могат всички заинтересовани страни да участват в изграждането на пасивна инфраструктура; </w:t>
      </w:r>
    </w:p>
    <w:p w:rsidR="00CF5422" w:rsidRDefault="00CF5422" w:rsidP="002E4A6D">
      <w:pPr>
        <w:numPr>
          <w:ilvl w:val="0"/>
          <w:numId w:val="42"/>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осигуряване на възможност за съвместен достъп още на етап издаване на разрешение за строеж;</w:t>
      </w:r>
    </w:p>
    <w:p w:rsidR="00CF5422" w:rsidRDefault="00F76A0B" w:rsidP="002E4A6D">
      <w:pPr>
        <w:numPr>
          <w:ilvl w:val="0"/>
          <w:numId w:val="42"/>
        </w:numPr>
        <w:spacing w:after="120" w:line="240" w:lineRule="auto"/>
        <w:ind w:left="1276" w:hanging="567"/>
        <w:jc w:val="both"/>
        <w:rPr>
          <w:rFonts w:ascii="Times New Roman" w:hAnsi="Times New Roman"/>
          <w:sz w:val="24"/>
          <w:szCs w:val="24"/>
        </w:rPr>
      </w:pPr>
      <w:r>
        <w:rPr>
          <w:rFonts w:ascii="Times New Roman" w:hAnsi="Times New Roman"/>
          <w:sz w:val="24"/>
          <w:szCs w:val="24"/>
        </w:rPr>
        <w:t xml:space="preserve">предвиждане на </w:t>
      </w:r>
      <w:r w:rsidR="00CF5422" w:rsidRPr="00EF3AE5">
        <w:rPr>
          <w:rFonts w:ascii="Times New Roman" w:hAnsi="Times New Roman"/>
          <w:sz w:val="24"/>
          <w:szCs w:val="24"/>
        </w:rPr>
        <w:t>ангажимент на частните компании да предоставят достъп до своята инфраструктура за изграждане на високоскоростни електронни съобщителни мрежи;</w:t>
      </w:r>
    </w:p>
    <w:p w:rsidR="00CF5422" w:rsidRDefault="00CF5422" w:rsidP="002E4A6D">
      <w:pPr>
        <w:numPr>
          <w:ilvl w:val="0"/>
          <w:numId w:val="42"/>
        </w:numPr>
        <w:spacing w:after="120" w:line="240" w:lineRule="auto"/>
        <w:ind w:left="1276" w:hanging="567"/>
        <w:jc w:val="both"/>
        <w:rPr>
          <w:rFonts w:ascii="Times New Roman" w:hAnsi="Times New Roman"/>
          <w:sz w:val="24"/>
          <w:szCs w:val="24"/>
        </w:rPr>
      </w:pPr>
      <w:r>
        <w:rPr>
          <w:rFonts w:ascii="Times New Roman" w:hAnsi="Times New Roman"/>
          <w:sz w:val="24"/>
          <w:szCs w:val="24"/>
        </w:rPr>
        <w:t xml:space="preserve">създаване на предпоставки за улесняване </w:t>
      </w:r>
      <w:r w:rsidR="00F76A0B">
        <w:rPr>
          <w:rFonts w:ascii="Times New Roman" w:hAnsi="Times New Roman"/>
          <w:sz w:val="24"/>
          <w:szCs w:val="24"/>
        </w:rPr>
        <w:t xml:space="preserve">на </w:t>
      </w:r>
      <w:r>
        <w:rPr>
          <w:rFonts w:ascii="Times New Roman" w:hAnsi="Times New Roman"/>
          <w:sz w:val="24"/>
          <w:szCs w:val="24"/>
        </w:rPr>
        <w:t xml:space="preserve">преминаването през земеделски земи, </w:t>
      </w:r>
      <w:r w:rsidRPr="00E85610">
        <w:rPr>
          <w:rFonts w:ascii="Times New Roman" w:hAnsi="Times New Roman"/>
          <w:sz w:val="24"/>
          <w:szCs w:val="24"/>
        </w:rPr>
        <w:t>гор</w:t>
      </w:r>
      <w:r w:rsidRPr="002B4033">
        <w:rPr>
          <w:rFonts w:ascii="Times New Roman" w:hAnsi="Times New Roman"/>
          <w:sz w:val="24"/>
          <w:szCs w:val="24"/>
        </w:rPr>
        <w:t>ск</w:t>
      </w:r>
      <w:r w:rsidRPr="00E85610">
        <w:rPr>
          <w:rFonts w:ascii="Times New Roman" w:hAnsi="Times New Roman"/>
          <w:sz w:val="24"/>
          <w:szCs w:val="24"/>
        </w:rPr>
        <w:t>и</w:t>
      </w:r>
      <w:r w:rsidRPr="002B4033">
        <w:rPr>
          <w:rFonts w:ascii="Times New Roman" w:hAnsi="Times New Roman"/>
          <w:sz w:val="24"/>
          <w:szCs w:val="24"/>
        </w:rPr>
        <w:t xml:space="preserve"> територии</w:t>
      </w:r>
      <w:r w:rsidRPr="00E85610">
        <w:rPr>
          <w:rFonts w:ascii="Times New Roman" w:hAnsi="Times New Roman"/>
          <w:sz w:val="24"/>
          <w:szCs w:val="24"/>
        </w:rPr>
        <w:t>,</w:t>
      </w:r>
      <w:r>
        <w:rPr>
          <w:rFonts w:ascii="Times New Roman" w:hAnsi="Times New Roman"/>
          <w:sz w:val="24"/>
          <w:szCs w:val="24"/>
        </w:rPr>
        <w:t xml:space="preserve"> защитени територии;</w:t>
      </w:r>
    </w:p>
    <w:p w:rsidR="00CF5422" w:rsidRDefault="00F76A0B" w:rsidP="002E4A6D">
      <w:pPr>
        <w:numPr>
          <w:ilvl w:val="0"/>
          <w:numId w:val="42"/>
        </w:numPr>
        <w:spacing w:after="120" w:line="240" w:lineRule="auto"/>
        <w:ind w:left="1276" w:hanging="567"/>
        <w:jc w:val="both"/>
        <w:rPr>
          <w:rFonts w:ascii="Times New Roman" w:hAnsi="Times New Roman"/>
          <w:sz w:val="24"/>
          <w:szCs w:val="24"/>
        </w:rPr>
      </w:pPr>
      <w:r>
        <w:rPr>
          <w:rFonts w:ascii="Times New Roman" w:hAnsi="Times New Roman"/>
          <w:sz w:val="24"/>
          <w:szCs w:val="24"/>
        </w:rPr>
        <w:t xml:space="preserve">предприемане на </w:t>
      </w:r>
      <w:r w:rsidR="00CF5422" w:rsidRPr="00E50B61">
        <w:rPr>
          <w:rFonts w:ascii="Times New Roman" w:hAnsi="Times New Roman"/>
          <w:sz w:val="24"/>
          <w:szCs w:val="24"/>
        </w:rPr>
        <w:t xml:space="preserve">хоризонтална мярка в закони, имащи отношение към </w:t>
      </w:r>
      <w:r w:rsidR="00CF5422" w:rsidRPr="00E85610">
        <w:rPr>
          <w:rFonts w:ascii="Times New Roman" w:hAnsi="Times New Roman"/>
          <w:sz w:val="24"/>
          <w:szCs w:val="24"/>
        </w:rPr>
        <w:t xml:space="preserve">изграждане на физическа инфраструктура, </w:t>
      </w:r>
      <w:r w:rsidR="00CF5422" w:rsidRPr="00F43DAE">
        <w:rPr>
          <w:rFonts w:ascii="Times New Roman" w:hAnsi="Times New Roman"/>
          <w:sz w:val="24"/>
          <w:szCs w:val="24"/>
        </w:rPr>
        <w:t>предназначена да осигурява транспортни услуги, включително железопътни линии, пътища</w:t>
      </w:r>
      <w:r w:rsidR="00CF5422" w:rsidRPr="00E85610">
        <w:rPr>
          <w:rFonts w:ascii="Times New Roman" w:hAnsi="Times New Roman"/>
          <w:sz w:val="24"/>
          <w:szCs w:val="24"/>
        </w:rPr>
        <w:t xml:space="preserve"> (при изграждане на пътища, мостове, ж</w:t>
      </w:r>
      <w:r w:rsidR="00CF5422">
        <w:rPr>
          <w:rFonts w:ascii="Times New Roman" w:hAnsi="Times New Roman"/>
          <w:sz w:val="24"/>
          <w:szCs w:val="24"/>
        </w:rPr>
        <w:t>елезопътни</w:t>
      </w:r>
      <w:r w:rsidR="00CF5422" w:rsidRPr="00E85610">
        <w:rPr>
          <w:rFonts w:ascii="Times New Roman" w:hAnsi="Times New Roman"/>
          <w:sz w:val="24"/>
          <w:szCs w:val="24"/>
        </w:rPr>
        <w:t xml:space="preserve"> линии и др.) </w:t>
      </w:r>
      <w:r w:rsidR="009368BA">
        <w:rPr>
          <w:rFonts w:ascii="Times New Roman" w:hAnsi="Times New Roman"/>
          <w:sz w:val="24"/>
          <w:szCs w:val="24"/>
        </w:rPr>
        <w:t>за</w:t>
      </w:r>
      <w:r w:rsidR="00CF5422" w:rsidRPr="00E85610">
        <w:rPr>
          <w:rFonts w:ascii="Times New Roman" w:hAnsi="Times New Roman"/>
          <w:sz w:val="24"/>
          <w:szCs w:val="24"/>
        </w:rPr>
        <w:t xml:space="preserve"> предвижда</w:t>
      </w:r>
      <w:r w:rsidR="009368BA">
        <w:rPr>
          <w:rFonts w:ascii="Times New Roman" w:hAnsi="Times New Roman"/>
          <w:sz w:val="24"/>
          <w:szCs w:val="24"/>
        </w:rPr>
        <w:t>не на</w:t>
      </w:r>
      <w:r w:rsidR="00CF5422" w:rsidRPr="00E50B61">
        <w:rPr>
          <w:rFonts w:ascii="Times New Roman" w:hAnsi="Times New Roman"/>
          <w:sz w:val="24"/>
          <w:szCs w:val="24"/>
        </w:rPr>
        <w:t xml:space="preserve"> свободно пространство за изграждане на високоскоростни електронни съобщителни мрежи</w:t>
      </w:r>
      <w:r w:rsidR="00CF5422" w:rsidRPr="00E85610">
        <w:rPr>
          <w:rFonts w:ascii="Times New Roman" w:hAnsi="Times New Roman"/>
          <w:sz w:val="24"/>
          <w:szCs w:val="24"/>
        </w:rPr>
        <w:t>.</w:t>
      </w:r>
    </w:p>
    <w:p w:rsidR="00CF5422" w:rsidRPr="00D93DBE" w:rsidRDefault="00D93DBE" w:rsidP="002E4A6D">
      <w:pPr>
        <w:spacing w:after="120" w:line="240" w:lineRule="auto"/>
        <w:ind w:firstLine="709"/>
        <w:jc w:val="both"/>
        <w:rPr>
          <w:rFonts w:ascii="Times New Roman" w:hAnsi="Times New Roman"/>
          <w:i/>
          <w:sz w:val="24"/>
          <w:szCs w:val="24"/>
          <w:lang w:val="en-US"/>
        </w:rPr>
      </w:pPr>
      <w:r w:rsidRPr="00D93DBE">
        <w:rPr>
          <w:rFonts w:ascii="Times New Roman" w:hAnsi="Times New Roman"/>
          <w:i/>
          <w:sz w:val="24"/>
          <w:szCs w:val="24"/>
        </w:rPr>
        <w:lastRenderedPageBreak/>
        <w:t xml:space="preserve">2. ИНФОРМАЦИЯ ОТНОСНО СЪЩЕСТВУВАЩАТА ФИЗИЧЕСКА ИНФРАСТРУКТУРА </w:t>
      </w:r>
    </w:p>
    <w:p w:rsidR="00CF5422" w:rsidRPr="00E149D8" w:rsidRDefault="00CF5422" w:rsidP="002E4A6D">
      <w:pPr>
        <w:spacing w:after="120" w:line="240" w:lineRule="auto"/>
        <w:ind w:firstLine="709"/>
        <w:jc w:val="both"/>
        <w:rPr>
          <w:rFonts w:ascii="Times New Roman" w:hAnsi="Times New Roman"/>
          <w:sz w:val="24"/>
          <w:szCs w:val="24"/>
        </w:rPr>
      </w:pPr>
      <w:r w:rsidRPr="00E149D8">
        <w:rPr>
          <w:rFonts w:ascii="Times New Roman" w:hAnsi="Times New Roman"/>
          <w:sz w:val="24"/>
          <w:szCs w:val="24"/>
        </w:rPr>
        <w:t>С цел ефективно планиране на разгръщането на високоскоростни електронни съобщителни мрежи и за гарантира</w:t>
      </w:r>
      <w:r w:rsidR="00B129AD">
        <w:rPr>
          <w:rFonts w:ascii="Times New Roman" w:hAnsi="Times New Roman"/>
          <w:sz w:val="24"/>
          <w:szCs w:val="24"/>
        </w:rPr>
        <w:t>не на</w:t>
      </w:r>
      <w:r w:rsidRPr="00E149D8">
        <w:rPr>
          <w:rFonts w:ascii="Times New Roman" w:hAnsi="Times New Roman"/>
          <w:sz w:val="24"/>
          <w:szCs w:val="24"/>
        </w:rPr>
        <w:t xml:space="preserve"> най-ефективното използване на съществуващите инфраструктури, подходящи за разгръщане на електронните съобщителни мрежи, предприятията, които предоставят обществени съобщителни мрежи, следва да имат възможност за достъп до минимално количество информация </w:t>
      </w:r>
      <w:r>
        <w:rPr>
          <w:rFonts w:ascii="Times New Roman" w:hAnsi="Times New Roman"/>
          <w:sz w:val="24"/>
          <w:szCs w:val="24"/>
        </w:rPr>
        <w:t>за</w:t>
      </w:r>
      <w:r w:rsidRPr="00E149D8">
        <w:rPr>
          <w:rFonts w:ascii="Times New Roman" w:hAnsi="Times New Roman"/>
          <w:sz w:val="24"/>
          <w:szCs w:val="24"/>
        </w:rPr>
        <w:t xml:space="preserve"> наличните </w:t>
      </w:r>
      <w:r>
        <w:rPr>
          <w:rFonts w:ascii="Times New Roman" w:hAnsi="Times New Roman"/>
          <w:sz w:val="24"/>
          <w:szCs w:val="24"/>
        </w:rPr>
        <w:t xml:space="preserve">и </w:t>
      </w:r>
      <w:r w:rsidRPr="00E149D8">
        <w:rPr>
          <w:rFonts w:ascii="Times New Roman" w:hAnsi="Times New Roman"/>
          <w:sz w:val="24"/>
          <w:szCs w:val="24"/>
        </w:rPr>
        <w:t>за планираните за изграждане в района на разгръщане физически инфраструктури. Тази минимална информация следва да даде възможност за оценка на потенциала за използване на съществуващата инфраструктура в даден район, както и за намаляване на вредите върху съществуващите физически инфраструктури.</w:t>
      </w:r>
    </w:p>
    <w:p w:rsidR="00CF5422" w:rsidRPr="00E149D8" w:rsidRDefault="00CF5422" w:rsidP="002E4A6D">
      <w:pPr>
        <w:spacing w:after="120" w:line="240" w:lineRule="auto"/>
        <w:ind w:firstLine="709"/>
        <w:jc w:val="both"/>
        <w:rPr>
          <w:rFonts w:ascii="Times New Roman" w:hAnsi="Times New Roman"/>
          <w:sz w:val="24"/>
          <w:szCs w:val="24"/>
        </w:rPr>
      </w:pPr>
      <w:r w:rsidRPr="00E149D8">
        <w:rPr>
          <w:rFonts w:ascii="Times New Roman" w:hAnsi="Times New Roman"/>
          <w:sz w:val="24"/>
          <w:szCs w:val="24"/>
        </w:rPr>
        <w:t xml:space="preserve">Минималната информация относно съществуващата физическа инфраструктура на мрежови оператор </w:t>
      </w:r>
      <w:r w:rsidR="00801E29">
        <w:rPr>
          <w:rFonts w:ascii="Times New Roman" w:hAnsi="Times New Roman"/>
          <w:sz w:val="24"/>
          <w:szCs w:val="24"/>
        </w:rPr>
        <w:t xml:space="preserve">ще </w:t>
      </w:r>
      <w:r w:rsidRPr="00E149D8">
        <w:rPr>
          <w:rFonts w:ascii="Times New Roman" w:hAnsi="Times New Roman"/>
          <w:sz w:val="24"/>
          <w:szCs w:val="24"/>
        </w:rPr>
        <w:t xml:space="preserve">включва: </w:t>
      </w:r>
    </w:p>
    <w:p w:rsidR="00CF5422" w:rsidRPr="00E149D8" w:rsidRDefault="00CF5422" w:rsidP="002E4A6D">
      <w:pPr>
        <w:numPr>
          <w:ilvl w:val="0"/>
          <w:numId w:val="19"/>
        </w:numPr>
        <w:tabs>
          <w:tab w:val="left" w:pos="1134"/>
        </w:tabs>
        <w:spacing w:after="120" w:line="240" w:lineRule="auto"/>
        <w:ind w:left="709" w:firstLine="0"/>
        <w:jc w:val="both"/>
        <w:rPr>
          <w:rFonts w:ascii="Times New Roman" w:hAnsi="Times New Roman"/>
          <w:sz w:val="24"/>
          <w:szCs w:val="24"/>
        </w:rPr>
      </w:pPr>
      <w:r w:rsidRPr="00E149D8">
        <w:rPr>
          <w:rFonts w:ascii="Times New Roman" w:hAnsi="Times New Roman"/>
          <w:sz w:val="24"/>
          <w:szCs w:val="24"/>
        </w:rPr>
        <w:t xml:space="preserve">местоположение и трасе; </w:t>
      </w:r>
    </w:p>
    <w:p w:rsidR="00CF5422" w:rsidRPr="00E149D8" w:rsidRDefault="00CF5422" w:rsidP="002E4A6D">
      <w:pPr>
        <w:numPr>
          <w:ilvl w:val="0"/>
          <w:numId w:val="19"/>
        </w:numPr>
        <w:tabs>
          <w:tab w:val="left" w:pos="1134"/>
        </w:tabs>
        <w:spacing w:after="120" w:line="240" w:lineRule="auto"/>
        <w:ind w:left="709" w:firstLine="0"/>
        <w:jc w:val="both"/>
        <w:rPr>
          <w:rFonts w:ascii="Times New Roman" w:hAnsi="Times New Roman"/>
          <w:sz w:val="24"/>
          <w:szCs w:val="24"/>
        </w:rPr>
      </w:pPr>
      <w:r w:rsidRPr="00E149D8">
        <w:rPr>
          <w:rFonts w:ascii="Times New Roman" w:hAnsi="Times New Roman"/>
          <w:sz w:val="24"/>
          <w:szCs w:val="24"/>
        </w:rPr>
        <w:t>вид на инфраструктурата и текущото й използване;</w:t>
      </w:r>
    </w:p>
    <w:p w:rsidR="00CF5422" w:rsidRPr="00E149D8" w:rsidRDefault="00CF5422" w:rsidP="002E4A6D">
      <w:pPr>
        <w:numPr>
          <w:ilvl w:val="0"/>
          <w:numId w:val="19"/>
        </w:numPr>
        <w:tabs>
          <w:tab w:val="left" w:pos="1134"/>
        </w:tabs>
        <w:spacing w:after="120" w:line="240" w:lineRule="auto"/>
        <w:ind w:left="709" w:firstLine="0"/>
        <w:jc w:val="both"/>
        <w:rPr>
          <w:rFonts w:ascii="Times New Roman" w:hAnsi="Times New Roman"/>
          <w:sz w:val="24"/>
          <w:szCs w:val="24"/>
        </w:rPr>
      </w:pPr>
      <w:r w:rsidRPr="00E149D8">
        <w:rPr>
          <w:rFonts w:ascii="Times New Roman" w:hAnsi="Times New Roman"/>
          <w:sz w:val="24"/>
          <w:szCs w:val="24"/>
        </w:rPr>
        <w:t xml:space="preserve">звено за контакт. </w:t>
      </w:r>
    </w:p>
    <w:p w:rsidR="00590181" w:rsidRPr="00590181" w:rsidRDefault="00590181" w:rsidP="002E4A6D">
      <w:pPr>
        <w:spacing w:after="120" w:line="240" w:lineRule="auto"/>
        <w:ind w:firstLine="709"/>
        <w:jc w:val="both"/>
        <w:rPr>
          <w:rFonts w:ascii="Times New Roman" w:hAnsi="Times New Roman"/>
          <w:sz w:val="24"/>
          <w:szCs w:val="24"/>
        </w:rPr>
      </w:pPr>
      <w:r w:rsidRPr="00590181">
        <w:rPr>
          <w:rFonts w:ascii="Times New Roman" w:hAnsi="Times New Roman"/>
          <w:sz w:val="24"/>
          <w:szCs w:val="24"/>
        </w:rPr>
        <w:t>Предвид броя на възможните заинтересовани страни и за улесн</w:t>
      </w:r>
      <w:r w:rsidR="00581213">
        <w:rPr>
          <w:rFonts w:ascii="Times New Roman" w:hAnsi="Times New Roman"/>
          <w:sz w:val="24"/>
          <w:szCs w:val="24"/>
        </w:rPr>
        <w:t>яване на</w:t>
      </w:r>
      <w:r w:rsidRPr="00590181">
        <w:rPr>
          <w:rFonts w:ascii="Times New Roman" w:hAnsi="Times New Roman"/>
          <w:sz w:val="24"/>
          <w:szCs w:val="24"/>
        </w:rPr>
        <w:t xml:space="preserve"> достъп</w:t>
      </w:r>
      <w:r w:rsidR="00581213">
        <w:rPr>
          <w:rFonts w:ascii="Times New Roman" w:hAnsi="Times New Roman"/>
          <w:sz w:val="24"/>
          <w:szCs w:val="24"/>
        </w:rPr>
        <w:t>а</w:t>
      </w:r>
      <w:r w:rsidRPr="00590181">
        <w:rPr>
          <w:rFonts w:ascii="Times New Roman" w:hAnsi="Times New Roman"/>
          <w:sz w:val="24"/>
          <w:szCs w:val="24"/>
        </w:rPr>
        <w:t xml:space="preserve"> до минималната информация в междусекторен и в трансграничен план, минималната информация, когато е налична в електронен формат в орган от обществения сектор, следва да бъде достъпна чрез единна информационна точка.</w:t>
      </w:r>
    </w:p>
    <w:p w:rsidR="00CF5422" w:rsidRPr="00E149D8" w:rsidRDefault="00CF5422" w:rsidP="002E4A6D">
      <w:pPr>
        <w:spacing w:after="120" w:line="240" w:lineRule="auto"/>
        <w:ind w:firstLine="709"/>
        <w:jc w:val="both"/>
        <w:rPr>
          <w:rFonts w:ascii="Times New Roman" w:hAnsi="Times New Roman"/>
          <w:sz w:val="24"/>
          <w:szCs w:val="24"/>
        </w:rPr>
      </w:pPr>
      <w:r w:rsidRPr="00E149D8">
        <w:rPr>
          <w:rFonts w:ascii="Times New Roman" w:hAnsi="Times New Roman"/>
          <w:sz w:val="24"/>
          <w:szCs w:val="24"/>
        </w:rPr>
        <w:t>Решителна стъпка към повишаване на ефективността и намаляване на разходите за строителни дейности е да бъде създадена реална възможност всички мрежови оператори да предлагат достъп до своята физическа инфраструктура, предназначена да осигурява:</w:t>
      </w:r>
    </w:p>
    <w:p w:rsidR="00CF5422" w:rsidRPr="00E149D8" w:rsidRDefault="00CF5422" w:rsidP="002E4A6D">
      <w:pPr>
        <w:numPr>
          <w:ilvl w:val="0"/>
          <w:numId w:val="23"/>
        </w:numPr>
        <w:spacing w:after="120" w:line="240" w:lineRule="auto"/>
        <w:ind w:left="1134" w:hanging="425"/>
        <w:jc w:val="both"/>
        <w:rPr>
          <w:rFonts w:ascii="Times New Roman" w:hAnsi="Times New Roman"/>
          <w:sz w:val="24"/>
          <w:szCs w:val="24"/>
        </w:rPr>
      </w:pPr>
      <w:r w:rsidRPr="00E149D8">
        <w:rPr>
          <w:rFonts w:ascii="Times New Roman" w:hAnsi="Times New Roman"/>
          <w:sz w:val="24"/>
          <w:szCs w:val="24"/>
        </w:rPr>
        <w:t>услуга за производство, пренос или разпределение на:</w:t>
      </w:r>
      <w:r>
        <w:rPr>
          <w:rFonts w:ascii="Times New Roman" w:hAnsi="Times New Roman"/>
          <w:sz w:val="24"/>
          <w:szCs w:val="24"/>
        </w:rPr>
        <w:t xml:space="preserve"> газ, </w:t>
      </w:r>
      <w:r w:rsidRPr="00E149D8">
        <w:rPr>
          <w:rFonts w:ascii="Times New Roman" w:hAnsi="Times New Roman"/>
          <w:sz w:val="24"/>
          <w:szCs w:val="24"/>
        </w:rPr>
        <w:t>електричество, включително обществено осветление;</w:t>
      </w:r>
      <w:r>
        <w:rPr>
          <w:rFonts w:ascii="Times New Roman" w:hAnsi="Times New Roman"/>
          <w:sz w:val="24"/>
          <w:szCs w:val="24"/>
        </w:rPr>
        <w:t xml:space="preserve"> </w:t>
      </w:r>
      <w:r w:rsidRPr="00E149D8">
        <w:rPr>
          <w:rFonts w:ascii="Times New Roman" w:hAnsi="Times New Roman"/>
          <w:sz w:val="24"/>
          <w:szCs w:val="24"/>
        </w:rPr>
        <w:t>отопление;</w:t>
      </w:r>
      <w:r>
        <w:rPr>
          <w:rFonts w:ascii="Times New Roman" w:hAnsi="Times New Roman"/>
          <w:sz w:val="24"/>
          <w:szCs w:val="24"/>
        </w:rPr>
        <w:t xml:space="preserve"> </w:t>
      </w:r>
      <w:r w:rsidRPr="00E149D8">
        <w:rPr>
          <w:rFonts w:ascii="Times New Roman" w:hAnsi="Times New Roman"/>
          <w:sz w:val="24"/>
          <w:szCs w:val="24"/>
        </w:rPr>
        <w:t>вода, включително отвеждане или пречистване на отпадъчни води и канализация, и дренажни системи;</w:t>
      </w:r>
    </w:p>
    <w:p w:rsidR="00CF5422" w:rsidRDefault="00CF5422" w:rsidP="002E4A6D">
      <w:pPr>
        <w:numPr>
          <w:ilvl w:val="0"/>
          <w:numId w:val="23"/>
        </w:numPr>
        <w:spacing w:after="120" w:line="240" w:lineRule="auto"/>
        <w:ind w:left="1134" w:hanging="425"/>
        <w:jc w:val="both"/>
        <w:rPr>
          <w:rFonts w:ascii="Times New Roman" w:hAnsi="Times New Roman"/>
          <w:sz w:val="24"/>
          <w:szCs w:val="24"/>
        </w:rPr>
      </w:pPr>
      <w:r w:rsidRPr="00E149D8">
        <w:rPr>
          <w:rFonts w:ascii="Times New Roman" w:hAnsi="Times New Roman"/>
          <w:sz w:val="24"/>
          <w:szCs w:val="24"/>
        </w:rPr>
        <w:t>транспортни услуги, включително железопътни линии, пътища, пристанища и летища.</w:t>
      </w:r>
    </w:p>
    <w:p w:rsidR="00CF5422" w:rsidRPr="00EF3AE5" w:rsidRDefault="00CF5422" w:rsidP="002E4A6D">
      <w:pPr>
        <w:spacing w:after="120" w:line="240" w:lineRule="auto"/>
        <w:ind w:firstLine="709"/>
        <w:jc w:val="both"/>
        <w:rPr>
          <w:rFonts w:ascii="Times New Roman" w:hAnsi="Times New Roman"/>
          <w:sz w:val="24"/>
          <w:szCs w:val="24"/>
        </w:rPr>
      </w:pPr>
      <w:r>
        <w:rPr>
          <w:rFonts w:ascii="Times New Roman" w:hAnsi="Times New Roman"/>
          <w:sz w:val="24"/>
          <w:szCs w:val="24"/>
        </w:rPr>
        <w:t>Наличието на информация относно съществуващата физическа инфраструктура дава възможност за изработването</w:t>
      </w:r>
      <w:r w:rsidRPr="00EF3AE5">
        <w:rPr>
          <w:rFonts w:ascii="Times New Roman" w:hAnsi="Times New Roman"/>
          <w:sz w:val="24"/>
          <w:szCs w:val="24"/>
        </w:rPr>
        <w:t xml:space="preserve"> на </w:t>
      </w:r>
      <w:r>
        <w:rPr>
          <w:rFonts w:ascii="Times New Roman" w:hAnsi="Times New Roman"/>
          <w:sz w:val="24"/>
          <w:szCs w:val="24"/>
        </w:rPr>
        <w:t xml:space="preserve">национална </w:t>
      </w:r>
      <w:r w:rsidRPr="00EF3AE5">
        <w:rPr>
          <w:rFonts w:ascii="Times New Roman" w:hAnsi="Times New Roman"/>
          <w:sz w:val="24"/>
          <w:szCs w:val="24"/>
        </w:rPr>
        <w:t xml:space="preserve">карта на </w:t>
      </w:r>
      <w:r>
        <w:rPr>
          <w:rFonts w:ascii="Times New Roman" w:hAnsi="Times New Roman"/>
          <w:sz w:val="24"/>
          <w:szCs w:val="24"/>
        </w:rPr>
        <w:t>физическата</w:t>
      </w:r>
      <w:r w:rsidRPr="00EF3AE5">
        <w:rPr>
          <w:rFonts w:ascii="Times New Roman" w:hAnsi="Times New Roman"/>
          <w:sz w:val="24"/>
          <w:szCs w:val="24"/>
        </w:rPr>
        <w:t xml:space="preserve"> </w:t>
      </w:r>
      <w:r>
        <w:rPr>
          <w:rFonts w:ascii="Times New Roman" w:hAnsi="Times New Roman"/>
          <w:sz w:val="24"/>
          <w:szCs w:val="24"/>
        </w:rPr>
        <w:t>инфраструктура. Въпреки значителните разходи за прилагане на мярката предвид д</w:t>
      </w:r>
      <w:r w:rsidRPr="00EF3AE5">
        <w:rPr>
          <w:rFonts w:ascii="Times New Roman" w:hAnsi="Times New Roman"/>
          <w:sz w:val="24"/>
          <w:szCs w:val="24"/>
        </w:rPr>
        <w:t xml:space="preserve">етайлите на картографиране, територията и обема на вече изградената инфраструктура, </w:t>
      </w:r>
      <w:r>
        <w:rPr>
          <w:rFonts w:ascii="Times New Roman" w:hAnsi="Times New Roman"/>
          <w:sz w:val="24"/>
          <w:szCs w:val="24"/>
        </w:rPr>
        <w:t xml:space="preserve">изпълнението </w:t>
      </w:r>
      <w:r w:rsidR="00B5188C">
        <w:rPr>
          <w:rFonts w:ascii="Times New Roman" w:hAnsi="Times New Roman"/>
          <w:sz w:val="24"/>
          <w:szCs w:val="24"/>
        </w:rPr>
        <w:t>й</w:t>
      </w:r>
      <w:r>
        <w:rPr>
          <w:rFonts w:ascii="Times New Roman" w:hAnsi="Times New Roman"/>
          <w:sz w:val="24"/>
          <w:szCs w:val="24"/>
        </w:rPr>
        <w:t xml:space="preserve"> ще доведе до облекчаване на планирането за бъдещо строителство в дългосрочен план</w:t>
      </w:r>
      <w:r w:rsidR="001962D0">
        <w:rPr>
          <w:rFonts w:ascii="Times New Roman" w:hAnsi="Times New Roman"/>
          <w:sz w:val="24"/>
          <w:szCs w:val="24"/>
        </w:rPr>
        <w:t>,</w:t>
      </w:r>
      <w:r>
        <w:rPr>
          <w:rFonts w:ascii="Times New Roman" w:hAnsi="Times New Roman"/>
          <w:sz w:val="24"/>
          <w:szCs w:val="24"/>
        </w:rPr>
        <w:t xml:space="preserve"> съкра</w:t>
      </w:r>
      <w:r w:rsidR="00B826EC">
        <w:rPr>
          <w:rFonts w:ascii="Times New Roman" w:hAnsi="Times New Roman"/>
          <w:sz w:val="24"/>
          <w:szCs w:val="24"/>
        </w:rPr>
        <w:t>щаване на</w:t>
      </w:r>
      <w:r>
        <w:rPr>
          <w:rFonts w:ascii="Times New Roman" w:hAnsi="Times New Roman"/>
          <w:sz w:val="24"/>
          <w:szCs w:val="24"/>
        </w:rPr>
        <w:t xml:space="preserve"> административните процедури, свързани с изграждането на електронна съобщителна инфраструктура. </w:t>
      </w:r>
      <w:r w:rsidRPr="00EF3AE5">
        <w:rPr>
          <w:rFonts w:ascii="Times New Roman" w:hAnsi="Times New Roman"/>
          <w:sz w:val="24"/>
          <w:szCs w:val="24"/>
        </w:rPr>
        <w:t xml:space="preserve">Картата може да включва: кабелна </w:t>
      </w:r>
      <w:r>
        <w:rPr>
          <w:rFonts w:ascii="Times New Roman" w:hAnsi="Times New Roman"/>
          <w:sz w:val="24"/>
          <w:szCs w:val="24"/>
        </w:rPr>
        <w:t xml:space="preserve">електронна съобщителна </w:t>
      </w:r>
      <w:r w:rsidRPr="00EF3AE5">
        <w:rPr>
          <w:rFonts w:ascii="Times New Roman" w:hAnsi="Times New Roman"/>
          <w:sz w:val="24"/>
          <w:szCs w:val="24"/>
        </w:rPr>
        <w:t xml:space="preserve">инфраструктура; безжична </w:t>
      </w:r>
      <w:r>
        <w:rPr>
          <w:rFonts w:ascii="Times New Roman" w:hAnsi="Times New Roman"/>
          <w:sz w:val="24"/>
          <w:szCs w:val="24"/>
        </w:rPr>
        <w:t xml:space="preserve">електронна съобщителна </w:t>
      </w:r>
      <w:r w:rsidRPr="00EF3AE5">
        <w:rPr>
          <w:rFonts w:ascii="Times New Roman" w:hAnsi="Times New Roman"/>
          <w:sz w:val="24"/>
          <w:szCs w:val="24"/>
        </w:rPr>
        <w:t xml:space="preserve">инфраструктура; друга инфраструктура (електропреносна, газопреносна, водоснабдяване и канализация и др.); транспортна мрежа (тръбопроводи по пътища, магистрали и </w:t>
      </w:r>
      <w:r w:rsidRPr="00297698">
        <w:rPr>
          <w:rFonts w:ascii="Times New Roman" w:hAnsi="Times New Roman"/>
          <w:sz w:val="24"/>
          <w:szCs w:val="24"/>
        </w:rPr>
        <w:t>железопътни</w:t>
      </w:r>
      <w:r w:rsidRPr="00EF3AE5">
        <w:rPr>
          <w:rFonts w:ascii="Times New Roman" w:hAnsi="Times New Roman"/>
          <w:sz w:val="24"/>
          <w:szCs w:val="24"/>
        </w:rPr>
        <w:t xml:space="preserve"> линии).</w:t>
      </w:r>
      <w:r w:rsidRPr="005C50DC">
        <w:rPr>
          <w:rFonts w:ascii="Times New Roman" w:hAnsi="Times New Roman"/>
          <w:sz w:val="24"/>
          <w:szCs w:val="24"/>
        </w:rPr>
        <w:t xml:space="preserve"> </w:t>
      </w:r>
    </w:p>
    <w:p w:rsidR="00CF5422"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В повечето от европейските страни, които са инвестирали в изграждането на мрежи за достъп от следващо поколение, няма създадени карти на национално ниво, а на местно (федерално, общинско) ниво и те използват цифрови бази данни от географските информационни системи (ГИС), актуализирани с инфраструктура за пространствени данни. В някои от тях историческото предприятие е създало база с пространствени данни и при искане от страна на алтернативен оператор, предоставя данни от картата за изградената </w:t>
      </w:r>
      <w:r w:rsidRPr="00EF3AE5">
        <w:rPr>
          <w:rFonts w:ascii="Times New Roman" w:hAnsi="Times New Roman"/>
          <w:sz w:val="24"/>
          <w:szCs w:val="24"/>
        </w:rPr>
        <w:lastRenderedPageBreak/>
        <w:t xml:space="preserve">инфраструктура за конкретна област. Негова функция е също да събира данни от други оператори и да ги съхранява в базата данни.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Съгласно ЗЕС, предприятията предоставящи електронни съобщения</w:t>
      </w:r>
      <w:r w:rsidR="00947316">
        <w:rPr>
          <w:rFonts w:ascii="Times New Roman" w:hAnsi="Times New Roman"/>
          <w:sz w:val="24"/>
          <w:szCs w:val="24"/>
        </w:rPr>
        <w:t>,</w:t>
      </w:r>
      <w:r w:rsidRPr="00EF3AE5">
        <w:rPr>
          <w:rFonts w:ascii="Times New Roman" w:hAnsi="Times New Roman"/>
          <w:sz w:val="24"/>
          <w:szCs w:val="24"/>
        </w:rPr>
        <w:t xml:space="preserve"> имат задължение да създават и поддържат специализирани карти и регистри на изградените от тях мрежи и инфраструктура и при възможност – информационни системи. Специализираните карти и регистри се изработват с цел документиране на пространственото положение и основните технически характеристики на изградената подземна и надземна съобщителна инфраструктура. В съответствие с разпоредбите на Закона за кадастъра и имотния регистър, съдържанието им и условията и редът за създаването и поддържането им се определят с наредби, издадени от ръководителя на съответното ведомство и министъра на инвестиционното проектиране. Копие от приетите специализирани карти и регистри се предава на Агенцията по геодезия, картография и кадастър и на общинската администрация в цифров вид в определен формат.</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Наличието на </w:t>
      </w:r>
      <w:r>
        <w:rPr>
          <w:rFonts w:ascii="Times New Roman" w:hAnsi="Times New Roman"/>
          <w:sz w:val="24"/>
          <w:szCs w:val="24"/>
        </w:rPr>
        <w:t xml:space="preserve">информация за </w:t>
      </w:r>
      <w:r w:rsidRPr="00EF3AE5">
        <w:rPr>
          <w:rFonts w:ascii="Times New Roman" w:hAnsi="Times New Roman"/>
          <w:sz w:val="24"/>
          <w:szCs w:val="24"/>
        </w:rPr>
        <w:t>специализирани карти на различните видове техническа инфраструктура на едно място (единна информационна точка) и възможността всеки оператор да получава навременна информация преди започване на строителни дейности е основен приоритет за реализиране мерките за намаляване на разходите за разгръщане на високоскоростни електронн</w:t>
      </w:r>
      <w:r>
        <w:rPr>
          <w:rFonts w:ascii="Times New Roman" w:hAnsi="Times New Roman"/>
          <w:sz w:val="24"/>
          <w:szCs w:val="24"/>
        </w:rPr>
        <w:t>и</w:t>
      </w:r>
      <w:r w:rsidRPr="00EF3AE5">
        <w:rPr>
          <w:rFonts w:ascii="Times New Roman" w:hAnsi="Times New Roman"/>
          <w:sz w:val="24"/>
          <w:szCs w:val="24"/>
        </w:rPr>
        <w:t xml:space="preserve"> съобщителни мрежи</w:t>
      </w:r>
      <w:r>
        <w:rPr>
          <w:rFonts w:ascii="Times New Roman" w:hAnsi="Times New Roman"/>
          <w:sz w:val="24"/>
          <w:szCs w:val="24"/>
        </w:rPr>
        <w:t xml:space="preserve">. </w:t>
      </w:r>
    </w:p>
    <w:p w:rsidR="00CF5422" w:rsidRPr="00EF3AE5" w:rsidRDefault="00CF5422" w:rsidP="002E4A6D">
      <w:pPr>
        <w:spacing w:after="120" w:line="240" w:lineRule="auto"/>
        <w:jc w:val="both"/>
        <w:rPr>
          <w:rFonts w:ascii="Times New Roman" w:hAnsi="Times New Roman"/>
          <w:b/>
          <w:i/>
          <w:sz w:val="24"/>
          <w:szCs w:val="24"/>
          <w:u w:val="single"/>
        </w:rPr>
      </w:pPr>
    </w:p>
    <w:p w:rsidR="00CF5422" w:rsidRPr="00D93DBE" w:rsidRDefault="00D93DBE" w:rsidP="002E4A6D">
      <w:pPr>
        <w:spacing w:after="120" w:line="240" w:lineRule="auto"/>
        <w:ind w:firstLine="709"/>
        <w:jc w:val="both"/>
        <w:rPr>
          <w:rFonts w:ascii="Times New Roman" w:hAnsi="Times New Roman"/>
          <w:i/>
          <w:sz w:val="24"/>
          <w:szCs w:val="24"/>
        </w:rPr>
      </w:pPr>
      <w:r w:rsidRPr="00D93DBE">
        <w:rPr>
          <w:rFonts w:ascii="Times New Roman" w:hAnsi="Times New Roman"/>
          <w:i/>
          <w:sz w:val="24"/>
          <w:szCs w:val="24"/>
        </w:rPr>
        <w:t>3. КООРДИНИРАНЕ НА СТРОЕЖИТЕ С ЦЕЛ ПРЕОДОЛЯВАНЕ НА ЗАТРУДНЕНИЯТА, СВЪРЗАНИ СЪС СЪВМЕСТНОТО РАЗПОЛАГАНЕ И ПОЛЗВАНЕ НА ИНФРАСТРУКТУРА</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Своевременното координиране на строежите между предприятията, предоставящи обществени електронни съобщителни мрежи/услуги, както и между тях и други мрежови оператори може да спомогне както за по-бързото и безпроблемно изграждане на високоскоростни електронни съобщителни мрежи, така и да намали финансовите им разходи. За </w:t>
      </w:r>
      <w:r>
        <w:rPr>
          <w:rFonts w:ascii="Times New Roman" w:hAnsi="Times New Roman"/>
          <w:sz w:val="24"/>
          <w:szCs w:val="24"/>
        </w:rPr>
        <w:t>осъществяването му</w:t>
      </w:r>
      <w:r w:rsidRPr="00EF3AE5">
        <w:rPr>
          <w:rFonts w:ascii="Times New Roman" w:hAnsi="Times New Roman"/>
          <w:sz w:val="24"/>
          <w:szCs w:val="24"/>
        </w:rPr>
        <w:t xml:space="preserve"> може да допринесе и опростяването на процедурите </w:t>
      </w:r>
      <w:r>
        <w:rPr>
          <w:rFonts w:ascii="Times New Roman" w:hAnsi="Times New Roman"/>
          <w:sz w:val="24"/>
          <w:szCs w:val="24"/>
        </w:rPr>
        <w:t xml:space="preserve">чрез неприлагане на разрешителен режим </w:t>
      </w:r>
      <w:r w:rsidRPr="00EF3AE5">
        <w:rPr>
          <w:rFonts w:ascii="Times New Roman" w:hAnsi="Times New Roman"/>
          <w:sz w:val="24"/>
          <w:szCs w:val="24"/>
        </w:rPr>
        <w:t xml:space="preserve">на строежи с незначително значение (строително-монтажни работи, при които не се изменя архитектурата на строежа/трасето; сградни отклонения на мрежите и др.). </w:t>
      </w:r>
      <w:r>
        <w:rPr>
          <w:rFonts w:ascii="Times New Roman" w:hAnsi="Times New Roman"/>
          <w:sz w:val="24"/>
          <w:szCs w:val="24"/>
        </w:rPr>
        <w:t>Необходимостта от издаване на разрешения за строителство следва да се преценява от гледна точка на планираните строително-монтажни работи, а не съобразно вида на инсталираната апаратура/оборудване.</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Съвместното ползване на мрежови елементи и прилежащи съоръжения (например: канали, проводи, мачти, шахти, кутии, антени, кули и други поддържащи конструкции, сгради или подстъпи към сгради), изисква добра координация и от страна на органи</w:t>
      </w:r>
      <w:r>
        <w:rPr>
          <w:rFonts w:ascii="Times New Roman" w:hAnsi="Times New Roman"/>
          <w:sz w:val="24"/>
          <w:szCs w:val="24"/>
        </w:rPr>
        <w:t>те на изпълнителната власт на местно ниво</w:t>
      </w:r>
      <w:r w:rsidRPr="00EF3AE5">
        <w:rPr>
          <w:rFonts w:ascii="Times New Roman" w:hAnsi="Times New Roman"/>
          <w:sz w:val="24"/>
          <w:szCs w:val="24"/>
        </w:rPr>
        <w:t xml:space="preserve">, която да обхваща и своевременното известяване на заинтересованите страни за текущи или планирани благоустройствени дейности, изграждане или ремонт на обществени съоръжения или имущество.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При уреждането на съвместно ползване могат да се прилагат правила за пропорционално разпределение на разходите за съвместното ползване на съоръжението или имота и да се гарантира наличието на подходящи условия за споделяне на инвестиционния риск между предприятията. Ефективна мярка, стимулираща предоставянето за съвместно ползване на инфраструктурата, </w:t>
      </w:r>
      <w:r w:rsidR="00662AED">
        <w:rPr>
          <w:rFonts w:ascii="Times New Roman" w:hAnsi="Times New Roman"/>
          <w:sz w:val="24"/>
          <w:szCs w:val="24"/>
        </w:rPr>
        <w:t>е</w:t>
      </w:r>
      <w:r w:rsidRPr="00EF3AE5">
        <w:rPr>
          <w:rFonts w:ascii="Times New Roman" w:hAnsi="Times New Roman"/>
          <w:sz w:val="24"/>
          <w:szCs w:val="24"/>
        </w:rPr>
        <w:t xml:space="preserve"> споделянето на разходи между дружествата – например, разходите относно поддръжката на инфраструктурата.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Все още не е установена трайна практика за обявяване, взаимодействие и координация на предстоящи строителни дейности, с което да се даде възможност на всички заинтересовани страни да участват в изграждането на тези мрежи. Създаването на единна информационна </w:t>
      </w:r>
      <w:r w:rsidRPr="00EF3AE5">
        <w:rPr>
          <w:rFonts w:ascii="Times New Roman" w:hAnsi="Times New Roman"/>
          <w:sz w:val="24"/>
          <w:szCs w:val="24"/>
        </w:rPr>
        <w:lastRenderedPageBreak/>
        <w:t>точка с подходящата база данни, от която мрежовите оператори да могат да заявяват намеренията си и да получават обратна връзка, е важна крачка в процеса по координиране изграждането на мрежи, която би позволила при интерес от изграждане на собствена инфраструктура мрежови оператори да имат възможност да се включат в строителните работи. Тук е от голямо значение активно</w:t>
      </w:r>
      <w:r w:rsidR="001C5A7E">
        <w:rPr>
          <w:rFonts w:ascii="Times New Roman" w:hAnsi="Times New Roman"/>
          <w:sz w:val="24"/>
          <w:szCs w:val="24"/>
        </w:rPr>
        <w:t>то</w:t>
      </w:r>
      <w:r w:rsidRPr="00EF3AE5">
        <w:rPr>
          <w:rFonts w:ascii="Times New Roman" w:hAnsi="Times New Roman"/>
          <w:sz w:val="24"/>
          <w:szCs w:val="24"/>
        </w:rPr>
        <w:t xml:space="preserve"> </w:t>
      </w:r>
      <w:r w:rsidR="001C5A7E">
        <w:rPr>
          <w:rFonts w:ascii="Times New Roman" w:hAnsi="Times New Roman"/>
          <w:sz w:val="24"/>
          <w:szCs w:val="24"/>
        </w:rPr>
        <w:t>ангажиране</w:t>
      </w:r>
      <w:r w:rsidR="001C5A7E" w:rsidRPr="00EF3AE5">
        <w:rPr>
          <w:rFonts w:ascii="Times New Roman" w:hAnsi="Times New Roman"/>
          <w:sz w:val="24"/>
          <w:szCs w:val="24"/>
        </w:rPr>
        <w:t xml:space="preserve"> </w:t>
      </w:r>
      <w:r w:rsidRPr="002B4033">
        <w:rPr>
          <w:rFonts w:ascii="Times New Roman" w:hAnsi="Times New Roman"/>
          <w:sz w:val="24"/>
          <w:szCs w:val="24"/>
        </w:rPr>
        <w:t>на</w:t>
      </w:r>
      <w:r w:rsidRPr="00EF3AE5">
        <w:rPr>
          <w:rFonts w:ascii="Times New Roman" w:hAnsi="Times New Roman"/>
          <w:sz w:val="24"/>
          <w:szCs w:val="24"/>
          <w:lang w:val="en-US"/>
        </w:rPr>
        <w:t xml:space="preserve"> </w:t>
      </w:r>
      <w:r w:rsidRPr="00EF3AE5">
        <w:rPr>
          <w:rFonts w:ascii="Times New Roman" w:hAnsi="Times New Roman"/>
          <w:sz w:val="24"/>
          <w:szCs w:val="24"/>
        </w:rPr>
        <w:t xml:space="preserve">местните и регионалните </w:t>
      </w:r>
      <w:r w:rsidR="001C5A7E">
        <w:rPr>
          <w:rFonts w:ascii="Times New Roman" w:hAnsi="Times New Roman"/>
          <w:sz w:val="24"/>
          <w:szCs w:val="24"/>
        </w:rPr>
        <w:t>органи</w:t>
      </w:r>
      <w:r w:rsidRPr="00EF3AE5">
        <w:rPr>
          <w:rFonts w:ascii="Times New Roman" w:hAnsi="Times New Roman"/>
          <w:sz w:val="24"/>
          <w:szCs w:val="24"/>
        </w:rPr>
        <w:t>, тъй като координацията на инженерно-строителните дейности се извършва на тяхна територия.</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Общинските администрации играят решаващата роля за съгласуване и одобряване на инвестиционните проекти във връзка с изграждане на бъдеща техническа инфраструктура (водоснабдяване, електроснабдяване, електрификация, топлоснабдяване, газоснабдяване, електронни съобщения и други комунални дейности) на територията на общината.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Ангажирането на общините да провеждат процедурите по съгласуване/одобряване на проектите при обективни и прозрачни, равноправни условия ще е предпоставка за бързото и улеснено изграждане на високоскоростни електронни съобщителни мрежи, чиято безспорна полза е за цялото общество.</w:t>
      </w:r>
    </w:p>
    <w:p w:rsidR="00CF5422" w:rsidRPr="00EF3AE5" w:rsidRDefault="001C5A7E" w:rsidP="002E4A6D">
      <w:pPr>
        <w:spacing w:after="120" w:line="240" w:lineRule="auto"/>
        <w:ind w:firstLine="709"/>
        <w:jc w:val="both"/>
        <w:rPr>
          <w:rFonts w:ascii="Times New Roman" w:hAnsi="Times New Roman"/>
          <w:sz w:val="24"/>
          <w:szCs w:val="24"/>
        </w:rPr>
      </w:pPr>
      <w:r>
        <w:rPr>
          <w:rFonts w:ascii="Times New Roman" w:hAnsi="Times New Roman"/>
          <w:sz w:val="24"/>
          <w:szCs w:val="24"/>
        </w:rPr>
        <w:t>В изпълнение на актуализираната секторна политика</w:t>
      </w:r>
      <w:r w:rsidR="00CF5422" w:rsidRPr="00EF3AE5">
        <w:rPr>
          <w:rFonts w:ascii="Times New Roman" w:hAnsi="Times New Roman"/>
          <w:sz w:val="24"/>
          <w:szCs w:val="24"/>
        </w:rPr>
        <w:t xml:space="preserve">, предстои да се въведат необходимите механизми на </w:t>
      </w:r>
      <w:r w:rsidR="00CF5422">
        <w:rPr>
          <w:rFonts w:ascii="Times New Roman" w:hAnsi="Times New Roman"/>
          <w:sz w:val="24"/>
          <w:szCs w:val="24"/>
        </w:rPr>
        <w:t>централно</w:t>
      </w:r>
      <w:r w:rsidR="00CF5422" w:rsidRPr="00EF3AE5">
        <w:rPr>
          <w:rFonts w:ascii="Times New Roman" w:hAnsi="Times New Roman"/>
          <w:sz w:val="24"/>
          <w:szCs w:val="24"/>
        </w:rPr>
        <w:t xml:space="preserve"> и </w:t>
      </w:r>
      <w:r w:rsidR="00CF5422">
        <w:rPr>
          <w:rFonts w:ascii="Times New Roman" w:hAnsi="Times New Roman"/>
          <w:sz w:val="24"/>
          <w:szCs w:val="24"/>
        </w:rPr>
        <w:t>местно</w:t>
      </w:r>
      <w:r w:rsidR="00CF5422" w:rsidRPr="00EF3AE5">
        <w:rPr>
          <w:rFonts w:ascii="Times New Roman" w:hAnsi="Times New Roman"/>
          <w:sz w:val="24"/>
          <w:szCs w:val="24"/>
        </w:rPr>
        <w:t xml:space="preserve"> ниво, както за реализиране процесите по координация, така и по въвеждане на критерии, при които заинтересованите страни да договарят помежду си разпределението на изразходваните средства, а в случай че не постигнат съгласие да потърсят съдействие от компетентен орган.</w:t>
      </w:r>
    </w:p>
    <w:p w:rsidR="00CF5422" w:rsidRPr="00EF3AE5" w:rsidRDefault="00CF5422" w:rsidP="002E4A6D">
      <w:pPr>
        <w:spacing w:after="120" w:line="240" w:lineRule="auto"/>
        <w:ind w:firstLine="709"/>
        <w:jc w:val="both"/>
        <w:rPr>
          <w:rFonts w:ascii="Times New Roman" w:hAnsi="Times New Roman"/>
          <w:sz w:val="24"/>
          <w:szCs w:val="24"/>
        </w:rPr>
      </w:pPr>
    </w:p>
    <w:p w:rsidR="00CF5422" w:rsidRPr="00D93DBE" w:rsidRDefault="00D93DBE" w:rsidP="00C608AF">
      <w:pPr>
        <w:spacing w:after="120" w:line="259" w:lineRule="auto"/>
        <w:ind w:firstLine="709"/>
        <w:jc w:val="both"/>
        <w:rPr>
          <w:rFonts w:ascii="Times New Roman" w:hAnsi="Times New Roman"/>
          <w:i/>
          <w:sz w:val="24"/>
          <w:szCs w:val="24"/>
          <w:u w:val="single"/>
        </w:rPr>
      </w:pPr>
      <w:r w:rsidRPr="00D93DBE">
        <w:rPr>
          <w:rFonts w:ascii="Times New Roman" w:hAnsi="Times New Roman"/>
          <w:i/>
          <w:sz w:val="24"/>
          <w:szCs w:val="24"/>
        </w:rPr>
        <w:t>4. ПРОЦЕДУРА ЗА ИЗДАВАНЕ НА РАЗРЕШЕНИЕ</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Към момента изграждането на техническа инфраструктура и в частност на електронната съобщителна инфраструктура</w:t>
      </w:r>
      <w:r w:rsidR="00F92A17">
        <w:rPr>
          <w:rFonts w:ascii="Times New Roman" w:hAnsi="Times New Roman"/>
          <w:sz w:val="24"/>
          <w:szCs w:val="24"/>
        </w:rPr>
        <w:t>,</w:t>
      </w:r>
      <w:r w:rsidRPr="00EF3AE5">
        <w:rPr>
          <w:rFonts w:ascii="Times New Roman" w:hAnsi="Times New Roman"/>
          <w:sz w:val="24"/>
          <w:szCs w:val="24"/>
        </w:rPr>
        <w:t xml:space="preserve"> представлява сложен процес, в хода на който възникват множество проблеми от административен характер</w:t>
      </w:r>
      <w:r w:rsidR="00F01343">
        <w:rPr>
          <w:rFonts w:ascii="Times New Roman" w:hAnsi="Times New Roman"/>
          <w:sz w:val="24"/>
          <w:szCs w:val="24"/>
        </w:rPr>
        <w:t>,</w:t>
      </w:r>
      <w:r w:rsidRPr="00EF3AE5">
        <w:rPr>
          <w:rFonts w:ascii="Times New Roman" w:hAnsi="Times New Roman"/>
          <w:sz w:val="24"/>
          <w:szCs w:val="24"/>
        </w:rPr>
        <w:t xml:space="preserve"> и който се отличава с многобройни изискуеми документи</w:t>
      </w:r>
      <w:r>
        <w:rPr>
          <w:rFonts w:ascii="Times New Roman" w:hAnsi="Times New Roman"/>
          <w:sz w:val="24"/>
          <w:szCs w:val="24"/>
        </w:rPr>
        <w:t xml:space="preserve"> (като </w:t>
      </w:r>
      <w:r w:rsidRPr="00EF3AE5">
        <w:rPr>
          <w:rFonts w:ascii="Times New Roman" w:hAnsi="Times New Roman"/>
          <w:sz w:val="24"/>
          <w:szCs w:val="24"/>
        </w:rPr>
        <w:t xml:space="preserve">разрешения за изграждане на мрежи или </w:t>
      </w:r>
      <w:r>
        <w:rPr>
          <w:rFonts w:ascii="Times New Roman" w:hAnsi="Times New Roman"/>
          <w:sz w:val="24"/>
          <w:szCs w:val="24"/>
        </w:rPr>
        <w:t xml:space="preserve">за </w:t>
      </w:r>
      <w:r w:rsidRPr="00EF3AE5">
        <w:rPr>
          <w:rFonts w:ascii="Times New Roman" w:hAnsi="Times New Roman"/>
          <w:sz w:val="24"/>
          <w:szCs w:val="24"/>
        </w:rPr>
        <w:t>разполагане на съоръжения</w:t>
      </w:r>
      <w:r>
        <w:rPr>
          <w:rFonts w:ascii="Times New Roman" w:hAnsi="Times New Roman"/>
          <w:sz w:val="24"/>
          <w:szCs w:val="24"/>
        </w:rPr>
        <w:t>)</w:t>
      </w:r>
      <w:r w:rsidRPr="00EF3AE5">
        <w:rPr>
          <w:rFonts w:ascii="Times New Roman" w:hAnsi="Times New Roman"/>
          <w:sz w:val="24"/>
          <w:szCs w:val="24"/>
        </w:rPr>
        <w:t xml:space="preserve">, несъобразени с действителността срокове, редица отговорни инстанции, с които се съгласуват дейностите. </w:t>
      </w:r>
    </w:p>
    <w:p w:rsidR="00CF5422" w:rsidRPr="00EF3AE5" w:rsidRDefault="00CF5422" w:rsidP="002E4A6D">
      <w:pPr>
        <w:spacing w:after="120" w:line="240" w:lineRule="auto"/>
        <w:ind w:firstLine="709"/>
        <w:jc w:val="both"/>
        <w:rPr>
          <w:rFonts w:ascii="Times New Roman" w:hAnsi="Times New Roman"/>
          <w:sz w:val="24"/>
          <w:szCs w:val="24"/>
          <w:lang w:val="en-US"/>
        </w:rPr>
      </w:pPr>
      <w:r>
        <w:rPr>
          <w:rFonts w:ascii="Times New Roman" w:hAnsi="Times New Roman"/>
          <w:sz w:val="24"/>
          <w:szCs w:val="24"/>
        </w:rPr>
        <w:t>Електронните съобщения</w:t>
      </w:r>
      <w:r w:rsidRPr="00EF3AE5">
        <w:rPr>
          <w:rFonts w:ascii="Times New Roman" w:hAnsi="Times New Roman"/>
          <w:sz w:val="24"/>
          <w:szCs w:val="24"/>
        </w:rPr>
        <w:t xml:space="preserve"> се отличават с изключителна динамика и прилагането на процедури и правила, които не отразяват </w:t>
      </w:r>
      <w:r>
        <w:rPr>
          <w:rFonts w:ascii="Times New Roman" w:hAnsi="Times New Roman"/>
          <w:sz w:val="24"/>
          <w:szCs w:val="24"/>
        </w:rPr>
        <w:t>бързите темпове на тяхното развитие</w:t>
      </w:r>
      <w:r w:rsidRPr="00EF3AE5">
        <w:rPr>
          <w:rFonts w:ascii="Times New Roman" w:hAnsi="Times New Roman"/>
          <w:sz w:val="24"/>
          <w:szCs w:val="24"/>
        </w:rPr>
        <w:t>, води до ненужно забавяне и усложняване на изграждане</w:t>
      </w:r>
      <w:r>
        <w:rPr>
          <w:rFonts w:ascii="Times New Roman" w:hAnsi="Times New Roman"/>
          <w:sz w:val="24"/>
          <w:szCs w:val="24"/>
        </w:rPr>
        <w:t>то</w:t>
      </w:r>
      <w:r w:rsidRPr="00EF3AE5">
        <w:rPr>
          <w:rFonts w:ascii="Times New Roman" w:hAnsi="Times New Roman"/>
          <w:sz w:val="24"/>
          <w:szCs w:val="24"/>
        </w:rPr>
        <w:t xml:space="preserve"> и поддържане</w:t>
      </w:r>
      <w:r>
        <w:rPr>
          <w:rFonts w:ascii="Times New Roman" w:hAnsi="Times New Roman"/>
          <w:sz w:val="24"/>
          <w:szCs w:val="24"/>
        </w:rPr>
        <w:t>то</w:t>
      </w:r>
      <w:r w:rsidRPr="00EF3AE5">
        <w:rPr>
          <w:rFonts w:ascii="Times New Roman" w:hAnsi="Times New Roman"/>
          <w:sz w:val="24"/>
          <w:szCs w:val="24"/>
        </w:rPr>
        <w:t xml:space="preserve"> на модерна мрежа</w:t>
      </w:r>
      <w:r>
        <w:rPr>
          <w:rFonts w:ascii="Times New Roman" w:hAnsi="Times New Roman"/>
          <w:sz w:val="24"/>
          <w:szCs w:val="24"/>
        </w:rPr>
        <w:t>.</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Липсата на единна регламентация на правилата и процедурите за издаване на разрешения за строеж води до разнопосочна практика на отделни общини при издаване на разрешения. Непознаването и неспазването на специалните закони от общинските администрации значително затруднява процеса на проектиране.</w:t>
      </w:r>
    </w:p>
    <w:p w:rsidR="00CF5422"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Необходими са стъпки към по-прозрачен, по-предвидим и по-благоприятен инвестиционен климат в страната</w:t>
      </w:r>
      <w:r w:rsidR="00F01343">
        <w:rPr>
          <w:rFonts w:ascii="Times New Roman" w:hAnsi="Times New Roman"/>
          <w:sz w:val="24"/>
          <w:szCs w:val="24"/>
        </w:rPr>
        <w:t>,</w:t>
      </w:r>
      <w:r w:rsidRPr="00EF3AE5">
        <w:rPr>
          <w:rFonts w:ascii="Times New Roman" w:hAnsi="Times New Roman"/>
          <w:sz w:val="24"/>
          <w:szCs w:val="24"/>
        </w:rPr>
        <w:t xml:space="preserve"> чрез мерки за усъвършенстване и оптимизиране на процедурите, свързани с устройственото планиране, инвестиционното проектиране, строителството и въвеждането в експлоатация на строежите</w:t>
      </w:r>
      <w:r>
        <w:rPr>
          <w:rFonts w:ascii="Times New Roman" w:hAnsi="Times New Roman"/>
          <w:sz w:val="24"/>
          <w:szCs w:val="24"/>
        </w:rPr>
        <w:t>.</w:t>
      </w:r>
      <w:r w:rsidRPr="00EF3AE5">
        <w:rPr>
          <w:rFonts w:ascii="Times New Roman" w:hAnsi="Times New Roman"/>
          <w:sz w:val="24"/>
          <w:szCs w:val="24"/>
        </w:rPr>
        <w:t xml:space="preserve">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За облекчаване на административната тежест за предприятията, които изграждат, поддържат и модернизират електронна съобщителна инфраструктура, респ., намаляване на разходите и ускоряване на разгръщането на високоскоростни електронни съобщителни мрежи, следва да се направят процедурни и институционални промени, чрез които: </w:t>
      </w:r>
    </w:p>
    <w:p w:rsidR="00CF5422" w:rsidRDefault="00CF5422" w:rsidP="002E4A6D">
      <w:pPr>
        <w:numPr>
          <w:ilvl w:val="0"/>
          <w:numId w:val="43"/>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да се оптимизира броя на изискуемите документи при издаване на разрешения за строежи, необходими с оглед разполагането на елементи на електронни съобщителни мрежи;</w:t>
      </w:r>
    </w:p>
    <w:p w:rsidR="00CF5422" w:rsidRDefault="00CF5422" w:rsidP="002E4A6D">
      <w:pPr>
        <w:numPr>
          <w:ilvl w:val="0"/>
          <w:numId w:val="43"/>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lastRenderedPageBreak/>
        <w:t>да се осигури възможност за подаване по електронен път на заявления за издаване на разрешения за строеж чрез единна точка</w:t>
      </w:r>
      <w:r>
        <w:rPr>
          <w:rFonts w:ascii="Times New Roman" w:hAnsi="Times New Roman"/>
          <w:sz w:val="24"/>
          <w:szCs w:val="24"/>
        </w:rPr>
        <w:t>;</w:t>
      </w:r>
    </w:p>
    <w:p w:rsidR="00CF5422" w:rsidRDefault="00CF5422" w:rsidP="002E4A6D">
      <w:pPr>
        <w:numPr>
          <w:ilvl w:val="0"/>
          <w:numId w:val="43"/>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 xml:space="preserve">да се съкратят сроковете за издаване на разрешения/отказ за строеж (до четири месеца от датата на получаване на пълно заявление); отказите за издаване на разрешения от органите на национално, регионално или местно ниво следва да се обосновават въз основа на обективни, прозрачни, недискриминационни и пропорционални критерии и условия; </w:t>
      </w:r>
    </w:p>
    <w:p w:rsidR="00CF5422" w:rsidRDefault="00CF5422" w:rsidP="002E4A6D">
      <w:pPr>
        <w:numPr>
          <w:ilvl w:val="0"/>
          <w:numId w:val="43"/>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да се контролира спазването на сроковете от администрациите, издаващи разрешенията</w:t>
      </w:r>
      <w:r w:rsidR="00F01343">
        <w:rPr>
          <w:rFonts w:ascii="Times New Roman" w:hAnsi="Times New Roman"/>
          <w:sz w:val="24"/>
          <w:szCs w:val="24"/>
        </w:rPr>
        <w:t>, като се предвиди механизъм за изплащане на обезщетения в случаи на необосновани забавяния</w:t>
      </w:r>
      <w:r w:rsidRPr="00EF3AE5">
        <w:rPr>
          <w:rFonts w:ascii="Times New Roman" w:hAnsi="Times New Roman"/>
          <w:sz w:val="24"/>
          <w:szCs w:val="24"/>
        </w:rPr>
        <w:t>;</w:t>
      </w:r>
    </w:p>
    <w:p w:rsidR="00CF5422" w:rsidRDefault="00CF5422" w:rsidP="002E4A6D">
      <w:pPr>
        <w:numPr>
          <w:ilvl w:val="0"/>
          <w:numId w:val="43"/>
        </w:numPr>
        <w:spacing w:after="120" w:line="240" w:lineRule="auto"/>
        <w:ind w:left="1276" w:hanging="567"/>
        <w:jc w:val="both"/>
        <w:rPr>
          <w:rFonts w:ascii="Times New Roman" w:hAnsi="Times New Roman"/>
          <w:sz w:val="24"/>
          <w:szCs w:val="24"/>
        </w:rPr>
      </w:pPr>
      <w:r>
        <w:rPr>
          <w:rFonts w:ascii="Times New Roman" w:hAnsi="Times New Roman"/>
          <w:sz w:val="24"/>
          <w:szCs w:val="24"/>
        </w:rPr>
        <w:t>да се опростят процедурите чрез неприлагане на разрешителен режим за някои видове строеж, например с незначително значение (строително-монтажни работи, при които не се изменя архитектурата на строежа/трасето, сградни отклонения на мрежите и др.);</w:t>
      </w:r>
    </w:p>
    <w:p w:rsidR="00CF5422" w:rsidRDefault="00CF5422" w:rsidP="002E4A6D">
      <w:pPr>
        <w:numPr>
          <w:ilvl w:val="0"/>
          <w:numId w:val="43"/>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при възможност да се въведе принцип</w:t>
      </w:r>
      <w:r w:rsidR="00F27071">
        <w:rPr>
          <w:rFonts w:ascii="Times New Roman" w:hAnsi="Times New Roman"/>
          <w:sz w:val="24"/>
          <w:szCs w:val="24"/>
        </w:rPr>
        <w:t>а</w:t>
      </w:r>
      <w:r w:rsidRPr="00EF3AE5">
        <w:rPr>
          <w:rFonts w:ascii="Times New Roman" w:hAnsi="Times New Roman"/>
          <w:sz w:val="24"/>
          <w:szCs w:val="24"/>
        </w:rPr>
        <w:t xml:space="preserve"> на мълчаливото одобрение при някои</w:t>
      </w:r>
      <w:r>
        <w:rPr>
          <w:rFonts w:ascii="Times New Roman" w:hAnsi="Times New Roman"/>
          <w:sz w:val="24"/>
          <w:szCs w:val="24"/>
        </w:rPr>
        <w:t xml:space="preserve"> видове строежи.</w:t>
      </w:r>
    </w:p>
    <w:p w:rsidR="00CF5422" w:rsidRPr="00EF3AE5" w:rsidRDefault="00CF5422" w:rsidP="00EF3AE5">
      <w:pPr>
        <w:spacing w:after="160" w:line="259" w:lineRule="auto"/>
        <w:jc w:val="both"/>
        <w:rPr>
          <w:rFonts w:ascii="Times New Roman" w:hAnsi="Times New Roman"/>
          <w:sz w:val="24"/>
          <w:szCs w:val="24"/>
        </w:rPr>
      </w:pPr>
    </w:p>
    <w:p w:rsidR="00CF5422" w:rsidRPr="00D93DBE" w:rsidRDefault="00D93DBE" w:rsidP="00C608AF">
      <w:pPr>
        <w:spacing w:after="120" w:line="259" w:lineRule="auto"/>
        <w:ind w:firstLine="709"/>
        <w:jc w:val="both"/>
        <w:rPr>
          <w:rFonts w:ascii="Times New Roman" w:hAnsi="Times New Roman"/>
          <w:i/>
          <w:sz w:val="24"/>
          <w:szCs w:val="24"/>
        </w:rPr>
      </w:pPr>
      <w:r w:rsidRPr="00D93DBE">
        <w:rPr>
          <w:rFonts w:ascii="Times New Roman" w:hAnsi="Times New Roman"/>
          <w:i/>
          <w:sz w:val="24"/>
          <w:szCs w:val="24"/>
        </w:rPr>
        <w:t>5. УЛЕСНЯВАНЕ НА ИЗГРАЖДАНЕТО И ПОЛЗВАНЕТО НА ИНФРАСТРУКТУРАТА В СГРАДИ</w:t>
      </w:r>
    </w:p>
    <w:p w:rsidR="00CF5422" w:rsidRPr="002B4033" w:rsidRDefault="00CF5422" w:rsidP="002E4A6D">
      <w:pPr>
        <w:spacing w:after="120" w:line="240" w:lineRule="auto"/>
        <w:ind w:firstLine="709"/>
        <w:jc w:val="both"/>
        <w:rPr>
          <w:rFonts w:ascii="Times New Roman" w:hAnsi="Times New Roman"/>
          <w:sz w:val="24"/>
          <w:szCs w:val="24"/>
        </w:rPr>
      </w:pPr>
      <w:r w:rsidRPr="002B4033">
        <w:rPr>
          <w:rFonts w:ascii="Times New Roman" w:hAnsi="Times New Roman"/>
          <w:sz w:val="24"/>
          <w:szCs w:val="24"/>
        </w:rPr>
        <w:t xml:space="preserve">Постигането на целите на Програмата </w:t>
      </w:r>
      <w:r w:rsidR="00F27071">
        <w:rPr>
          <w:rFonts w:ascii="Times New Roman" w:hAnsi="Times New Roman"/>
          <w:sz w:val="24"/>
          <w:szCs w:val="24"/>
        </w:rPr>
        <w:t xml:space="preserve">на Европа </w:t>
      </w:r>
      <w:r w:rsidRPr="002B4033">
        <w:rPr>
          <w:rFonts w:ascii="Times New Roman" w:hAnsi="Times New Roman"/>
          <w:sz w:val="24"/>
          <w:szCs w:val="24"/>
        </w:rPr>
        <w:t xml:space="preserve">в областта на цифровите технологии </w:t>
      </w:r>
      <w:r w:rsidR="00F27071">
        <w:rPr>
          <w:rFonts w:ascii="Times New Roman" w:hAnsi="Times New Roman"/>
          <w:sz w:val="24"/>
          <w:szCs w:val="24"/>
        </w:rPr>
        <w:t xml:space="preserve">и на националната програма „Цифрова България“ </w:t>
      </w:r>
      <w:r w:rsidRPr="002B4033">
        <w:rPr>
          <w:rFonts w:ascii="Times New Roman" w:hAnsi="Times New Roman"/>
          <w:sz w:val="24"/>
          <w:szCs w:val="24"/>
        </w:rPr>
        <w:t>изисква разгръщането на инфраструктурата да достигне до места (точки) за достъп в близост до крайните потребители, като същевременно се осигури технологична неутралност посредством физическа инфраструктура (инсталация</w:t>
      </w:r>
      <w:r w:rsidR="00F92A17" w:rsidRPr="002B4033">
        <w:rPr>
          <w:rFonts w:ascii="Times New Roman" w:hAnsi="Times New Roman"/>
          <w:sz w:val="24"/>
          <w:szCs w:val="24"/>
        </w:rPr>
        <w:t>, вертикални сегменти, канали</w:t>
      </w:r>
      <w:r w:rsidRPr="002B4033">
        <w:rPr>
          <w:rFonts w:ascii="Times New Roman" w:hAnsi="Times New Roman"/>
          <w:sz w:val="24"/>
          <w:szCs w:val="24"/>
        </w:rPr>
        <w:t>) в сгради, подготвени за разполагането на високоскоростни мрежи. Разходите за изграждане на такива канали по време на строеж на сград</w:t>
      </w:r>
      <w:r w:rsidR="00F43DAE" w:rsidRPr="002B4033">
        <w:rPr>
          <w:rFonts w:ascii="Times New Roman" w:hAnsi="Times New Roman"/>
          <w:sz w:val="24"/>
          <w:szCs w:val="24"/>
        </w:rPr>
        <w:t>ите</w:t>
      </w:r>
      <w:r w:rsidRPr="002B4033">
        <w:rPr>
          <w:rFonts w:ascii="Times New Roman" w:hAnsi="Times New Roman"/>
          <w:sz w:val="24"/>
          <w:szCs w:val="24"/>
        </w:rPr>
        <w:t xml:space="preserve"> са много по-ниски, в сравнение с разходите за допълнително оборудване на вече завършени сгради. </w:t>
      </w:r>
      <w:r w:rsidR="002C582B">
        <w:rPr>
          <w:rFonts w:ascii="Times New Roman" w:hAnsi="Times New Roman"/>
          <w:sz w:val="24"/>
          <w:szCs w:val="24"/>
        </w:rPr>
        <w:t>В изпълнение на актуализираната секторна политика</w:t>
      </w:r>
      <w:r w:rsidRPr="002B4033">
        <w:rPr>
          <w:rFonts w:ascii="Times New Roman" w:hAnsi="Times New Roman"/>
          <w:sz w:val="24"/>
          <w:szCs w:val="24"/>
        </w:rPr>
        <w:t xml:space="preserve">, всички нови или преминаващи през основен ремонт многофамилни сгради тип етажна собственост, следва да бъдат оборудвани с физическа инфраструктура, позволяваща свързването на крайните потребители с високоскоростни мрежи. </w:t>
      </w:r>
    </w:p>
    <w:p w:rsidR="00CF5422" w:rsidRDefault="00CF5422" w:rsidP="002E4A6D">
      <w:pPr>
        <w:spacing w:after="120" w:line="240" w:lineRule="auto"/>
        <w:ind w:firstLine="709"/>
        <w:jc w:val="both"/>
        <w:rPr>
          <w:rFonts w:ascii="Times New Roman" w:hAnsi="Times New Roman"/>
          <w:sz w:val="24"/>
          <w:szCs w:val="24"/>
        </w:rPr>
      </w:pPr>
      <w:r w:rsidRPr="00F43DAE">
        <w:rPr>
          <w:rFonts w:ascii="Times New Roman" w:hAnsi="Times New Roman"/>
          <w:sz w:val="24"/>
          <w:szCs w:val="24"/>
        </w:rPr>
        <w:t>За разгръщането на високоскоростни електронни съобщителни мрежи в даден жилищен район ще е от голямо значение за предприятията да могат да поставят крайна точка на своята мрежа в точката за достъп на сградите, независимо дали към този момент има изразен изричен интерес към услугата от страна на абонат, при спазване на условието въздействието върху частната собственост да бъде сведено до минимум, като се възстановява състоянието на засегнатата зона.</w:t>
      </w:r>
      <w:r w:rsidRPr="00EF3AE5">
        <w:rPr>
          <w:rFonts w:ascii="Times New Roman" w:hAnsi="Times New Roman"/>
          <w:sz w:val="24"/>
          <w:szCs w:val="24"/>
        </w:rPr>
        <w:t xml:space="preserve">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Когато крайната точка на мрежата е поставена в точката за достъп</w:t>
      </w:r>
      <w:r>
        <w:rPr>
          <w:rFonts w:ascii="Times New Roman" w:hAnsi="Times New Roman"/>
          <w:sz w:val="24"/>
          <w:szCs w:val="24"/>
        </w:rPr>
        <w:t xml:space="preserve"> на сградата</w:t>
      </w:r>
      <w:r w:rsidRPr="00EF3AE5">
        <w:rPr>
          <w:rFonts w:ascii="Times New Roman" w:hAnsi="Times New Roman"/>
          <w:sz w:val="24"/>
          <w:szCs w:val="24"/>
        </w:rPr>
        <w:t xml:space="preserve">, свързването на допълнителен потребител е възможно на значително по-ниска цена, посредством </w:t>
      </w:r>
      <w:r w:rsidRPr="00627FF4">
        <w:rPr>
          <w:rFonts w:ascii="Times New Roman" w:hAnsi="Times New Roman"/>
          <w:sz w:val="24"/>
          <w:szCs w:val="24"/>
        </w:rPr>
        <w:t>вътрешно-сградна</w:t>
      </w:r>
      <w:r w:rsidRPr="00EF3AE5">
        <w:rPr>
          <w:rFonts w:ascii="Times New Roman" w:hAnsi="Times New Roman"/>
          <w:sz w:val="24"/>
          <w:szCs w:val="24"/>
        </w:rPr>
        <w:t xml:space="preserve"> инсталация, подготвена за разполагането на високоскоростни мрежи, ако такава е изградена.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Най-често срещаните проблеми от предприятията при изграждането на вътрешно-сградна инфраструктура са:</w:t>
      </w:r>
    </w:p>
    <w:p w:rsidR="00CF5422" w:rsidRDefault="00CF5422" w:rsidP="002E4A6D">
      <w:pPr>
        <w:numPr>
          <w:ilvl w:val="0"/>
          <w:numId w:val="44"/>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липса на равнопоставен достъп до сградата</w:t>
      </w:r>
      <w:r w:rsidRPr="00EF3AE5">
        <w:rPr>
          <w:rFonts w:ascii="Times New Roman" w:hAnsi="Times New Roman"/>
          <w:sz w:val="24"/>
          <w:szCs w:val="24"/>
          <w:lang w:val="en-US"/>
        </w:rPr>
        <w:t xml:space="preserve"> </w:t>
      </w:r>
      <w:r w:rsidRPr="00EF3AE5">
        <w:rPr>
          <w:rFonts w:ascii="Times New Roman" w:hAnsi="Times New Roman"/>
          <w:sz w:val="24"/>
          <w:szCs w:val="24"/>
        </w:rPr>
        <w:t>(субективни критерии за допускане на различни доставчици, искания за заплащане на месечен наем, при това - определян произволно, за предоставения достъп до сградата);</w:t>
      </w:r>
    </w:p>
    <w:p w:rsidR="00CF5422" w:rsidRDefault="00CF5422" w:rsidP="002E4A6D">
      <w:pPr>
        <w:numPr>
          <w:ilvl w:val="0"/>
          <w:numId w:val="44"/>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lastRenderedPageBreak/>
        <w:t>изисква се одобрение от най-малко една втора от собствениците (трудности при събиране на собствениците);</w:t>
      </w:r>
    </w:p>
    <w:p w:rsidR="00CF5422" w:rsidRDefault="00CF5422" w:rsidP="002E4A6D">
      <w:pPr>
        <w:numPr>
          <w:ilvl w:val="0"/>
          <w:numId w:val="44"/>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практика за изграждане на паралелни мрежи на няколко предприятия в дадена сграда, което е икономически неоправдано;</w:t>
      </w:r>
    </w:p>
    <w:p w:rsidR="00CF5422" w:rsidRDefault="00CF5422" w:rsidP="002E4A6D">
      <w:pPr>
        <w:numPr>
          <w:ilvl w:val="0"/>
          <w:numId w:val="44"/>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 xml:space="preserve">окабеляването, ако изобщо е налично, е изпълнено </w:t>
      </w:r>
      <w:r w:rsidR="00974F84">
        <w:rPr>
          <w:rFonts w:ascii="Times New Roman" w:hAnsi="Times New Roman"/>
          <w:sz w:val="24"/>
          <w:szCs w:val="24"/>
        </w:rPr>
        <w:t>в много от случаите,</w:t>
      </w:r>
      <w:r w:rsidR="00974F84" w:rsidRPr="00EF3AE5">
        <w:rPr>
          <w:rFonts w:ascii="Times New Roman" w:hAnsi="Times New Roman"/>
          <w:sz w:val="24"/>
          <w:szCs w:val="24"/>
        </w:rPr>
        <w:t xml:space="preserve"> </w:t>
      </w:r>
      <w:r w:rsidRPr="00EF3AE5">
        <w:rPr>
          <w:rFonts w:ascii="Times New Roman" w:hAnsi="Times New Roman"/>
          <w:sz w:val="24"/>
          <w:szCs w:val="24"/>
        </w:rPr>
        <w:t xml:space="preserve">чрез </w:t>
      </w:r>
      <w:r w:rsidRPr="00686DDC">
        <w:rPr>
          <w:rFonts w:ascii="Times New Roman" w:hAnsi="Times New Roman"/>
          <w:sz w:val="24"/>
          <w:szCs w:val="24"/>
        </w:rPr>
        <w:t>усукани метални двойки</w:t>
      </w:r>
      <w:r w:rsidRPr="00EF3AE5">
        <w:rPr>
          <w:rFonts w:ascii="Times New Roman" w:hAnsi="Times New Roman"/>
          <w:sz w:val="24"/>
          <w:szCs w:val="24"/>
        </w:rPr>
        <w:t xml:space="preserve"> - липс</w:t>
      </w:r>
      <w:r w:rsidR="00974F84">
        <w:rPr>
          <w:rFonts w:ascii="Times New Roman" w:hAnsi="Times New Roman"/>
          <w:sz w:val="24"/>
          <w:szCs w:val="24"/>
        </w:rPr>
        <w:t>ва</w:t>
      </w:r>
      <w:r w:rsidRPr="00EF3AE5">
        <w:rPr>
          <w:rFonts w:ascii="Times New Roman" w:hAnsi="Times New Roman"/>
          <w:sz w:val="24"/>
          <w:szCs w:val="24"/>
        </w:rPr>
        <w:t xml:space="preserve"> достатъчно пространств</w:t>
      </w:r>
      <w:r w:rsidR="00974F84">
        <w:rPr>
          <w:rFonts w:ascii="Times New Roman" w:hAnsi="Times New Roman"/>
          <w:sz w:val="24"/>
          <w:szCs w:val="24"/>
        </w:rPr>
        <w:t>о</w:t>
      </w:r>
      <w:r w:rsidRPr="00EF3AE5">
        <w:rPr>
          <w:rFonts w:ascii="Times New Roman" w:hAnsi="Times New Roman"/>
          <w:sz w:val="24"/>
          <w:szCs w:val="24"/>
        </w:rPr>
        <w:t xml:space="preserve"> за разполагане на оптично вертикално окабеляване до помещенията на крайните потребители - фактор, задържащ навлизането на </w:t>
      </w:r>
      <w:r>
        <w:rPr>
          <w:rFonts w:ascii="Times New Roman" w:hAnsi="Times New Roman"/>
          <w:sz w:val="24"/>
          <w:szCs w:val="24"/>
        </w:rPr>
        <w:t xml:space="preserve">оптични </w:t>
      </w:r>
      <w:r w:rsidRPr="00EF3AE5">
        <w:rPr>
          <w:rFonts w:ascii="Times New Roman" w:hAnsi="Times New Roman"/>
          <w:sz w:val="24"/>
          <w:szCs w:val="24"/>
        </w:rPr>
        <w:t>мрежи</w:t>
      </w:r>
      <w:r w:rsidR="00B5188C">
        <w:rPr>
          <w:rFonts w:ascii="Times New Roman" w:hAnsi="Times New Roman"/>
          <w:sz w:val="24"/>
          <w:szCs w:val="24"/>
        </w:rPr>
        <w:t>.</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В процеса на търсене на подходящ модел за улесняване на изграждането на инфраструктура в сградите и осигуряване на равнопоставен достъп до нея се очертават няколко аспекта:</w:t>
      </w:r>
    </w:p>
    <w:p w:rsidR="00CF5422" w:rsidRDefault="00CF5422" w:rsidP="002E4A6D">
      <w:pPr>
        <w:numPr>
          <w:ilvl w:val="0"/>
          <w:numId w:val="45"/>
        </w:numPr>
        <w:spacing w:after="120" w:line="240" w:lineRule="auto"/>
        <w:ind w:left="1276" w:hanging="567"/>
        <w:jc w:val="both"/>
        <w:rPr>
          <w:rFonts w:ascii="Times New Roman" w:hAnsi="Times New Roman"/>
          <w:sz w:val="24"/>
          <w:szCs w:val="24"/>
        </w:rPr>
      </w:pPr>
      <w:r w:rsidRPr="00EF3AE5">
        <w:rPr>
          <w:rFonts w:ascii="Times New Roman" w:hAnsi="Times New Roman"/>
          <w:sz w:val="24"/>
          <w:szCs w:val="24"/>
        </w:rPr>
        <w:t xml:space="preserve">при проектирането на нова сграда и при сгради в процес на обновяване </w:t>
      </w:r>
      <w:r w:rsidR="00DC4EBE">
        <w:rPr>
          <w:rFonts w:ascii="Times New Roman" w:hAnsi="Times New Roman"/>
          <w:sz w:val="24"/>
          <w:szCs w:val="24"/>
        </w:rPr>
        <w:t xml:space="preserve">трябва </w:t>
      </w:r>
      <w:r w:rsidRPr="00EF3AE5">
        <w:rPr>
          <w:rFonts w:ascii="Times New Roman" w:hAnsi="Times New Roman"/>
          <w:sz w:val="24"/>
          <w:szCs w:val="24"/>
        </w:rPr>
        <w:t>да се предвиди изграждане на обща инфраструктура за телефонни линии, телевизия и широколентов достъп</w:t>
      </w:r>
      <w:r>
        <w:rPr>
          <w:rFonts w:ascii="Times New Roman" w:hAnsi="Times New Roman"/>
          <w:sz w:val="24"/>
          <w:szCs w:val="24"/>
        </w:rPr>
        <w:t>, както и точка за достъп. Подобна законова разпоредба ще се прилага след 31.12.2016 г.</w:t>
      </w:r>
      <w:r w:rsidRPr="00EF3AE5">
        <w:rPr>
          <w:rFonts w:ascii="Times New Roman" w:hAnsi="Times New Roman"/>
          <w:sz w:val="24"/>
          <w:szCs w:val="24"/>
        </w:rPr>
        <w:t xml:space="preserve">; </w:t>
      </w:r>
    </w:p>
    <w:p w:rsidR="00CF5422" w:rsidRDefault="00CF5422" w:rsidP="002E4A6D">
      <w:pPr>
        <w:numPr>
          <w:ilvl w:val="0"/>
          <w:numId w:val="45"/>
        </w:numPr>
        <w:spacing w:after="120" w:line="240" w:lineRule="auto"/>
        <w:ind w:left="1276" w:hanging="567"/>
        <w:jc w:val="both"/>
        <w:rPr>
          <w:rFonts w:ascii="Times New Roman" w:hAnsi="Times New Roman"/>
          <w:sz w:val="24"/>
          <w:szCs w:val="24"/>
        </w:rPr>
      </w:pPr>
      <w:r>
        <w:rPr>
          <w:rFonts w:ascii="Times New Roman" w:hAnsi="Times New Roman"/>
          <w:sz w:val="24"/>
          <w:szCs w:val="24"/>
        </w:rPr>
        <w:t xml:space="preserve">въвеждане на </w:t>
      </w:r>
      <w:r w:rsidRPr="00EF3AE5">
        <w:rPr>
          <w:rFonts w:ascii="Times New Roman" w:hAnsi="Times New Roman"/>
          <w:sz w:val="24"/>
          <w:szCs w:val="24"/>
        </w:rPr>
        <w:t xml:space="preserve">облекчен режим за изграждане на вътрешно-сградна инфраструктура </w:t>
      </w:r>
      <w:r>
        <w:rPr>
          <w:rFonts w:ascii="Times New Roman" w:hAnsi="Times New Roman"/>
          <w:sz w:val="24"/>
          <w:szCs w:val="24"/>
        </w:rPr>
        <w:t xml:space="preserve">и ползването й </w:t>
      </w:r>
      <w:r w:rsidRPr="00EF3AE5">
        <w:rPr>
          <w:rFonts w:ascii="Times New Roman" w:hAnsi="Times New Roman"/>
          <w:sz w:val="24"/>
          <w:szCs w:val="24"/>
        </w:rPr>
        <w:t>– може да става</w:t>
      </w:r>
      <w:r>
        <w:rPr>
          <w:rFonts w:ascii="Times New Roman" w:hAnsi="Times New Roman"/>
          <w:sz w:val="24"/>
          <w:szCs w:val="24"/>
        </w:rPr>
        <w:t>,</w:t>
      </w:r>
      <w:r w:rsidRPr="00EF3AE5">
        <w:rPr>
          <w:rFonts w:ascii="Times New Roman" w:hAnsi="Times New Roman"/>
          <w:sz w:val="24"/>
          <w:szCs w:val="24"/>
        </w:rPr>
        <w:t xml:space="preserve"> например</w:t>
      </w:r>
      <w:r>
        <w:rPr>
          <w:rFonts w:ascii="Times New Roman" w:hAnsi="Times New Roman"/>
          <w:sz w:val="24"/>
          <w:szCs w:val="24"/>
        </w:rPr>
        <w:t>,</w:t>
      </w:r>
      <w:r w:rsidRPr="00EF3AE5">
        <w:rPr>
          <w:rFonts w:ascii="Times New Roman" w:hAnsi="Times New Roman"/>
          <w:sz w:val="24"/>
          <w:szCs w:val="24"/>
        </w:rPr>
        <w:t xml:space="preserve"> по утвърден от съответната община типов проект </w:t>
      </w:r>
      <w:r>
        <w:rPr>
          <w:rFonts w:ascii="Times New Roman" w:hAnsi="Times New Roman"/>
          <w:sz w:val="24"/>
          <w:szCs w:val="24"/>
        </w:rPr>
        <w:t xml:space="preserve">и подписване на двустранен </w:t>
      </w:r>
      <w:r w:rsidRPr="00EF3AE5">
        <w:rPr>
          <w:rFonts w:ascii="Times New Roman" w:hAnsi="Times New Roman"/>
          <w:sz w:val="24"/>
          <w:szCs w:val="24"/>
        </w:rPr>
        <w:t>протокол с предсе</w:t>
      </w:r>
      <w:r>
        <w:rPr>
          <w:rFonts w:ascii="Times New Roman" w:hAnsi="Times New Roman"/>
          <w:sz w:val="24"/>
          <w:szCs w:val="24"/>
        </w:rPr>
        <w:t>дателя на етажната собственост</w:t>
      </w:r>
      <w:r w:rsidR="00DC4EBE">
        <w:rPr>
          <w:rFonts w:ascii="Times New Roman" w:hAnsi="Times New Roman"/>
          <w:sz w:val="24"/>
          <w:szCs w:val="24"/>
        </w:rPr>
        <w:t>, в рамките на който договарящите се страни ще уточнят условията</w:t>
      </w:r>
      <w:r>
        <w:rPr>
          <w:rFonts w:ascii="Times New Roman" w:hAnsi="Times New Roman"/>
          <w:sz w:val="24"/>
          <w:szCs w:val="24"/>
        </w:rPr>
        <w:t>;</w:t>
      </w:r>
    </w:p>
    <w:p w:rsidR="00CF5422" w:rsidRDefault="00CF5422" w:rsidP="002E4A6D">
      <w:pPr>
        <w:numPr>
          <w:ilvl w:val="0"/>
          <w:numId w:val="45"/>
        </w:numPr>
        <w:spacing w:after="120" w:line="240" w:lineRule="auto"/>
        <w:ind w:left="1276" w:hanging="567"/>
        <w:jc w:val="both"/>
        <w:rPr>
          <w:rFonts w:ascii="Times New Roman" w:hAnsi="Times New Roman"/>
          <w:sz w:val="24"/>
          <w:szCs w:val="24"/>
        </w:rPr>
      </w:pPr>
      <w:r>
        <w:rPr>
          <w:rFonts w:ascii="Times New Roman" w:hAnsi="Times New Roman"/>
          <w:sz w:val="24"/>
          <w:szCs w:val="24"/>
        </w:rPr>
        <w:t xml:space="preserve">осигуряване на възможност за </w:t>
      </w:r>
      <w:r w:rsidRPr="00EF3AE5">
        <w:rPr>
          <w:rFonts w:ascii="Times New Roman" w:hAnsi="Times New Roman"/>
          <w:sz w:val="24"/>
          <w:szCs w:val="24"/>
        </w:rPr>
        <w:t>вс</w:t>
      </w:r>
      <w:r>
        <w:rPr>
          <w:rFonts w:ascii="Times New Roman" w:hAnsi="Times New Roman"/>
          <w:sz w:val="24"/>
          <w:szCs w:val="24"/>
        </w:rPr>
        <w:t>яко предприятие, притежаващо обществена електронна съобщителна мрежа</w:t>
      </w:r>
      <w:r w:rsidR="006B4E54">
        <w:rPr>
          <w:rFonts w:ascii="Times New Roman" w:hAnsi="Times New Roman"/>
          <w:sz w:val="24"/>
          <w:szCs w:val="24"/>
        </w:rPr>
        <w:t>,</w:t>
      </w:r>
      <w:r w:rsidRPr="00EF3AE5">
        <w:rPr>
          <w:rFonts w:ascii="Times New Roman" w:hAnsi="Times New Roman"/>
          <w:sz w:val="24"/>
          <w:szCs w:val="24"/>
        </w:rPr>
        <w:t xml:space="preserve"> да може да постави крайна точка на своята мрежа в частни пом</w:t>
      </w:r>
      <w:r w:rsidR="00963F9F">
        <w:rPr>
          <w:rFonts w:ascii="Times New Roman" w:hAnsi="Times New Roman"/>
          <w:sz w:val="24"/>
          <w:szCs w:val="24"/>
        </w:rPr>
        <w:t>ещения за своя собствена сметка</w:t>
      </w:r>
      <w:r w:rsidRPr="00EF3AE5">
        <w:rPr>
          <w:rFonts w:ascii="Times New Roman" w:hAnsi="Times New Roman"/>
          <w:sz w:val="24"/>
          <w:szCs w:val="24"/>
        </w:rPr>
        <w:t xml:space="preserve"> при условие</w:t>
      </w:r>
      <w:r w:rsidR="00963F9F">
        <w:rPr>
          <w:rFonts w:ascii="Times New Roman" w:hAnsi="Times New Roman"/>
          <w:sz w:val="24"/>
          <w:szCs w:val="24"/>
        </w:rPr>
        <w:t>,</w:t>
      </w:r>
      <w:r w:rsidRPr="00EF3AE5">
        <w:rPr>
          <w:rFonts w:ascii="Times New Roman" w:hAnsi="Times New Roman"/>
          <w:sz w:val="24"/>
          <w:szCs w:val="24"/>
        </w:rPr>
        <w:t xml:space="preserve"> че въздействието върху частната собственост е сведено до минимум, например, когато е възможно, чрез повторно използване на съществуващата физическа инфраструктура в сградата или чрез осигуряване на пълното възстановяване на засегнатите зони.</w:t>
      </w:r>
    </w:p>
    <w:p w:rsidR="004456BC" w:rsidRDefault="004456BC" w:rsidP="001D0DA8">
      <w:pPr>
        <w:spacing w:after="120" w:line="259" w:lineRule="auto"/>
        <w:jc w:val="both"/>
        <w:rPr>
          <w:rFonts w:ascii="Times New Roman" w:hAnsi="Times New Roman"/>
          <w:sz w:val="24"/>
          <w:szCs w:val="24"/>
        </w:rPr>
      </w:pPr>
    </w:p>
    <w:p w:rsidR="00CF5422" w:rsidRPr="00D93DBE" w:rsidRDefault="00D93DBE" w:rsidP="00C608AF">
      <w:pPr>
        <w:spacing w:after="120" w:line="259" w:lineRule="auto"/>
        <w:ind w:firstLine="709"/>
        <w:jc w:val="both"/>
        <w:rPr>
          <w:rFonts w:ascii="Times New Roman" w:hAnsi="Times New Roman"/>
          <w:sz w:val="24"/>
          <w:szCs w:val="24"/>
        </w:rPr>
      </w:pPr>
      <w:r w:rsidRPr="00D93DBE">
        <w:rPr>
          <w:rFonts w:ascii="Times New Roman" w:hAnsi="Times New Roman"/>
          <w:i/>
          <w:sz w:val="24"/>
          <w:szCs w:val="24"/>
        </w:rPr>
        <w:t>6. ЕДИННА ИНФОРМАЦИОННА ТОЧКА ЗА ДОСТЪП</w:t>
      </w:r>
    </w:p>
    <w:p w:rsidR="00686DDC"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Създаването на единна информационна точка с подходящата база данни, от която мрежовите оператори да могат да получават </w:t>
      </w:r>
      <w:r>
        <w:rPr>
          <w:rFonts w:ascii="Times New Roman" w:hAnsi="Times New Roman"/>
          <w:sz w:val="24"/>
          <w:szCs w:val="24"/>
        </w:rPr>
        <w:t>обратна</w:t>
      </w:r>
      <w:r w:rsidRPr="00EF3AE5">
        <w:rPr>
          <w:rFonts w:ascii="Times New Roman" w:hAnsi="Times New Roman"/>
          <w:sz w:val="24"/>
          <w:szCs w:val="24"/>
        </w:rPr>
        <w:t xml:space="preserve"> връзка и да заявяват намеренията си, е важна крачка в процеса по координиране </w:t>
      </w:r>
      <w:r w:rsidR="00FD73B7">
        <w:rPr>
          <w:rFonts w:ascii="Times New Roman" w:hAnsi="Times New Roman"/>
          <w:sz w:val="24"/>
          <w:szCs w:val="24"/>
        </w:rPr>
        <w:t xml:space="preserve">на </w:t>
      </w:r>
      <w:r w:rsidRPr="00EF3AE5">
        <w:rPr>
          <w:rFonts w:ascii="Times New Roman" w:hAnsi="Times New Roman"/>
          <w:sz w:val="24"/>
          <w:szCs w:val="24"/>
        </w:rPr>
        <w:t xml:space="preserve">изграждането на мрежи, която би </w:t>
      </w:r>
      <w:r>
        <w:rPr>
          <w:rFonts w:ascii="Times New Roman" w:hAnsi="Times New Roman"/>
          <w:sz w:val="24"/>
          <w:szCs w:val="24"/>
        </w:rPr>
        <w:t>позволила при интерес от изграждане на собствена инфраструктура мрежови оператори</w:t>
      </w:r>
      <w:r w:rsidRPr="00EF3AE5">
        <w:rPr>
          <w:rFonts w:ascii="Times New Roman" w:hAnsi="Times New Roman"/>
          <w:sz w:val="24"/>
          <w:szCs w:val="24"/>
        </w:rPr>
        <w:t xml:space="preserve"> да имат възможност да се включат в строителните работи.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Единната информационна точка </w:t>
      </w:r>
      <w:r w:rsidR="00FD73B7">
        <w:rPr>
          <w:rFonts w:ascii="Times New Roman" w:hAnsi="Times New Roman"/>
          <w:sz w:val="24"/>
          <w:szCs w:val="24"/>
        </w:rPr>
        <w:t>(ЕИТ</w:t>
      </w:r>
      <w:r w:rsidR="00FD73B7" w:rsidRPr="00EF3AE5">
        <w:rPr>
          <w:rFonts w:ascii="Times New Roman" w:hAnsi="Times New Roman"/>
          <w:sz w:val="24"/>
          <w:szCs w:val="24"/>
        </w:rPr>
        <w:t xml:space="preserve">) </w:t>
      </w:r>
      <w:r w:rsidRPr="00EF3AE5">
        <w:rPr>
          <w:rFonts w:ascii="Times New Roman" w:hAnsi="Times New Roman"/>
          <w:sz w:val="24"/>
          <w:szCs w:val="24"/>
        </w:rPr>
        <w:t>трябва да изпълнява следните основни функции:</w:t>
      </w:r>
    </w:p>
    <w:p w:rsidR="00CF5422" w:rsidRPr="009501C1" w:rsidRDefault="00CF5422" w:rsidP="002E4A6D">
      <w:pPr>
        <w:pStyle w:val="ListParagraph"/>
        <w:numPr>
          <w:ilvl w:val="0"/>
          <w:numId w:val="21"/>
        </w:numPr>
        <w:spacing w:after="120" w:line="240" w:lineRule="auto"/>
        <w:ind w:left="1418" w:hanging="709"/>
        <w:jc w:val="both"/>
        <w:rPr>
          <w:rFonts w:ascii="Times New Roman" w:hAnsi="Times New Roman"/>
          <w:b/>
          <w:sz w:val="24"/>
          <w:szCs w:val="24"/>
        </w:rPr>
      </w:pPr>
      <w:r w:rsidRPr="009501C1">
        <w:rPr>
          <w:rFonts w:ascii="Times New Roman" w:hAnsi="Times New Roman"/>
          <w:b/>
          <w:sz w:val="24"/>
          <w:szCs w:val="24"/>
        </w:rPr>
        <w:t>Осигуряване на достъп до информация за процедурите и общите условия, приложими към строежите</w:t>
      </w:r>
      <w:r w:rsidR="00686DDC" w:rsidRPr="009501C1">
        <w:rPr>
          <w:rFonts w:ascii="Times New Roman" w:hAnsi="Times New Roman"/>
          <w:b/>
          <w:sz w:val="24"/>
          <w:szCs w:val="24"/>
        </w:rPr>
        <w:t>.</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Една възможност за реализация на ЕИТ е създаване на интернет портал, чрез който да се осъществява връзка към сайта на отговорното министерство и/или община, където министерството или общината са публикували информация за прилаганите от тях процедури и изисквания, приложими към строежите, в т.ч. на физическа инфраструктура. Чрез ЕИТ е необходимо също така да се предоставя информация за прилаганите от съответния отговорен орган такси (тарифи) за издаване на разрешение за строеж, както и принципите и критериите за определянето им.</w:t>
      </w:r>
      <w:r w:rsidR="00464995">
        <w:rPr>
          <w:rFonts w:ascii="Times New Roman" w:hAnsi="Times New Roman"/>
          <w:sz w:val="24"/>
          <w:szCs w:val="24"/>
        </w:rPr>
        <w:t xml:space="preserve"> За целта, първоначално, в изпълнение на актуализираната политика ще бъде извършен анализ на национално ниво относно готовността на общините да </w:t>
      </w:r>
      <w:r w:rsidR="0002066B">
        <w:rPr>
          <w:rFonts w:ascii="Times New Roman" w:hAnsi="Times New Roman"/>
          <w:sz w:val="24"/>
          <w:szCs w:val="24"/>
        </w:rPr>
        <w:t xml:space="preserve">осъществяват </w:t>
      </w:r>
      <w:r w:rsidR="0002066B">
        <w:rPr>
          <w:rFonts w:ascii="Times New Roman" w:hAnsi="Times New Roman"/>
          <w:sz w:val="24"/>
          <w:szCs w:val="24"/>
        </w:rPr>
        <w:lastRenderedPageBreak/>
        <w:t>подобни функции</w:t>
      </w:r>
      <w:r w:rsidR="00EC7EB9">
        <w:rPr>
          <w:rFonts w:ascii="Times New Roman" w:hAnsi="Times New Roman"/>
          <w:sz w:val="24"/>
          <w:szCs w:val="24"/>
        </w:rPr>
        <w:t>, за да се прецени дали в какви срокове ще се осигури свързаността им с централния портал</w:t>
      </w:r>
      <w:r w:rsidR="00464995">
        <w:rPr>
          <w:rFonts w:ascii="Times New Roman" w:hAnsi="Times New Roman"/>
          <w:sz w:val="24"/>
          <w:szCs w:val="24"/>
        </w:rPr>
        <w:t>.</w:t>
      </w:r>
    </w:p>
    <w:p w:rsidR="00CF5422" w:rsidRPr="009501C1" w:rsidRDefault="00CF5422" w:rsidP="002E4A6D">
      <w:pPr>
        <w:pStyle w:val="ListParagraph"/>
        <w:numPr>
          <w:ilvl w:val="0"/>
          <w:numId w:val="21"/>
        </w:numPr>
        <w:spacing w:after="120" w:line="240" w:lineRule="auto"/>
        <w:ind w:left="1418" w:hanging="709"/>
        <w:jc w:val="both"/>
        <w:rPr>
          <w:rFonts w:ascii="Times New Roman" w:hAnsi="Times New Roman"/>
          <w:b/>
          <w:sz w:val="24"/>
          <w:szCs w:val="24"/>
        </w:rPr>
      </w:pPr>
      <w:r w:rsidRPr="009501C1">
        <w:rPr>
          <w:rFonts w:ascii="Times New Roman" w:hAnsi="Times New Roman"/>
          <w:b/>
          <w:sz w:val="24"/>
          <w:szCs w:val="24"/>
        </w:rPr>
        <w:t>Осигуряване на достъп до наличната минимална информация за изградена инфраструктура, подходяща за разгръщане на електронните съобщителни мрежи, ка</w:t>
      </w:r>
      <w:r w:rsidR="00686DDC" w:rsidRPr="009501C1">
        <w:rPr>
          <w:rFonts w:ascii="Times New Roman" w:hAnsi="Times New Roman"/>
          <w:b/>
          <w:sz w:val="24"/>
          <w:szCs w:val="24"/>
        </w:rPr>
        <w:t>к</w:t>
      </w:r>
      <w:r w:rsidRPr="009501C1">
        <w:rPr>
          <w:rFonts w:ascii="Times New Roman" w:hAnsi="Times New Roman"/>
          <w:b/>
          <w:sz w:val="24"/>
          <w:szCs w:val="24"/>
        </w:rPr>
        <w:t>то и информация за планирана за изграждане физическа инфраструктура (не по-късно от 1 януари 2017 г.)</w:t>
      </w:r>
      <w:r w:rsidR="00686DDC" w:rsidRPr="009501C1">
        <w:rPr>
          <w:rFonts w:ascii="Times New Roman" w:hAnsi="Times New Roman"/>
          <w:b/>
          <w:sz w:val="24"/>
          <w:szCs w:val="24"/>
        </w:rPr>
        <w:t>.</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Единната информационна точка (напр.</w:t>
      </w:r>
      <w:r w:rsidR="000919DD">
        <w:rPr>
          <w:rFonts w:ascii="Times New Roman" w:hAnsi="Times New Roman"/>
          <w:sz w:val="24"/>
          <w:szCs w:val="24"/>
        </w:rPr>
        <w:t>,</w:t>
      </w:r>
      <w:r w:rsidRPr="00EF3AE5">
        <w:rPr>
          <w:rFonts w:ascii="Times New Roman" w:hAnsi="Times New Roman"/>
          <w:sz w:val="24"/>
          <w:szCs w:val="24"/>
        </w:rPr>
        <w:t xml:space="preserve"> чрез хипервръзка) осигурява за имащите право оператори достъп до минималната информация, която вече е била събрана от органите от обществения сектор</w:t>
      </w:r>
      <w:r w:rsidR="000919DD">
        <w:rPr>
          <w:rFonts w:ascii="Times New Roman" w:hAnsi="Times New Roman"/>
          <w:sz w:val="24"/>
          <w:szCs w:val="24"/>
        </w:rPr>
        <w:t>,</w:t>
      </w:r>
      <w:r w:rsidRPr="00EF3AE5">
        <w:rPr>
          <w:rFonts w:ascii="Times New Roman" w:hAnsi="Times New Roman"/>
          <w:sz w:val="24"/>
          <w:szCs w:val="24"/>
        </w:rPr>
        <w:t xml:space="preserve"> и която е налична в електронен формат.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Условията за достъп чрез ЕИТ до минималната информация трябва да са в съответствие с принципите за пропорционалност, недискриминационност и прозрачност и те трябва да са ясно обявени на сайта на ЕИТ.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На сайта на ЕИТ е необходимо да бъдат посочени критериите и сроковете, при които достъпът до дадена информация може да бъде отказан.</w:t>
      </w:r>
    </w:p>
    <w:p w:rsidR="00CF5422" w:rsidRPr="009501C1" w:rsidRDefault="00CF5422" w:rsidP="002E4A6D">
      <w:pPr>
        <w:pStyle w:val="ListParagraph"/>
        <w:numPr>
          <w:ilvl w:val="0"/>
          <w:numId w:val="21"/>
        </w:numPr>
        <w:spacing w:after="120" w:line="240" w:lineRule="auto"/>
        <w:ind w:left="1418" w:hanging="709"/>
        <w:jc w:val="both"/>
        <w:rPr>
          <w:rFonts w:ascii="Times New Roman" w:hAnsi="Times New Roman"/>
          <w:b/>
          <w:sz w:val="24"/>
          <w:szCs w:val="24"/>
        </w:rPr>
      </w:pPr>
      <w:r w:rsidRPr="009501C1">
        <w:rPr>
          <w:rFonts w:ascii="Times New Roman" w:hAnsi="Times New Roman"/>
          <w:b/>
          <w:sz w:val="24"/>
          <w:szCs w:val="24"/>
        </w:rPr>
        <w:t>Създаване на възможност за подаване по електронен път на заявления за издаване на разрешение за строеж</w:t>
      </w:r>
      <w:r w:rsidR="00686DDC" w:rsidRPr="009501C1">
        <w:rPr>
          <w:rFonts w:ascii="Times New Roman" w:hAnsi="Times New Roman"/>
          <w:b/>
          <w:sz w:val="24"/>
          <w:szCs w:val="24"/>
        </w:rPr>
        <w:t>.</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Необходимо е да се създаде функционална възможност предприятията, които предоставят обществени електронни съобщителни мрежи, да подават заявленията си за издаване на разрешение по електронен път чрез ЕИТ.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Следваща стъпка за облекчаване на административната процедура по издаване на разрешение е, при възможност, цялата процедура да може да се развива он-лайн, което ще я направи напълно прозрачна и предвидима.</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Реализирането на функциите на ЕИТ (до 1 юли 2016 г.) може да бъде възложено на един или повече компетентни органи на национално, регионално или местно равнище или </w:t>
      </w:r>
      <w:r w:rsidR="00FC69AA">
        <w:rPr>
          <w:rFonts w:ascii="Times New Roman" w:hAnsi="Times New Roman"/>
          <w:sz w:val="24"/>
          <w:szCs w:val="24"/>
        </w:rPr>
        <w:t>чрез</w:t>
      </w:r>
      <w:r w:rsidR="00FC69AA" w:rsidRPr="00EF3AE5">
        <w:rPr>
          <w:rFonts w:ascii="Times New Roman" w:hAnsi="Times New Roman"/>
          <w:sz w:val="24"/>
          <w:szCs w:val="24"/>
        </w:rPr>
        <w:t xml:space="preserve"> </w:t>
      </w:r>
      <w:r w:rsidRPr="00EF3AE5">
        <w:rPr>
          <w:rFonts w:ascii="Times New Roman" w:hAnsi="Times New Roman"/>
          <w:sz w:val="24"/>
          <w:szCs w:val="24"/>
        </w:rPr>
        <w:t xml:space="preserve">целево създаден нов орган. Този орган (-и) следва да има правомощия за достъп до база данни за физическата инфраструктура на територията на страната, в т.ч. и до местния кадастър, както и правомощия да изисква от мрежовите оператори информация за изградената от тях или планирана физическа инфраструктура. </w:t>
      </w:r>
      <w:r w:rsidR="00FC69AA">
        <w:rPr>
          <w:rFonts w:ascii="Times New Roman" w:hAnsi="Times New Roman"/>
          <w:sz w:val="24"/>
          <w:szCs w:val="24"/>
        </w:rPr>
        <w:t>За целта на първо време сле</w:t>
      </w:r>
      <w:r w:rsidR="004456BC">
        <w:rPr>
          <w:rFonts w:ascii="Times New Roman" w:hAnsi="Times New Roman"/>
          <w:sz w:val="24"/>
          <w:szCs w:val="24"/>
        </w:rPr>
        <w:t>д</w:t>
      </w:r>
      <w:r w:rsidR="00FC69AA">
        <w:rPr>
          <w:rFonts w:ascii="Times New Roman" w:hAnsi="Times New Roman"/>
          <w:sz w:val="24"/>
          <w:szCs w:val="24"/>
        </w:rPr>
        <w:t>ва да се пристъпи към анализ на описаното по-горе състояние на техническата готовност на общините.</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Към момента отделни правомощия в тази посока са разпръснати сред множество ведомства - Министерството на инвестиционното проектиране, Министерство</w:t>
      </w:r>
      <w:r w:rsidR="004456BC">
        <w:rPr>
          <w:rFonts w:ascii="Times New Roman" w:hAnsi="Times New Roman"/>
          <w:sz w:val="24"/>
          <w:szCs w:val="24"/>
        </w:rPr>
        <w:t>то</w:t>
      </w:r>
      <w:r w:rsidRPr="00EF3AE5">
        <w:rPr>
          <w:rFonts w:ascii="Times New Roman" w:hAnsi="Times New Roman"/>
          <w:sz w:val="24"/>
          <w:szCs w:val="24"/>
        </w:rPr>
        <w:t xml:space="preserve"> на регионалното развитие, Агенцията по геодезия, картография и кадастър, Комисията за регулиране на съобщенията, общинските администрации (съгласно Закона за устройство на територията, там става разрешаване на строителството, координиране и съгласуване на строителни работи, в т.ч. и свързаните с техническата инфраструктура). </w:t>
      </w:r>
    </w:p>
    <w:p w:rsidR="00CF5422" w:rsidRPr="00EF3AE5" w:rsidRDefault="00CF5422" w:rsidP="002E4A6D">
      <w:pPr>
        <w:spacing w:after="120" w:line="240" w:lineRule="auto"/>
        <w:ind w:firstLine="709"/>
        <w:jc w:val="both"/>
        <w:rPr>
          <w:rFonts w:ascii="Times New Roman" w:hAnsi="Times New Roman"/>
          <w:sz w:val="24"/>
          <w:szCs w:val="24"/>
        </w:rPr>
      </w:pPr>
      <w:r>
        <w:rPr>
          <w:rFonts w:ascii="Times New Roman" w:hAnsi="Times New Roman"/>
          <w:sz w:val="24"/>
          <w:szCs w:val="24"/>
        </w:rPr>
        <w:t>Подходящо е ф</w:t>
      </w:r>
      <w:r w:rsidRPr="00EF3AE5">
        <w:rPr>
          <w:rFonts w:ascii="Times New Roman" w:hAnsi="Times New Roman"/>
          <w:sz w:val="24"/>
          <w:szCs w:val="24"/>
        </w:rPr>
        <w:t xml:space="preserve">ункциите на компетентен орган да бъдат възложени на </w:t>
      </w:r>
      <w:r>
        <w:rPr>
          <w:rFonts w:ascii="Times New Roman" w:hAnsi="Times New Roman"/>
          <w:sz w:val="24"/>
          <w:szCs w:val="24"/>
        </w:rPr>
        <w:t>институцията, отговаряща за инвестиционното проектиране и регионалното развитие</w:t>
      </w:r>
      <w:r w:rsidRPr="00EF3AE5">
        <w:rPr>
          <w:rFonts w:ascii="Times New Roman" w:hAnsi="Times New Roman"/>
          <w:sz w:val="24"/>
          <w:szCs w:val="24"/>
        </w:rPr>
        <w:t xml:space="preserve">, </w:t>
      </w:r>
      <w:r>
        <w:rPr>
          <w:rFonts w:ascii="Times New Roman" w:hAnsi="Times New Roman"/>
          <w:sz w:val="24"/>
          <w:szCs w:val="24"/>
        </w:rPr>
        <w:t xml:space="preserve">чиято </w:t>
      </w:r>
      <w:r w:rsidRPr="00EF3AE5">
        <w:rPr>
          <w:rFonts w:ascii="Times New Roman" w:hAnsi="Times New Roman"/>
          <w:sz w:val="24"/>
          <w:szCs w:val="24"/>
        </w:rPr>
        <w:t>дейност</w:t>
      </w:r>
      <w:r>
        <w:rPr>
          <w:rFonts w:ascii="Times New Roman" w:hAnsi="Times New Roman"/>
          <w:sz w:val="24"/>
          <w:szCs w:val="24"/>
        </w:rPr>
        <w:t xml:space="preserve"> е свързана с проектиране, картографиране и строителство</w:t>
      </w:r>
      <w:r w:rsidR="00A8525D">
        <w:rPr>
          <w:rFonts w:ascii="Times New Roman" w:hAnsi="Times New Roman"/>
          <w:sz w:val="24"/>
          <w:szCs w:val="24"/>
        </w:rPr>
        <w:t xml:space="preserve"> в страната</w:t>
      </w:r>
      <w:r>
        <w:rPr>
          <w:rFonts w:ascii="Times New Roman" w:hAnsi="Times New Roman"/>
          <w:sz w:val="24"/>
          <w:szCs w:val="24"/>
        </w:rPr>
        <w:t>.</w:t>
      </w:r>
      <w:r w:rsidRPr="00EF3AE5">
        <w:rPr>
          <w:rFonts w:ascii="Times New Roman" w:hAnsi="Times New Roman"/>
          <w:sz w:val="24"/>
          <w:szCs w:val="24"/>
        </w:rPr>
        <w:t xml:space="preserve"> </w:t>
      </w:r>
    </w:p>
    <w:p w:rsidR="00CF5422" w:rsidRDefault="00CF5422" w:rsidP="002E4A6D">
      <w:pPr>
        <w:spacing w:after="120" w:line="240" w:lineRule="auto"/>
        <w:ind w:firstLine="709"/>
        <w:jc w:val="both"/>
        <w:rPr>
          <w:rFonts w:ascii="Times New Roman" w:hAnsi="Times New Roman"/>
          <w:sz w:val="24"/>
          <w:szCs w:val="24"/>
        </w:rPr>
      </w:pPr>
      <w:r>
        <w:rPr>
          <w:rFonts w:ascii="Times New Roman" w:hAnsi="Times New Roman"/>
          <w:sz w:val="24"/>
          <w:szCs w:val="24"/>
        </w:rPr>
        <w:t>За целите на успешната реализация на ЕИТ е необходимо максимално съдействие от страна на всички заинтересовани страни, включително органите на местното самоуправление, националните регулаторни органи, респ.</w:t>
      </w:r>
      <w:r w:rsidR="00FC0B51">
        <w:rPr>
          <w:rFonts w:ascii="Times New Roman" w:hAnsi="Times New Roman"/>
          <w:sz w:val="24"/>
          <w:szCs w:val="24"/>
        </w:rPr>
        <w:t>,</w:t>
      </w:r>
      <w:r>
        <w:rPr>
          <w:rFonts w:ascii="Times New Roman" w:hAnsi="Times New Roman"/>
          <w:sz w:val="24"/>
          <w:szCs w:val="24"/>
        </w:rPr>
        <w:t xml:space="preserve"> органите на централната власт, имащи отговорности</w:t>
      </w:r>
      <w:r w:rsidR="00FC0B51">
        <w:rPr>
          <w:rFonts w:ascii="Times New Roman" w:hAnsi="Times New Roman"/>
          <w:sz w:val="24"/>
          <w:szCs w:val="24"/>
        </w:rPr>
        <w:t>,</w:t>
      </w:r>
      <w:r>
        <w:rPr>
          <w:rFonts w:ascii="Times New Roman" w:hAnsi="Times New Roman"/>
          <w:sz w:val="24"/>
          <w:szCs w:val="24"/>
        </w:rPr>
        <w:t xml:space="preserve"> по отношение на засегнатите инфраструктури.</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lastRenderedPageBreak/>
        <w:t>Би могло да се използва опита или да се обмислят възможни полезни взаимодействия с единното звено за контакт, създадено в изпълнение на член 6 от Директива 2006/123/ЕО</w:t>
      </w:r>
      <w:r w:rsidR="00F92A17">
        <w:rPr>
          <w:rStyle w:val="FootnoteReference"/>
          <w:rFonts w:ascii="Times New Roman" w:hAnsi="Times New Roman"/>
          <w:sz w:val="24"/>
          <w:szCs w:val="24"/>
        </w:rPr>
        <w:footnoteReference w:id="6"/>
      </w:r>
      <w:r w:rsidRPr="00EF3AE5">
        <w:rPr>
          <w:rFonts w:ascii="Times New Roman" w:hAnsi="Times New Roman"/>
          <w:sz w:val="24"/>
          <w:szCs w:val="24"/>
        </w:rPr>
        <w:t xml:space="preserve"> с цел използване на вече създадени и получили популярност структури.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Независимо от подхода, който ще бъде възприет, </w:t>
      </w:r>
      <w:r w:rsidR="00462A18">
        <w:rPr>
          <w:rFonts w:ascii="Times New Roman" w:hAnsi="Times New Roman"/>
          <w:sz w:val="24"/>
          <w:szCs w:val="24"/>
        </w:rPr>
        <w:t>във всички случаи е</w:t>
      </w:r>
      <w:r w:rsidRPr="00EF3AE5">
        <w:rPr>
          <w:rFonts w:ascii="Times New Roman" w:hAnsi="Times New Roman"/>
          <w:sz w:val="24"/>
          <w:szCs w:val="24"/>
        </w:rPr>
        <w:t xml:space="preserve"> необходимо да се осигурят ресурси (финансови и експертни) за </w:t>
      </w:r>
      <w:r w:rsidR="00092C19">
        <w:rPr>
          <w:rFonts w:ascii="Times New Roman" w:hAnsi="Times New Roman"/>
          <w:sz w:val="24"/>
          <w:szCs w:val="24"/>
        </w:rPr>
        <w:t>обезпечаване на работата</w:t>
      </w:r>
      <w:r w:rsidR="00092C19" w:rsidRPr="00EF3AE5">
        <w:rPr>
          <w:rFonts w:ascii="Times New Roman" w:hAnsi="Times New Roman"/>
          <w:sz w:val="24"/>
          <w:szCs w:val="24"/>
        </w:rPr>
        <w:t xml:space="preserve"> </w:t>
      </w:r>
      <w:r w:rsidRPr="00EF3AE5">
        <w:rPr>
          <w:rFonts w:ascii="Times New Roman" w:hAnsi="Times New Roman"/>
          <w:sz w:val="24"/>
          <w:szCs w:val="24"/>
        </w:rPr>
        <w:t>на компетентния орган</w:t>
      </w:r>
      <w:r w:rsidR="00462A18">
        <w:rPr>
          <w:rFonts w:ascii="Times New Roman" w:hAnsi="Times New Roman"/>
          <w:sz w:val="24"/>
          <w:szCs w:val="24"/>
        </w:rPr>
        <w:t>/портала</w:t>
      </w:r>
      <w:r w:rsidRPr="00EF3AE5">
        <w:rPr>
          <w:rFonts w:ascii="Times New Roman" w:hAnsi="Times New Roman"/>
          <w:sz w:val="24"/>
          <w:szCs w:val="24"/>
        </w:rPr>
        <w:t xml:space="preserve"> и за </w:t>
      </w:r>
      <w:r w:rsidR="00092C19">
        <w:rPr>
          <w:rFonts w:ascii="Times New Roman" w:hAnsi="Times New Roman"/>
          <w:sz w:val="24"/>
          <w:szCs w:val="24"/>
        </w:rPr>
        <w:t>неговото адекватно</w:t>
      </w:r>
      <w:r w:rsidR="00092C19" w:rsidRPr="00EF3AE5">
        <w:rPr>
          <w:rFonts w:ascii="Times New Roman" w:hAnsi="Times New Roman"/>
          <w:sz w:val="24"/>
          <w:szCs w:val="24"/>
        </w:rPr>
        <w:t xml:space="preserve"> </w:t>
      </w:r>
      <w:r w:rsidRPr="00EF3AE5">
        <w:rPr>
          <w:rFonts w:ascii="Times New Roman" w:hAnsi="Times New Roman"/>
          <w:sz w:val="24"/>
          <w:szCs w:val="24"/>
        </w:rPr>
        <w:t xml:space="preserve">функциониране. Това ще наложи извършването на </w:t>
      </w:r>
      <w:r w:rsidR="00092C19">
        <w:rPr>
          <w:rFonts w:ascii="Times New Roman" w:hAnsi="Times New Roman"/>
          <w:sz w:val="24"/>
          <w:szCs w:val="24"/>
        </w:rPr>
        <w:t>съответни</w:t>
      </w:r>
      <w:r w:rsidR="00092C19" w:rsidRPr="00EF3AE5">
        <w:rPr>
          <w:rFonts w:ascii="Times New Roman" w:hAnsi="Times New Roman"/>
          <w:sz w:val="24"/>
          <w:szCs w:val="24"/>
        </w:rPr>
        <w:t xml:space="preserve"> </w:t>
      </w:r>
      <w:r w:rsidRPr="00EF3AE5">
        <w:rPr>
          <w:rFonts w:ascii="Times New Roman" w:hAnsi="Times New Roman"/>
          <w:sz w:val="24"/>
          <w:szCs w:val="24"/>
        </w:rPr>
        <w:t>нормативни промени, обезпечаващи функциите на органа по събиране, поддържане и предоставяне на необходимата информация.</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За покриването на разходите за изпълнение на възложените функции компетентният орган може да налага такси за използване на ЕИТ.</w:t>
      </w:r>
    </w:p>
    <w:p w:rsidR="00CF5422" w:rsidRPr="00EF3AE5" w:rsidRDefault="00CF5422" w:rsidP="00C608AF">
      <w:pPr>
        <w:spacing w:after="120" w:line="259" w:lineRule="auto"/>
        <w:ind w:firstLine="709"/>
        <w:jc w:val="both"/>
        <w:rPr>
          <w:rFonts w:ascii="Times New Roman" w:hAnsi="Times New Roman"/>
          <w:sz w:val="24"/>
          <w:szCs w:val="24"/>
        </w:rPr>
      </w:pPr>
    </w:p>
    <w:p w:rsidR="00CF5422" w:rsidRPr="00D93DBE" w:rsidRDefault="00CF5422" w:rsidP="00C608AF">
      <w:pPr>
        <w:spacing w:after="120" w:line="259" w:lineRule="auto"/>
        <w:ind w:firstLine="709"/>
        <w:jc w:val="both"/>
        <w:rPr>
          <w:rFonts w:ascii="Times New Roman" w:hAnsi="Times New Roman"/>
          <w:i/>
          <w:sz w:val="24"/>
          <w:szCs w:val="24"/>
        </w:rPr>
      </w:pPr>
      <w:r w:rsidRPr="00D93DBE">
        <w:rPr>
          <w:rFonts w:ascii="Times New Roman" w:hAnsi="Times New Roman"/>
          <w:i/>
          <w:sz w:val="24"/>
          <w:szCs w:val="24"/>
        </w:rPr>
        <w:t>7. ОРГАНИ ПО РЕШАВАНЕ НА СПОРОВЕ</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Предвид сложността на предвидените мерки</w:t>
      </w:r>
      <w:r w:rsidRPr="00EF3AE5">
        <w:rPr>
          <w:rFonts w:ascii="Times New Roman" w:hAnsi="Times New Roman"/>
          <w:sz w:val="24"/>
          <w:szCs w:val="24"/>
          <w:lang w:val="en-US"/>
        </w:rPr>
        <w:t xml:space="preserve"> </w:t>
      </w:r>
      <w:r w:rsidRPr="00EF3AE5">
        <w:rPr>
          <w:rFonts w:ascii="Times New Roman" w:hAnsi="Times New Roman"/>
          <w:sz w:val="24"/>
          <w:szCs w:val="24"/>
        </w:rPr>
        <w:t xml:space="preserve">за намаляване </w:t>
      </w:r>
      <w:r w:rsidR="00D006DB">
        <w:rPr>
          <w:rFonts w:ascii="Times New Roman" w:hAnsi="Times New Roman"/>
          <w:sz w:val="24"/>
          <w:szCs w:val="24"/>
        </w:rPr>
        <w:t xml:space="preserve">на </w:t>
      </w:r>
      <w:r w:rsidRPr="00EF3AE5">
        <w:rPr>
          <w:rFonts w:ascii="Times New Roman" w:hAnsi="Times New Roman"/>
          <w:sz w:val="24"/>
          <w:szCs w:val="24"/>
        </w:rPr>
        <w:t>разходите при изграждането на високоскоростни електронни съобщителни мрежи, е възможно да възникне спор между мрежовите оператори по въпроси</w:t>
      </w:r>
      <w:r w:rsidR="00D006DB">
        <w:rPr>
          <w:rFonts w:ascii="Times New Roman" w:hAnsi="Times New Roman"/>
          <w:sz w:val="24"/>
          <w:szCs w:val="24"/>
        </w:rPr>
        <w:t>,</w:t>
      </w:r>
      <w:r w:rsidRPr="00EF3AE5">
        <w:rPr>
          <w:rFonts w:ascii="Times New Roman" w:hAnsi="Times New Roman"/>
          <w:sz w:val="24"/>
          <w:szCs w:val="24"/>
        </w:rPr>
        <w:t xml:space="preserve"> свързани с</w:t>
      </w:r>
      <w:r w:rsidRPr="00EF3AE5">
        <w:rPr>
          <w:rFonts w:ascii="Times New Roman" w:hAnsi="Times New Roman"/>
          <w:sz w:val="24"/>
          <w:szCs w:val="24"/>
          <w:lang w:val="en-US"/>
        </w:rPr>
        <w:t>:</w:t>
      </w:r>
      <w:r w:rsidRPr="00EF3AE5">
        <w:rPr>
          <w:rFonts w:ascii="Times New Roman" w:hAnsi="Times New Roman"/>
          <w:sz w:val="24"/>
          <w:szCs w:val="24"/>
        </w:rPr>
        <w:t xml:space="preserve"> достъпа до съществуваща физическа инфраструктура, включително в сгради; прозрачност по отношение на информацията за физическата инфраструктура и планираните строежи; координация на строежи.</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В тази връзка ще се създадат условия, когато страните не постигнат споразумение по конкретни условия, права и задължения, включително цена, когато това е приложимо, да отнесат въпроса до компетентния национален орган за уреждане на спорове, като това не засяга възможността на всяка от страните да отнесе случая до компетентния съд.</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В съответствие с принципа на субсидиарност</w:t>
      </w:r>
      <w:r w:rsidRPr="00EF3AE5">
        <w:rPr>
          <w:rFonts w:ascii="Times New Roman" w:hAnsi="Times New Roman"/>
          <w:sz w:val="24"/>
          <w:szCs w:val="24"/>
          <w:lang w:val="en-US"/>
        </w:rPr>
        <w:t xml:space="preserve"> </w:t>
      </w:r>
      <w:r w:rsidRPr="00EF3AE5">
        <w:rPr>
          <w:rFonts w:ascii="Times New Roman" w:hAnsi="Times New Roman"/>
          <w:sz w:val="24"/>
          <w:szCs w:val="24"/>
        </w:rPr>
        <w:t xml:space="preserve">и без да се засяга възможността за налагане на регулаторни задачи, следва да се определи най-подходящия орган в съответствие с националната система за разпределяне на компетентността и правомощията, като той следва да е правно обособен и функционално независим от мрежовите оператори. </w:t>
      </w:r>
    </w:p>
    <w:p w:rsidR="00CF5422"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По подразбиране, националният регулаторен орган в областта на електронните съобщения следва да взема отношение при спорове между предприятия</w:t>
      </w:r>
      <w:r w:rsidR="004A34B9">
        <w:rPr>
          <w:rFonts w:ascii="Times New Roman" w:hAnsi="Times New Roman"/>
          <w:sz w:val="24"/>
          <w:szCs w:val="24"/>
        </w:rPr>
        <w:t>,</w:t>
      </w:r>
      <w:r w:rsidRPr="00EF3AE5">
        <w:rPr>
          <w:rFonts w:ascii="Times New Roman" w:hAnsi="Times New Roman"/>
          <w:sz w:val="24"/>
          <w:szCs w:val="24"/>
        </w:rPr>
        <w:t xml:space="preserve"> предоставящи електронни съобщителни мрежи и услуги, предвид неговия експертен опит, правомощия и независимост. </w:t>
      </w:r>
    </w:p>
    <w:p w:rsidR="00CF5422" w:rsidRPr="00EA1E52" w:rsidRDefault="00CF5422" w:rsidP="002E4A6D">
      <w:pPr>
        <w:spacing w:after="120" w:line="240" w:lineRule="auto"/>
        <w:ind w:firstLine="709"/>
        <w:jc w:val="both"/>
        <w:rPr>
          <w:rFonts w:ascii="Times New Roman" w:hAnsi="Times New Roman"/>
          <w:sz w:val="24"/>
          <w:szCs w:val="24"/>
        </w:rPr>
      </w:pPr>
      <w:r w:rsidRPr="00EA1E52">
        <w:rPr>
          <w:rFonts w:ascii="Times New Roman" w:hAnsi="Times New Roman"/>
          <w:sz w:val="24"/>
          <w:szCs w:val="24"/>
        </w:rPr>
        <w:t xml:space="preserve">Когато въпросът е отнесен от страните към </w:t>
      </w:r>
      <w:r w:rsidR="00D006DB">
        <w:rPr>
          <w:rFonts w:ascii="Times New Roman" w:hAnsi="Times New Roman"/>
          <w:sz w:val="24"/>
          <w:szCs w:val="24"/>
        </w:rPr>
        <w:t xml:space="preserve">определения </w:t>
      </w:r>
      <w:r w:rsidRPr="00EA1E52">
        <w:rPr>
          <w:rFonts w:ascii="Times New Roman" w:hAnsi="Times New Roman"/>
          <w:sz w:val="24"/>
          <w:szCs w:val="24"/>
        </w:rPr>
        <w:t>национал</w:t>
      </w:r>
      <w:r w:rsidR="00D006DB">
        <w:rPr>
          <w:rFonts w:ascii="Times New Roman" w:hAnsi="Times New Roman"/>
          <w:sz w:val="24"/>
          <w:szCs w:val="24"/>
        </w:rPr>
        <w:t>ен</w:t>
      </w:r>
      <w:r w:rsidRPr="00EA1E52">
        <w:rPr>
          <w:rFonts w:ascii="Times New Roman" w:hAnsi="Times New Roman"/>
          <w:sz w:val="24"/>
          <w:szCs w:val="24"/>
        </w:rPr>
        <w:t xml:space="preserve"> орган за уреждане на спорове, той издава решение за уреждане на спора в най-краткия възможен срок и при всички случаи в рамките на два месеца, освен при изключителни обстоятелства. При решаването на спора страните предоставят всичката необходима информация и активно си сътрудничат с органа за решаване на спорове. При възникнал спор между мрежовите оператори </w:t>
      </w:r>
      <w:r w:rsidR="00D006DB">
        <w:rPr>
          <w:rFonts w:ascii="Times New Roman" w:hAnsi="Times New Roman"/>
          <w:sz w:val="24"/>
          <w:szCs w:val="24"/>
        </w:rPr>
        <w:t xml:space="preserve">на различни видове техническа инфраструктура </w:t>
      </w:r>
      <w:r w:rsidRPr="00EA1E52">
        <w:rPr>
          <w:rFonts w:ascii="Times New Roman" w:hAnsi="Times New Roman"/>
          <w:sz w:val="24"/>
          <w:szCs w:val="24"/>
        </w:rPr>
        <w:t>секторните регулаторни органи осъществяват взаимодействие и координация за решаване на спора въз основа на законова уредба, предвиждаща правила, приети с решения на съответните регулаторни органи. В тези случаи регулаторните органи се произнасят с обвързващи решения. Всички решения, които се вземат от националните регулаторни органи за решаване на спорове, подлежат на съдебно обжалване в съответствие с националното право.</w:t>
      </w:r>
    </w:p>
    <w:p w:rsidR="00CF5422" w:rsidRPr="009501C1" w:rsidRDefault="00CF5422" w:rsidP="002E4A6D">
      <w:pPr>
        <w:spacing w:after="120" w:line="240" w:lineRule="auto"/>
        <w:ind w:firstLine="709"/>
        <w:jc w:val="both"/>
        <w:rPr>
          <w:rFonts w:ascii="Times New Roman" w:hAnsi="Times New Roman"/>
          <w:b/>
          <w:bCs/>
          <w:sz w:val="24"/>
          <w:szCs w:val="24"/>
        </w:rPr>
      </w:pPr>
      <w:r w:rsidRPr="00EA1E52">
        <w:rPr>
          <w:rFonts w:ascii="Times New Roman" w:hAnsi="Times New Roman"/>
          <w:sz w:val="24"/>
          <w:szCs w:val="24"/>
        </w:rPr>
        <w:t>При възникнал спор между мрежови оператори и органи на местното самоуправление съдействие за решаване на спора оказват областните управители</w:t>
      </w:r>
      <w:r w:rsidR="00617C83">
        <w:rPr>
          <w:rFonts w:ascii="Times New Roman" w:hAnsi="Times New Roman"/>
          <w:sz w:val="24"/>
          <w:szCs w:val="24"/>
        </w:rPr>
        <w:t xml:space="preserve">, в случай че спорът обхваща </w:t>
      </w:r>
      <w:r w:rsidR="00617C83">
        <w:rPr>
          <w:rFonts w:ascii="Times New Roman" w:hAnsi="Times New Roman"/>
          <w:sz w:val="24"/>
          <w:szCs w:val="24"/>
        </w:rPr>
        <w:lastRenderedPageBreak/>
        <w:t>повече от една община в рамките на дадена област</w:t>
      </w:r>
      <w:r w:rsidRPr="00EA1E52">
        <w:rPr>
          <w:rFonts w:ascii="Times New Roman" w:hAnsi="Times New Roman"/>
          <w:sz w:val="24"/>
          <w:szCs w:val="24"/>
          <w:lang w:val="en-US"/>
        </w:rPr>
        <w:t>.</w:t>
      </w:r>
      <w:r w:rsidR="00E738C9">
        <w:rPr>
          <w:rFonts w:ascii="Times New Roman" w:hAnsi="Times New Roman"/>
          <w:sz w:val="24"/>
          <w:szCs w:val="24"/>
        </w:rPr>
        <w:t xml:space="preserve"> Секторните регулаторни органи също могат да се включат в решаването на спора. Общинските съвети в съответната община вземат решение </w:t>
      </w:r>
      <w:r w:rsidR="00617C83">
        <w:rPr>
          <w:rFonts w:ascii="Times New Roman" w:hAnsi="Times New Roman"/>
          <w:sz w:val="24"/>
          <w:szCs w:val="24"/>
        </w:rPr>
        <w:t xml:space="preserve">по спора </w:t>
      </w:r>
      <w:r w:rsidR="00E738C9" w:rsidRPr="00EA1E52">
        <w:rPr>
          <w:rFonts w:ascii="Times New Roman" w:hAnsi="Times New Roman"/>
          <w:sz w:val="24"/>
          <w:szCs w:val="24"/>
        </w:rPr>
        <w:t>в най-краткия възможен срок и при всички случаи в рамките на два месеца, освен при изключителни обстоятелства</w:t>
      </w:r>
      <w:r w:rsidR="00E738C9">
        <w:rPr>
          <w:rFonts w:ascii="Times New Roman" w:hAnsi="Times New Roman"/>
          <w:sz w:val="24"/>
          <w:szCs w:val="24"/>
        </w:rPr>
        <w:t>.</w:t>
      </w:r>
      <w:r w:rsidR="00617C83">
        <w:rPr>
          <w:rFonts w:ascii="Times New Roman" w:hAnsi="Times New Roman"/>
          <w:sz w:val="24"/>
          <w:szCs w:val="24"/>
        </w:rPr>
        <w:t xml:space="preserve"> Засегнатото предприятие има право на обезщетение от съответните общински органи в </w:t>
      </w:r>
      <w:r w:rsidR="00386D58">
        <w:rPr>
          <w:rFonts w:ascii="Times New Roman" w:hAnsi="Times New Roman"/>
          <w:sz w:val="24"/>
          <w:szCs w:val="24"/>
        </w:rPr>
        <w:t>случай на претърпени вреди</w:t>
      </w:r>
      <w:r w:rsidR="009B58B2">
        <w:rPr>
          <w:rFonts w:ascii="Times New Roman" w:hAnsi="Times New Roman"/>
          <w:sz w:val="24"/>
          <w:szCs w:val="24"/>
        </w:rPr>
        <w:t xml:space="preserve"> поради забавено произнасяне на общинския съвет</w:t>
      </w:r>
      <w:r w:rsidR="00386D58">
        <w:rPr>
          <w:rFonts w:ascii="Times New Roman" w:hAnsi="Times New Roman"/>
          <w:sz w:val="24"/>
          <w:szCs w:val="24"/>
        </w:rPr>
        <w:t>.</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Ако </w:t>
      </w:r>
      <w:r w:rsidR="00386D58">
        <w:rPr>
          <w:rFonts w:ascii="Times New Roman" w:hAnsi="Times New Roman"/>
          <w:sz w:val="24"/>
          <w:szCs w:val="24"/>
        </w:rPr>
        <w:t xml:space="preserve">и </w:t>
      </w:r>
      <w:r w:rsidRPr="00EF3AE5">
        <w:rPr>
          <w:rFonts w:ascii="Times New Roman" w:hAnsi="Times New Roman"/>
          <w:sz w:val="24"/>
          <w:szCs w:val="24"/>
        </w:rPr>
        <w:t>друга инфраструктурната компания участва в спора</w:t>
      </w:r>
      <w:r w:rsidR="00386D58">
        <w:rPr>
          <w:rFonts w:ascii="Times New Roman" w:hAnsi="Times New Roman"/>
          <w:sz w:val="24"/>
          <w:szCs w:val="24"/>
        </w:rPr>
        <w:t xml:space="preserve"> с органите на местното самоуправление</w:t>
      </w:r>
      <w:r w:rsidRPr="00EF3AE5">
        <w:rPr>
          <w:rFonts w:ascii="Times New Roman" w:hAnsi="Times New Roman"/>
          <w:sz w:val="24"/>
          <w:szCs w:val="24"/>
        </w:rPr>
        <w:t xml:space="preserve">, той се отнася към компетентния съд. Основната роля на </w:t>
      </w:r>
      <w:r w:rsidR="00386D58">
        <w:rPr>
          <w:rFonts w:ascii="Times New Roman" w:hAnsi="Times New Roman"/>
          <w:sz w:val="24"/>
          <w:szCs w:val="24"/>
        </w:rPr>
        <w:t>н</w:t>
      </w:r>
      <w:r w:rsidRPr="00EF3AE5">
        <w:rPr>
          <w:rFonts w:ascii="Times New Roman" w:hAnsi="Times New Roman"/>
          <w:sz w:val="24"/>
          <w:szCs w:val="24"/>
        </w:rPr>
        <w:t>ационални</w:t>
      </w:r>
      <w:r w:rsidR="00386D58">
        <w:rPr>
          <w:rFonts w:ascii="Times New Roman" w:hAnsi="Times New Roman"/>
          <w:sz w:val="24"/>
          <w:szCs w:val="24"/>
        </w:rPr>
        <w:t>те</w:t>
      </w:r>
      <w:r w:rsidRPr="00EF3AE5">
        <w:rPr>
          <w:rFonts w:ascii="Times New Roman" w:hAnsi="Times New Roman"/>
          <w:sz w:val="24"/>
          <w:szCs w:val="24"/>
        </w:rPr>
        <w:t xml:space="preserve"> регулаторн</w:t>
      </w:r>
      <w:r w:rsidR="00386D58">
        <w:rPr>
          <w:rFonts w:ascii="Times New Roman" w:hAnsi="Times New Roman"/>
          <w:sz w:val="24"/>
          <w:szCs w:val="24"/>
        </w:rPr>
        <w:t>и</w:t>
      </w:r>
      <w:r w:rsidRPr="00EF3AE5">
        <w:rPr>
          <w:rFonts w:ascii="Times New Roman" w:hAnsi="Times New Roman"/>
          <w:sz w:val="24"/>
          <w:szCs w:val="24"/>
        </w:rPr>
        <w:t xml:space="preserve"> орган в случаи</w:t>
      </w:r>
      <w:r w:rsidR="00386D58">
        <w:rPr>
          <w:rFonts w:ascii="Times New Roman" w:hAnsi="Times New Roman"/>
          <w:sz w:val="24"/>
          <w:szCs w:val="24"/>
        </w:rPr>
        <w:t>,</w:t>
      </w:r>
      <w:r w:rsidRPr="00EF3AE5">
        <w:rPr>
          <w:rFonts w:ascii="Times New Roman" w:hAnsi="Times New Roman"/>
          <w:sz w:val="24"/>
          <w:szCs w:val="24"/>
        </w:rPr>
        <w:t xml:space="preserve"> когато има замесени </w:t>
      </w:r>
      <w:r w:rsidR="00386D58">
        <w:rPr>
          <w:rFonts w:ascii="Times New Roman" w:hAnsi="Times New Roman"/>
          <w:sz w:val="24"/>
          <w:szCs w:val="24"/>
        </w:rPr>
        <w:t xml:space="preserve">и </w:t>
      </w:r>
      <w:r w:rsidRPr="00EF3AE5">
        <w:rPr>
          <w:rFonts w:ascii="Times New Roman" w:hAnsi="Times New Roman"/>
          <w:sz w:val="24"/>
          <w:szCs w:val="24"/>
        </w:rPr>
        <w:t xml:space="preserve">други инфраструктурни компании </w:t>
      </w:r>
      <w:r w:rsidR="00386D58">
        <w:rPr>
          <w:rFonts w:ascii="Times New Roman" w:hAnsi="Times New Roman"/>
          <w:sz w:val="24"/>
          <w:szCs w:val="24"/>
        </w:rPr>
        <w:t xml:space="preserve">в спорове с общински органи </w:t>
      </w:r>
      <w:r w:rsidRPr="00EF3AE5">
        <w:rPr>
          <w:rFonts w:ascii="Times New Roman" w:hAnsi="Times New Roman"/>
          <w:sz w:val="24"/>
          <w:szCs w:val="24"/>
        </w:rPr>
        <w:t>е да предостав</w:t>
      </w:r>
      <w:r w:rsidR="00386D58">
        <w:rPr>
          <w:rFonts w:ascii="Times New Roman" w:hAnsi="Times New Roman"/>
          <w:sz w:val="24"/>
          <w:szCs w:val="24"/>
        </w:rPr>
        <w:t>ят</w:t>
      </w:r>
      <w:r w:rsidRPr="00EF3AE5">
        <w:rPr>
          <w:rFonts w:ascii="Times New Roman" w:hAnsi="Times New Roman"/>
          <w:sz w:val="24"/>
          <w:szCs w:val="24"/>
        </w:rPr>
        <w:t xml:space="preserve"> </w:t>
      </w:r>
      <w:r w:rsidR="00386D58">
        <w:rPr>
          <w:rFonts w:ascii="Times New Roman" w:hAnsi="Times New Roman"/>
          <w:sz w:val="24"/>
          <w:szCs w:val="24"/>
        </w:rPr>
        <w:t xml:space="preserve">препоръчителни </w:t>
      </w:r>
      <w:r w:rsidRPr="00EF3AE5">
        <w:rPr>
          <w:rFonts w:ascii="Times New Roman" w:hAnsi="Times New Roman"/>
          <w:sz w:val="24"/>
          <w:szCs w:val="24"/>
        </w:rPr>
        <w:t>разяснения на база компетенциите и правомощия си.</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При решаването на спора страните предоставят всичката необходима информация и активно си сътрудничат с органа</w:t>
      </w:r>
      <w:r w:rsidR="00AD4819">
        <w:rPr>
          <w:rFonts w:ascii="Times New Roman" w:hAnsi="Times New Roman"/>
          <w:sz w:val="24"/>
          <w:szCs w:val="24"/>
        </w:rPr>
        <w:t>/</w:t>
      </w:r>
      <w:r w:rsidR="002F787A">
        <w:rPr>
          <w:rFonts w:ascii="Times New Roman" w:hAnsi="Times New Roman"/>
          <w:sz w:val="24"/>
          <w:szCs w:val="24"/>
        </w:rPr>
        <w:t>орга</w:t>
      </w:r>
      <w:r w:rsidR="00AD4819">
        <w:rPr>
          <w:rFonts w:ascii="Times New Roman" w:hAnsi="Times New Roman"/>
          <w:sz w:val="24"/>
          <w:szCs w:val="24"/>
        </w:rPr>
        <w:t>ните</w:t>
      </w:r>
      <w:r w:rsidRPr="00EF3AE5">
        <w:rPr>
          <w:rFonts w:ascii="Times New Roman" w:hAnsi="Times New Roman"/>
          <w:sz w:val="24"/>
          <w:szCs w:val="24"/>
        </w:rPr>
        <w:t xml:space="preserve"> за решаване на спорове. Всички решения, които се вземат от националния компетентен орган</w:t>
      </w:r>
      <w:r w:rsidR="00AD4819">
        <w:rPr>
          <w:rFonts w:ascii="Times New Roman" w:hAnsi="Times New Roman"/>
          <w:sz w:val="24"/>
          <w:szCs w:val="24"/>
        </w:rPr>
        <w:t>/и</w:t>
      </w:r>
      <w:r w:rsidRPr="00EF3AE5">
        <w:rPr>
          <w:rFonts w:ascii="Times New Roman" w:hAnsi="Times New Roman"/>
          <w:sz w:val="24"/>
          <w:szCs w:val="24"/>
        </w:rPr>
        <w:t xml:space="preserve"> за решаване на спорове, подлежат на съдебно обжалване в съответствие с националното право.</w:t>
      </w:r>
    </w:p>
    <w:p w:rsidR="00CF5422" w:rsidRPr="00EF3AE5" w:rsidRDefault="00CF5422" w:rsidP="002E4A6D">
      <w:pPr>
        <w:spacing w:after="120" w:line="240" w:lineRule="auto"/>
        <w:ind w:firstLine="709"/>
        <w:rPr>
          <w:rFonts w:ascii="Times New Roman" w:hAnsi="Times New Roman"/>
          <w:sz w:val="24"/>
          <w:szCs w:val="24"/>
        </w:rPr>
      </w:pPr>
      <w:r w:rsidRPr="00EF3AE5">
        <w:rPr>
          <w:rFonts w:ascii="Times New Roman" w:hAnsi="Times New Roman"/>
          <w:sz w:val="24"/>
          <w:szCs w:val="24"/>
        </w:rPr>
        <w:br w:type="page"/>
      </w:r>
    </w:p>
    <w:p w:rsidR="00CF5422" w:rsidRPr="00EF3AE5" w:rsidRDefault="00CF5422" w:rsidP="00C608AF">
      <w:pPr>
        <w:spacing w:after="120" w:line="259" w:lineRule="auto"/>
        <w:ind w:firstLine="709"/>
        <w:jc w:val="both"/>
        <w:rPr>
          <w:rFonts w:ascii="Times New Roman" w:hAnsi="Times New Roman"/>
          <w:b/>
          <w:sz w:val="24"/>
          <w:szCs w:val="24"/>
        </w:rPr>
      </w:pPr>
      <w:bookmarkStart w:id="1" w:name="_Toc272151460"/>
      <w:r>
        <w:rPr>
          <w:rFonts w:ascii="Times New Roman" w:hAnsi="Times New Roman"/>
          <w:b/>
          <w:sz w:val="24"/>
          <w:szCs w:val="24"/>
        </w:rPr>
        <w:lastRenderedPageBreak/>
        <w:t xml:space="preserve">V. </w:t>
      </w:r>
      <w:r w:rsidRPr="00EF3AE5">
        <w:rPr>
          <w:rFonts w:ascii="Times New Roman" w:hAnsi="Times New Roman"/>
          <w:b/>
          <w:sz w:val="24"/>
          <w:szCs w:val="24"/>
        </w:rPr>
        <w:t xml:space="preserve">ЗАЩИТА НА </w:t>
      </w:r>
      <w:r w:rsidR="00297570">
        <w:rPr>
          <w:rFonts w:ascii="Times New Roman" w:hAnsi="Times New Roman"/>
          <w:b/>
          <w:sz w:val="24"/>
          <w:szCs w:val="24"/>
        </w:rPr>
        <w:t xml:space="preserve">ПРАВАТА И ИНТЕРЕСИТЕ НА </w:t>
      </w:r>
      <w:r w:rsidRPr="00EF3AE5">
        <w:rPr>
          <w:rFonts w:ascii="Times New Roman" w:hAnsi="Times New Roman"/>
          <w:b/>
          <w:sz w:val="24"/>
          <w:szCs w:val="24"/>
        </w:rPr>
        <w:t>КРАЙНИТЕ ПОТРЕБИТЕЛИ</w:t>
      </w:r>
      <w:bookmarkEnd w:id="1"/>
      <w:r w:rsidRPr="00EF3AE5">
        <w:rPr>
          <w:rFonts w:ascii="Times New Roman" w:hAnsi="Times New Roman"/>
          <w:b/>
          <w:sz w:val="24"/>
          <w:szCs w:val="24"/>
        </w:rPr>
        <w:t xml:space="preserve"> </w:t>
      </w:r>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t xml:space="preserve">Провеждането на политика за защита на интересите и правата на крайните потребители, за повишаване на тяхната информираност и удовлетвореност, е един от основните приоритети в областта на електронните съобщения за целия Европейски съюз. Политиката в тази област цели да стимулира ефективната конкуренция на пазара, като същевременно гарантира задоволяване на основните потребителски нужди и защитава правата им.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bCs/>
          <w:sz w:val="24"/>
          <w:szCs w:val="24"/>
        </w:rPr>
        <w:t>Повишаване на доверието на потребителите към предлаганите услуги и поверителността на личните им данни е</w:t>
      </w:r>
      <w:r w:rsidRPr="00EF3AE5">
        <w:rPr>
          <w:rFonts w:ascii="Times New Roman" w:hAnsi="Times New Roman"/>
          <w:sz w:val="24"/>
          <w:szCs w:val="24"/>
        </w:rPr>
        <w:t xml:space="preserve"> предпоставка за извличане на максимална полза от бързо развиващия се и все по-мащабен пазар на съобщителни услуги. </w:t>
      </w:r>
      <w:r w:rsidRPr="00EF3AE5">
        <w:rPr>
          <w:rFonts w:ascii="Times New Roman" w:hAnsi="Times New Roman"/>
          <w:bCs/>
          <w:sz w:val="24"/>
          <w:szCs w:val="24"/>
        </w:rPr>
        <w:t xml:space="preserve">Развитието на интернет, цифровото наземно и спътниково радио- и телевизионно разпръскване, цифровите кабелни телевизионни системи, чрез които се предлагат интерактивни услуги, </w:t>
      </w:r>
      <w:r w:rsidRPr="00EF3AE5">
        <w:rPr>
          <w:rFonts w:ascii="Times New Roman" w:hAnsi="Times New Roman"/>
          <w:sz w:val="24"/>
          <w:szCs w:val="24"/>
        </w:rPr>
        <w:t>изисква п</w:t>
      </w:r>
      <w:r w:rsidR="00131595">
        <w:rPr>
          <w:rFonts w:ascii="Times New Roman" w:hAnsi="Times New Roman"/>
          <w:sz w:val="24"/>
          <w:szCs w:val="24"/>
        </w:rPr>
        <w:t xml:space="preserve">рилагане на подходящи мерки за </w:t>
      </w:r>
      <w:r w:rsidRPr="00EF3AE5">
        <w:rPr>
          <w:rFonts w:ascii="Times New Roman" w:hAnsi="Times New Roman"/>
          <w:sz w:val="24"/>
          <w:szCs w:val="24"/>
        </w:rPr>
        <w:t>адекватна защита на интересите на потребителите.</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Основно право на потребителите е да имат все по-голям избор между конкурентни доставчици и широк спектър от качествени услуги и да имат информация за предоставяните услуги, тарифите, качествените параметри на услугите. Наличието на съпоставима информация относно продукти и услуги е от първостепенно значение за това крайните потребители да са в състояние да преценят самостоятелно офертите – така се повишава и доверието в услугите и се упражнява правото на избор.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Защитата на интересите на потребителите винаги е във фокуса и на българското законодателство с акцентиране върху осигуряването на качествени съобщителни услуги, с възможност за потребителите за информиран избор, при предварително известни условия на договорните отношения, прозрачни и равнопоставени, на приемливи цени. </w:t>
      </w:r>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t>Все още обаче се наблюдава предоставяне на непълна и</w:t>
      </w:r>
      <w:r>
        <w:rPr>
          <w:rFonts w:ascii="Times New Roman" w:hAnsi="Times New Roman"/>
          <w:bCs/>
          <w:sz w:val="24"/>
          <w:szCs w:val="24"/>
        </w:rPr>
        <w:t>ли</w:t>
      </w:r>
      <w:r w:rsidRPr="00EF3AE5">
        <w:rPr>
          <w:rFonts w:ascii="Times New Roman" w:hAnsi="Times New Roman"/>
          <w:bCs/>
          <w:sz w:val="24"/>
          <w:szCs w:val="24"/>
        </w:rPr>
        <w:t xml:space="preserve"> неразбираема информация по отношение на някои от реквизитите на общите условия и особено на индивидуалните договори. Предприятията използват различни подходи при съставянето на отделните клаузи при сключването на индивидуални договори, което </w:t>
      </w:r>
      <w:r w:rsidR="00995143">
        <w:rPr>
          <w:rFonts w:ascii="Times New Roman" w:hAnsi="Times New Roman"/>
          <w:bCs/>
          <w:sz w:val="24"/>
          <w:szCs w:val="24"/>
        </w:rPr>
        <w:t>продължава да</w:t>
      </w:r>
      <w:r w:rsidR="00995143" w:rsidRPr="00EF3AE5">
        <w:rPr>
          <w:rFonts w:ascii="Times New Roman" w:hAnsi="Times New Roman"/>
          <w:bCs/>
          <w:sz w:val="24"/>
          <w:szCs w:val="24"/>
        </w:rPr>
        <w:t xml:space="preserve"> </w:t>
      </w:r>
      <w:r w:rsidRPr="00EF3AE5">
        <w:rPr>
          <w:rFonts w:ascii="Times New Roman" w:hAnsi="Times New Roman"/>
          <w:bCs/>
          <w:sz w:val="24"/>
          <w:szCs w:val="24"/>
        </w:rPr>
        <w:t>затруднява потребителите. Дългите договорни срокове и размерът на неустойките при предсрочно прекратяване на договорите затрудняват потребителите да се възползват от конкурентната среда и да сменят доставчика си, когато това е в техен интерес</w:t>
      </w:r>
      <w:r w:rsidR="00AF79C0">
        <w:rPr>
          <w:rFonts w:ascii="Times New Roman" w:hAnsi="Times New Roman"/>
          <w:bCs/>
          <w:sz w:val="24"/>
          <w:szCs w:val="24"/>
        </w:rPr>
        <w:t xml:space="preserve">, вкл., имат </w:t>
      </w:r>
      <w:r w:rsidR="002F787A">
        <w:rPr>
          <w:rFonts w:ascii="Times New Roman" w:hAnsi="Times New Roman"/>
          <w:bCs/>
          <w:sz w:val="24"/>
          <w:szCs w:val="24"/>
        </w:rPr>
        <w:t>възпиращ</w:t>
      </w:r>
      <w:r w:rsidR="00AF79C0">
        <w:rPr>
          <w:rFonts w:ascii="Times New Roman" w:hAnsi="Times New Roman"/>
          <w:bCs/>
          <w:sz w:val="24"/>
          <w:szCs w:val="24"/>
        </w:rPr>
        <w:t xml:space="preserve"> ефект по отношение на сключване на нови срочни договори дори и при изгодни тарифни планове</w:t>
      </w:r>
      <w:r w:rsidRPr="00EF3AE5">
        <w:rPr>
          <w:rFonts w:ascii="Times New Roman" w:hAnsi="Times New Roman"/>
          <w:bCs/>
          <w:sz w:val="24"/>
          <w:szCs w:val="24"/>
        </w:rPr>
        <w:t xml:space="preserve">. </w:t>
      </w:r>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t>Като се има предвид предназначението на неустойките, а именно – да компенсират доставчика за евентуални загуби от предсрочно прекратяване на минималния срок на договора с оглед на направените разходи, предвидените неустойки следва да се формират на разходоориентиран принцип, като отразяват действителните разходи, които предприятието ще си спести</w:t>
      </w:r>
      <w:r w:rsidR="00131595">
        <w:rPr>
          <w:rFonts w:ascii="Times New Roman" w:hAnsi="Times New Roman"/>
          <w:bCs/>
          <w:sz w:val="24"/>
          <w:szCs w:val="24"/>
        </w:rPr>
        <w:t xml:space="preserve"> от предсрочното прекратяване. </w:t>
      </w:r>
      <w:r w:rsidRPr="00EF3AE5">
        <w:rPr>
          <w:rFonts w:ascii="Times New Roman" w:hAnsi="Times New Roman"/>
          <w:bCs/>
          <w:sz w:val="24"/>
          <w:szCs w:val="24"/>
        </w:rPr>
        <w:t xml:space="preserve">Дължимите от потребителите неустойки трябва да бъдат в справедлив размер, като стъпка в тази посока би било въвеждането на „таван“ на размера на неустойките. </w:t>
      </w:r>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t xml:space="preserve">Изискуемите към момента компенсации на практика имат задължаващ характер за потребителите, които въпреки желанието си да сменят доставчика, не могат да го направят поради невъзможността да заплатят високите неустойки. </w:t>
      </w:r>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t xml:space="preserve">Друг важен фактор е възможността потребителите да избират доставчика, който най-добре отговаря на техните специфични нужди. Преносимостта на номерата има доказани предимства както за потребителите, така и за подобряване конкурентната среда в електронните съобщения. Тя има положителен ефект обаче само тогава, когато разходите от гледна точка на пари, време и усилия са достатъчно ниски в сравнение с цената на услугата. </w:t>
      </w:r>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lastRenderedPageBreak/>
        <w:t xml:space="preserve">Наличието на прозрачна, точна и навременна информация относно смяната на доставчика дава увереност на потребителите да пристъпват към подобна смяна, като пренасянето и активирането на номерата трябва да се изпълнява във възможно най-кратък срок. Смяната на доставчика не трябва да е възпрепятствана от законови, технически или процедурни пречки, включително от договорни условия и такси. Уреждането на неплатени сметки не следва да е условие за изпълнение на искането за пренос на номер. </w:t>
      </w:r>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t xml:space="preserve">Цялостният процес на пренос на номер и смяна на доставчик се контролира от Комисията за регулиране на съобщения, която може да налага пропорционални мерки за защита на крайните ползватели, по подходящ начин, по време на целия процес на смяна на доставчика, включително да налага подходящи санкции, необходими за свеждане до минимум на рисковете от злоупотреба или закъснение и прехвърлянето на крайните ползватели към друг доставчик, без тяхно съгласие. </w:t>
      </w:r>
    </w:p>
    <w:tbl>
      <w:tblPr>
        <w:tblW w:w="0" w:type="auto"/>
        <w:tblLook w:val="00A0" w:firstRow="1" w:lastRow="0" w:firstColumn="1" w:lastColumn="0" w:noHBand="0" w:noVBand="0"/>
      </w:tblPr>
      <w:tblGrid>
        <w:gridCol w:w="9072"/>
      </w:tblGrid>
      <w:tr w:rsidR="00CF5422" w:rsidRPr="005B108E" w:rsidTr="00B81902">
        <w:tc>
          <w:tcPr>
            <w:tcW w:w="9072" w:type="dxa"/>
          </w:tcPr>
          <w:p w:rsidR="00CF5422" w:rsidRPr="005B108E" w:rsidRDefault="00CF5422" w:rsidP="002E4A6D">
            <w:pPr>
              <w:spacing w:after="120" w:line="240" w:lineRule="auto"/>
              <w:ind w:firstLine="709"/>
              <w:jc w:val="both"/>
              <w:rPr>
                <w:rFonts w:ascii="Times New Roman" w:hAnsi="Times New Roman"/>
                <w:bCs/>
                <w:sz w:val="24"/>
                <w:szCs w:val="24"/>
              </w:rPr>
            </w:pPr>
            <w:r w:rsidRPr="005B108E">
              <w:rPr>
                <w:rFonts w:ascii="Times New Roman" w:hAnsi="Times New Roman"/>
                <w:bCs/>
                <w:sz w:val="24"/>
                <w:szCs w:val="24"/>
              </w:rPr>
              <w:t>В краткосрочен план следва да се предприемат още стъпки и да се положат усилия</w:t>
            </w:r>
            <w:r w:rsidR="00EE1D69">
              <w:rPr>
                <w:rFonts w:ascii="Times New Roman" w:hAnsi="Times New Roman"/>
                <w:bCs/>
                <w:sz w:val="24"/>
                <w:szCs w:val="24"/>
              </w:rPr>
              <w:t>,</w:t>
            </w:r>
            <w:r w:rsidRPr="005B108E">
              <w:rPr>
                <w:rFonts w:ascii="Times New Roman" w:hAnsi="Times New Roman"/>
                <w:bCs/>
                <w:sz w:val="24"/>
                <w:szCs w:val="24"/>
              </w:rPr>
              <w:t xml:space="preserve"> за</w:t>
            </w:r>
            <w:r w:rsidRPr="005B108E">
              <w:rPr>
                <w:rFonts w:ascii="Times New Roman" w:hAnsi="Times New Roman"/>
                <w:b/>
                <w:bCs/>
                <w:sz w:val="24"/>
                <w:szCs w:val="24"/>
              </w:rPr>
              <w:t xml:space="preserve"> да се гарантират правата на потребителите на електронни съобщителни услуги, както и да се упражнява ефикасен контрол по спазването на тези </w:t>
            </w:r>
            <w:r w:rsidR="00B81902" w:rsidRPr="005B108E">
              <w:rPr>
                <w:rFonts w:ascii="Times New Roman" w:hAnsi="Times New Roman"/>
                <w:b/>
                <w:bCs/>
                <w:sz w:val="24"/>
                <w:szCs w:val="24"/>
              </w:rPr>
              <w:t>права</w:t>
            </w:r>
            <w:r w:rsidRPr="005B108E">
              <w:rPr>
                <w:rFonts w:ascii="Times New Roman" w:hAnsi="Times New Roman"/>
                <w:b/>
                <w:bCs/>
                <w:sz w:val="24"/>
                <w:szCs w:val="24"/>
              </w:rPr>
              <w:t>:</w:t>
            </w:r>
          </w:p>
          <w:p w:rsidR="00CF5422" w:rsidRPr="005B108E" w:rsidRDefault="00CF5422" w:rsidP="002E4A6D">
            <w:pPr>
              <w:numPr>
                <w:ilvl w:val="0"/>
                <w:numId w:val="46"/>
              </w:numPr>
              <w:spacing w:after="120" w:line="240" w:lineRule="auto"/>
              <w:ind w:left="1276" w:hanging="567"/>
              <w:jc w:val="both"/>
              <w:rPr>
                <w:rFonts w:ascii="Times New Roman" w:hAnsi="Times New Roman"/>
                <w:bCs/>
                <w:sz w:val="24"/>
                <w:szCs w:val="24"/>
              </w:rPr>
            </w:pPr>
            <w:r w:rsidRPr="005B108E">
              <w:rPr>
                <w:rFonts w:ascii="Times New Roman" w:hAnsi="Times New Roman"/>
                <w:bCs/>
                <w:sz w:val="24"/>
                <w:szCs w:val="24"/>
              </w:rPr>
              <w:t>задължителна преддоговорна и договорна информация: процедурите по прекратяване на договорите за предоставени услуги да бъдат в съответствие с договорените, да са ясни и разбираеми за потребителите и да спестяват време;</w:t>
            </w:r>
          </w:p>
          <w:p w:rsidR="00CF5422" w:rsidRPr="005B108E" w:rsidRDefault="00CF5422" w:rsidP="002E4A6D">
            <w:pPr>
              <w:numPr>
                <w:ilvl w:val="0"/>
                <w:numId w:val="46"/>
              </w:numPr>
              <w:spacing w:after="120" w:line="240" w:lineRule="auto"/>
              <w:ind w:left="1276" w:hanging="567"/>
              <w:jc w:val="both"/>
              <w:rPr>
                <w:rFonts w:ascii="Times New Roman" w:hAnsi="Times New Roman"/>
                <w:bCs/>
                <w:sz w:val="24"/>
                <w:szCs w:val="24"/>
              </w:rPr>
            </w:pPr>
            <w:r w:rsidRPr="005B108E">
              <w:rPr>
                <w:rFonts w:ascii="Times New Roman" w:hAnsi="Times New Roman"/>
                <w:bCs/>
                <w:sz w:val="24"/>
                <w:szCs w:val="24"/>
              </w:rPr>
              <w:t>повече прозрачност и възможности за избягване на „неприятни изненади</w:t>
            </w:r>
            <w:r w:rsidR="00EE1D69">
              <w:rPr>
                <w:rFonts w:ascii="Times New Roman" w:hAnsi="Times New Roman"/>
                <w:bCs/>
                <w:sz w:val="24"/>
                <w:szCs w:val="24"/>
              </w:rPr>
              <w:t>“</w:t>
            </w:r>
            <w:r w:rsidRPr="005B108E">
              <w:rPr>
                <w:rFonts w:ascii="Times New Roman" w:hAnsi="Times New Roman"/>
                <w:bCs/>
                <w:sz w:val="24"/>
                <w:szCs w:val="24"/>
              </w:rPr>
              <w:t xml:space="preserve"> от фактурираните суми;</w:t>
            </w:r>
          </w:p>
          <w:p w:rsidR="00CF5422" w:rsidRPr="005B108E" w:rsidRDefault="00CF5422" w:rsidP="002E4A6D">
            <w:pPr>
              <w:numPr>
                <w:ilvl w:val="0"/>
                <w:numId w:val="46"/>
              </w:numPr>
              <w:spacing w:after="120" w:line="240" w:lineRule="auto"/>
              <w:ind w:left="1276" w:hanging="567"/>
              <w:jc w:val="both"/>
              <w:rPr>
                <w:rFonts w:ascii="Times New Roman" w:hAnsi="Times New Roman"/>
                <w:bCs/>
                <w:sz w:val="24"/>
                <w:szCs w:val="24"/>
              </w:rPr>
            </w:pPr>
            <w:r w:rsidRPr="005B108E">
              <w:rPr>
                <w:rFonts w:ascii="Times New Roman" w:hAnsi="Times New Roman"/>
                <w:bCs/>
                <w:sz w:val="24"/>
                <w:szCs w:val="24"/>
              </w:rPr>
              <w:t>при подадено предизвестие за прекратяване на договора, дори и при неплатена дължима сума</w:t>
            </w:r>
            <w:r w:rsidR="00EE1D69">
              <w:rPr>
                <w:rFonts w:ascii="Times New Roman" w:hAnsi="Times New Roman"/>
                <w:bCs/>
                <w:sz w:val="24"/>
                <w:szCs w:val="24"/>
              </w:rPr>
              <w:t xml:space="preserve"> към датата на подаване на заявлението</w:t>
            </w:r>
            <w:r w:rsidRPr="005B108E">
              <w:rPr>
                <w:rFonts w:ascii="Times New Roman" w:hAnsi="Times New Roman"/>
                <w:bCs/>
                <w:sz w:val="24"/>
                <w:szCs w:val="24"/>
              </w:rPr>
              <w:t>, услугата да спре да се предоставя</w:t>
            </w:r>
            <w:r w:rsidR="00EE1D69">
              <w:rPr>
                <w:rFonts w:ascii="Times New Roman" w:hAnsi="Times New Roman"/>
                <w:bCs/>
                <w:sz w:val="24"/>
                <w:szCs w:val="24"/>
              </w:rPr>
              <w:t xml:space="preserve"> на същата дата или най-късно на </w:t>
            </w:r>
            <w:r w:rsidR="002F787A">
              <w:rPr>
                <w:rFonts w:ascii="Times New Roman" w:hAnsi="Times New Roman"/>
                <w:bCs/>
                <w:sz w:val="24"/>
                <w:szCs w:val="24"/>
              </w:rPr>
              <w:t>следващия</w:t>
            </w:r>
            <w:r w:rsidR="00EE1D69">
              <w:rPr>
                <w:rFonts w:ascii="Times New Roman" w:hAnsi="Times New Roman"/>
                <w:bCs/>
                <w:sz w:val="24"/>
                <w:szCs w:val="24"/>
              </w:rPr>
              <w:t xml:space="preserve"> ден</w:t>
            </w:r>
            <w:r w:rsidR="00131595">
              <w:rPr>
                <w:rFonts w:ascii="Times New Roman" w:hAnsi="Times New Roman"/>
                <w:bCs/>
                <w:sz w:val="24"/>
                <w:szCs w:val="24"/>
              </w:rPr>
              <w:t xml:space="preserve">, а задълженията да се търсят </w:t>
            </w:r>
            <w:r w:rsidRPr="005B108E">
              <w:rPr>
                <w:rFonts w:ascii="Times New Roman" w:hAnsi="Times New Roman"/>
                <w:bCs/>
                <w:sz w:val="24"/>
                <w:szCs w:val="24"/>
              </w:rPr>
              <w:t>по досега съществуващия ред;</w:t>
            </w:r>
          </w:p>
          <w:p w:rsidR="00CF5422" w:rsidRPr="005B108E" w:rsidRDefault="00CF5422" w:rsidP="002E4A6D">
            <w:pPr>
              <w:numPr>
                <w:ilvl w:val="0"/>
                <w:numId w:val="46"/>
              </w:numPr>
              <w:spacing w:after="120" w:line="240" w:lineRule="auto"/>
              <w:ind w:left="1276" w:hanging="567"/>
              <w:jc w:val="both"/>
              <w:rPr>
                <w:rFonts w:ascii="Times New Roman" w:hAnsi="Times New Roman"/>
                <w:bCs/>
                <w:sz w:val="24"/>
                <w:szCs w:val="24"/>
              </w:rPr>
            </w:pPr>
            <w:r w:rsidRPr="005B108E">
              <w:rPr>
                <w:rFonts w:ascii="Times New Roman" w:hAnsi="Times New Roman"/>
                <w:bCs/>
                <w:sz w:val="24"/>
                <w:szCs w:val="24"/>
              </w:rPr>
              <w:t xml:space="preserve">въвеждане на „таван“ на размера на неустойките при предсрочно прекратяване на </w:t>
            </w:r>
            <w:r w:rsidR="00202799">
              <w:rPr>
                <w:rFonts w:ascii="Times New Roman" w:hAnsi="Times New Roman"/>
                <w:bCs/>
                <w:sz w:val="24"/>
                <w:szCs w:val="24"/>
              </w:rPr>
              <w:t xml:space="preserve">срочни </w:t>
            </w:r>
            <w:r w:rsidRPr="005B108E">
              <w:rPr>
                <w:rFonts w:ascii="Times New Roman" w:hAnsi="Times New Roman"/>
                <w:bCs/>
                <w:sz w:val="24"/>
                <w:szCs w:val="24"/>
              </w:rPr>
              <w:t>договор</w:t>
            </w:r>
            <w:r w:rsidR="00202799">
              <w:rPr>
                <w:rFonts w:ascii="Times New Roman" w:hAnsi="Times New Roman"/>
                <w:bCs/>
                <w:sz w:val="24"/>
                <w:szCs w:val="24"/>
              </w:rPr>
              <w:t>и</w:t>
            </w:r>
            <w:r w:rsidRPr="005B108E">
              <w:rPr>
                <w:rFonts w:ascii="Times New Roman" w:hAnsi="Times New Roman"/>
                <w:bCs/>
                <w:sz w:val="24"/>
                <w:szCs w:val="24"/>
              </w:rPr>
              <w:t>;</w:t>
            </w:r>
          </w:p>
          <w:p w:rsidR="00CF5422" w:rsidRPr="005B108E" w:rsidRDefault="00CF5422" w:rsidP="002E4A6D">
            <w:pPr>
              <w:numPr>
                <w:ilvl w:val="0"/>
                <w:numId w:val="46"/>
              </w:numPr>
              <w:spacing w:after="120" w:line="240" w:lineRule="auto"/>
              <w:ind w:left="1276" w:hanging="567"/>
              <w:jc w:val="both"/>
              <w:rPr>
                <w:rFonts w:ascii="Times New Roman" w:hAnsi="Times New Roman"/>
                <w:bCs/>
                <w:sz w:val="24"/>
                <w:szCs w:val="24"/>
              </w:rPr>
            </w:pPr>
            <w:r w:rsidRPr="005B108E">
              <w:rPr>
                <w:rFonts w:ascii="Times New Roman" w:hAnsi="Times New Roman"/>
                <w:bCs/>
                <w:sz w:val="24"/>
                <w:szCs w:val="24"/>
              </w:rPr>
              <w:t xml:space="preserve">при сключването на </w:t>
            </w:r>
            <w:r w:rsidR="00202799">
              <w:rPr>
                <w:rFonts w:ascii="Times New Roman" w:hAnsi="Times New Roman"/>
                <w:bCs/>
                <w:sz w:val="24"/>
                <w:szCs w:val="24"/>
              </w:rPr>
              <w:t>индивидуа</w:t>
            </w:r>
            <w:r w:rsidR="009501C1">
              <w:rPr>
                <w:rFonts w:ascii="Times New Roman" w:hAnsi="Times New Roman"/>
                <w:bCs/>
                <w:sz w:val="24"/>
                <w:szCs w:val="24"/>
              </w:rPr>
              <w:t>л</w:t>
            </w:r>
            <w:r w:rsidR="00202799">
              <w:rPr>
                <w:rFonts w:ascii="Times New Roman" w:hAnsi="Times New Roman"/>
                <w:bCs/>
                <w:sz w:val="24"/>
                <w:szCs w:val="24"/>
              </w:rPr>
              <w:t xml:space="preserve">ни </w:t>
            </w:r>
            <w:r w:rsidRPr="005B108E">
              <w:rPr>
                <w:rFonts w:ascii="Times New Roman" w:hAnsi="Times New Roman"/>
                <w:bCs/>
                <w:sz w:val="24"/>
                <w:szCs w:val="24"/>
              </w:rPr>
              <w:t xml:space="preserve">договори да се прилага правилото на изрично </w:t>
            </w:r>
            <w:r w:rsidR="00202799">
              <w:rPr>
                <w:rFonts w:ascii="Times New Roman" w:hAnsi="Times New Roman"/>
                <w:bCs/>
                <w:sz w:val="24"/>
                <w:szCs w:val="24"/>
              </w:rPr>
              <w:t xml:space="preserve">писмено </w:t>
            </w:r>
            <w:r w:rsidRPr="005B108E">
              <w:rPr>
                <w:rFonts w:ascii="Times New Roman" w:hAnsi="Times New Roman"/>
                <w:bCs/>
                <w:sz w:val="24"/>
                <w:szCs w:val="24"/>
              </w:rPr>
              <w:t xml:space="preserve">съгласие на абоната относно </w:t>
            </w:r>
            <w:r w:rsidR="00202799">
              <w:rPr>
                <w:rFonts w:ascii="Times New Roman" w:hAnsi="Times New Roman"/>
                <w:bCs/>
                <w:sz w:val="24"/>
                <w:szCs w:val="24"/>
              </w:rPr>
              <w:t xml:space="preserve">всяка от </w:t>
            </w:r>
            <w:r w:rsidRPr="005B108E">
              <w:rPr>
                <w:rFonts w:ascii="Times New Roman" w:hAnsi="Times New Roman"/>
                <w:bCs/>
                <w:sz w:val="24"/>
                <w:szCs w:val="24"/>
              </w:rPr>
              <w:t xml:space="preserve">допълнително предлаганите услуги и </w:t>
            </w:r>
            <w:r w:rsidR="00202799">
              <w:rPr>
                <w:rFonts w:ascii="Times New Roman" w:hAnsi="Times New Roman"/>
                <w:bCs/>
                <w:sz w:val="24"/>
                <w:szCs w:val="24"/>
              </w:rPr>
              <w:t xml:space="preserve">условията за </w:t>
            </w:r>
            <w:r w:rsidRPr="005B108E">
              <w:rPr>
                <w:rFonts w:ascii="Times New Roman" w:hAnsi="Times New Roman"/>
                <w:bCs/>
                <w:sz w:val="24"/>
                <w:szCs w:val="24"/>
              </w:rPr>
              <w:t xml:space="preserve">продължаването на договора, а не </w:t>
            </w:r>
            <w:r w:rsidR="00202799">
              <w:rPr>
                <w:rFonts w:ascii="Times New Roman" w:hAnsi="Times New Roman"/>
                <w:bCs/>
                <w:sz w:val="24"/>
                <w:szCs w:val="24"/>
              </w:rPr>
              <w:t>въз основа на настоящия</w:t>
            </w:r>
            <w:r w:rsidR="00155E88">
              <w:rPr>
                <w:rFonts w:ascii="Times New Roman" w:hAnsi="Times New Roman"/>
                <w:bCs/>
                <w:sz w:val="24"/>
                <w:szCs w:val="24"/>
              </w:rPr>
              <w:t xml:space="preserve"> изричен отказ;</w:t>
            </w:r>
          </w:p>
          <w:p w:rsidR="00202799" w:rsidRPr="00155E88" w:rsidRDefault="00CF5422" w:rsidP="002E4A6D">
            <w:pPr>
              <w:numPr>
                <w:ilvl w:val="0"/>
                <w:numId w:val="46"/>
              </w:numPr>
              <w:spacing w:after="120" w:line="240" w:lineRule="auto"/>
              <w:ind w:left="1276" w:hanging="567"/>
              <w:jc w:val="both"/>
              <w:rPr>
                <w:rFonts w:ascii="Times New Roman" w:hAnsi="Times New Roman"/>
                <w:bCs/>
                <w:sz w:val="24"/>
                <w:szCs w:val="24"/>
              </w:rPr>
            </w:pPr>
            <w:r w:rsidRPr="00155E88">
              <w:rPr>
                <w:rFonts w:ascii="Times New Roman" w:hAnsi="Times New Roman"/>
                <w:bCs/>
                <w:sz w:val="24"/>
                <w:szCs w:val="24"/>
              </w:rPr>
              <w:t>задължение за доставчиците да осигуряват безпрепятствен достъп на крайните потребители до всяко съдържание, приложения или услуги</w:t>
            </w:r>
            <w:r w:rsidR="00C14491" w:rsidRPr="00155E88">
              <w:rPr>
                <w:rFonts w:ascii="Times New Roman" w:hAnsi="Times New Roman"/>
                <w:bCs/>
                <w:sz w:val="24"/>
                <w:szCs w:val="24"/>
              </w:rPr>
              <w:t>, при скорости, които отговарят на съответните абонаментни планове</w:t>
            </w:r>
            <w:r w:rsidR="00155E88">
              <w:rPr>
                <w:rFonts w:ascii="Times New Roman" w:hAnsi="Times New Roman"/>
                <w:bCs/>
                <w:sz w:val="24"/>
                <w:szCs w:val="24"/>
              </w:rPr>
              <w:t>;</w:t>
            </w:r>
          </w:p>
          <w:p w:rsidR="00CF5422" w:rsidRPr="005B108E" w:rsidRDefault="00C14491" w:rsidP="002E4A6D">
            <w:pPr>
              <w:numPr>
                <w:ilvl w:val="0"/>
                <w:numId w:val="46"/>
              </w:numPr>
              <w:spacing w:after="120" w:line="240" w:lineRule="auto"/>
              <w:ind w:left="1276" w:hanging="567"/>
              <w:jc w:val="both"/>
              <w:rPr>
                <w:rFonts w:ascii="Times New Roman" w:hAnsi="Times New Roman"/>
                <w:bCs/>
                <w:sz w:val="24"/>
                <w:szCs w:val="24"/>
              </w:rPr>
            </w:pPr>
            <w:r>
              <w:rPr>
                <w:rFonts w:ascii="Times New Roman" w:hAnsi="Times New Roman"/>
                <w:bCs/>
                <w:sz w:val="24"/>
                <w:szCs w:val="24"/>
              </w:rPr>
              <w:t>насърчаване</w:t>
            </w:r>
            <w:r w:rsidR="00202799">
              <w:rPr>
                <w:rFonts w:ascii="Times New Roman" w:hAnsi="Times New Roman"/>
                <w:bCs/>
                <w:sz w:val="24"/>
                <w:szCs w:val="24"/>
              </w:rPr>
              <w:t xml:space="preserve"> </w:t>
            </w:r>
            <w:r>
              <w:rPr>
                <w:rFonts w:ascii="Times New Roman" w:hAnsi="Times New Roman"/>
                <w:bCs/>
                <w:sz w:val="24"/>
                <w:szCs w:val="24"/>
              </w:rPr>
              <w:t xml:space="preserve">и по-широко популяризиране </w:t>
            </w:r>
            <w:r w:rsidR="00202799">
              <w:rPr>
                <w:rFonts w:ascii="Times New Roman" w:hAnsi="Times New Roman"/>
                <w:bCs/>
                <w:sz w:val="24"/>
                <w:szCs w:val="24"/>
              </w:rPr>
              <w:t>на способите за извънсъдебно решаване на споровете, при които водещо е доброволното начало, включително, чрез онлайн механизми.</w:t>
            </w:r>
            <w:r w:rsidR="00CF5422" w:rsidRPr="005B108E">
              <w:rPr>
                <w:rFonts w:ascii="Times New Roman" w:hAnsi="Times New Roman"/>
                <w:bCs/>
                <w:sz w:val="24"/>
                <w:szCs w:val="24"/>
              </w:rPr>
              <w:t xml:space="preserve"> </w:t>
            </w:r>
          </w:p>
          <w:p w:rsidR="00CF5422" w:rsidRPr="005B108E" w:rsidRDefault="00CF5422" w:rsidP="002E4A6D">
            <w:pPr>
              <w:spacing w:after="120" w:line="240" w:lineRule="auto"/>
              <w:ind w:firstLine="709"/>
              <w:jc w:val="both"/>
              <w:rPr>
                <w:rFonts w:ascii="Times New Roman" w:hAnsi="Times New Roman"/>
                <w:bCs/>
                <w:sz w:val="24"/>
                <w:szCs w:val="24"/>
                <w:lang w:val="en-US"/>
              </w:rPr>
            </w:pPr>
          </w:p>
        </w:tc>
      </w:tr>
    </w:tbl>
    <w:p w:rsidR="0072496A" w:rsidRPr="0072496A" w:rsidRDefault="0072496A" w:rsidP="002E4A6D">
      <w:pPr>
        <w:spacing w:after="120" w:line="240" w:lineRule="auto"/>
        <w:ind w:firstLine="709"/>
        <w:jc w:val="both"/>
        <w:rPr>
          <w:rFonts w:ascii="Times New Roman" w:hAnsi="Times New Roman"/>
          <w:sz w:val="24"/>
          <w:szCs w:val="24"/>
        </w:rPr>
      </w:pPr>
      <w:r>
        <w:rPr>
          <w:rFonts w:ascii="Times New Roman" w:hAnsi="Times New Roman"/>
          <w:sz w:val="24"/>
          <w:szCs w:val="24"/>
        </w:rPr>
        <w:t>Основен фактор за социална защита на потребителите в областта на електронните съобщения е з</w:t>
      </w:r>
      <w:r w:rsidRPr="0072496A">
        <w:rPr>
          <w:rFonts w:ascii="Times New Roman" w:hAnsi="Times New Roman"/>
          <w:sz w:val="24"/>
          <w:szCs w:val="24"/>
        </w:rPr>
        <w:t>адължението за предоставя</w:t>
      </w:r>
      <w:r>
        <w:rPr>
          <w:rFonts w:ascii="Times New Roman" w:hAnsi="Times New Roman"/>
          <w:sz w:val="24"/>
          <w:szCs w:val="24"/>
        </w:rPr>
        <w:t>не на универсална услуга</w:t>
      </w:r>
      <w:r w:rsidR="00C50635">
        <w:rPr>
          <w:rFonts w:ascii="Times New Roman" w:hAnsi="Times New Roman"/>
          <w:sz w:val="24"/>
          <w:szCs w:val="24"/>
        </w:rPr>
        <w:t xml:space="preserve"> (ЗПУУ)</w:t>
      </w:r>
      <w:r>
        <w:rPr>
          <w:rFonts w:ascii="Times New Roman" w:hAnsi="Times New Roman"/>
          <w:sz w:val="24"/>
          <w:szCs w:val="24"/>
        </w:rPr>
        <w:t xml:space="preserve">, основаващо се </w:t>
      </w:r>
      <w:r w:rsidRPr="0072496A">
        <w:rPr>
          <w:rFonts w:ascii="Times New Roman" w:hAnsi="Times New Roman"/>
          <w:sz w:val="24"/>
          <w:szCs w:val="24"/>
        </w:rPr>
        <w:t xml:space="preserve">на </w:t>
      </w:r>
      <w:r>
        <w:rPr>
          <w:rFonts w:ascii="Times New Roman" w:hAnsi="Times New Roman"/>
          <w:sz w:val="24"/>
          <w:szCs w:val="24"/>
        </w:rPr>
        <w:t>осигуряване</w:t>
      </w:r>
      <w:r w:rsidRPr="0072496A">
        <w:rPr>
          <w:rFonts w:ascii="Times New Roman" w:hAnsi="Times New Roman"/>
          <w:sz w:val="24"/>
          <w:szCs w:val="24"/>
        </w:rPr>
        <w:t xml:space="preserve"> </w:t>
      </w:r>
      <w:r w:rsidR="00064D49">
        <w:rPr>
          <w:rFonts w:ascii="Times New Roman" w:hAnsi="Times New Roman"/>
          <w:sz w:val="24"/>
          <w:szCs w:val="24"/>
        </w:rPr>
        <w:t xml:space="preserve">на </w:t>
      </w:r>
      <w:r w:rsidRPr="0072496A">
        <w:rPr>
          <w:rFonts w:ascii="Times New Roman" w:hAnsi="Times New Roman"/>
          <w:sz w:val="24"/>
          <w:szCs w:val="24"/>
        </w:rPr>
        <w:t xml:space="preserve">защита в случаите, в които пазарните сили сами по себе си не осигуряват достъп до основни услуги за потребителите на поносима цена, особено за живеещите в отдалечени райони или за хора с ниски доходи или с увреждания. С цел постигането на трите цели на концепцията за социална защита, а именно наличие, поносима цена и достъпност, едно </w:t>
      </w:r>
      <w:r w:rsidRPr="0072496A">
        <w:rPr>
          <w:rFonts w:ascii="Times New Roman" w:hAnsi="Times New Roman"/>
          <w:sz w:val="24"/>
          <w:szCs w:val="24"/>
        </w:rPr>
        <w:lastRenderedPageBreak/>
        <w:t>или няколко изрично определени предприятия могат да бъдат задължени да доставят такива основни услуги.</w:t>
      </w:r>
    </w:p>
    <w:p w:rsidR="00AA75A0" w:rsidRPr="00AA75A0" w:rsidRDefault="00AA75A0" w:rsidP="002E4A6D">
      <w:pPr>
        <w:spacing w:after="120" w:line="240" w:lineRule="auto"/>
        <w:ind w:firstLine="709"/>
        <w:jc w:val="both"/>
        <w:rPr>
          <w:rFonts w:ascii="Times New Roman" w:hAnsi="Times New Roman"/>
          <w:sz w:val="24"/>
          <w:szCs w:val="24"/>
        </w:rPr>
      </w:pPr>
      <w:r>
        <w:rPr>
          <w:rFonts w:ascii="Times New Roman" w:hAnsi="Times New Roman"/>
          <w:sz w:val="24"/>
          <w:szCs w:val="24"/>
        </w:rPr>
        <w:t>Г</w:t>
      </w:r>
      <w:r w:rsidRPr="00AA75A0">
        <w:rPr>
          <w:rFonts w:ascii="Times New Roman" w:hAnsi="Times New Roman"/>
          <w:sz w:val="24"/>
          <w:szCs w:val="24"/>
        </w:rPr>
        <w:t>арантира</w:t>
      </w:r>
      <w:r>
        <w:rPr>
          <w:rFonts w:ascii="Times New Roman" w:hAnsi="Times New Roman"/>
          <w:sz w:val="24"/>
          <w:szCs w:val="24"/>
        </w:rPr>
        <w:t>нето на</w:t>
      </w:r>
      <w:r w:rsidRPr="00AA75A0">
        <w:rPr>
          <w:rFonts w:ascii="Times New Roman" w:hAnsi="Times New Roman"/>
          <w:sz w:val="24"/>
          <w:szCs w:val="24"/>
        </w:rPr>
        <w:t xml:space="preserve"> достъп </w:t>
      </w:r>
      <w:r>
        <w:rPr>
          <w:rFonts w:ascii="Times New Roman" w:hAnsi="Times New Roman"/>
          <w:sz w:val="24"/>
          <w:szCs w:val="24"/>
        </w:rPr>
        <w:t>на</w:t>
      </w:r>
      <w:r w:rsidRPr="00AA75A0">
        <w:rPr>
          <w:rFonts w:ascii="Times New Roman" w:hAnsi="Times New Roman"/>
          <w:sz w:val="24"/>
          <w:szCs w:val="24"/>
        </w:rPr>
        <w:t xml:space="preserve"> всички крайни потребители до гласови услуги и услуги по пренос на данни, включително „функционален достъп до интернет“, като се сведе до минимум изкривяването на пазара</w:t>
      </w:r>
      <w:r>
        <w:rPr>
          <w:rFonts w:ascii="Times New Roman" w:hAnsi="Times New Roman"/>
          <w:sz w:val="24"/>
          <w:szCs w:val="24"/>
        </w:rPr>
        <w:t>, е задължение на всяка една държава от ЕС</w:t>
      </w:r>
      <w:r w:rsidRPr="00AA75A0">
        <w:rPr>
          <w:rFonts w:ascii="Times New Roman" w:hAnsi="Times New Roman"/>
          <w:sz w:val="24"/>
          <w:szCs w:val="24"/>
        </w:rPr>
        <w:t xml:space="preserve">. </w:t>
      </w:r>
    </w:p>
    <w:p w:rsidR="00D47472" w:rsidRDefault="00C50635" w:rsidP="002E4A6D">
      <w:pPr>
        <w:spacing w:after="120" w:line="240" w:lineRule="auto"/>
        <w:ind w:firstLine="709"/>
        <w:jc w:val="both"/>
        <w:rPr>
          <w:rFonts w:ascii="Times New Roman" w:hAnsi="Times New Roman"/>
          <w:sz w:val="24"/>
          <w:szCs w:val="24"/>
        </w:rPr>
      </w:pPr>
      <w:r>
        <w:rPr>
          <w:rFonts w:ascii="Times New Roman" w:hAnsi="Times New Roman"/>
          <w:sz w:val="24"/>
          <w:szCs w:val="24"/>
        </w:rPr>
        <w:t>Европейската к</w:t>
      </w:r>
      <w:r w:rsidRPr="00C50635">
        <w:rPr>
          <w:rFonts w:ascii="Times New Roman" w:hAnsi="Times New Roman"/>
          <w:sz w:val="24"/>
          <w:szCs w:val="24"/>
        </w:rPr>
        <w:t xml:space="preserve">омисия </w:t>
      </w:r>
      <w:r>
        <w:rPr>
          <w:rFonts w:ascii="Times New Roman" w:hAnsi="Times New Roman"/>
          <w:sz w:val="24"/>
          <w:szCs w:val="24"/>
        </w:rPr>
        <w:t>прави периодичен</w:t>
      </w:r>
      <w:r w:rsidRPr="00C50635">
        <w:rPr>
          <w:rFonts w:ascii="Times New Roman" w:hAnsi="Times New Roman"/>
          <w:sz w:val="24"/>
          <w:szCs w:val="24"/>
        </w:rPr>
        <w:t xml:space="preserve"> преглед на обхвата на универсалната услуга в контекста на социалните, икономическите и технологичните промени, като отчита по-специално мобилността и скоростта на пренос на данни.</w:t>
      </w:r>
      <w:r>
        <w:rPr>
          <w:rFonts w:ascii="Times New Roman" w:hAnsi="Times New Roman"/>
          <w:sz w:val="24"/>
          <w:szCs w:val="24"/>
        </w:rPr>
        <w:t xml:space="preserve"> </w:t>
      </w:r>
      <w:r w:rsidRPr="00C50635">
        <w:rPr>
          <w:rFonts w:ascii="Times New Roman" w:hAnsi="Times New Roman"/>
          <w:sz w:val="24"/>
          <w:szCs w:val="24"/>
        </w:rPr>
        <w:t>В периода след последния преглед се наблюдава нарастваща степен на навлизане на мобилните услуги и намаляване на техните цени</w:t>
      </w:r>
      <w:r w:rsidR="00D47472">
        <w:rPr>
          <w:rFonts w:ascii="Times New Roman" w:hAnsi="Times New Roman"/>
          <w:sz w:val="24"/>
          <w:szCs w:val="24"/>
        </w:rPr>
        <w:t xml:space="preserve"> -</w:t>
      </w:r>
      <w:r w:rsidRPr="00C50635">
        <w:rPr>
          <w:rFonts w:ascii="Times New Roman" w:hAnsi="Times New Roman"/>
          <w:sz w:val="24"/>
          <w:szCs w:val="24"/>
        </w:rPr>
        <w:t xml:space="preserve"> конкурентното предлагане на мобилни комуникации </w:t>
      </w:r>
      <w:r>
        <w:rPr>
          <w:rFonts w:ascii="Times New Roman" w:hAnsi="Times New Roman"/>
          <w:sz w:val="24"/>
          <w:szCs w:val="24"/>
        </w:rPr>
        <w:t>води</w:t>
      </w:r>
      <w:r w:rsidRPr="00C50635">
        <w:rPr>
          <w:rFonts w:ascii="Times New Roman" w:hAnsi="Times New Roman"/>
          <w:sz w:val="24"/>
          <w:szCs w:val="24"/>
        </w:rPr>
        <w:t xml:space="preserve"> д</w:t>
      </w:r>
      <w:r>
        <w:rPr>
          <w:rFonts w:ascii="Times New Roman" w:hAnsi="Times New Roman"/>
          <w:sz w:val="24"/>
          <w:szCs w:val="24"/>
        </w:rPr>
        <w:t>о</w:t>
      </w:r>
      <w:r w:rsidRPr="00C50635">
        <w:rPr>
          <w:rFonts w:ascii="Times New Roman" w:hAnsi="Times New Roman"/>
          <w:sz w:val="24"/>
          <w:szCs w:val="24"/>
        </w:rPr>
        <w:t xml:space="preserve"> широко разпространен достъп до мобилни комуникации на поносими цени, което елиминира риска от социална изолация. </w:t>
      </w:r>
    </w:p>
    <w:p w:rsidR="00D47472" w:rsidRPr="00D47472" w:rsidRDefault="007D3E30" w:rsidP="002E4A6D">
      <w:pPr>
        <w:spacing w:after="120" w:line="240" w:lineRule="auto"/>
        <w:ind w:firstLine="709"/>
        <w:jc w:val="both"/>
        <w:rPr>
          <w:rFonts w:ascii="Times New Roman" w:hAnsi="Times New Roman"/>
          <w:sz w:val="24"/>
          <w:szCs w:val="24"/>
        </w:rPr>
      </w:pPr>
      <w:r>
        <w:rPr>
          <w:rFonts w:ascii="Times New Roman" w:hAnsi="Times New Roman"/>
          <w:sz w:val="24"/>
          <w:szCs w:val="24"/>
        </w:rPr>
        <w:t>Макар и концепцията за традиционната универсална електронна съобщителна услуга да изглежда остаряла, з</w:t>
      </w:r>
      <w:r w:rsidR="0084761D">
        <w:rPr>
          <w:rFonts w:ascii="Times New Roman" w:hAnsi="Times New Roman"/>
          <w:sz w:val="24"/>
          <w:szCs w:val="24"/>
        </w:rPr>
        <w:t>асега</w:t>
      </w:r>
      <w:r w:rsidR="00D47472" w:rsidRPr="00D47472">
        <w:rPr>
          <w:rFonts w:ascii="Times New Roman" w:hAnsi="Times New Roman"/>
          <w:sz w:val="24"/>
          <w:szCs w:val="24"/>
        </w:rPr>
        <w:t xml:space="preserve"> Комисията не смята за необходимо да </w:t>
      </w:r>
      <w:r w:rsidR="00903AC4">
        <w:rPr>
          <w:rFonts w:ascii="Times New Roman" w:hAnsi="Times New Roman"/>
          <w:sz w:val="24"/>
          <w:szCs w:val="24"/>
        </w:rPr>
        <w:t xml:space="preserve">я </w:t>
      </w:r>
      <w:r w:rsidR="00D47472" w:rsidRPr="00D47472">
        <w:rPr>
          <w:rFonts w:ascii="Times New Roman" w:hAnsi="Times New Roman"/>
          <w:sz w:val="24"/>
          <w:szCs w:val="24"/>
        </w:rPr>
        <w:t xml:space="preserve">променя </w:t>
      </w:r>
      <w:r w:rsidR="00903AC4">
        <w:rPr>
          <w:rFonts w:ascii="Times New Roman" w:hAnsi="Times New Roman"/>
          <w:sz w:val="24"/>
          <w:szCs w:val="24"/>
        </w:rPr>
        <w:t>нито да направи изменения по отношение на</w:t>
      </w:r>
      <w:r w:rsidR="00D47472" w:rsidRPr="00D47472">
        <w:rPr>
          <w:rFonts w:ascii="Times New Roman" w:hAnsi="Times New Roman"/>
          <w:sz w:val="24"/>
          <w:szCs w:val="24"/>
        </w:rPr>
        <w:t xml:space="preserve"> принципи</w:t>
      </w:r>
      <w:r w:rsidR="00903AC4">
        <w:rPr>
          <w:rFonts w:ascii="Times New Roman" w:hAnsi="Times New Roman"/>
          <w:sz w:val="24"/>
          <w:szCs w:val="24"/>
        </w:rPr>
        <w:t>те</w:t>
      </w:r>
      <w:r w:rsidR="00D47472" w:rsidRPr="00D47472">
        <w:rPr>
          <w:rFonts w:ascii="Times New Roman" w:hAnsi="Times New Roman"/>
          <w:sz w:val="24"/>
          <w:szCs w:val="24"/>
        </w:rPr>
        <w:t xml:space="preserve"> за универсалната услуга като инструмент за предотвр</w:t>
      </w:r>
      <w:r w:rsidR="00D47472">
        <w:rPr>
          <w:rFonts w:ascii="Times New Roman" w:hAnsi="Times New Roman"/>
          <w:sz w:val="24"/>
          <w:szCs w:val="24"/>
        </w:rPr>
        <w:t>атяване на социалната изолация - н</w:t>
      </w:r>
      <w:r w:rsidR="00D47472" w:rsidRPr="00D47472">
        <w:rPr>
          <w:rFonts w:ascii="Times New Roman" w:hAnsi="Times New Roman"/>
          <w:sz w:val="24"/>
          <w:szCs w:val="24"/>
        </w:rPr>
        <w:t xml:space="preserve">а този етап не би било подходящо да </w:t>
      </w:r>
      <w:r w:rsidR="00064D49">
        <w:rPr>
          <w:rFonts w:ascii="Times New Roman" w:hAnsi="Times New Roman"/>
          <w:sz w:val="24"/>
          <w:szCs w:val="24"/>
        </w:rPr>
        <w:t>се</w:t>
      </w:r>
      <w:r w:rsidR="00064D49" w:rsidRPr="00D47472">
        <w:rPr>
          <w:rFonts w:ascii="Times New Roman" w:hAnsi="Times New Roman"/>
          <w:sz w:val="24"/>
          <w:szCs w:val="24"/>
        </w:rPr>
        <w:t xml:space="preserve"> </w:t>
      </w:r>
      <w:r w:rsidR="00064D49">
        <w:rPr>
          <w:rFonts w:ascii="Times New Roman" w:hAnsi="Times New Roman"/>
          <w:sz w:val="24"/>
          <w:szCs w:val="24"/>
        </w:rPr>
        <w:t>разшири</w:t>
      </w:r>
      <w:r w:rsidR="00D47472" w:rsidRPr="00D47472">
        <w:rPr>
          <w:rFonts w:ascii="Times New Roman" w:hAnsi="Times New Roman"/>
          <w:sz w:val="24"/>
          <w:szCs w:val="24"/>
        </w:rPr>
        <w:t xml:space="preserve"> обхвата или да бъде възложено задължение за широколентов достъп при определена скорост на пренос на данни</w:t>
      </w:r>
      <w:r w:rsidR="00064D49">
        <w:rPr>
          <w:rFonts w:ascii="Times New Roman" w:hAnsi="Times New Roman"/>
          <w:sz w:val="24"/>
          <w:szCs w:val="24"/>
        </w:rPr>
        <w:t>, преди решение</w:t>
      </w:r>
      <w:r w:rsidR="00D47472" w:rsidRPr="00D47472">
        <w:rPr>
          <w:rFonts w:ascii="Times New Roman" w:hAnsi="Times New Roman"/>
          <w:sz w:val="24"/>
          <w:szCs w:val="24"/>
        </w:rPr>
        <w:t xml:space="preserve"> на </w:t>
      </w:r>
      <w:r w:rsidR="00064D49">
        <w:rPr>
          <w:rFonts w:ascii="Times New Roman" w:hAnsi="Times New Roman"/>
          <w:sz w:val="24"/>
          <w:szCs w:val="24"/>
        </w:rPr>
        <w:t>ниво</w:t>
      </w:r>
      <w:r w:rsidR="00064D49" w:rsidRPr="00D47472">
        <w:rPr>
          <w:rFonts w:ascii="Times New Roman" w:hAnsi="Times New Roman"/>
          <w:sz w:val="24"/>
          <w:szCs w:val="24"/>
        </w:rPr>
        <w:t xml:space="preserve"> </w:t>
      </w:r>
      <w:r w:rsidR="00D47472" w:rsidRPr="00D47472">
        <w:rPr>
          <w:rFonts w:ascii="Times New Roman" w:hAnsi="Times New Roman"/>
          <w:sz w:val="24"/>
          <w:szCs w:val="24"/>
        </w:rPr>
        <w:t>ЕС.</w:t>
      </w:r>
    </w:p>
    <w:p w:rsidR="00877C9E" w:rsidRPr="00877C9E" w:rsidRDefault="00B656D5" w:rsidP="002E4A6D">
      <w:pPr>
        <w:spacing w:after="120" w:line="240" w:lineRule="auto"/>
        <w:ind w:firstLine="709"/>
        <w:jc w:val="both"/>
        <w:rPr>
          <w:rFonts w:ascii="Times New Roman" w:hAnsi="Times New Roman"/>
          <w:sz w:val="24"/>
          <w:szCs w:val="24"/>
          <w:lang w:val="en-US"/>
        </w:rPr>
      </w:pPr>
      <w:r>
        <w:rPr>
          <w:rFonts w:ascii="Times New Roman" w:hAnsi="Times New Roman"/>
          <w:sz w:val="24"/>
          <w:szCs w:val="24"/>
        </w:rPr>
        <w:t>Независимо от това</w:t>
      </w:r>
      <w:r w:rsidR="00C50635" w:rsidRPr="00C50635">
        <w:rPr>
          <w:rFonts w:ascii="Times New Roman" w:hAnsi="Times New Roman"/>
          <w:sz w:val="24"/>
          <w:szCs w:val="24"/>
        </w:rPr>
        <w:t>, Комисията продълж</w:t>
      </w:r>
      <w:r w:rsidR="00D47472">
        <w:rPr>
          <w:rFonts w:ascii="Times New Roman" w:hAnsi="Times New Roman"/>
          <w:sz w:val="24"/>
          <w:szCs w:val="24"/>
        </w:rPr>
        <w:t>ава</w:t>
      </w:r>
      <w:r w:rsidR="00C50635" w:rsidRPr="00C50635">
        <w:rPr>
          <w:rFonts w:ascii="Times New Roman" w:hAnsi="Times New Roman"/>
          <w:sz w:val="24"/>
          <w:szCs w:val="24"/>
        </w:rPr>
        <w:t xml:space="preserve"> да наблюдава развитието на пазара на широколентови услуги, включително по отношение на неговия социален контекст.</w:t>
      </w:r>
    </w:p>
    <w:p w:rsidR="00CF5422" w:rsidRPr="00EF3AE5" w:rsidRDefault="00B656D5" w:rsidP="002E4A6D">
      <w:pPr>
        <w:spacing w:after="120" w:line="240" w:lineRule="auto"/>
        <w:ind w:firstLine="709"/>
        <w:jc w:val="both"/>
        <w:rPr>
          <w:rFonts w:ascii="Times New Roman" w:hAnsi="Times New Roman"/>
          <w:sz w:val="24"/>
          <w:szCs w:val="24"/>
        </w:rPr>
      </w:pPr>
      <w:r>
        <w:rPr>
          <w:rFonts w:ascii="Times New Roman" w:hAnsi="Times New Roman"/>
          <w:sz w:val="24"/>
          <w:szCs w:val="24"/>
        </w:rPr>
        <w:t xml:space="preserve">На национално ниво, </w:t>
      </w:r>
      <w:r w:rsidR="009B33B3">
        <w:rPr>
          <w:rFonts w:ascii="Times New Roman" w:hAnsi="Times New Roman"/>
          <w:sz w:val="24"/>
          <w:szCs w:val="24"/>
        </w:rPr>
        <w:t>регулатор</w:t>
      </w:r>
      <w:r>
        <w:rPr>
          <w:rFonts w:ascii="Times New Roman" w:hAnsi="Times New Roman"/>
          <w:sz w:val="24"/>
          <w:szCs w:val="24"/>
        </w:rPr>
        <w:t>ният</w:t>
      </w:r>
      <w:r w:rsidR="009B33B3">
        <w:rPr>
          <w:rFonts w:ascii="Times New Roman" w:hAnsi="Times New Roman"/>
          <w:sz w:val="24"/>
          <w:szCs w:val="24"/>
        </w:rPr>
        <w:t xml:space="preserve"> орган </w:t>
      </w:r>
      <w:r w:rsidR="00A80615" w:rsidRPr="002B4033">
        <w:rPr>
          <w:rFonts w:ascii="Times New Roman" w:hAnsi="Times New Roman"/>
          <w:sz w:val="24"/>
          <w:szCs w:val="24"/>
        </w:rPr>
        <w:t>следи тенденцията предлагане/задоволяване на крайните потребители с услугите от обхвата на универсалната услуга на национално</w:t>
      </w:r>
      <w:r w:rsidR="00A80615">
        <w:rPr>
          <w:rFonts w:ascii="Times New Roman" w:hAnsi="Times New Roman"/>
          <w:sz w:val="24"/>
          <w:szCs w:val="24"/>
        </w:rPr>
        <w:t xml:space="preserve"> ниво и </w:t>
      </w:r>
      <w:r w:rsidR="009B33B3">
        <w:rPr>
          <w:rFonts w:ascii="Times New Roman" w:hAnsi="Times New Roman"/>
          <w:sz w:val="24"/>
          <w:szCs w:val="24"/>
        </w:rPr>
        <w:t xml:space="preserve">ежегодно изготвя обобщен доклад за степента на задоволеност на обществото с универсална услуга. </w:t>
      </w:r>
      <w:r w:rsidR="003C37CC">
        <w:rPr>
          <w:rFonts w:ascii="Times New Roman" w:hAnsi="Times New Roman"/>
          <w:sz w:val="24"/>
          <w:szCs w:val="24"/>
        </w:rPr>
        <w:t xml:space="preserve">Възможно е да бъде направена обществена консултация относно </w:t>
      </w:r>
      <w:r w:rsidR="006D4D91">
        <w:rPr>
          <w:rFonts w:ascii="Times New Roman" w:hAnsi="Times New Roman"/>
          <w:sz w:val="24"/>
          <w:szCs w:val="24"/>
        </w:rPr>
        <w:t>продължаване на</w:t>
      </w:r>
      <w:r w:rsidR="003C37CC">
        <w:rPr>
          <w:rFonts w:ascii="Times New Roman" w:hAnsi="Times New Roman"/>
          <w:sz w:val="24"/>
          <w:szCs w:val="24"/>
        </w:rPr>
        <w:t xml:space="preserve"> </w:t>
      </w:r>
      <w:r w:rsidR="00BA619D">
        <w:rPr>
          <w:rFonts w:ascii="Times New Roman" w:hAnsi="Times New Roman"/>
          <w:sz w:val="24"/>
          <w:szCs w:val="24"/>
        </w:rPr>
        <w:t xml:space="preserve">предоставянето на </w:t>
      </w:r>
      <w:r w:rsidR="003C37CC">
        <w:rPr>
          <w:rFonts w:ascii="Times New Roman" w:hAnsi="Times New Roman"/>
          <w:sz w:val="24"/>
          <w:szCs w:val="24"/>
        </w:rPr>
        <w:t xml:space="preserve">всички настоящи елементи, включени в обхвата на универсалната електронна съобщителна услуга, </w:t>
      </w:r>
      <w:r w:rsidR="00BA619D">
        <w:rPr>
          <w:rFonts w:ascii="Times New Roman" w:hAnsi="Times New Roman"/>
          <w:sz w:val="24"/>
          <w:szCs w:val="24"/>
        </w:rPr>
        <w:t xml:space="preserve">от гледна точка на съвременните потребности на населението и, </w:t>
      </w:r>
      <w:r w:rsidR="0038674B">
        <w:rPr>
          <w:rFonts w:ascii="Times New Roman" w:hAnsi="Times New Roman"/>
          <w:sz w:val="24"/>
          <w:szCs w:val="24"/>
        </w:rPr>
        <w:t>ако</w:t>
      </w:r>
      <w:r w:rsidR="003C37CC">
        <w:rPr>
          <w:rFonts w:ascii="Times New Roman" w:hAnsi="Times New Roman"/>
          <w:sz w:val="24"/>
          <w:szCs w:val="24"/>
        </w:rPr>
        <w:t xml:space="preserve"> се счете, че </w:t>
      </w:r>
      <w:r w:rsidR="00BA619D">
        <w:rPr>
          <w:rFonts w:ascii="Times New Roman" w:hAnsi="Times New Roman"/>
          <w:sz w:val="24"/>
          <w:szCs w:val="24"/>
        </w:rPr>
        <w:t xml:space="preserve">по отношение на някои от тях </w:t>
      </w:r>
      <w:r w:rsidR="003C37CC">
        <w:rPr>
          <w:rFonts w:ascii="Times New Roman" w:hAnsi="Times New Roman"/>
          <w:sz w:val="24"/>
          <w:szCs w:val="24"/>
        </w:rPr>
        <w:t>са достатъчно задовол</w:t>
      </w:r>
      <w:r w:rsidR="0038674B">
        <w:rPr>
          <w:rFonts w:ascii="Times New Roman" w:hAnsi="Times New Roman"/>
          <w:sz w:val="24"/>
          <w:szCs w:val="24"/>
        </w:rPr>
        <w:t>ени тези потребности</w:t>
      </w:r>
      <w:r w:rsidR="006D4D91">
        <w:rPr>
          <w:rFonts w:ascii="Times New Roman" w:hAnsi="Times New Roman"/>
          <w:sz w:val="24"/>
          <w:szCs w:val="24"/>
        </w:rPr>
        <w:t xml:space="preserve"> съгласно годишните регулаторни доклади</w:t>
      </w:r>
      <w:r w:rsidR="003C37CC">
        <w:rPr>
          <w:rFonts w:ascii="Times New Roman" w:hAnsi="Times New Roman"/>
          <w:sz w:val="24"/>
          <w:szCs w:val="24"/>
        </w:rPr>
        <w:t>.</w:t>
      </w:r>
    </w:p>
    <w:p w:rsidR="00CF5422" w:rsidRPr="00D26409" w:rsidRDefault="00CF5422" w:rsidP="002E4A6D">
      <w:pPr>
        <w:spacing w:after="120" w:line="240" w:lineRule="auto"/>
        <w:ind w:firstLine="709"/>
        <w:jc w:val="both"/>
        <w:rPr>
          <w:rFonts w:ascii="Times New Roman" w:hAnsi="Times New Roman"/>
          <w:sz w:val="24"/>
          <w:szCs w:val="24"/>
        </w:rPr>
      </w:pPr>
      <w:bookmarkStart w:id="2" w:name="_Toc258337222"/>
      <w:bookmarkStart w:id="3" w:name="_Toc272151461"/>
    </w:p>
    <w:p w:rsidR="00CF5422" w:rsidRPr="00EF3AE5" w:rsidRDefault="00CF5422" w:rsidP="002E4A6D">
      <w:pPr>
        <w:spacing w:after="120" w:line="240" w:lineRule="auto"/>
        <w:ind w:firstLine="709"/>
        <w:jc w:val="both"/>
        <w:rPr>
          <w:rFonts w:ascii="Times New Roman" w:hAnsi="Times New Roman"/>
          <w:b/>
          <w:sz w:val="24"/>
          <w:szCs w:val="24"/>
        </w:rPr>
      </w:pPr>
      <w:r>
        <w:rPr>
          <w:rFonts w:ascii="Times New Roman" w:hAnsi="Times New Roman"/>
          <w:b/>
          <w:sz w:val="24"/>
          <w:szCs w:val="24"/>
        </w:rPr>
        <w:t xml:space="preserve">VІ. </w:t>
      </w:r>
      <w:r w:rsidRPr="00EF3AE5">
        <w:rPr>
          <w:rFonts w:ascii="Times New Roman" w:hAnsi="Times New Roman"/>
          <w:b/>
          <w:sz w:val="24"/>
          <w:szCs w:val="24"/>
        </w:rPr>
        <w:t>ЗАЩИТА НА ЛИЧНИТЕ ДАННИ И ПРАВОТО НА НЕПРИКОСНОВЕНОСТ НА ЛИЧНИЯ ЖИВОТ В ЕЛЕКТРОННИТЕ СЪОБЩЕНИЯ</w:t>
      </w:r>
      <w:bookmarkEnd w:id="2"/>
      <w:bookmarkEnd w:id="3"/>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t>Защита на личните данни е основно право. В съвременното общество преносът, обработката и съхранението на голям обем от информация често включват и лични данни. Успешното развитие на електронните съобщителни услуги в голяма степен зависи от доверието на потребителите в доставчиците на услуги, свързано с неприкосновеността на личния им живот.</w:t>
      </w:r>
    </w:p>
    <w:p w:rsidR="00CF5422" w:rsidRPr="00EF3AE5" w:rsidRDefault="00CF5422" w:rsidP="002E4A6D">
      <w:pPr>
        <w:spacing w:after="120" w:line="240" w:lineRule="auto"/>
        <w:ind w:firstLine="709"/>
        <w:jc w:val="both"/>
        <w:rPr>
          <w:rFonts w:ascii="Times New Roman" w:hAnsi="Times New Roman"/>
          <w:bCs/>
          <w:sz w:val="24"/>
          <w:szCs w:val="24"/>
        </w:rPr>
      </w:pPr>
      <w:r w:rsidRPr="00EF3AE5">
        <w:rPr>
          <w:rFonts w:ascii="Times New Roman" w:hAnsi="Times New Roman"/>
          <w:bCs/>
          <w:sz w:val="24"/>
          <w:szCs w:val="24"/>
        </w:rPr>
        <w:t xml:space="preserve">Осигуряването на ефективна защита на личните данни е основен приоритет на политиката не само на европейско, но и на национално ниво. </w:t>
      </w:r>
      <w:r w:rsidRPr="00EF3AE5">
        <w:rPr>
          <w:rFonts w:ascii="Times New Roman" w:hAnsi="Times New Roman"/>
          <w:sz w:val="24"/>
          <w:szCs w:val="24"/>
        </w:rPr>
        <w:t>В националното законодателство общата рамка за защита на правата на физическите лица при обработването на личните им данни се определя в Закона за защита на личните данни, а Законът за електронните съобщения, като специален закон, урежда допълнителни изисквания, отразяващи спецификата на отношенията между предприятията и техните крайни потребители</w:t>
      </w:r>
      <w:r w:rsidR="00176564">
        <w:rPr>
          <w:rFonts w:ascii="Times New Roman" w:hAnsi="Times New Roman"/>
          <w:sz w:val="24"/>
          <w:szCs w:val="24"/>
        </w:rPr>
        <w:t>,</w:t>
      </w:r>
      <w:r w:rsidRPr="00EF3AE5">
        <w:rPr>
          <w:rFonts w:ascii="Times New Roman" w:hAnsi="Times New Roman"/>
          <w:sz w:val="24"/>
          <w:szCs w:val="24"/>
        </w:rPr>
        <w:t xml:space="preserve"> при предоставянето и ползването на електронни съобщителни услуги. </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Друг важен аспект от защитата на личните данни е съхраняването на събираните от предприятията данни за абонатите. Това е залегнало в Директива 2006/24/ЕО за запазване на данни, създадени или обработени, във връзка с предоставянето на обществено достъпни </w:t>
      </w:r>
      <w:r w:rsidRPr="00EF3AE5">
        <w:rPr>
          <w:rFonts w:ascii="Times New Roman" w:hAnsi="Times New Roman"/>
          <w:sz w:val="24"/>
          <w:szCs w:val="24"/>
        </w:rPr>
        <w:lastRenderedPageBreak/>
        <w:t>електронни съобщителни услуги или на обществени съобщителни мрежи. Директивата за запазване на данни изисква от доставчиците на телекомуникационни услуги да съхраняват информация за трафик и данни за местоположението, свързани с фиксирана и мобилна телефония, достъп до интернет, електронна поща и телефония, за период от най-малко шест месеца (и не повече от две години), както и да я предоставят при поискване на правоприлагащите органи за целите на разследването, разкриването и преследването на сериозни престъпления и тероризъм.</w:t>
      </w:r>
    </w:p>
    <w:p w:rsidR="00CF5422" w:rsidRPr="00EF3AE5" w:rsidRDefault="00CF5422" w:rsidP="002E4A6D">
      <w:pPr>
        <w:spacing w:after="120" w:line="240" w:lineRule="auto"/>
        <w:ind w:firstLine="709"/>
        <w:jc w:val="both"/>
        <w:rPr>
          <w:rFonts w:ascii="Times New Roman" w:hAnsi="Times New Roman"/>
          <w:sz w:val="24"/>
          <w:szCs w:val="24"/>
        </w:rPr>
      </w:pPr>
      <w:r w:rsidRPr="00EF3AE5">
        <w:rPr>
          <w:rFonts w:ascii="Times New Roman" w:hAnsi="Times New Roman"/>
          <w:sz w:val="24"/>
          <w:szCs w:val="24"/>
        </w:rPr>
        <w:t xml:space="preserve">С решение от 8 април 2014 г. Съдът на ЕС обяви тази директива за недействителна, което ще наложи внимателен преглед на законовите разпоредби и тяхното съобразяване с изискванията на Хартата на основните права </w:t>
      </w:r>
      <w:r w:rsidRPr="00EF3AE5">
        <w:rPr>
          <w:rFonts w:ascii="Times New Roman" w:hAnsi="Times New Roman"/>
          <w:sz w:val="24"/>
          <w:szCs w:val="24"/>
          <w:lang w:val="en-US"/>
        </w:rPr>
        <w:t>на ЕС</w:t>
      </w:r>
      <w:r w:rsidRPr="00EF3AE5">
        <w:rPr>
          <w:rFonts w:ascii="Times New Roman" w:hAnsi="Times New Roman"/>
          <w:sz w:val="24"/>
          <w:szCs w:val="24"/>
        </w:rPr>
        <w:t>. Аргументите на Съда в Решението извеждат на преден план принципния въпрос относно постигането на баланс между поддържането на високо ниво на сигурност и неприкосновеността на личното пространство.</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 xml:space="preserve">От голямо значение ще бъде преценката на последиците от Решението на Съда на ЕС за обявяване на Директивата за съхраняването на данни за невалидна и предоставяне от ЕК на информация за извършения анализ и намеренията за евентуална бъдеща регламентация в областта. </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Директивата е въведена в националното ни законодателство (основно в ЗЕС), като са предвидени достатъчно сериозни гаранции за спазване правата на гражданите – достъп до съхранените данни се осъществява единствено за разкриването на тежки престъпления (наказуеми с над 5 години) и то с разрешение на съда.</w:t>
      </w:r>
    </w:p>
    <w:p w:rsidR="00CF5422"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Ефективната защита на тайната на съобщенията и защитата на личните данни,</w:t>
      </w:r>
      <w:r w:rsidR="00131595">
        <w:rPr>
          <w:rFonts w:ascii="Times New Roman" w:hAnsi="Times New Roman"/>
          <w:sz w:val="24"/>
          <w:szCs w:val="24"/>
        </w:rPr>
        <w:t xml:space="preserve"> в съответствие с чл. 7 и 8 от </w:t>
      </w:r>
      <w:r w:rsidRPr="00EF3AE5">
        <w:rPr>
          <w:rFonts w:ascii="Times New Roman" w:hAnsi="Times New Roman"/>
          <w:sz w:val="24"/>
          <w:szCs w:val="24"/>
        </w:rPr>
        <w:t>Харта на основните права на Европейския съюз, ще повиши доверието при ползването на електронните съобщителни услуги, което е основен фактор за увеличаване на потреблението и, съответно, развитие на ключовия за съвременната икономика сектор на електронните съобщения. Доколкото трябва да се гарант</w:t>
      </w:r>
      <w:r w:rsidR="00131595">
        <w:rPr>
          <w:rFonts w:ascii="Times New Roman" w:hAnsi="Times New Roman"/>
          <w:sz w:val="24"/>
          <w:szCs w:val="24"/>
        </w:rPr>
        <w:t xml:space="preserve">ира и провъзгласеното от чл. 6 </w:t>
      </w:r>
      <w:r w:rsidRPr="00EF3AE5">
        <w:rPr>
          <w:rFonts w:ascii="Times New Roman" w:hAnsi="Times New Roman"/>
          <w:sz w:val="24"/>
          <w:szCs w:val="24"/>
        </w:rPr>
        <w:t xml:space="preserve">на Хартата право на всеки не само на свобода, но също така и на сигурност, следва да бъдат намерени балансирани решения за подпомагане предотвратяването, разкриването и разследването на тежки престъпления, без това да води до нарушаване на правата на гражданите. </w:t>
      </w:r>
    </w:p>
    <w:p w:rsidR="00CF5422" w:rsidRPr="00EF3AE5" w:rsidRDefault="00176564" w:rsidP="002075DF">
      <w:pPr>
        <w:spacing w:after="160" w:line="259" w:lineRule="auto"/>
        <w:ind w:firstLine="709"/>
        <w:jc w:val="both"/>
        <w:rPr>
          <w:rFonts w:ascii="Times New Roman" w:hAnsi="Times New Roman"/>
          <w:sz w:val="24"/>
          <w:szCs w:val="24"/>
        </w:rPr>
      </w:pPr>
      <w:r>
        <w:rPr>
          <w:rFonts w:ascii="Times New Roman" w:hAnsi="Times New Roman"/>
          <w:sz w:val="24"/>
          <w:szCs w:val="24"/>
        </w:rPr>
        <w:t>Н</w:t>
      </w:r>
      <w:r w:rsidR="00CF5422">
        <w:rPr>
          <w:rFonts w:ascii="Times New Roman" w:hAnsi="Times New Roman"/>
          <w:sz w:val="24"/>
          <w:szCs w:val="24"/>
        </w:rPr>
        <w:t xml:space="preserve">еобходимостта и условията за съхраняване на трафични данни </w:t>
      </w:r>
      <w:r w:rsidR="00CF5422" w:rsidRPr="00EF3AE5">
        <w:rPr>
          <w:rFonts w:ascii="Times New Roman" w:hAnsi="Times New Roman"/>
          <w:sz w:val="24"/>
          <w:szCs w:val="24"/>
        </w:rPr>
        <w:t xml:space="preserve">следва да се </w:t>
      </w:r>
      <w:r w:rsidR="00CF5422">
        <w:rPr>
          <w:rFonts w:ascii="Times New Roman" w:hAnsi="Times New Roman"/>
          <w:sz w:val="24"/>
          <w:szCs w:val="24"/>
        </w:rPr>
        <w:t xml:space="preserve">прецени от правораздавателните органи </w:t>
      </w:r>
      <w:r w:rsidR="00CF5422" w:rsidRPr="00EF3AE5">
        <w:rPr>
          <w:rFonts w:ascii="Times New Roman" w:hAnsi="Times New Roman"/>
          <w:sz w:val="24"/>
          <w:szCs w:val="24"/>
        </w:rPr>
        <w:t>в светлината на Решението на Съда на ЕС, като се отчетат и изискванията на Хартата на основните права в Европейския съюз.</w:t>
      </w:r>
    </w:p>
    <w:p w:rsidR="00F503BB" w:rsidRDefault="00F503BB">
      <w:pPr>
        <w:spacing w:after="0" w:line="240" w:lineRule="auto"/>
        <w:rPr>
          <w:rFonts w:ascii="Times New Roman" w:hAnsi="Times New Roman"/>
          <w:sz w:val="24"/>
          <w:szCs w:val="24"/>
        </w:rPr>
      </w:pPr>
      <w:r>
        <w:rPr>
          <w:rFonts w:ascii="Times New Roman" w:hAnsi="Times New Roman"/>
          <w:sz w:val="24"/>
          <w:szCs w:val="24"/>
        </w:rPr>
        <w:br w:type="page"/>
      </w:r>
    </w:p>
    <w:p w:rsidR="00CF5422" w:rsidRDefault="00CF5422" w:rsidP="00CA559F">
      <w:pPr>
        <w:spacing w:after="160" w:line="259" w:lineRule="auto"/>
        <w:ind w:firstLine="709"/>
        <w:jc w:val="both"/>
        <w:rPr>
          <w:rFonts w:ascii="Times New Roman" w:hAnsi="Times New Roman"/>
          <w:b/>
          <w:sz w:val="24"/>
          <w:szCs w:val="24"/>
          <w:lang w:val="en-US"/>
        </w:rPr>
      </w:pPr>
      <w:r>
        <w:rPr>
          <w:rFonts w:ascii="Times New Roman" w:hAnsi="Times New Roman"/>
          <w:b/>
          <w:sz w:val="24"/>
          <w:szCs w:val="24"/>
        </w:rPr>
        <w:lastRenderedPageBreak/>
        <w:t xml:space="preserve">VІІ. </w:t>
      </w:r>
      <w:r w:rsidRPr="00EF3AE5">
        <w:rPr>
          <w:rFonts w:ascii="Times New Roman" w:hAnsi="Times New Roman"/>
          <w:b/>
          <w:sz w:val="24"/>
          <w:szCs w:val="24"/>
        </w:rPr>
        <w:t>НЕУТРАЛНОСТ НА МРЕЖ</w:t>
      </w:r>
      <w:r w:rsidR="00803A57">
        <w:rPr>
          <w:rFonts w:ascii="Times New Roman" w:hAnsi="Times New Roman"/>
          <w:b/>
          <w:sz w:val="24"/>
          <w:szCs w:val="24"/>
        </w:rPr>
        <w:t>А</w:t>
      </w:r>
      <w:r w:rsidRPr="00EF3AE5">
        <w:rPr>
          <w:rFonts w:ascii="Times New Roman" w:hAnsi="Times New Roman"/>
          <w:b/>
          <w:sz w:val="24"/>
          <w:szCs w:val="24"/>
        </w:rPr>
        <w:t>Т</w:t>
      </w:r>
      <w:r w:rsidR="00803A57">
        <w:rPr>
          <w:rFonts w:ascii="Times New Roman" w:hAnsi="Times New Roman"/>
          <w:b/>
          <w:sz w:val="24"/>
          <w:szCs w:val="24"/>
        </w:rPr>
        <w:t>А</w:t>
      </w:r>
    </w:p>
    <w:p w:rsidR="00CF5422" w:rsidRPr="00905C20" w:rsidRDefault="00CF5422" w:rsidP="002E4A6D">
      <w:pPr>
        <w:spacing w:after="160" w:line="240" w:lineRule="auto"/>
        <w:ind w:firstLine="709"/>
        <w:jc w:val="both"/>
        <w:rPr>
          <w:rFonts w:ascii="Times New Roman" w:hAnsi="Times New Roman"/>
          <w:sz w:val="24"/>
          <w:szCs w:val="24"/>
        </w:rPr>
      </w:pPr>
      <w:r w:rsidRPr="00905C20">
        <w:rPr>
          <w:rFonts w:ascii="Times New Roman" w:hAnsi="Times New Roman"/>
          <w:sz w:val="24"/>
          <w:szCs w:val="24"/>
        </w:rPr>
        <w:t>Неутралността на мрежата е принцип</w:t>
      </w:r>
      <w:r w:rsidR="001328D1">
        <w:rPr>
          <w:rFonts w:ascii="Times New Roman" w:hAnsi="Times New Roman"/>
          <w:sz w:val="24"/>
          <w:szCs w:val="24"/>
        </w:rPr>
        <w:t>,</w:t>
      </w:r>
      <w:r w:rsidRPr="00905C20">
        <w:rPr>
          <w:rFonts w:ascii="Times New Roman" w:hAnsi="Times New Roman"/>
          <w:sz w:val="24"/>
          <w:szCs w:val="24"/>
        </w:rPr>
        <w:t xml:space="preserve"> при който всички електронни съобщения, които преминават през интернет се третират еднакво без дискриминация, ограничение или намеса, независимо от подателя, получателя, вида, съдържанието, устройството, услугите или приложението. </w:t>
      </w:r>
    </w:p>
    <w:p w:rsidR="00CF5422" w:rsidRPr="00905C20" w:rsidRDefault="00CF5422" w:rsidP="002E4A6D">
      <w:pPr>
        <w:spacing w:after="160" w:line="240" w:lineRule="auto"/>
        <w:ind w:firstLine="709"/>
        <w:jc w:val="both"/>
        <w:rPr>
          <w:rFonts w:ascii="Times New Roman" w:hAnsi="Times New Roman"/>
          <w:sz w:val="24"/>
          <w:szCs w:val="24"/>
        </w:rPr>
      </w:pPr>
      <w:r w:rsidRPr="00905C20">
        <w:rPr>
          <w:rFonts w:ascii="Times New Roman" w:hAnsi="Times New Roman"/>
          <w:sz w:val="24"/>
          <w:szCs w:val="24"/>
        </w:rPr>
        <w:t xml:space="preserve">Интернет дължи голяма част от успеха си на факта, че през последните десетилетия се разви като отворена платформа за иновации с лесен достъп за крайните потребители и доставчиците на съдържание и приложения. Основна роля за постигането на този успех е и факта, че развитието на интернет се осъществява </w:t>
      </w:r>
      <w:r w:rsidR="00B97896">
        <w:rPr>
          <w:rFonts w:ascii="Times New Roman" w:hAnsi="Times New Roman"/>
          <w:sz w:val="24"/>
          <w:szCs w:val="24"/>
        </w:rPr>
        <w:t>главно</w:t>
      </w:r>
      <w:r w:rsidRPr="00905C20">
        <w:rPr>
          <w:rFonts w:ascii="Times New Roman" w:hAnsi="Times New Roman"/>
          <w:sz w:val="24"/>
          <w:szCs w:val="24"/>
        </w:rPr>
        <w:t xml:space="preserve"> на търговска основа, без регулаторна намеса. Същест</w:t>
      </w:r>
      <w:r w:rsidR="00B97896">
        <w:rPr>
          <w:rFonts w:ascii="Times New Roman" w:hAnsi="Times New Roman"/>
          <w:sz w:val="24"/>
          <w:szCs w:val="24"/>
        </w:rPr>
        <w:t>вуващата регулаторна рамка на ЕС</w:t>
      </w:r>
      <w:r w:rsidRPr="00905C20">
        <w:rPr>
          <w:rFonts w:ascii="Times New Roman" w:hAnsi="Times New Roman"/>
          <w:sz w:val="24"/>
          <w:szCs w:val="24"/>
        </w:rPr>
        <w:t xml:space="preserve"> в областта на електронните съобщения въвежда някои общи принципи на неутралността на мрежата</w:t>
      </w:r>
      <w:r w:rsidR="007E2DD0">
        <w:rPr>
          <w:rFonts w:ascii="Times New Roman" w:hAnsi="Times New Roman"/>
          <w:sz w:val="24"/>
          <w:szCs w:val="24"/>
        </w:rPr>
        <w:t>,</w:t>
      </w:r>
      <w:r w:rsidRPr="00905C20">
        <w:rPr>
          <w:rFonts w:ascii="Times New Roman" w:hAnsi="Times New Roman"/>
          <w:sz w:val="24"/>
          <w:szCs w:val="24"/>
        </w:rPr>
        <w:t xml:space="preserve"> целящи да гарантират на крайните потребители достъп до информация и възможност да я разпространяват или да ползват приложения и услуги по свой избор.</w:t>
      </w:r>
    </w:p>
    <w:p w:rsidR="00CF5422" w:rsidRPr="00905C20" w:rsidRDefault="00CF5422" w:rsidP="002E4A6D">
      <w:pPr>
        <w:spacing w:after="160" w:line="240" w:lineRule="auto"/>
        <w:ind w:firstLine="709"/>
        <w:jc w:val="both"/>
        <w:rPr>
          <w:rFonts w:ascii="Times New Roman" w:hAnsi="Times New Roman"/>
          <w:sz w:val="24"/>
          <w:szCs w:val="24"/>
        </w:rPr>
      </w:pPr>
      <w:r w:rsidRPr="00905C20">
        <w:rPr>
          <w:rFonts w:ascii="Times New Roman" w:hAnsi="Times New Roman"/>
          <w:sz w:val="24"/>
          <w:szCs w:val="24"/>
        </w:rPr>
        <w:t xml:space="preserve">Управлението на трафика е инструмент, използван от доставчиците на интернет услуги, за ефективна защита на сигурността и целостта на мрежите, както и за ограничаване предаването на нежелани и вредни съобщения. Управлението на трафика е от съществено значение и за предоставянето на определени услуги в реално време (като IPTV и видео конферентна връзка), които могат да изискват приоритизация на трафика за осигуряване на по-високо качество на обслужване. </w:t>
      </w:r>
    </w:p>
    <w:p w:rsidR="00CF5422" w:rsidRPr="00905C20" w:rsidRDefault="00CF5422" w:rsidP="002E4A6D">
      <w:pPr>
        <w:spacing w:after="160" w:line="240" w:lineRule="auto"/>
        <w:ind w:firstLine="709"/>
        <w:jc w:val="both"/>
        <w:rPr>
          <w:rFonts w:ascii="Times New Roman" w:hAnsi="Times New Roman"/>
          <w:sz w:val="24"/>
          <w:szCs w:val="24"/>
        </w:rPr>
      </w:pPr>
      <w:r w:rsidRPr="00905C20">
        <w:rPr>
          <w:rFonts w:ascii="Times New Roman" w:hAnsi="Times New Roman"/>
          <w:sz w:val="24"/>
          <w:szCs w:val="24"/>
        </w:rPr>
        <w:t xml:space="preserve">Проучванията и анализите на ЕК и на </w:t>
      </w:r>
      <w:r w:rsidR="002D6C87" w:rsidRPr="001962D0">
        <w:rPr>
          <w:rFonts w:ascii="Times New Roman" w:hAnsi="Times New Roman"/>
          <w:sz w:val="24"/>
          <w:szCs w:val="24"/>
          <w:shd w:val="clear" w:color="auto" w:fill="FFFFFF"/>
        </w:rPr>
        <w:t>Органа на</w:t>
      </w:r>
      <w:r w:rsidR="001962D0">
        <w:rPr>
          <w:rStyle w:val="apple-converted-space"/>
          <w:rFonts w:ascii="Times New Roman" w:hAnsi="Times New Roman"/>
          <w:sz w:val="24"/>
          <w:szCs w:val="24"/>
          <w:shd w:val="clear" w:color="auto" w:fill="FFFFFF"/>
        </w:rPr>
        <w:t xml:space="preserve"> </w:t>
      </w:r>
      <w:r w:rsidR="002D6C87" w:rsidRPr="001962D0">
        <w:rPr>
          <w:rStyle w:val="Emphasis"/>
          <w:rFonts w:ascii="Times New Roman" w:hAnsi="Times New Roman"/>
          <w:bCs/>
          <w:i w:val="0"/>
          <w:iCs w:val="0"/>
          <w:sz w:val="24"/>
          <w:szCs w:val="24"/>
          <w:shd w:val="clear" w:color="auto" w:fill="FFFFFF"/>
        </w:rPr>
        <w:t>европейските регулатори в областта на електронните съобщения</w:t>
      </w:r>
      <w:r w:rsidR="002D6C87" w:rsidRPr="00905C20">
        <w:rPr>
          <w:rFonts w:ascii="Times New Roman" w:hAnsi="Times New Roman"/>
          <w:sz w:val="24"/>
          <w:szCs w:val="24"/>
        </w:rPr>
        <w:t xml:space="preserve"> </w:t>
      </w:r>
      <w:r w:rsidR="002D6C87">
        <w:rPr>
          <w:rFonts w:ascii="Times New Roman" w:hAnsi="Times New Roman"/>
          <w:sz w:val="24"/>
          <w:szCs w:val="24"/>
        </w:rPr>
        <w:t>(</w:t>
      </w:r>
      <w:r w:rsidRPr="00905C20">
        <w:rPr>
          <w:rFonts w:ascii="Times New Roman" w:hAnsi="Times New Roman"/>
          <w:sz w:val="24"/>
          <w:szCs w:val="24"/>
        </w:rPr>
        <w:t>BEREC</w:t>
      </w:r>
      <w:r w:rsidR="002D6C87">
        <w:rPr>
          <w:rFonts w:ascii="Times New Roman" w:hAnsi="Times New Roman"/>
          <w:sz w:val="24"/>
          <w:szCs w:val="24"/>
        </w:rPr>
        <w:t>)</w:t>
      </w:r>
      <w:r w:rsidRPr="00905C20">
        <w:rPr>
          <w:rFonts w:ascii="Times New Roman" w:hAnsi="Times New Roman"/>
          <w:sz w:val="24"/>
          <w:szCs w:val="24"/>
        </w:rPr>
        <w:t xml:space="preserve"> </w:t>
      </w:r>
      <w:r>
        <w:rPr>
          <w:rFonts w:ascii="Times New Roman" w:hAnsi="Times New Roman"/>
          <w:sz w:val="24"/>
          <w:szCs w:val="24"/>
        </w:rPr>
        <w:t>показват</w:t>
      </w:r>
      <w:r w:rsidRPr="00905C20">
        <w:rPr>
          <w:rFonts w:ascii="Times New Roman" w:hAnsi="Times New Roman"/>
          <w:sz w:val="24"/>
          <w:szCs w:val="24"/>
        </w:rPr>
        <w:t xml:space="preserve">, че някои доставчици на услуги за достъп до интернет, използват практики за управление на трафика, които водят до неоправдано или дискриминационно блокиране или забавяне на определени приложения. </w:t>
      </w:r>
    </w:p>
    <w:p w:rsidR="00CF5422" w:rsidRPr="00905C20" w:rsidRDefault="00B97896" w:rsidP="002E4A6D">
      <w:pPr>
        <w:spacing w:after="160" w:line="240" w:lineRule="auto"/>
        <w:ind w:firstLine="709"/>
        <w:jc w:val="both"/>
        <w:rPr>
          <w:rFonts w:ascii="Times New Roman" w:hAnsi="Times New Roman"/>
          <w:sz w:val="24"/>
          <w:szCs w:val="24"/>
        </w:rPr>
      </w:pPr>
      <w:r w:rsidRPr="00905C20">
        <w:rPr>
          <w:rFonts w:ascii="Times New Roman" w:hAnsi="Times New Roman"/>
          <w:sz w:val="24"/>
          <w:szCs w:val="24"/>
        </w:rPr>
        <w:t xml:space="preserve">Това </w:t>
      </w:r>
      <w:r w:rsidR="00CF5422" w:rsidRPr="00905C20">
        <w:rPr>
          <w:rFonts w:ascii="Times New Roman" w:hAnsi="Times New Roman"/>
          <w:sz w:val="24"/>
          <w:szCs w:val="24"/>
        </w:rPr>
        <w:t xml:space="preserve">поставя и едно от най-сериозните предизвикателства пред политиката и регулирането, а именно да се намери правилният баланс между гарантирането на мрежовата неутралност и разумното и отговорно управление на трафика от страна на интернет доставчиците. </w:t>
      </w:r>
    </w:p>
    <w:p w:rsidR="00CF5422" w:rsidRPr="00905C20" w:rsidRDefault="00CF5422" w:rsidP="002E4A6D">
      <w:pPr>
        <w:spacing w:after="160" w:line="240" w:lineRule="auto"/>
        <w:ind w:firstLine="709"/>
        <w:jc w:val="both"/>
        <w:rPr>
          <w:rFonts w:ascii="Times New Roman" w:hAnsi="Times New Roman"/>
          <w:sz w:val="24"/>
          <w:szCs w:val="24"/>
        </w:rPr>
      </w:pPr>
      <w:r w:rsidRPr="00905C20">
        <w:rPr>
          <w:rFonts w:ascii="Times New Roman" w:hAnsi="Times New Roman"/>
          <w:sz w:val="24"/>
          <w:szCs w:val="24"/>
        </w:rPr>
        <w:t>Мониторинг</w:t>
      </w:r>
      <w:r>
        <w:rPr>
          <w:rFonts w:ascii="Times New Roman" w:hAnsi="Times New Roman"/>
          <w:sz w:val="24"/>
          <w:szCs w:val="24"/>
        </w:rPr>
        <w:t>ът</w:t>
      </w:r>
      <w:r w:rsidRPr="00905C20">
        <w:rPr>
          <w:rFonts w:ascii="Times New Roman" w:hAnsi="Times New Roman"/>
          <w:sz w:val="24"/>
          <w:szCs w:val="24"/>
        </w:rPr>
        <w:t xml:space="preserve"> на качеството на услугите за достъп до интернет, в контекста на неутралността на мрежата е важен процес, ко</w:t>
      </w:r>
      <w:r>
        <w:rPr>
          <w:rFonts w:ascii="Times New Roman" w:hAnsi="Times New Roman"/>
          <w:sz w:val="24"/>
          <w:szCs w:val="24"/>
        </w:rPr>
        <w:t>й</w:t>
      </w:r>
      <w:r w:rsidRPr="00905C20">
        <w:rPr>
          <w:rFonts w:ascii="Times New Roman" w:hAnsi="Times New Roman"/>
          <w:sz w:val="24"/>
          <w:szCs w:val="24"/>
        </w:rPr>
        <w:t xml:space="preserve">то изисква да се повиши и подобри капацитета на </w:t>
      </w:r>
      <w:r w:rsidR="001328D1">
        <w:rPr>
          <w:rFonts w:ascii="Times New Roman" w:hAnsi="Times New Roman"/>
          <w:sz w:val="24"/>
          <w:szCs w:val="24"/>
        </w:rPr>
        <w:t>н</w:t>
      </w:r>
      <w:r w:rsidRPr="00905C20">
        <w:rPr>
          <w:rFonts w:ascii="Times New Roman" w:hAnsi="Times New Roman"/>
          <w:sz w:val="24"/>
          <w:szCs w:val="24"/>
        </w:rPr>
        <w:t>ационалните регулаторни органи при оценяване потенциалното влошаване на качеството на услугите. Прозрачността по отношение предлагането на услуги за достъп до инт</w:t>
      </w:r>
      <w:r w:rsidR="00B97896">
        <w:rPr>
          <w:rFonts w:ascii="Times New Roman" w:hAnsi="Times New Roman"/>
          <w:sz w:val="24"/>
          <w:szCs w:val="24"/>
        </w:rPr>
        <w:t>ернет (като цена, качество и други</w:t>
      </w:r>
      <w:r w:rsidRPr="00905C20">
        <w:rPr>
          <w:rFonts w:ascii="Times New Roman" w:hAnsi="Times New Roman"/>
          <w:sz w:val="24"/>
          <w:szCs w:val="24"/>
        </w:rPr>
        <w:t xml:space="preserve"> условия на договора) позволява на крайните потребители да сравняват услугите, предлагани от различни доставчици, което засилва конкуренцията на пазара.</w:t>
      </w:r>
    </w:p>
    <w:p w:rsidR="00CF5422" w:rsidRPr="00905C20" w:rsidRDefault="00CF5422" w:rsidP="002E4A6D">
      <w:pPr>
        <w:spacing w:after="160" w:line="240" w:lineRule="auto"/>
        <w:ind w:firstLine="709"/>
        <w:jc w:val="both"/>
        <w:rPr>
          <w:rFonts w:ascii="Times New Roman" w:hAnsi="Times New Roman"/>
          <w:sz w:val="24"/>
          <w:szCs w:val="24"/>
        </w:rPr>
      </w:pPr>
      <w:r w:rsidRPr="00905C20">
        <w:rPr>
          <w:rFonts w:ascii="Times New Roman" w:hAnsi="Times New Roman"/>
          <w:sz w:val="24"/>
          <w:szCs w:val="24"/>
        </w:rPr>
        <w:t>Предвид последните предложения на ниво ЕС за въвеждане на по-стриктн</w:t>
      </w:r>
      <w:r>
        <w:rPr>
          <w:rFonts w:ascii="Times New Roman" w:hAnsi="Times New Roman"/>
          <w:sz w:val="24"/>
          <w:szCs w:val="24"/>
        </w:rPr>
        <w:t>о</w:t>
      </w:r>
      <w:r w:rsidRPr="00905C20">
        <w:rPr>
          <w:rFonts w:ascii="Times New Roman" w:hAnsi="Times New Roman"/>
          <w:sz w:val="24"/>
          <w:szCs w:val="24"/>
        </w:rPr>
        <w:t xml:space="preserve"> регул</w:t>
      </w:r>
      <w:r>
        <w:rPr>
          <w:rFonts w:ascii="Times New Roman" w:hAnsi="Times New Roman"/>
          <w:sz w:val="24"/>
          <w:szCs w:val="24"/>
        </w:rPr>
        <w:t>иране</w:t>
      </w:r>
      <w:r w:rsidRPr="00905C20">
        <w:rPr>
          <w:rFonts w:ascii="Times New Roman" w:hAnsi="Times New Roman"/>
          <w:sz w:val="24"/>
          <w:szCs w:val="24"/>
        </w:rPr>
        <w:t xml:space="preserve"> за гарантиране неутралността на мрежата, трябва да се отчита, че в един толкова динамичен пазар, какъвто е този за достъп до интернет и съдържание, въвеждането на </w:t>
      </w:r>
      <w:r>
        <w:rPr>
          <w:rFonts w:ascii="Times New Roman" w:hAnsi="Times New Roman"/>
          <w:sz w:val="24"/>
          <w:szCs w:val="24"/>
        </w:rPr>
        <w:t>такова</w:t>
      </w:r>
      <w:r w:rsidRPr="00905C20">
        <w:rPr>
          <w:rFonts w:ascii="Times New Roman" w:hAnsi="Times New Roman"/>
          <w:sz w:val="24"/>
          <w:szCs w:val="24"/>
        </w:rPr>
        <w:t xml:space="preserve"> регул</w:t>
      </w:r>
      <w:r>
        <w:rPr>
          <w:rFonts w:ascii="Times New Roman" w:hAnsi="Times New Roman"/>
          <w:sz w:val="24"/>
          <w:szCs w:val="24"/>
        </w:rPr>
        <w:t>иране</w:t>
      </w:r>
      <w:r w:rsidRPr="00905C20">
        <w:rPr>
          <w:rFonts w:ascii="Times New Roman" w:hAnsi="Times New Roman"/>
          <w:sz w:val="24"/>
          <w:szCs w:val="24"/>
        </w:rPr>
        <w:t xml:space="preserve"> може да бъде непродуктивно и да се окаже твърде трудно да се адаптира към бързо променящата се ситуация в някакъв бъдещ момент. </w:t>
      </w:r>
    </w:p>
    <w:p w:rsidR="00CF5422" w:rsidRPr="00905C20" w:rsidRDefault="00CF5422" w:rsidP="002E4A6D">
      <w:pPr>
        <w:spacing w:after="160" w:line="240" w:lineRule="auto"/>
        <w:ind w:firstLine="709"/>
        <w:jc w:val="both"/>
        <w:rPr>
          <w:rFonts w:ascii="Times New Roman" w:hAnsi="Times New Roman"/>
          <w:sz w:val="24"/>
          <w:szCs w:val="24"/>
        </w:rPr>
      </w:pPr>
      <w:r w:rsidRPr="00905C20">
        <w:rPr>
          <w:rFonts w:ascii="Times New Roman" w:hAnsi="Times New Roman"/>
          <w:sz w:val="24"/>
          <w:szCs w:val="24"/>
        </w:rPr>
        <w:t xml:space="preserve">Политиката по отношение на неутралността на мрежата </w:t>
      </w:r>
      <w:r w:rsidR="007E2DD0">
        <w:rPr>
          <w:rFonts w:ascii="Times New Roman" w:hAnsi="Times New Roman"/>
          <w:sz w:val="24"/>
          <w:szCs w:val="24"/>
        </w:rPr>
        <w:t>трябва да поддържа</w:t>
      </w:r>
      <w:r w:rsidRPr="00905C20">
        <w:rPr>
          <w:rFonts w:ascii="Times New Roman" w:hAnsi="Times New Roman"/>
          <w:sz w:val="24"/>
          <w:szCs w:val="24"/>
        </w:rPr>
        <w:t xml:space="preserve"> идеята за прилагане на по-общи принципи в регулирането, като се прилагат най-добрите практики за управление на трафика от страна на доставчиците и се прилага регулаторен надзор по отношение качеството на услугата за интернет достъп.</w:t>
      </w:r>
    </w:p>
    <w:p w:rsidR="00CF5422" w:rsidRPr="00EF3AE5" w:rsidRDefault="00CF5422" w:rsidP="00EF3AE5">
      <w:pPr>
        <w:spacing w:after="160" w:line="259" w:lineRule="auto"/>
        <w:rPr>
          <w:rFonts w:ascii="Times New Roman" w:hAnsi="Times New Roman"/>
          <w:sz w:val="24"/>
          <w:szCs w:val="24"/>
        </w:rPr>
      </w:pPr>
      <w:r w:rsidRPr="00EF3AE5">
        <w:rPr>
          <w:rFonts w:ascii="Times New Roman" w:hAnsi="Times New Roman"/>
          <w:sz w:val="24"/>
          <w:szCs w:val="24"/>
        </w:rPr>
        <w:br w:type="page"/>
      </w:r>
    </w:p>
    <w:p w:rsidR="00CF5422" w:rsidRPr="002B4033" w:rsidRDefault="00526A21" w:rsidP="000C5FA3">
      <w:pPr>
        <w:ind w:firstLine="709"/>
        <w:jc w:val="both"/>
        <w:outlineLvl w:val="1"/>
        <w:rPr>
          <w:rFonts w:ascii="Times New Roman" w:hAnsi="Times New Roman"/>
          <w:b/>
          <w:caps/>
          <w:sz w:val="24"/>
          <w:szCs w:val="24"/>
        </w:rPr>
      </w:pPr>
      <w:bookmarkStart w:id="4" w:name="_Toc258337204"/>
      <w:bookmarkStart w:id="5" w:name="_Toc272151444"/>
      <w:r>
        <w:rPr>
          <w:rFonts w:ascii="Times New Roman" w:hAnsi="Times New Roman"/>
          <w:b/>
          <w:caps/>
          <w:sz w:val="24"/>
          <w:szCs w:val="24"/>
          <w:lang w:val="en-US"/>
        </w:rPr>
        <w:lastRenderedPageBreak/>
        <w:t>VIII</w:t>
      </w:r>
      <w:r w:rsidR="00CF5422" w:rsidRPr="002B4033">
        <w:rPr>
          <w:rFonts w:ascii="Times New Roman" w:hAnsi="Times New Roman"/>
          <w:b/>
          <w:caps/>
          <w:sz w:val="24"/>
          <w:szCs w:val="24"/>
        </w:rPr>
        <w:t>. ограничени ресурси</w:t>
      </w:r>
      <w:bookmarkEnd w:id="4"/>
      <w:bookmarkEnd w:id="5"/>
      <w:r w:rsidR="00CF5422" w:rsidRPr="002B4033">
        <w:rPr>
          <w:rFonts w:ascii="Times New Roman" w:hAnsi="Times New Roman"/>
          <w:b/>
          <w:caps/>
          <w:sz w:val="24"/>
          <w:szCs w:val="24"/>
        </w:rPr>
        <w:t xml:space="preserve"> </w:t>
      </w:r>
      <w:bookmarkStart w:id="6" w:name="_Toc258337205"/>
      <w:r w:rsidR="001328D1">
        <w:rPr>
          <w:rFonts w:ascii="Times New Roman" w:hAnsi="Times New Roman"/>
          <w:b/>
          <w:caps/>
          <w:sz w:val="24"/>
          <w:szCs w:val="24"/>
        </w:rPr>
        <w:t xml:space="preserve">- </w:t>
      </w:r>
      <w:r w:rsidR="00CF5422" w:rsidRPr="002B4033">
        <w:rPr>
          <w:rFonts w:ascii="Times New Roman" w:hAnsi="Times New Roman"/>
          <w:b/>
          <w:caps/>
          <w:sz w:val="24"/>
          <w:szCs w:val="24"/>
        </w:rPr>
        <w:t>радиочестотен спектър и позиции на геостационарната орбита</w:t>
      </w:r>
    </w:p>
    <w:p w:rsidR="00CF5422" w:rsidRPr="002B4033" w:rsidRDefault="00CF5422" w:rsidP="000C5FA3">
      <w:pPr>
        <w:ind w:firstLine="709"/>
        <w:jc w:val="both"/>
        <w:outlineLvl w:val="2"/>
        <w:rPr>
          <w:rFonts w:ascii="Times New Roman" w:hAnsi="Times New Roman"/>
          <w:i/>
          <w:caps/>
          <w:sz w:val="24"/>
          <w:szCs w:val="24"/>
        </w:rPr>
      </w:pPr>
      <w:bookmarkStart w:id="7" w:name="_Toc272151445"/>
      <w:r w:rsidRPr="002B4033">
        <w:rPr>
          <w:rFonts w:ascii="Times New Roman" w:hAnsi="Times New Roman"/>
          <w:i/>
          <w:caps/>
          <w:sz w:val="24"/>
          <w:szCs w:val="24"/>
        </w:rPr>
        <w:t>1. Радиочестотен спектър</w:t>
      </w:r>
      <w:bookmarkEnd w:id="6"/>
      <w:bookmarkEnd w:id="7"/>
      <w:r w:rsidRPr="002B4033">
        <w:rPr>
          <w:rFonts w:ascii="Times New Roman" w:hAnsi="Times New Roman"/>
          <w:i/>
          <w:caps/>
          <w:sz w:val="24"/>
          <w:szCs w:val="24"/>
        </w:rPr>
        <w:t xml:space="preserve"> </w:t>
      </w:r>
    </w:p>
    <w:p w:rsidR="00CF5422" w:rsidRDefault="00CF5422">
      <w:pPr>
        <w:spacing w:after="120" w:line="240" w:lineRule="auto"/>
        <w:ind w:firstLine="720"/>
        <w:jc w:val="both"/>
        <w:rPr>
          <w:rFonts w:ascii="Times New Roman" w:hAnsi="Times New Roman"/>
          <w:sz w:val="24"/>
          <w:szCs w:val="24"/>
        </w:rPr>
      </w:pPr>
      <w:r w:rsidRPr="008B4A88">
        <w:rPr>
          <w:rFonts w:ascii="Times New Roman" w:hAnsi="Times New Roman"/>
          <w:sz w:val="24"/>
          <w:szCs w:val="24"/>
        </w:rPr>
        <w:t>Глобалното развитие на пазара на електронни съобщения и въвеждането на нови технологии, задоволяващи потребностите на бизнеса и населението от съвременни, технологично ефективни и качествени съобщителни и информационни услуги на достъпни цени, изискват осигуряването на достатъчен хармонизиран честотен ресурс.</w:t>
      </w:r>
    </w:p>
    <w:p w:rsidR="00DF5E06" w:rsidRDefault="00CF5422" w:rsidP="00DF5E06">
      <w:pPr>
        <w:spacing w:after="120" w:line="240" w:lineRule="auto"/>
        <w:ind w:firstLine="720"/>
        <w:jc w:val="both"/>
        <w:rPr>
          <w:rFonts w:ascii="Times New Roman" w:hAnsi="Times New Roman"/>
          <w:sz w:val="24"/>
          <w:szCs w:val="24"/>
        </w:rPr>
      </w:pPr>
      <w:r w:rsidRPr="008B4A88">
        <w:rPr>
          <w:rFonts w:ascii="Times New Roman" w:hAnsi="Times New Roman"/>
          <w:sz w:val="24"/>
          <w:szCs w:val="24"/>
        </w:rPr>
        <w:t xml:space="preserve">Членството на Република България в Европейския съюз </w:t>
      </w:r>
      <w:r>
        <w:rPr>
          <w:rFonts w:ascii="Times New Roman" w:hAnsi="Times New Roman"/>
          <w:sz w:val="24"/>
          <w:szCs w:val="24"/>
        </w:rPr>
        <w:t>включва</w:t>
      </w:r>
      <w:r w:rsidRPr="008B4A88">
        <w:rPr>
          <w:rFonts w:ascii="Times New Roman" w:hAnsi="Times New Roman"/>
          <w:sz w:val="24"/>
          <w:szCs w:val="24"/>
        </w:rPr>
        <w:t xml:space="preserve"> провежданата политика в областта на използването на радиочестотния спектър да отговаря на приетата многогодишна програма за политика в областта на радиочестотния спектър</w:t>
      </w:r>
      <w:r>
        <w:rPr>
          <w:rFonts w:ascii="Times New Roman" w:hAnsi="Times New Roman"/>
          <w:sz w:val="24"/>
          <w:szCs w:val="24"/>
        </w:rPr>
        <w:t>, приета с Решение 243/2012/ЕС</w:t>
      </w:r>
      <w:r w:rsidRPr="008B4A88">
        <w:rPr>
          <w:rFonts w:ascii="Times New Roman" w:hAnsi="Times New Roman"/>
          <w:sz w:val="24"/>
          <w:szCs w:val="24"/>
        </w:rPr>
        <w:t xml:space="preserve">. С нея се цели, чрез стратегическото планиране и хармонизирането на използването на спектъра, да се гарантира на функционирането на единен вътрешен пазар за електронните съобщения в Съюза, включващ технологичното развитие не само в сферата на </w:t>
      </w:r>
      <w:r>
        <w:rPr>
          <w:rFonts w:ascii="Times New Roman" w:hAnsi="Times New Roman"/>
          <w:sz w:val="24"/>
          <w:szCs w:val="24"/>
        </w:rPr>
        <w:t>съобщенията</w:t>
      </w:r>
      <w:r w:rsidRPr="008B4A88">
        <w:rPr>
          <w:rFonts w:ascii="Times New Roman" w:hAnsi="Times New Roman"/>
          <w:sz w:val="24"/>
          <w:szCs w:val="24"/>
        </w:rPr>
        <w:t xml:space="preserve">, но и в научноизследователската дейност, космическото пространство, транспорта, енергетиката и аудио-визуалните политики. </w:t>
      </w:r>
    </w:p>
    <w:p w:rsidR="00DF5E06" w:rsidRDefault="00CF5422">
      <w:pPr>
        <w:spacing w:after="120" w:line="240" w:lineRule="auto"/>
        <w:ind w:firstLine="720"/>
        <w:jc w:val="both"/>
        <w:rPr>
          <w:rFonts w:ascii="Times New Roman" w:hAnsi="Times New Roman"/>
          <w:sz w:val="24"/>
          <w:szCs w:val="24"/>
        </w:rPr>
      </w:pPr>
      <w:r w:rsidRPr="00F924D8">
        <w:rPr>
          <w:rFonts w:ascii="Times New Roman" w:hAnsi="Times New Roman"/>
          <w:sz w:val="24"/>
          <w:szCs w:val="24"/>
        </w:rPr>
        <w:t xml:space="preserve">Европейският съюз отчита, че е изправен пред експоненциален растеж на безжичния пренос на данни. Задоволяването на нарастващите нужди от радиочестотен спектър за безжична свързаност се ограничава от липсата на свободен спектър и от високата цена, свързана с преразпределението на радиочестотен спектър за нови приложения. За задоволяването на нарастващото търсене и по-ефективното използване от решаващо значение са </w:t>
      </w:r>
      <w:r w:rsidRPr="002B4033">
        <w:rPr>
          <w:rFonts w:ascii="Times New Roman" w:hAnsi="Times New Roman"/>
          <w:sz w:val="24"/>
          <w:szCs w:val="24"/>
        </w:rPr>
        <w:t>нововъведенията.</w:t>
      </w:r>
      <w:r w:rsidRPr="00F924D8">
        <w:rPr>
          <w:rFonts w:ascii="Times New Roman" w:hAnsi="Times New Roman"/>
          <w:sz w:val="24"/>
          <w:szCs w:val="24"/>
        </w:rPr>
        <w:t xml:space="preserve"> Очакванията са в следващите години технологичният напредък да даде възможност на все по-голям брой потребители да споделят едновременни права на достъп до дадена радиочестотна лента. Регулаторната среда обаче трябва да позволи това да се осъществи.</w:t>
      </w:r>
    </w:p>
    <w:p w:rsidR="00CF5422" w:rsidRDefault="00CF5422" w:rsidP="00FB7EB0">
      <w:pPr>
        <w:spacing w:after="120" w:line="240" w:lineRule="auto"/>
        <w:ind w:firstLine="720"/>
        <w:jc w:val="both"/>
        <w:rPr>
          <w:rFonts w:ascii="Times New Roman" w:hAnsi="Times New Roman"/>
          <w:sz w:val="24"/>
          <w:szCs w:val="24"/>
        </w:rPr>
      </w:pPr>
      <w:r w:rsidRPr="008B4A88">
        <w:rPr>
          <w:rFonts w:ascii="Times New Roman" w:hAnsi="Times New Roman"/>
          <w:sz w:val="24"/>
          <w:szCs w:val="24"/>
        </w:rPr>
        <w:t xml:space="preserve">В тази връзка </w:t>
      </w:r>
      <w:r>
        <w:rPr>
          <w:rFonts w:ascii="Times New Roman" w:hAnsi="Times New Roman"/>
          <w:sz w:val="24"/>
          <w:szCs w:val="24"/>
        </w:rPr>
        <w:t xml:space="preserve">през следващия четиригодишен период </w:t>
      </w:r>
      <w:r w:rsidRPr="008B4A88">
        <w:rPr>
          <w:rFonts w:ascii="Times New Roman" w:hAnsi="Times New Roman"/>
          <w:sz w:val="24"/>
          <w:szCs w:val="24"/>
        </w:rPr>
        <w:t xml:space="preserve">е необходимо да </w:t>
      </w:r>
      <w:r>
        <w:rPr>
          <w:rFonts w:ascii="Times New Roman" w:hAnsi="Times New Roman"/>
          <w:sz w:val="24"/>
          <w:szCs w:val="24"/>
        </w:rPr>
        <w:t>се ускорят националните действия, свързани с хармонизирано използване</w:t>
      </w:r>
      <w:r w:rsidRPr="008B4A88">
        <w:rPr>
          <w:rFonts w:ascii="Times New Roman" w:hAnsi="Times New Roman"/>
          <w:sz w:val="24"/>
          <w:szCs w:val="24"/>
        </w:rPr>
        <w:t xml:space="preserve"> на радиочестотния спектър в рамките на Европейския съюз и международните организации, в които членува страната.</w:t>
      </w:r>
      <w:r w:rsidR="00FB7EB0">
        <w:rPr>
          <w:rFonts w:ascii="Times New Roman" w:hAnsi="Times New Roman"/>
          <w:sz w:val="24"/>
          <w:szCs w:val="24"/>
        </w:rPr>
        <w:t xml:space="preserve"> </w:t>
      </w:r>
      <w:r w:rsidRPr="00220E57">
        <w:rPr>
          <w:rFonts w:ascii="Times New Roman" w:hAnsi="Times New Roman"/>
          <w:sz w:val="24"/>
          <w:szCs w:val="24"/>
        </w:rPr>
        <w:t xml:space="preserve">Това включва продължаване на насърчаването на достъпността до нови потребителски продукти и технологии като гаранция, че потребителите приемат прехода към цифрови технологии и по-конкретно, да </w:t>
      </w:r>
      <w:r w:rsidRPr="00FC4EF0">
        <w:rPr>
          <w:rFonts w:ascii="Times New Roman" w:hAnsi="Times New Roman"/>
          <w:sz w:val="24"/>
          <w:szCs w:val="24"/>
        </w:rPr>
        <w:t xml:space="preserve">започне </w:t>
      </w:r>
      <w:r w:rsidR="00351AD0">
        <w:rPr>
          <w:rFonts w:ascii="Times New Roman" w:hAnsi="Times New Roman"/>
          <w:sz w:val="24"/>
          <w:szCs w:val="24"/>
        </w:rPr>
        <w:t xml:space="preserve">предоставянето и </w:t>
      </w:r>
      <w:r w:rsidRPr="00FC4EF0">
        <w:rPr>
          <w:rFonts w:ascii="Times New Roman" w:hAnsi="Times New Roman"/>
          <w:sz w:val="24"/>
          <w:szCs w:val="24"/>
        </w:rPr>
        <w:t>използването на цифровия дивидент. Основният акцент остава върху пълното хармонизиране</w:t>
      </w:r>
      <w:r w:rsidRPr="00220E57">
        <w:rPr>
          <w:rFonts w:ascii="Times New Roman" w:hAnsi="Times New Roman"/>
          <w:sz w:val="24"/>
          <w:szCs w:val="24"/>
        </w:rPr>
        <w:t xml:space="preserve"> на радиочестотния спектър </w:t>
      </w:r>
      <w:r>
        <w:rPr>
          <w:rFonts w:ascii="Times New Roman" w:hAnsi="Times New Roman"/>
          <w:sz w:val="24"/>
          <w:szCs w:val="24"/>
        </w:rPr>
        <w:t xml:space="preserve">и осигуряването на ефективното му използване </w:t>
      </w:r>
      <w:r w:rsidRPr="00220E57">
        <w:rPr>
          <w:rFonts w:ascii="Times New Roman" w:hAnsi="Times New Roman"/>
          <w:sz w:val="24"/>
          <w:szCs w:val="24"/>
        </w:rPr>
        <w:t>в честотните ленти 790</w:t>
      </w:r>
      <w:r>
        <w:rPr>
          <w:rFonts w:ascii="Times New Roman" w:hAnsi="Times New Roman"/>
          <w:sz w:val="24"/>
          <w:szCs w:val="24"/>
        </w:rPr>
        <w:t xml:space="preserve"> - </w:t>
      </w:r>
      <w:r w:rsidRPr="00220E57">
        <w:rPr>
          <w:rFonts w:ascii="Times New Roman" w:hAnsi="Times New Roman"/>
          <w:sz w:val="24"/>
          <w:szCs w:val="24"/>
        </w:rPr>
        <w:t>862 MHz, 880</w:t>
      </w:r>
      <w:r>
        <w:rPr>
          <w:rFonts w:ascii="Times New Roman" w:hAnsi="Times New Roman"/>
          <w:sz w:val="24"/>
          <w:szCs w:val="24"/>
        </w:rPr>
        <w:t xml:space="preserve"> - </w:t>
      </w:r>
      <w:r w:rsidRPr="00220E57">
        <w:rPr>
          <w:rFonts w:ascii="Times New Roman" w:hAnsi="Times New Roman"/>
          <w:sz w:val="24"/>
          <w:szCs w:val="24"/>
        </w:rPr>
        <w:t>915 MHz, 925</w:t>
      </w:r>
      <w:r>
        <w:rPr>
          <w:rFonts w:ascii="Times New Roman" w:hAnsi="Times New Roman"/>
          <w:sz w:val="24"/>
          <w:szCs w:val="24"/>
        </w:rPr>
        <w:t xml:space="preserve"> - 960 MHz, 1710 – </w:t>
      </w:r>
      <w:r w:rsidRPr="00220E57">
        <w:rPr>
          <w:rFonts w:ascii="Times New Roman" w:hAnsi="Times New Roman"/>
          <w:sz w:val="24"/>
          <w:szCs w:val="24"/>
        </w:rPr>
        <w:t>1785 MHz, 1805</w:t>
      </w:r>
      <w:r>
        <w:rPr>
          <w:rFonts w:ascii="Times New Roman" w:hAnsi="Times New Roman"/>
          <w:sz w:val="24"/>
          <w:szCs w:val="24"/>
        </w:rPr>
        <w:t xml:space="preserve"> - </w:t>
      </w:r>
      <w:r w:rsidRPr="00220E57">
        <w:rPr>
          <w:rFonts w:ascii="Times New Roman" w:hAnsi="Times New Roman"/>
          <w:sz w:val="24"/>
          <w:szCs w:val="24"/>
        </w:rPr>
        <w:t>1880 MHz, 1900</w:t>
      </w:r>
      <w:r>
        <w:rPr>
          <w:rFonts w:ascii="Times New Roman" w:hAnsi="Times New Roman"/>
          <w:sz w:val="24"/>
          <w:szCs w:val="24"/>
        </w:rPr>
        <w:t xml:space="preserve"> - </w:t>
      </w:r>
      <w:r w:rsidRPr="00220E57">
        <w:rPr>
          <w:rFonts w:ascii="Times New Roman" w:hAnsi="Times New Roman"/>
          <w:sz w:val="24"/>
          <w:szCs w:val="24"/>
        </w:rPr>
        <w:t>1980 MHz, 2010</w:t>
      </w:r>
      <w:r>
        <w:rPr>
          <w:rFonts w:ascii="Times New Roman" w:hAnsi="Times New Roman"/>
          <w:sz w:val="24"/>
          <w:szCs w:val="24"/>
        </w:rPr>
        <w:t xml:space="preserve"> - </w:t>
      </w:r>
      <w:r w:rsidRPr="00220E57">
        <w:rPr>
          <w:rFonts w:ascii="Times New Roman" w:hAnsi="Times New Roman"/>
          <w:sz w:val="24"/>
          <w:szCs w:val="24"/>
        </w:rPr>
        <w:t>2025 MHz, 2110</w:t>
      </w:r>
      <w:r>
        <w:rPr>
          <w:rFonts w:ascii="Times New Roman" w:hAnsi="Times New Roman"/>
          <w:sz w:val="24"/>
          <w:szCs w:val="24"/>
        </w:rPr>
        <w:t xml:space="preserve"> -</w:t>
      </w:r>
      <w:r w:rsidRPr="00220E57">
        <w:rPr>
          <w:rFonts w:ascii="Times New Roman" w:hAnsi="Times New Roman"/>
          <w:sz w:val="24"/>
          <w:szCs w:val="24"/>
        </w:rPr>
        <w:t>2170 MHz, 2,5</w:t>
      </w:r>
      <w:r>
        <w:rPr>
          <w:rFonts w:ascii="Times New Roman" w:hAnsi="Times New Roman"/>
          <w:sz w:val="24"/>
          <w:szCs w:val="24"/>
        </w:rPr>
        <w:t xml:space="preserve"> - </w:t>
      </w:r>
      <w:r w:rsidRPr="00220E57">
        <w:rPr>
          <w:rFonts w:ascii="Times New Roman" w:hAnsi="Times New Roman"/>
          <w:sz w:val="24"/>
          <w:szCs w:val="24"/>
        </w:rPr>
        <w:t>2,69 GHz и 3,4</w:t>
      </w:r>
      <w:r>
        <w:rPr>
          <w:rFonts w:ascii="Times New Roman" w:hAnsi="Times New Roman"/>
          <w:sz w:val="24"/>
          <w:szCs w:val="24"/>
        </w:rPr>
        <w:t xml:space="preserve"> - </w:t>
      </w:r>
      <w:r w:rsidRPr="00220E57">
        <w:rPr>
          <w:rFonts w:ascii="Times New Roman" w:hAnsi="Times New Roman"/>
          <w:sz w:val="24"/>
          <w:szCs w:val="24"/>
        </w:rPr>
        <w:t>3,8 GHz, предвидени за осъществяване на обществени електронни съобщения.</w:t>
      </w:r>
    </w:p>
    <w:p w:rsidR="00A10638" w:rsidRPr="00A10638" w:rsidRDefault="00CF5422" w:rsidP="002E4A6D">
      <w:pPr>
        <w:pStyle w:val="NormalWeb"/>
        <w:spacing w:before="120" w:after="240" w:afterAutospacing="0"/>
        <w:ind w:firstLine="709"/>
        <w:jc w:val="both"/>
        <w:rPr>
          <w:b/>
          <w:i/>
        </w:rPr>
      </w:pPr>
      <w:r w:rsidRPr="002B4033">
        <w:rPr>
          <w:b/>
          <w:i/>
        </w:rPr>
        <w:t>1. 1.</w:t>
      </w:r>
      <w:r w:rsidR="00A10638" w:rsidRPr="00A10638">
        <w:rPr>
          <w:b/>
          <w:i/>
        </w:rPr>
        <w:t xml:space="preserve"> Честотен обхват 800 </w:t>
      </w:r>
      <w:r w:rsidR="00A10638" w:rsidRPr="00A10638">
        <w:rPr>
          <w:b/>
          <w:i/>
          <w:lang w:val="en-US"/>
        </w:rPr>
        <w:t>MHz</w:t>
      </w:r>
      <w:r w:rsidR="00A10638" w:rsidRPr="00A10638">
        <w:rPr>
          <w:b/>
          <w:i/>
        </w:rPr>
        <w:t xml:space="preserve"> </w:t>
      </w:r>
      <w:r w:rsidR="00A10638" w:rsidRPr="00A10638">
        <w:rPr>
          <w:b/>
          <w:i/>
          <w:lang w:val="en-US"/>
        </w:rPr>
        <w:t>(</w:t>
      </w:r>
      <w:r w:rsidR="00351AD0">
        <w:rPr>
          <w:b/>
          <w:i/>
        </w:rPr>
        <w:t>„</w:t>
      </w:r>
      <w:r w:rsidR="00A10638" w:rsidRPr="00A10638">
        <w:rPr>
          <w:b/>
          <w:i/>
        </w:rPr>
        <w:t>цифров дивидент</w:t>
      </w:r>
      <w:r w:rsidR="00351AD0">
        <w:rPr>
          <w:b/>
          <w:i/>
        </w:rPr>
        <w:t>“</w:t>
      </w:r>
      <w:r w:rsidR="00A10638" w:rsidRPr="00A10638">
        <w:rPr>
          <w:b/>
          <w:i/>
          <w:lang w:val="en-US"/>
        </w:rPr>
        <w:t>)</w:t>
      </w:r>
    </w:p>
    <w:p w:rsidR="00CF5422" w:rsidRPr="00DF5E06" w:rsidRDefault="00CF5422" w:rsidP="002E4A6D">
      <w:pPr>
        <w:spacing w:before="120" w:after="240" w:line="240" w:lineRule="auto"/>
        <w:ind w:firstLine="720"/>
        <w:jc w:val="both"/>
        <w:rPr>
          <w:rFonts w:ascii="Times New Roman" w:hAnsi="Times New Roman"/>
          <w:sz w:val="24"/>
          <w:szCs w:val="24"/>
        </w:rPr>
      </w:pPr>
      <w:r w:rsidRPr="007E1373">
        <w:rPr>
          <w:rFonts w:ascii="Times New Roman" w:hAnsi="Times New Roman"/>
          <w:sz w:val="24"/>
          <w:szCs w:val="24"/>
        </w:rPr>
        <w:t xml:space="preserve">У нас едно от основните предизвикателства продължава да е освобождаването на </w:t>
      </w:r>
      <w:r w:rsidRPr="002B4033">
        <w:rPr>
          <w:rFonts w:ascii="Times New Roman" w:hAnsi="Times New Roman"/>
          <w:sz w:val="24"/>
          <w:szCs w:val="24"/>
        </w:rPr>
        <w:t>радиочестотн</w:t>
      </w:r>
      <w:r w:rsidR="0098580F">
        <w:rPr>
          <w:rFonts w:ascii="Times New Roman" w:hAnsi="Times New Roman"/>
          <w:sz w:val="24"/>
          <w:szCs w:val="24"/>
        </w:rPr>
        <w:t>ия</w:t>
      </w:r>
      <w:r w:rsidRPr="002B4033">
        <w:rPr>
          <w:rFonts w:ascii="Times New Roman" w:hAnsi="Times New Roman"/>
          <w:sz w:val="24"/>
          <w:szCs w:val="24"/>
        </w:rPr>
        <w:t xml:space="preserve"> </w:t>
      </w:r>
      <w:r w:rsidR="0098580F">
        <w:rPr>
          <w:rFonts w:ascii="Times New Roman" w:hAnsi="Times New Roman"/>
          <w:sz w:val="24"/>
          <w:szCs w:val="24"/>
        </w:rPr>
        <w:t>обхват</w:t>
      </w:r>
      <w:r w:rsidR="0098580F" w:rsidRPr="002B4033">
        <w:rPr>
          <w:rFonts w:ascii="Times New Roman" w:hAnsi="Times New Roman"/>
          <w:sz w:val="24"/>
          <w:szCs w:val="24"/>
        </w:rPr>
        <w:t xml:space="preserve"> </w:t>
      </w:r>
      <w:r w:rsidRPr="002B4033">
        <w:rPr>
          <w:rFonts w:ascii="Times New Roman" w:hAnsi="Times New Roman"/>
          <w:sz w:val="24"/>
          <w:szCs w:val="24"/>
        </w:rPr>
        <w:t xml:space="preserve">800 </w:t>
      </w:r>
      <w:r w:rsidRPr="00DF5E06">
        <w:rPr>
          <w:rFonts w:ascii="Times New Roman" w:hAnsi="Times New Roman"/>
          <w:sz w:val="24"/>
          <w:szCs w:val="24"/>
        </w:rPr>
        <w:t>MHz</w:t>
      </w:r>
      <w:r w:rsidRPr="007E1373">
        <w:rPr>
          <w:rFonts w:ascii="Times New Roman" w:hAnsi="Times New Roman"/>
          <w:sz w:val="24"/>
          <w:szCs w:val="24"/>
        </w:rPr>
        <w:t xml:space="preserve"> </w:t>
      </w:r>
      <w:r w:rsidRPr="00DF5E06">
        <w:rPr>
          <w:rFonts w:ascii="Times New Roman" w:hAnsi="Times New Roman"/>
          <w:sz w:val="24"/>
          <w:szCs w:val="24"/>
        </w:rPr>
        <w:t>(</w:t>
      </w:r>
      <w:r w:rsidRPr="007E1373">
        <w:rPr>
          <w:rFonts w:ascii="Times New Roman" w:hAnsi="Times New Roman"/>
          <w:sz w:val="24"/>
          <w:szCs w:val="24"/>
        </w:rPr>
        <w:t>т.нар. „цифров дивидент“</w:t>
      </w:r>
      <w:r w:rsidRPr="00DF5E06">
        <w:rPr>
          <w:rFonts w:ascii="Times New Roman" w:hAnsi="Times New Roman"/>
          <w:sz w:val="24"/>
          <w:szCs w:val="24"/>
        </w:rPr>
        <w:t>)</w:t>
      </w:r>
      <w:r w:rsidRPr="007E1373">
        <w:rPr>
          <w:rFonts w:ascii="Times New Roman" w:hAnsi="Times New Roman"/>
          <w:sz w:val="24"/>
          <w:szCs w:val="24"/>
        </w:rPr>
        <w:t>, ко</w:t>
      </w:r>
      <w:r w:rsidR="0098580F">
        <w:rPr>
          <w:rFonts w:ascii="Times New Roman" w:hAnsi="Times New Roman"/>
          <w:sz w:val="24"/>
          <w:szCs w:val="24"/>
        </w:rPr>
        <w:t>й</w:t>
      </w:r>
      <w:r w:rsidRPr="007E1373">
        <w:rPr>
          <w:rFonts w:ascii="Times New Roman" w:hAnsi="Times New Roman"/>
          <w:sz w:val="24"/>
          <w:szCs w:val="24"/>
        </w:rPr>
        <w:t xml:space="preserve">то понастоящем се ползва за военни цели. Същевременно, това е и най-привлекателния за бизнеса ресурс за развитие на </w:t>
      </w:r>
      <w:r w:rsidRPr="00DF5E06">
        <w:rPr>
          <w:rFonts w:ascii="Times New Roman" w:hAnsi="Times New Roman"/>
          <w:sz w:val="24"/>
          <w:szCs w:val="24"/>
        </w:rPr>
        <w:t xml:space="preserve">LTE </w:t>
      </w:r>
      <w:r w:rsidRPr="007E1373">
        <w:rPr>
          <w:rFonts w:ascii="Times New Roman" w:hAnsi="Times New Roman"/>
          <w:sz w:val="24"/>
          <w:szCs w:val="24"/>
        </w:rPr>
        <w:t xml:space="preserve">услуги в България. По исторически причини до 1989 г. всички радио- комуникационни и навигационни средства и системи, които са въвеждани на въоръжение в Българската армия, </w:t>
      </w:r>
      <w:r>
        <w:rPr>
          <w:rFonts w:ascii="Times New Roman" w:hAnsi="Times New Roman"/>
          <w:sz w:val="24"/>
          <w:szCs w:val="24"/>
        </w:rPr>
        <w:t>са</w:t>
      </w:r>
      <w:r w:rsidRPr="007E1373">
        <w:rPr>
          <w:rFonts w:ascii="Times New Roman" w:hAnsi="Times New Roman"/>
          <w:sz w:val="24"/>
          <w:szCs w:val="24"/>
        </w:rPr>
        <w:t xml:space="preserve"> предимно </w:t>
      </w:r>
      <w:r>
        <w:rPr>
          <w:rFonts w:ascii="Times New Roman" w:hAnsi="Times New Roman"/>
          <w:sz w:val="24"/>
          <w:szCs w:val="24"/>
        </w:rPr>
        <w:t xml:space="preserve">съветско </w:t>
      </w:r>
      <w:r w:rsidRPr="007E1373">
        <w:rPr>
          <w:rFonts w:ascii="Times New Roman" w:hAnsi="Times New Roman"/>
          <w:sz w:val="24"/>
          <w:szCs w:val="24"/>
        </w:rPr>
        <w:t>производство. По силата на исторически</w:t>
      </w:r>
      <w:r>
        <w:rPr>
          <w:rFonts w:ascii="Times New Roman" w:hAnsi="Times New Roman"/>
          <w:sz w:val="24"/>
          <w:szCs w:val="24"/>
        </w:rPr>
        <w:t>те дадености диапазонът</w:t>
      </w:r>
      <w:r w:rsidRPr="007E1373">
        <w:rPr>
          <w:rFonts w:ascii="Times New Roman" w:hAnsi="Times New Roman"/>
          <w:sz w:val="24"/>
          <w:szCs w:val="24"/>
        </w:rPr>
        <w:t xml:space="preserve"> се ползва от Военновъздушните сили на Българската армия. Това оборудване работи в радиочестотни ленти, които поради бързото развитие на безжичните комуникации са хармонизирани на ниво ЕС за ползване за граждански нужди. Направени са редица анализи, предложения и планове</w:t>
      </w:r>
      <w:r>
        <w:rPr>
          <w:rFonts w:ascii="Times New Roman" w:hAnsi="Times New Roman"/>
          <w:sz w:val="24"/>
          <w:szCs w:val="24"/>
        </w:rPr>
        <w:t>, но досега не е започнало освобождаването</w:t>
      </w:r>
      <w:r w:rsidRPr="007E1373">
        <w:rPr>
          <w:rFonts w:ascii="Times New Roman" w:hAnsi="Times New Roman"/>
          <w:sz w:val="24"/>
          <w:szCs w:val="24"/>
        </w:rPr>
        <w:t>. Българската страна е информирала многокра</w:t>
      </w:r>
      <w:r>
        <w:rPr>
          <w:rFonts w:ascii="Times New Roman" w:hAnsi="Times New Roman"/>
          <w:sz w:val="24"/>
          <w:szCs w:val="24"/>
        </w:rPr>
        <w:t xml:space="preserve">тно ЕК за съществуващия проблем, като </w:t>
      </w:r>
      <w:r w:rsidRPr="007E1373">
        <w:rPr>
          <w:rFonts w:ascii="Times New Roman" w:hAnsi="Times New Roman"/>
          <w:sz w:val="24"/>
          <w:szCs w:val="24"/>
        </w:rPr>
        <w:t xml:space="preserve">е нотифицирала службите на Комисията за ползване на </w:t>
      </w:r>
      <w:r w:rsidRPr="007E1373">
        <w:rPr>
          <w:rFonts w:ascii="Times New Roman" w:hAnsi="Times New Roman"/>
          <w:sz w:val="24"/>
          <w:szCs w:val="24"/>
        </w:rPr>
        <w:lastRenderedPageBreak/>
        <w:t xml:space="preserve">обхвата за военни цели до изваждане от употреба на военните системи. </w:t>
      </w:r>
      <w:r>
        <w:rPr>
          <w:rFonts w:ascii="Times New Roman" w:hAnsi="Times New Roman"/>
          <w:sz w:val="24"/>
          <w:szCs w:val="24"/>
        </w:rPr>
        <w:t xml:space="preserve">Като цяло, </w:t>
      </w:r>
      <w:r w:rsidRPr="007E1373">
        <w:rPr>
          <w:rFonts w:ascii="Times New Roman" w:hAnsi="Times New Roman"/>
          <w:sz w:val="24"/>
          <w:szCs w:val="24"/>
        </w:rPr>
        <w:t xml:space="preserve">най-належаща се оказва необходимостта от модернизиране на самолети МиГ-29, във връзка с изпълнението на поети от Република България ангажименти за носене на дежурство по „Air Policing“ в </w:t>
      </w:r>
      <w:r w:rsidR="0098580F">
        <w:rPr>
          <w:rFonts w:ascii="Times New Roman" w:hAnsi="Times New Roman"/>
          <w:sz w:val="24"/>
          <w:szCs w:val="24"/>
        </w:rPr>
        <w:t>и</w:t>
      </w:r>
      <w:r w:rsidRPr="007E1373">
        <w:rPr>
          <w:rFonts w:ascii="Times New Roman" w:hAnsi="Times New Roman"/>
          <w:sz w:val="24"/>
          <w:szCs w:val="24"/>
        </w:rPr>
        <w:t xml:space="preserve">нтегрираната система за </w:t>
      </w:r>
      <w:r w:rsidR="0098580F">
        <w:rPr>
          <w:rFonts w:ascii="Times New Roman" w:hAnsi="Times New Roman"/>
          <w:sz w:val="24"/>
          <w:szCs w:val="24"/>
        </w:rPr>
        <w:t>противовъздушна отбрана</w:t>
      </w:r>
      <w:r w:rsidRPr="007E1373">
        <w:rPr>
          <w:rFonts w:ascii="Times New Roman" w:hAnsi="Times New Roman"/>
          <w:sz w:val="24"/>
          <w:szCs w:val="24"/>
        </w:rPr>
        <w:t xml:space="preserve"> на НАТО. За целта е необходимо да се постигне политическо решение</w:t>
      </w:r>
      <w:r>
        <w:rPr>
          <w:rFonts w:ascii="Times New Roman" w:hAnsi="Times New Roman"/>
          <w:sz w:val="24"/>
          <w:szCs w:val="24"/>
        </w:rPr>
        <w:t>, като единият подход е свързан с</w:t>
      </w:r>
      <w:r w:rsidRPr="007E1373">
        <w:rPr>
          <w:rFonts w:ascii="Times New Roman" w:hAnsi="Times New Roman"/>
          <w:sz w:val="24"/>
          <w:szCs w:val="24"/>
        </w:rPr>
        <w:t xml:space="preserve"> </w:t>
      </w:r>
      <w:r>
        <w:rPr>
          <w:rFonts w:ascii="Times New Roman" w:hAnsi="Times New Roman"/>
          <w:sz w:val="24"/>
          <w:szCs w:val="24"/>
        </w:rPr>
        <w:t>използването на самолети МиГ-29, посредством модернизация на авиониката им, което е равнозначно на осигуряване на</w:t>
      </w:r>
      <w:r w:rsidRPr="007E1373">
        <w:rPr>
          <w:rFonts w:ascii="Times New Roman" w:hAnsi="Times New Roman"/>
          <w:sz w:val="24"/>
          <w:szCs w:val="24"/>
        </w:rPr>
        <w:t xml:space="preserve"> </w:t>
      </w:r>
      <w:r w:rsidR="0098580F">
        <w:rPr>
          <w:rFonts w:ascii="Times New Roman" w:hAnsi="Times New Roman"/>
          <w:sz w:val="24"/>
          <w:szCs w:val="24"/>
        </w:rPr>
        <w:t>необходимите</w:t>
      </w:r>
      <w:r w:rsidR="0098580F" w:rsidRPr="007E1373">
        <w:rPr>
          <w:rFonts w:ascii="Times New Roman" w:hAnsi="Times New Roman"/>
          <w:sz w:val="24"/>
          <w:szCs w:val="24"/>
        </w:rPr>
        <w:t xml:space="preserve"> </w:t>
      </w:r>
      <w:r w:rsidRPr="007E1373">
        <w:rPr>
          <w:rFonts w:ascii="Times New Roman" w:hAnsi="Times New Roman"/>
          <w:sz w:val="24"/>
          <w:szCs w:val="24"/>
        </w:rPr>
        <w:t>финансови средства.</w:t>
      </w:r>
      <w:r>
        <w:rPr>
          <w:rFonts w:ascii="Times New Roman" w:hAnsi="Times New Roman"/>
          <w:sz w:val="24"/>
          <w:szCs w:val="24"/>
        </w:rPr>
        <w:t xml:space="preserve"> Прилагането на тази мярка възлиза ориентировъчно на около 150 млн. лв. Освен това изпълнението й изисква технологично време, което допълнително усложнява въпроса.</w:t>
      </w:r>
    </w:p>
    <w:p w:rsidR="00CF5422" w:rsidRDefault="00CF5422" w:rsidP="002E4A6D">
      <w:pPr>
        <w:pStyle w:val="NormalWeb"/>
        <w:spacing w:before="120" w:after="240" w:afterAutospacing="0"/>
        <w:ind w:firstLine="708"/>
        <w:jc w:val="both"/>
        <w:rPr>
          <w:lang w:val="en-US"/>
        </w:rPr>
      </w:pPr>
      <w:r>
        <w:t>Наложително е предприемането на конкретни ефективни политически мерки</w:t>
      </w:r>
      <w:r w:rsidR="00740ABA">
        <w:t xml:space="preserve"> в краткосрочен план</w:t>
      </w:r>
      <w:r>
        <w:t xml:space="preserve">, които да обезпечат необходимите допълнителни средства в бюджета на Министерството на отбраната </w:t>
      </w:r>
      <w:r w:rsidR="00740ABA">
        <w:t xml:space="preserve">от 2015 г. </w:t>
      </w:r>
      <w:r>
        <w:t xml:space="preserve">за стартиране на процеса по </w:t>
      </w:r>
      <w:r w:rsidR="00740ABA">
        <w:t>модернизация на самолети МИГ-29/</w:t>
      </w:r>
      <w:r>
        <w:t xml:space="preserve">придобиване ескадрила нови изтребители </w:t>
      </w:r>
      <w:r>
        <w:rPr>
          <w:lang w:val="en-US"/>
        </w:rPr>
        <w:t>(</w:t>
      </w:r>
      <w:r>
        <w:t>втори възможен подход</w:t>
      </w:r>
      <w:r>
        <w:rPr>
          <w:lang w:val="en-US"/>
        </w:rPr>
        <w:t xml:space="preserve">) </w:t>
      </w:r>
      <w:r>
        <w:t xml:space="preserve">и освобождаването на заетия ресурс да започне във възможно най-кратки срокове. </w:t>
      </w:r>
    </w:p>
    <w:p w:rsidR="004C40F3" w:rsidRDefault="004C40F3" w:rsidP="002E4A6D">
      <w:pPr>
        <w:pStyle w:val="NormalWeb"/>
        <w:spacing w:before="120" w:after="240" w:afterAutospacing="0"/>
        <w:ind w:firstLine="709"/>
        <w:jc w:val="both"/>
        <w:rPr>
          <w:b/>
          <w:i/>
        </w:rPr>
      </w:pPr>
      <w:r w:rsidRPr="004C40F3">
        <w:rPr>
          <w:b/>
          <w:i/>
        </w:rPr>
        <w:t xml:space="preserve">1. 2. Честотен обхват 700 MHz (втори </w:t>
      </w:r>
      <w:r w:rsidR="000A0E6D">
        <w:rPr>
          <w:b/>
          <w:i/>
        </w:rPr>
        <w:t>„</w:t>
      </w:r>
      <w:r w:rsidRPr="004C40F3">
        <w:rPr>
          <w:b/>
          <w:i/>
        </w:rPr>
        <w:t>цифров дивидент</w:t>
      </w:r>
      <w:r w:rsidR="000A0E6D">
        <w:rPr>
          <w:b/>
          <w:i/>
        </w:rPr>
        <w:t>“</w:t>
      </w:r>
      <w:r w:rsidRPr="004C40F3">
        <w:rPr>
          <w:b/>
          <w:i/>
        </w:rPr>
        <w:t>)</w:t>
      </w:r>
    </w:p>
    <w:p w:rsidR="004C40F3" w:rsidRPr="004C40F3" w:rsidRDefault="004C40F3" w:rsidP="002E4A6D">
      <w:pPr>
        <w:pStyle w:val="NormalWeb"/>
        <w:spacing w:before="120" w:after="240" w:afterAutospacing="0"/>
        <w:ind w:firstLine="709"/>
        <w:jc w:val="both"/>
      </w:pPr>
      <w:r w:rsidRPr="004C40F3">
        <w:t xml:space="preserve">Особен акцент се поставя върху споделено използване на </w:t>
      </w:r>
      <w:r w:rsidR="00DB096F">
        <w:t xml:space="preserve">обхвата </w:t>
      </w:r>
      <w:r w:rsidR="00DB096F" w:rsidRPr="009501C1">
        <w:rPr>
          <w:b/>
        </w:rPr>
        <w:t>(</w:t>
      </w:r>
      <w:r w:rsidRPr="004C40F3">
        <w:t>диапазона</w:t>
      </w:r>
      <w:r w:rsidR="00DB096F" w:rsidRPr="009501C1">
        <w:t>)</w:t>
      </w:r>
      <w:r w:rsidRPr="00DB096F">
        <w:t xml:space="preserve"> </w:t>
      </w:r>
      <w:r w:rsidRPr="004C40F3">
        <w:t xml:space="preserve">700 </w:t>
      </w:r>
      <w:r w:rsidRPr="004C40F3">
        <w:rPr>
          <w:lang w:val="en-US"/>
        </w:rPr>
        <w:t>MHz</w:t>
      </w:r>
      <w:r w:rsidRPr="004C40F3">
        <w:t xml:space="preserve"> </w:t>
      </w:r>
      <w:r w:rsidRPr="004C40F3">
        <w:rPr>
          <w:lang w:val="en-US"/>
        </w:rPr>
        <w:t>(</w:t>
      </w:r>
      <w:r w:rsidRPr="004C40F3">
        <w:t>694 - 790 MHz</w:t>
      </w:r>
      <w:r w:rsidRPr="004C40F3">
        <w:rPr>
          <w:lang w:val="en-US"/>
        </w:rPr>
        <w:t>)</w:t>
      </w:r>
      <w:r w:rsidRPr="004C40F3">
        <w:t>.</w:t>
      </w:r>
      <w:r>
        <w:t xml:space="preserve"> Още през 2012 г.</w:t>
      </w:r>
      <w:r w:rsidRPr="004C40F3">
        <w:t xml:space="preserve"> на Световната конференция на МСД започват обсъждания за бъдещето използване на този радиочестотен спектър. </w:t>
      </w:r>
      <w:r w:rsidR="00770760">
        <w:t>Преобладава</w:t>
      </w:r>
      <w:r w:rsidR="009501C1">
        <w:t xml:space="preserve"> </w:t>
      </w:r>
      <w:r w:rsidRPr="004C40F3">
        <w:t>мнението, че диапазонът е изключително подходящ за предоставяне на безжични широколентови услуги. Притежава по-добри характеристики за разпространение на сигналите, което би стимулирало бизнеса да предоставя услуги в отдалечени и слабо населени райони. През 2013 г. Европейската комисия стартира инициатива за използване на диапазон 700 MHz, като даде мандат на Европейската конференция по пощи и далекосъобщения да разработи група от общи минимални изисквания и ограничителни условия за използването на спектъра в обхват 700 MHz за мобилните широколентови услуги. В мандата се посочва, че тези условия трябва да са достатъчни, за да позволят на държавите-членки да разгърнат широколентовите мобилни услуги в радиочестотната лента 700 MHz. Позицията на Европейската конференция по пощи и далекосъобщения по повод мандата, ще послужи най-вероятно за основа на обвързващо решение на ЕК относно техническите условия за използването на този спектър за мобилни услуги.</w:t>
      </w:r>
    </w:p>
    <w:p w:rsidR="004C40F3" w:rsidRPr="004C40F3" w:rsidRDefault="004C40F3" w:rsidP="00BF728E">
      <w:pPr>
        <w:pStyle w:val="NormalWeb"/>
        <w:spacing w:after="120" w:afterAutospacing="0"/>
        <w:ind w:firstLine="708"/>
        <w:jc w:val="both"/>
      </w:pPr>
      <w:r w:rsidRPr="004C40F3">
        <w:t xml:space="preserve">В България предпоставка за използване на диапазона 700 </w:t>
      </w:r>
      <w:r w:rsidRPr="004C40F3">
        <w:rPr>
          <w:lang w:val="en-US"/>
        </w:rPr>
        <w:t>MHz</w:t>
      </w:r>
      <w:r w:rsidRPr="004C40F3">
        <w:t xml:space="preserve"> е спирането на аналоговата и въвеждането на ефирната цифрова телевизия По отношение на радиочестотния обхват 700 </w:t>
      </w:r>
      <w:r w:rsidRPr="004C40F3">
        <w:rPr>
          <w:lang w:val="en-US"/>
        </w:rPr>
        <w:t>MHz</w:t>
      </w:r>
      <w:r w:rsidRPr="004C40F3">
        <w:t xml:space="preserve"> министерството проведе обществена консултация относно интереса към предоставяне на този ресурс за развитие на безжични широколентови услуги. Поради факта, че у нас в момента 700 </w:t>
      </w:r>
      <w:r w:rsidRPr="004C40F3">
        <w:rPr>
          <w:lang w:val="en-US"/>
        </w:rPr>
        <w:t>MHz</w:t>
      </w:r>
      <w:r w:rsidRPr="004C40F3">
        <w:t xml:space="preserve"> се използва както за наземно цифрово телевизионно радиоразпръскване, така и за нуждите на Министерството на отбраната, получени бяха противоречиви становища, които не се отличават и от световната тенденция за противоположните мнения на </w:t>
      </w:r>
      <w:r w:rsidR="00360FD5">
        <w:t>занимаващите се</w:t>
      </w:r>
      <w:r w:rsidR="00360FD5" w:rsidRPr="004C40F3">
        <w:t xml:space="preserve"> </w:t>
      </w:r>
      <w:r w:rsidRPr="004C40F3">
        <w:t>с радиоразпръскване и интересите на мобилната индустрия. Резултатите показаха, че представителите на бизнеса в страната все още не са готови за стъпки за съвместно използване на честотен спектър. Основните доводи се свеждат до необходимостта от инвестиции в оборудване, необходимост от пренастройване и ограничаване на възможностите за използване на наличното, изразени притеснения от очертаващата се конкуренция при налагането на подхода за споделено използване на радиочестотния спектър и др.</w:t>
      </w:r>
    </w:p>
    <w:p w:rsidR="004C40F3" w:rsidRPr="004C40F3" w:rsidRDefault="004C40F3" w:rsidP="002E4A6D">
      <w:pPr>
        <w:pStyle w:val="NormalWeb"/>
        <w:spacing w:before="120" w:after="240" w:afterAutospacing="0"/>
        <w:ind w:firstLine="709"/>
        <w:jc w:val="both"/>
      </w:pPr>
      <w:r w:rsidRPr="004C40F3">
        <w:t xml:space="preserve">В този смисъл от съществено значение е вземането на решение на световно ниво по време на Световната радиоконференция на Международния съюз по далекосъобщения през </w:t>
      </w:r>
      <w:r w:rsidRPr="004C40F3">
        <w:lastRenderedPageBreak/>
        <w:t xml:space="preserve">2015 г. относно предоставянето на обхвата 700 </w:t>
      </w:r>
      <w:r w:rsidRPr="004C40F3">
        <w:rPr>
          <w:lang w:val="en-US"/>
        </w:rPr>
        <w:t>MHz</w:t>
      </w:r>
      <w:r w:rsidRPr="004C40F3">
        <w:t xml:space="preserve"> за безжични широколентови услуги и конкретизирането на датата. Към момента, държавите-членки на ЕС обсъждат разпределянето на т.нар. „втори цифров дивидент“ за мобилни широколентови услуги, като позициите са ориентирани около предоставянето му до 2020 г., а окончателното му освобождаване от ползване за целите на радиоразпръскването да стане най-късно до 2030 г. Този вариант е свързан и с предвиждане на евентуални компенсации за </w:t>
      </w:r>
      <w:r w:rsidR="001D579A">
        <w:t>предприятията, занимаващи се с радиоразпръскване</w:t>
      </w:r>
      <w:r w:rsidRPr="004C40F3">
        <w:t>. Националният регулатор, като отчете резултатите от обществената консултация, проведена от Министерството на транспорта, информационните технологии и съобщенията</w:t>
      </w:r>
      <w:r w:rsidR="00F340ED">
        <w:t xml:space="preserve"> </w:t>
      </w:r>
      <w:r w:rsidR="00F340ED" w:rsidRPr="0077378D">
        <w:t>(</w:t>
      </w:r>
      <w:r w:rsidR="00F340ED">
        <w:t>публикувани на интернет страницата на министерството</w:t>
      </w:r>
      <w:r w:rsidR="00F340ED" w:rsidRPr="006863CD">
        <w:t>)</w:t>
      </w:r>
      <w:r w:rsidRPr="004C40F3">
        <w:t xml:space="preserve">, </w:t>
      </w:r>
      <w:r w:rsidR="000A0E6D">
        <w:t xml:space="preserve">може </w:t>
      </w:r>
      <w:r w:rsidRPr="002B4033">
        <w:t>да</w:t>
      </w:r>
      <w:r w:rsidRPr="004C40F3">
        <w:t xml:space="preserve"> </w:t>
      </w:r>
      <w:r w:rsidR="000A0E6D">
        <w:t>извърши оценка на</w:t>
      </w:r>
      <w:r w:rsidR="000A0E6D" w:rsidRPr="004C40F3">
        <w:t xml:space="preserve"> </w:t>
      </w:r>
      <w:r w:rsidRPr="004C40F3">
        <w:t xml:space="preserve">ефективността на ползването на обхват 700 </w:t>
      </w:r>
      <w:r w:rsidRPr="004C40F3">
        <w:rPr>
          <w:lang w:val="en-US"/>
        </w:rPr>
        <w:t>MHz</w:t>
      </w:r>
      <w:r w:rsidRPr="004C40F3">
        <w:t xml:space="preserve"> </w:t>
      </w:r>
      <w:r w:rsidR="00985305">
        <w:t>в контекста на възможностите за бъдещо преразпределение</w:t>
      </w:r>
      <w:r w:rsidRPr="004C40F3">
        <w:t xml:space="preserve"> от гледна точка на потенциалните ползи и в зависимост от инвеститорския интерес</w:t>
      </w:r>
      <w:r w:rsidR="0046082D">
        <w:t>, пре</w:t>
      </w:r>
      <w:r w:rsidR="00985305">
        <w:t>д</w:t>
      </w:r>
      <w:r w:rsidR="0046082D">
        <w:t>и провеждането на следващата Световна радиоконференция</w:t>
      </w:r>
      <w:r w:rsidRPr="004C40F3">
        <w:t>.</w:t>
      </w:r>
      <w:r w:rsidR="006C1E53">
        <w:t xml:space="preserve"> В зависимост от оценката ще бъдат направени съотве</w:t>
      </w:r>
      <w:r w:rsidR="009B2065">
        <w:t>т</w:t>
      </w:r>
      <w:r w:rsidR="006C1E53">
        <w:t>ните изменения в Националния план за разпределение на радиочестотния спектър.</w:t>
      </w:r>
    </w:p>
    <w:p w:rsidR="00BF728E" w:rsidRPr="00BF728E" w:rsidRDefault="00BF728E" w:rsidP="002E4A6D">
      <w:pPr>
        <w:pStyle w:val="NormalWeb"/>
        <w:spacing w:before="120" w:after="240" w:afterAutospacing="0"/>
        <w:ind w:firstLine="708"/>
        <w:jc w:val="both"/>
        <w:rPr>
          <w:b/>
          <w:i/>
        </w:rPr>
      </w:pPr>
      <w:r w:rsidRPr="00BF728E">
        <w:rPr>
          <w:b/>
          <w:i/>
        </w:rPr>
        <w:t>1. 3. Честотни ленти 876-880 MHz и 921-925 MHz, предназначени за GSM-R</w:t>
      </w:r>
      <w:r w:rsidRPr="00BF728E">
        <w:rPr>
          <w:b/>
          <w:i/>
          <w:lang w:val="en-US"/>
        </w:rPr>
        <w:t xml:space="preserve"> (Global Systems for Mobile Communications – Railway)</w:t>
      </w:r>
    </w:p>
    <w:p w:rsidR="00CF5422" w:rsidRDefault="00CF5422" w:rsidP="002E4A6D">
      <w:pPr>
        <w:pStyle w:val="NormalWeb"/>
        <w:spacing w:before="120" w:after="240" w:afterAutospacing="0"/>
        <w:ind w:firstLine="709"/>
        <w:jc w:val="both"/>
      </w:pPr>
      <w:r w:rsidRPr="00FA10D2">
        <w:t>Въвеждането на GSM-R стандарт в железопътната мрежа се изисква от задължения</w:t>
      </w:r>
      <w:r>
        <w:t>та</w:t>
      </w:r>
      <w:r w:rsidRPr="00FA10D2">
        <w:t xml:space="preserve"> </w:t>
      </w:r>
      <w:r>
        <w:t>на</w:t>
      </w:r>
      <w:r w:rsidRPr="00FA10D2">
        <w:t xml:space="preserve"> Република България за прилагане на единни Европейски норми по отношение на осигуряването на безпрепятствен трансграничен железопътен транспорт и оперативна съвместимост (Директиви 96/48/ЕО и 2001/16/ЕО за оперативна съвместимост на транс-европейските високоскоростна и конвенционална железопътни системи) и техническата необходимост от осигуряване на диспечерски влакови радиовръзки, в изпълнение на действащите нормативни разпоредби за безопасност на движението на влаковете. За целта е осигурен ограничен ресурс – радиочестотен спектър и са проведени тестове. Предстои поетапно изграждане на клетъчната мрежа от подвижната радиослужба за железопътни приложения (GSM-R) за покриване на територията на цялата страна.</w:t>
      </w:r>
      <w:r>
        <w:t xml:space="preserve"> </w:t>
      </w:r>
      <w:r w:rsidRPr="00175E8F">
        <w:t xml:space="preserve">С освобождаването на този ресурс ще бъде разрешен дългосрочно въпроса </w:t>
      </w:r>
      <w:r>
        <w:t>относно</w:t>
      </w:r>
      <w:r w:rsidRPr="00175E8F">
        <w:t xml:space="preserve"> развитието на </w:t>
      </w:r>
      <w:r w:rsidRPr="00DF5E06">
        <w:t>GSM-R</w:t>
      </w:r>
      <w:r w:rsidRPr="00175E8F">
        <w:t xml:space="preserve"> </w:t>
      </w:r>
      <w:r w:rsidRPr="00DF5E06">
        <w:t xml:space="preserve">(862-960 MHz) </w:t>
      </w:r>
      <w:r w:rsidRPr="00175E8F">
        <w:t>в други жп участъци в рамките на следващия програмен период.</w:t>
      </w:r>
    </w:p>
    <w:p w:rsidR="00073BC6" w:rsidRPr="00073BC6" w:rsidRDefault="00073BC6" w:rsidP="00073BC6">
      <w:pPr>
        <w:pStyle w:val="NormalWeb"/>
        <w:spacing w:after="120"/>
        <w:ind w:firstLine="708"/>
        <w:rPr>
          <w:b/>
          <w:i/>
          <w:lang w:val="en-US"/>
        </w:rPr>
      </w:pPr>
      <w:r w:rsidRPr="00073BC6">
        <w:rPr>
          <w:b/>
          <w:i/>
        </w:rPr>
        <w:t xml:space="preserve">1. 4. Честотни обхвати 900 </w:t>
      </w:r>
      <w:r w:rsidRPr="00073BC6">
        <w:rPr>
          <w:b/>
          <w:i/>
          <w:lang w:val="en-US"/>
        </w:rPr>
        <w:t xml:space="preserve">MHz, 1800 MHz, 2 GHz </w:t>
      </w:r>
      <w:r w:rsidRPr="00073BC6">
        <w:rPr>
          <w:b/>
          <w:i/>
        </w:rPr>
        <w:t xml:space="preserve">и радиочестотни ленти </w:t>
      </w:r>
      <w:r w:rsidRPr="002B4033">
        <w:rPr>
          <w:b/>
          <w:i/>
        </w:rPr>
        <w:t>2</w:t>
      </w:r>
      <w:r w:rsidR="00CA559F">
        <w:rPr>
          <w:b/>
          <w:i/>
        </w:rPr>
        <w:t>,</w:t>
      </w:r>
      <w:r w:rsidRPr="002B4033">
        <w:rPr>
          <w:b/>
          <w:i/>
        </w:rPr>
        <w:t>5</w:t>
      </w:r>
      <w:r w:rsidR="00CA559F">
        <w:rPr>
          <w:b/>
          <w:i/>
        </w:rPr>
        <w:t xml:space="preserve"> </w:t>
      </w:r>
      <w:r w:rsidRPr="002B4033">
        <w:rPr>
          <w:b/>
          <w:i/>
        </w:rPr>
        <w:t>-</w:t>
      </w:r>
      <w:r w:rsidR="00CA559F">
        <w:rPr>
          <w:b/>
          <w:i/>
        </w:rPr>
        <w:t xml:space="preserve"> </w:t>
      </w:r>
      <w:r w:rsidRPr="002B4033">
        <w:rPr>
          <w:b/>
          <w:i/>
        </w:rPr>
        <w:t>2</w:t>
      </w:r>
      <w:r w:rsidR="00CA559F">
        <w:rPr>
          <w:b/>
          <w:i/>
        </w:rPr>
        <w:t>,</w:t>
      </w:r>
      <w:r w:rsidRPr="002B4033">
        <w:rPr>
          <w:b/>
          <w:i/>
        </w:rPr>
        <w:t>69 GHz</w:t>
      </w:r>
      <w:r w:rsidRPr="00073BC6">
        <w:rPr>
          <w:b/>
          <w:i/>
        </w:rPr>
        <w:t xml:space="preserve"> и 3</w:t>
      </w:r>
      <w:r w:rsidR="00CA559F">
        <w:rPr>
          <w:b/>
          <w:i/>
        </w:rPr>
        <w:t>,</w:t>
      </w:r>
      <w:r w:rsidRPr="00073BC6">
        <w:rPr>
          <w:b/>
          <w:i/>
        </w:rPr>
        <w:t>6</w:t>
      </w:r>
      <w:r w:rsidR="00CA559F">
        <w:rPr>
          <w:b/>
          <w:i/>
        </w:rPr>
        <w:t xml:space="preserve"> </w:t>
      </w:r>
      <w:r w:rsidRPr="00073BC6">
        <w:rPr>
          <w:b/>
          <w:i/>
        </w:rPr>
        <w:t>-</w:t>
      </w:r>
      <w:r w:rsidR="00CA559F">
        <w:rPr>
          <w:b/>
          <w:i/>
        </w:rPr>
        <w:t xml:space="preserve"> </w:t>
      </w:r>
      <w:r w:rsidRPr="00073BC6">
        <w:rPr>
          <w:b/>
          <w:i/>
        </w:rPr>
        <w:t>3</w:t>
      </w:r>
      <w:r w:rsidR="00CA559F">
        <w:rPr>
          <w:b/>
          <w:i/>
        </w:rPr>
        <w:t>,</w:t>
      </w:r>
      <w:r w:rsidRPr="00073BC6">
        <w:rPr>
          <w:b/>
          <w:i/>
        </w:rPr>
        <w:t xml:space="preserve">8 </w:t>
      </w:r>
      <w:r w:rsidRPr="00073BC6">
        <w:rPr>
          <w:b/>
          <w:i/>
          <w:lang w:val="en-US"/>
        </w:rPr>
        <w:t>GHz</w:t>
      </w:r>
    </w:p>
    <w:p w:rsidR="00CF5422" w:rsidRDefault="00CF5422" w:rsidP="002B4033">
      <w:pPr>
        <w:spacing w:after="120" w:line="240" w:lineRule="auto"/>
        <w:ind w:firstLine="709"/>
        <w:jc w:val="both"/>
        <w:rPr>
          <w:rFonts w:ascii="Times New Roman" w:hAnsi="Times New Roman"/>
          <w:sz w:val="24"/>
          <w:szCs w:val="24"/>
        </w:rPr>
      </w:pPr>
      <w:r w:rsidRPr="006B7B40">
        <w:rPr>
          <w:rFonts w:ascii="Times New Roman" w:hAnsi="Times New Roman"/>
          <w:sz w:val="24"/>
          <w:szCs w:val="24"/>
        </w:rPr>
        <w:t xml:space="preserve">Понастоящем, в 900 </w:t>
      </w:r>
      <w:r w:rsidRPr="006B7B40">
        <w:rPr>
          <w:rFonts w:ascii="Times New Roman" w:hAnsi="Times New Roman"/>
          <w:sz w:val="24"/>
          <w:szCs w:val="24"/>
          <w:lang w:val="en-US"/>
        </w:rPr>
        <w:t>MHz</w:t>
      </w:r>
      <w:r w:rsidRPr="006B7B40">
        <w:rPr>
          <w:rFonts w:ascii="Times New Roman" w:hAnsi="Times New Roman"/>
          <w:sz w:val="24"/>
          <w:szCs w:val="24"/>
        </w:rPr>
        <w:t xml:space="preserve"> обхват, 67</w:t>
      </w:r>
      <w:r w:rsidR="00CA559F">
        <w:rPr>
          <w:rFonts w:ascii="Times New Roman" w:hAnsi="Times New Roman"/>
          <w:sz w:val="24"/>
          <w:szCs w:val="24"/>
        </w:rPr>
        <w:t>,</w:t>
      </w:r>
      <w:r w:rsidRPr="006B7B40">
        <w:rPr>
          <w:rFonts w:ascii="Times New Roman" w:hAnsi="Times New Roman"/>
          <w:sz w:val="24"/>
          <w:szCs w:val="24"/>
        </w:rPr>
        <w:t xml:space="preserve">2 </w:t>
      </w:r>
      <w:r w:rsidRPr="006B7B40">
        <w:rPr>
          <w:rFonts w:ascii="Times New Roman" w:hAnsi="Times New Roman"/>
          <w:sz w:val="24"/>
          <w:szCs w:val="24"/>
          <w:lang w:val="en-US"/>
        </w:rPr>
        <w:t>MHz</w:t>
      </w:r>
      <w:r w:rsidRPr="006B7B40">
        <w:rPr>
          <w:rFonts w:ascii="Times New Roman" w:hAnsi="Times New Roman"/>
          <w:sz w:val="24"/>
          <w:szCs w:val="24"/>
        </w:rPr>
        <w:t xml:space="preserve"> са предоставени за безжични широколентови услуги. Налице е свободен честотен ресурс в следните радиочестотни обхвати: </w:t>
      </w:r>
      <w:r w:rsidRPr="006B7B40">
        <w:rPr>
          <w:rFonts w:ascii="Times New Roman" w:hAnsi="Times New Roman"/>
          <w:sz w:val="24"/>
          <w:szCs w:val="24"/>
          <w:lang w:val="en-US"/>
        </w:rPr>
        <w:t xml:space="preserve">1800 MHz, 2GHz </w:t>
      </w:r>
      <w:r w:rsidRPr="006B7B40">
        <w:rPr>
          <w:rFonts w:ascii="Times New Roman" w:hAnsi="Times New Roman"/>
          <w:sz w:val="24"/>
          <w:szCs w:val="24"/>
        </w:rPr>
        <w:t>и</w:t>
      </w:r>
      <w:r w:rsidRPr="006B7B40">
        <w:rPr>
          <w:rFonts w:ascii="Times New Roman" w:hAnsi="Times New Roman"/>
          <w:sz w:val="24"/>
          <w:szCs w:val="24"/>
          <w:lang w:val="en-US"/>
        </w:rPr>
        <w:t xml:space="preserve"> </w:t>
      </w:r>
      <w:r w:rsidRPr="006B7B40">
        <w:rPr>
          <w:rFonts w:ascii="Times New Roman" w:hAnsi="Times New Roman"/>
          <w:sz w:val="24"/>
          <w:szCs w:val="24"/>
        </w:rPr>
        <w:t xml:space="preserve">радиочестотната лента </w:t>
      </w:r>
      <w:r w:rsidRPr="006B7B40">
        <w:rPr>
          <w:rFonts w:ascii="Times New Roman" w:hAnsi="Times New Roman"/>
          <w:sz w:val="24"/>
          <w:szCs w:val="24"/>
          <w:lang w:val="en-US"/>
        </w:rPr>
        <w:t>3</w:t>
      </w:r>
      <w:r w:rsidR="00CA559F">
        <w:rPr>
          <w:rFonts w:ascii="Times New Roman" w:hAnsi="Times New Roman"/>
          <w:sz w:val="24"/>
          <w:szCs w:val="24"/>
        </w:rPr>
        <w:t>,</w:t>
      </w:r>
      <w:r w:rsidRPr="006B7B40">
        <w:rPr>
          <w:rFonts w:ascii="Times New Roman" w:hAnsi="Times New Roman"/>
          <w:sz w:val="24"/>
          <w:szCs w:val="24"/>
          <w:lang w:val="en-US"/>
        </w:rPr>
        <w:t>6</w:t>
      </w:r>
      <w:r w:rsidR="00CA559F">
        <w:rPr>
          <w:rFonts w:ascii="Times New Roman" w:hAnsi="Times New Roman"/>
          <w:sz w:val="24"/>
          <w:szCs w:val="24"/>
        </w:rPr>
        <w:t xml:space="preserve"> </w:t>
      </w:r>
      <w:r w:rsidRPr="006B7B40">
        <w:rPr>
          <w:rFonts w:ascii="Times New Roman" w:hAnsi="Times New Roman"/>
          <w:sz w:val="24"/>
          <w:szCs w:val="24"/>
          <w:lang w:val="en-US"/>
        </w:rPr>
        <w:t>-</w:t>
      </w:r>
      <w:r w:rsidR="00CA559F">
        <w:rPr>
          <w:rFonts w:ascii="Times New Roman" w:hAnsi="Times New Roman"/>
          <w:sz w:val="24"/>
          <w:szCs w:val="24"/>
        </w:rPr>
        <w:t xml:space="preserve"> </w:t>
      </w:r>
      <w:r w:rsidRPr="006B7B40">
        <w:rPr>
          <w:rFonts w:ascii="Times New Roman" w:hAnsi="Times New Roman"/>
          <w:sz w:val="24"/>
          <w:szCs w:val="24"/>
          <w:lang w:val="en-US"/>
        </w:rPr>
        <w:t>3</w:t>
      </w:r>
      <w:r w:rsidR="00CA559F">
        <w:rPr>
          <w:rFonts w:ascii="Times New Roman" w:hAnsi="Times New Roman"/>
          <w:sz w:val="24"/>
          <w:szCs w:val="24"/>
        </w:rPr>
        <w:t>,</w:t>
      </w:r>
      <w:r w:rsidRPr="006B7B40">
        <w:rPr>
          <w:rFonts w:ascii="Times New Roman" w:hAnsi="Times New Roman"/>
          <w:sz w:val="24"/>
          <w:szCs w:val="24"/>
          <w:lang w:val="en-US"/>
        </w:rPr>
        <w:t>8GHz</w:t>
      </w:r>
      <w:r w:rsidRPr="006B7B40">
        <w:rPr>
          <w:rFonts w:ascii="Times New Roman" w:hAnsi="Times New Roman"/>
          <w:sz w:val="24"/>
          <w:szCs w:val="24"/>
        </w:rPr>
        <w:t>, което вероятно произтича от политическата и икономическата ситуация</w:t>
      </w:r>
      <w:r w:rsidRPr="006B7B40">
        <w:rPr>
          <w:rFonts w:ascii="Times New Roman" w:hAnsi="Times New Roman"/>
          <w:sz w:val="24"/>
          <w:szCs w:val="24"/>
          <w:lang w:val="en-US"/>
        </w:rPr>
        <w:t>.</w:t>
      </w:r>
      <w:r>
        <w:rPr>
          <w:rFonts w:ascii="Times New Roman" w:hAnsi="Times New Roman"/>
          <w:sz w:val="24"/>
          <w:szCs w:val="24"/>
        </w:rPr>
        <w:t xml:space="preserve"> Независимо от това, препоръчително е да се обсъдят с бизнеса възможни решения и да се предложат регулаторни мерки за стимулиране на ползването на незаетия ресурс от гледна точка на неговата ефективност. </w:t>
      </w:r>
    </w:p>
    <w:p w:rsidR="00073BC6" w:rsidRDefault="00073BC6" w:rsidP="00073BC6">
      <w:pPr>
        <w:pStyle w:val="NormalWeb"/>
        <w:spacing w:after="120" w:afterAutospacing="0"/>
        <w:ind w:firstLine="708"/>
        <w:jc w:val="both"/>
      </w:pPr>
      <w:r w:rsidRPr="006E7A05">
        <w:t xml:space="preserve">През 2014 г. започна освобождаването на обхвата </w:t>
      </w:r>
      <w:r w:rsidRPr="002B4033">
        <w:t>2</w:t>
      </w:r>
      <w:r w:rsidR="00CA559F">
        <w:t>,</w:t>
      </w:r>
      <w:r w:rsidRPr="002B4033">
        <w:t>5</w:t>
      </w:r>
      <w:r w:rsidR="00CA559F">
        <w:t xml:space="preserve"> – </w:t>
      </w:r>
      <w:r w:rsidRPr="002B4033">
        <w:t>2</w:t>
      </w:r>
      <w:r w:rsidR="00CA559F">
        <w:t>,</w:t>
      </w:r>
      <w:r w:rsidRPr="002B4033">
        <w:t>69 GHz</w:t>
      </w:r>
      <w:r w:rsidR="0040703F">
        <w:t xml:space="preserve">, подходящ за </w:t>
      </w:r>
      <w:r w:rsidR="0040703F">
        <w:rPr>
          <w:lang w:val="en-US"/>
        </w:rPr>
        <w:t>LTE</w:t>
      </w:r>
      <w:r w:rsidR="0040703F">
        <w:t>,</w:t>
      </w:r>
      <w:r w:rsidRPr="00073BC6">
        <w:rPr>
          <w:b/>
          <w:i/>
        </w:rPr>
        <w:t xml:space="preserve"> </w:t>
      </w:r>
      <w:r w:rsidRPr="006E7A05">
        <w:t>от Националната служба за охрана в четири големи града – София, Варна, Бургас и Благоевград. През 2015 г. освобождаването трябва да приключи на територията на цялата страна със</w:t>
      </w:r>
      <w:r w:rsidR="00131595">
        <w:t xml:space="preserve"> средства от държавния бюджет в</w:t>
      </w:r>
      <w:r w:rsidRPr="006E7A05">
        <w:t xml:space="preserve"> размер на 5 820 хил. лв. </w:t>
      </w:r>
    </w:p>
    <w:p w:rsidR="001837A5" w:rsidRDefault="001837A5" w:rsidP="00073BC6">
      <w:pPr>
        <w:pStyle w:val="NormalWeb"/>
        <w:spacing w:after="120" w:afterAutospacing="0"/>
        <w:ind w:firstLine="708"/>
        <w:jc w:val="both"/>
      </w:pPr>
    </w:p>
    <w:p w:rsidR="001837A5" w:rsidRDefault="001837A5" w:rsidP="00073BC6">
      <w:pPr>
        <w:pStyle w:val="NormalWeb"/>
        <w:spacing w:after="120" w:afterAutospacing="0"/>
        <w:ind w:firstLine="708"/>
        <w:jc w:val="both"/>
      </w:pPr>
    </w:p>
    <w:p w:rsidR="00CF5422" w:rsidRDefault="00CF5422" w:rsidP="00052599">
      <w:pPr>
        <w:spacing w:after="0" w:line="240" w:lineRule="auto"/>
        <w:ind w:firstLine="708"/>
        <w:jc w:val="both"/>
        <w:rPr>
          <w:rFonts w:ascii="Times New Roman" w:hAnsi="Times New Roman"/>
          <w:sz w:val="24"/>
          <w:szCs w:val="24"/>
        </w:rPr>
      </w:pPr>
    </w:p>
    <w:p w:rsidR="00CF5422" w:rsidRPr="002B4033" w:rsidRDefault="00CF5422">
      <w:pPr>
        <w:spacing w:after="120" w:line="240" w:lineRule="auto"/>
        <w:ind w:firstLine="708"/>
        <w:jc w:val="both"/>
        <w:rPr>
          <w:rFonts w:ascii="Times New Roman" w:hAnsi="Times New Roman"/>
          <w:i/>
          <w:sz w:val="24"/>
          <w:szCs w:val="24"/>
        </w:rPr>
      </w:pPr>
      <w:r w:rsidRPr="002B4033">
        <w:rPr>
          <w:rFonts w:ascii="Times New Roman" w:hAnsi="Times New Roman"/>
          <w:i/>
          <w:sz w:val="24"/>
          <w:szCs w:val="24"/>
        </w:rPr>
        <w:t>2. РЕГУЛИРАНЕ НА РАДИОЧЕСТОТНИЯ СПЕКТЪР</w:t>
      </w:r>
    </w:p>
    <w:p w:rsidR="0077378D" w:rsidRDefault="00CF5422" w:rsidP="0077378D">
      <w:pPr>
        <w:spacing w:after="120" w:line="240" w:lineRule="auto"/>
        <w:ind w:firstLine="708"/>
        <w:jc w:val="both"/>
        <w:rPr>
          <w:rFonts w:ascii="Times New Roman" w:hAnsi="Times New Roman"/>
          <w:sz w:val="24"/>
          <w:szCs w:val="24"/>
        </w:rPr>
      </w:pPr>
      <w:r w:rsidRPr="00D1560D">
        <w:rPr>
          <w:rFonts w:ascii="Times New Roman" w:hAnsi="Times New Roman"/>
          <w:sz w:val="24"/>
          <w:szCs w:val="24"/>
        </w:rPr>
        <w:lastRenderedPageBreak/>
        <w:t>Важна насока в дейността на регулаторните органи е предотвратяване</w:t>
      </w:r>
      <w:r>
        <w:rPr>
          <w:rFonts w:ascii="Times New Roman" w:hAnsi="Times New Roman"/>
          <w:sz w:val="24"/>
          <w:szCs w:val="24"/>
        </w:rPr>
        <w:t>то</w:t>
      </w:r>
      <w:r w:rsidRPr="00D1560D">
        <w:rPr>
          <w:rFonts w:ascii="Times New Roman" w:hAnsi="Times New Roman"/>
          <w:sz w:val="24"/>
          <w:szCs w:val="24"/>
        </w:rPr>
        <w:t xml:space="preserve"> на натрупването на права за ползване на спектъра или </w:t>
      </w:r>
      <w:r w:rsidR="007C52F4" w:rsidRPr="00D1560D">
        <w:rPr>
          <w:rFonts w:ascii="Times New Roman" w:hAnsi="Times New Roman"/>
          <w:sz w:val="24"/>
          <w:szCs w:val="24"/>
        </w:rPr>
        <w:t>т.нар.</w:t>
      </w:r>
      <w:r w:rsidRPr="00D1560D">
        <w:rPr>
          <w:rFonts w:ascii="Times New Roman" w:hAnsi="Times New Roman"/>
          <w:sz w:val="24"/>
          <w:szCs w:val="24"/>
        </w:rPr>
        <w:t xml:space="preserve"> „презапасяване“, пораждащо господстващо положение, както и на </w:t>
      </w:r>
      <w:r w:rsidR="00850FA7">
        <w:rPr>
          <w:rFonts w:ascii="Times New Roman" w:hAnsi="Times New Roman"/>
          <w:sz w:val="24"/>
          <w:szCs w:val="24"/>
        </w:rPr>
        <w:t>последи</w:t>
      </w:r>
      <w:r w:rsidR="009501C1">
        <w:rPr>
          <w:rFonts w:ascii="Times New Roman" w:hAnsi="Times New Roman"/>
          <w:sz w:val="24"/>
          <w:szCs w:val="24"/>
        </w:rPr>
        <w:t>ц</w:t>
      </w:r>
      <w:r w:rsidR="00850FA7">
        <w:rPr>
          <w:rFonts w:ascii="Times New Roman" w:hAnsi="Times New Roman"/>
          <w:sz w:val="24"/>
          <w:szCs w:val="24"/>
        </w:rPr>
        <w:t>ите от</w:t>
      </w:r>
      <w:r w:rsidR="009501C1">
        <w:rPr>
          <w:rFonts w:ascii="Times New Roman" w:hAnsi="Times New Roman"/>
          <w:sz w:val="24"/>
          <w:szCs w:val="24"/>
        </w:rPr>
        <w:t xml:space="preserve"> </w:t>
      </w:r>
      <w:r w:rsidR="00850FA7">
        <w:rPr>
          <w:rFonts w:ascii="Times New Roman" w:hAnsi="Times New Roman"/>
          <w:sz w:val="24"/>
          <w:szCs w:val="24"/>
        </w:rPr>
        <w:t>продължителното</w:t>
      </w:r>
      <w:r w:rsidR="00850FA7" w:rsidRPr="00D1560D">
        <w:rPr>
          <w:rFonts w:ascii="Times New Roman" w:hAnsi="Times New Roman"/>
          <w:sz w:val="24"/>
          <w:szCs w:val="24"/>
        </w:rPr>
        <w:t xml:space="preserve"> </w:t>
      </w:r>
      <w:r w:rsidRPr="00D1560D">
        <w:rPr>
          <w:rFonts w:ascii="Times New Roman" w:hAnsi="Times New Roman"/>
          <w:sz w:val="24"/>
          <w:szCs w:val="24"/>
        </w:rPr>
        <w:t xml:space="preserve">неизползване на </w:t>
      </w:r>
      <w:r w:rsidR="00850FA7">
        <w:rPr>
          <w:rFonts w:ascii="Times New Roman" w:hAnsi="Times New Roman"/>
          <w:sz w:val="24"/>
          <w:szCs w:val="24"/>
        </w:rPr>
        <w:t xml:space="preserve">предоставени </w:t>
      </w:r>
      <w:r w:rsidRPr="00D1560D">
        <w:rPr>
          <w:rFonts w:ascii="Times New Roman" w:hAnsi="Times New Roman"/>
          <w:sz w:val="24"/>
          <w:szCs w:val="24"/>
        </w:rPr>
        <w:t>права за ползване на честотен ресурс</w:t>
      </w:r>
      <w:r w:rsidR="00850FA7">
        <w:rPr>
          <w:rFonts w:ascii="Times New Roman" w:hAnsi="Times New Roman"/>
          <w:sz w:val="24"/>
          <w:szCs w:val="24"/>
        </w:rPr>
        <w:t xml:space="preserve"> или неефективното му използване</w:t>
      </w:r>
      <w:r w:rsidRPr="00D1560D">
        <w:rPr>
          <w:rFonts w:ascii="Times New Roman" w:hAnsi="Times New Roman"/>
          <w:sz w:val="24"/>
          <w:szCs w:val="24"/>
        </w:rPr>
        <w:t>.</w:t>
      </w:r>
      <w:r>
        <w:rPr>
          <w:rFonts w:ascii="Times New Roman" w:hAnsi="Times New Roman"/>
          <w:sz w:val="24"/>
          <w:szCs w:val="24"/>
        </w:rPr>
        <w:t xml:space="preserve"> По отношение на заетия, но практически неизползваем ресурс в държавите от ЕС и в рамките на обсъжданията към Европейската комисия се разглеждат мерки за съкращаване на сроковете на издадените разрешения </w:t>
      </w:r>
      <w:r>
        <w:rPr>
          <w:rFonts w:ascii="Times New Roman" w:hAnsi="Times New Roman"/>
          <w:sz w:val="24"/>
          <w:szCs w:val="24"/>
          <w:lang w:val="en-US"/>
        </w:rPr>
        <w:t>(</w:t>
      </w:r>
      <w:r w:rsidRPr="001314A4">
        <w:rPr>
          <w:rFonts w:ascii="Times New Roman" w:hAnsi="Times New Roman"/>
          <w:i/>
          <w:sz w:val="24"/>
          <w:szCs w:val="24"/>
          <w:lang w:val="en-US"/>
        </w:rPr>
        <w:t>use it or lose it</w:t>
      </w:r>
      <w:r>
        <w:rPr>
          <w:rFonts w:ascii="Times New Roman" w:hAnsi="Times New Roman"/>
          <w:sz w:val="24"/>
          <w:szCs w:val="24"/>
          <w:lang w:val="en-US"/>
        </w:rPr>
        <w:t>)</w:t>
      </w:r>
      <w:r>
        <w:rPr>
          <w:rFonts w:ascii="Times New Roman" w:hAnsi="Times New Roman"/>
          <w:sz w:val="24"/>
          <w:szCs w:val="24"/>
        </w:rPr>
        <w:t xml:space="preserve">, в случаите, когато не се използва ефективно ресурса, което е съпроводено със съответни компенсационни схеми. Подобни действия могат да се предприемат от националния регулатор, когато е целесъобразно за целите на оптимизиране на ползването на ограничения ресурс. Повишаването на ефективното ползване на ограничения ресурс – радиочестотен спектър може да се постигне и в рамките на законодателна инициатива, чрез съкращаване на сроковете на издадени разрешения след определен период от време на неизползване </w:t>
      </w:r>
      <w:r w:rsidR="005308A2">
        <w:rPr>
          <w:rFonts w:ascii="Times New Roman" w:hAnsi="Times New Roman"/>
          <w:sz w:val="24"/>
          <w:szCs w:val="24"/>
        </w:rPr>
        <w:t xml:space="preserve">или на неефективно ползване </w:t>
      </w:r>
      <w:r>
        <w:rPr>
          <w:rFonts w:ascii="Times New Roman" w:hAnsi="Times New Roman"/>
          <w:sz w:val="24"/>
          <w:szCs w:val="24"/>
        </w:rPr>
        <w:t>на ресурса, което може да включва и компенсиране при предсрочно прекратяване.</w:t>
      </w:r>
    </w:p>
    <w:p w:rsidR="0077378D" w:rsidRDefault="00CF5422" w:rsidP="0077378D">
      <w:pPr>
        <w:spacing w:after="120" w:line="240" w:lineRule="auto"/>
        <w:ind w:firstLine="708"/>
        <w:jc w:val="both"/>
        <w:rPr>
          <w:rFonts w:ascii="Times New Roman" w:hAnsi="Times New Roman"/>
          <w:sz w:val="24"/>
          <w:szCs w:val="24"/>
        </w:rPr>
      </w:pPr>
      <w:r w:rsidRPr="000902C3">
        <w:rPr>
          <w:rFonts w:ascii="Times New Roman" w:hAnsi="Times New Roman"/>
          <w:sz w:val="24"/>
          <w:szCs w:val="24"/>
        </w:rPr>
        <w:t xml:space="preserve">В следващите години следва да се продължи изпълнението на </w:t>
      </w:r>
      <w:r>
        <w:rPr>
          <w:rFonts w:ascii="Times New Roman" w:hAnsi="Times New Roman"/>
          <w:sz w:val="24"/>
          <w:szCs w:val="24"/>
        </w:rPr>
        <w:t xml:space="preserve">първата програма за политика в областта на радиочестотния спектър в държавите от ЕС, заложена в </w:t>
      </w:r>
      <w:r w:rsidRPr="000902C3">
        <w:rPr>
          <w:rFonts w:ascii="Times New Roman" w:hAnsi="Times New Roman"/>
          <w:sz w:val="24"/>
          <w:szCs w:val="24"/>
        </w:rPr>
        <w:t>Решение № 243/2012/ЕС на Европейския парламент, за прилагането на възможно най-подходящата и облекчена система за даване на разрешения по такъв начин, че да се постигне максимална гъвкавост и ефикасност при използването на спектъра. Системата за даване на разрешения да се основава на обективни, прозрачни, недискриминационни и пропорционални критерии, като осигури за предприятията, осъществяващи електронни съобщения, възможно най-много хармонизиран с ЕС радиочестотен спектър, както и утвърждаване на вторичен пазар на права на ползването му. При организирането на процедури за подбор за предоставяне на права за използване на радиочестотния спектър е необходимо да се съблюдават изискванията на ЕС за насърчаване на конкуренцията и инвестициите за използване на радиочестотния спектър като обществено благо, при осигуряване едновременното съществуване на нови и вече съществуващи услуги и за ефикасното използване на мрежи, устройства и приложения.</w:t>
      </w:r>
    </w:p>
    <w:p w:rsidR="0077378D" w:rsidRDefault="00CF5422" w:rsidP="0077378D">
      <w:pPr>
        <w:spacing w:after="120" w:line="240" w:lineRule="auto"/>
        <w:ind w:firstLine="708"/>
        <w:jc w:val="both"/>
        <w:rPr>
          <w:rFonts w:ascii="Times New Roman" w:hAnsi="Times New Roman"/>
          <w:sz w:val="24"/>
          <w:szCs w:val="24"/>
        </w:rPr>
      </w:pPr>
      <w:r w:rsidRPr="00D1560D">
        <w:rPr>
          <w:rFonts w:ascii="Times New Roman" w:hAnsi="Times New Roman"/>
          <w:sz w:val="24"/>
          <w:szCs w:val="24"/>
        </w:rPr>
        <w:t>Вариант за осигуряване на по-голяма гъвкавост и повишаване на икономическата ефективност е колективното (споделеното) използване на радиочестотния спектър, като се осигури достъп на неопределен брой независими ползватели и/или устройства до радиочестотен спектър в същия честотен диапазон, по едно и също време и в определен географски регион, съгласно добре определен набор от условия. Това ще стимулира развитието на вътрешния пазар и ще насърчи появата на нови цифрови услуги в условия на ефективна конкуренция.</w:t>
      </w:r>
    </w:p>
    <w:p w:rsidR="0077378D" w:rsidRDefault="00CF5422" w:rsidP="0077378D">
      <w:pPr>
        <w:spacing w:after="120" w:line="240" w:lineRule="auto"/>
        <w:ind w:firstLine="708"/>
        <w:jc w:val="both"/>
        <w:rPr>
          <w:rFonts w:ascii="Times New Roman" w:hAnsi="Times New Roman"/>
          <w:sz w:val="24"/>
          <w:szCs w:val="24"/>
        </w:rPr>
      </w:pPr>
      <w:r>
        <w:rPr>
          <w:rFonts w:ascii="Times New Roman" w:hAnsi="Times New Roman"/>
          <w:sz w:val="24"/>
          <w:szCs w:val="24"/>
        </w:rPr>
        <w:t>Политиката на ЕС насърчава</w:t>
      </w:r>
      <w:r w:rsidRPr="001A313B">
        <w:rPr>
          <w:rFonts w:ascii="Times New Roman" w:hAnsi="Times New Roman"/>
          <w:sz w:val="24"/>
          <w:szCs w:val="24"/>
        </w:rPr>
        <w:t xml:space="preserve"> споделеното използване на радиочестотен спектър на вътрешния пазар за задоволяване на нарастващите нужди от безжична свързаност. Разглежда се възможността </w:t>
      </w:r>
      <w:r>
        <w:rPr>
          <w:rFonts w:ascii="Times New Roman" w:hAnsi="Times New Roman"/>
          <w:sz w:val="24"/>
          <w:szCs w:val="24"/>
        </w:rPr>
        <w:t>за</w:t>
      </w:r>
      <w:r w:rsidRPr="001A313B">
        <w:rPr>
          <w:rFonts w:ascii="Times New Roman" w:hAnsi="Times New Roman"/>
          <w:sz w:val="24"/>
          <w:szCs w:val="24"/>
        </w:rPr>
        <w:t xml:space="preserve"> постигане на дивидент от споделяне на ресурси от радиочестотен спектър. Важно условие за </w:t>
      </w:r>
      <w:r>
        <w:rPr>
          <w:rFonts w:ascii="Times New Roman" w:hAnsi="Times New Roman"/>
          <w:sz w:val="24"/>
          <w:szCs w:val="24"/>
        </w:rPr>
        <w:t>неговата реализация</w:t>
      </w:r>
      <w:r w:rsidRPr="001A313B">
        <w:rPr>
          <w:rFonts w:ascii="Times New Roman" w:hAnsi="Times New Roman"/>
          <w:sz w:val="24"/>
          <w:szCs w:val="24"/>
        </w:rPr>
        <w:t xml:space="preserve"> е постигането на ползи за всички потребители. Според вижданията в ЕС развитието на безжични широколентови комуникационни услуги, с осигуряване на едновременното същест</w:t>
      </w:r>
      <w:r>
        <w:rPr>
          <w:rFonts w:ascii="Times New Roman" w:hAnsi="Times New Roman"/>
          <w:sz w:val="24"/>
          <w:szCs w:val="24"/>
        </w:rPr>
        <w:t xml:space="preserve">вуване на различни приложения, </w:t>
      </w:r>
      <w:r w:rsidRPr="001A313B">
        <w:rPr>
          <w:rFonts w:ascii="Times New Roman" w:hAnsi="Times New Roman"/>
          <w:sz w:val="24"/>
          <w:szCs w:val="24"/>
        </w:rPr>
        <w:t xml:space="preserve">следва да се насочва в дециметровия обхват 470 </w:t>
      </w:r>
      <w:r w:rsidR="007C52F4">
        <w:rPr>
          <w:rFonts w:ascii="Times New Roman" w:hAnsi="Times New Roman"/>
          <w:sz w:val="24"/>
          <w:szCs w:val="24"/>
        </w:rPr>
        <w:t>-</w:t>
      </w:r>
      <w:r w:rsidRPr="001A313B">
        <w:rPr>
          <w:rFonts w:ascii="Times New Roman" w:hAnsi="Times New Roman"/>
          <w:sz w:val="24"/>
          <w:szCs w:val="24"/>
        </w:rPr>
        <w:t xml:space="preserve"> 790 MHz.</w:t>
      </w:r>
    </w:p>
    <w:p w:rsidR="001837A5" w:rsidRDefault="00CF5422" w:rsidP="0077378D">
      <w:pPr>
        <w:spacing w:after="120" w:line="240" w:lineRule="auto"/>
        <w:ind w:firstLine="708"/>
        <w:jc w:val="both"/>
        <w:rPr>
          <w:rFonts w:ascii="Times New Roman" w:hAnsi="Times New Roman"/>
          <w:sz w:val="24"/>
          <w:szCs w:val="24"/>
        </w:rPr>
      </w:pPr>
      <w:r w:rsidRPr="00947656">
        <w:rPr>
          <w:rFonts w:ascii="Times New Roman" w:hAnsi="Times New Roman"/>
          <w:sz w:val="24"/>
          <w:szCs w:val="24"/>
        </w:rPr>
        <w:t xml:space="preserve">За прилагане на решенията и препоръките на ЕС, регулаторният орган </w:t>
      </w:r>
      <w:r w:rsidRPr="00947656">
        <w:rPr>
          <w:rFonts w:ascii="Times New Roman" w:hAnsi="Times New Roman"/>
          <w:sz w:val="24"/>
          <w:szCs w:val="24"/>
          <w:lang w:val="en-US"/>
        </w:rPr>
        <w:t>(</w:t>
      </w:r>
      <w:r w:rsidRPr="00947656">
        <w:rPr>
          <w:rFonts w:ascii="Times New Roman" w:hAnsi="Times New Roman"/>
          <w:sz w:val="24"/>
          <w:szCs w:val="24"/>
        </w:rPr>
        <w:t>подобно на останалите регулатори в ЕС</w:t>
      </w:r>
      <w:r w:rsidRPr="00947656">
        <w:rPr>
          <w:rFonts w:ascii="Times New Roman" w:hAnsi="Times New Roman"/>
          <w:sz w:val="24"/>
          <w:szCs w:val="24"/>
          <w:lang w:val="en-US"/>
        </w:rPr>
        <w:t xml:space="preserve">) </w:t>
      </w:r>
      <w:r w:rsidRPr="00947656">
        <w:rPr>
          <w:rFonts w:ascii="Times New Roman" w:hAnsi="Times New Roman"/>
          <w:sz w:val="24"/>
          <w:szCs w:val="24"/>
        </w:rPr>
        <w:t>следва да стимулира споделено използване на радиочестотен спектър, като предприеме действия за:</w:t>
      </w:r>
      <w:r w:rsidR="001962D0">
        <w:rPr>
          <w:rFonts w:ascii="Times New Roman" w:hAnsi="Times New Roman"/>
          <w:sz w:val="24"/>
          <w:szCs w:val="24"/>
        </w:rPr>
        <w:t xml:space="preserve"> </w:t>
      </w:r>
    </w:p>
    <w:p w:rsidR="00CF5422" w:rsidRPr="007C52F4" w:rsidRDefault="00CF5422" w:rsidP="007C52F4">
      <w:pPr>
        <w:pStyle w:val="ListParagraph"/>
        <w:numPr>
          <w:ilvl w:val="0"/>
          <w:numId w:val="50"/>
        </w:numPr>
        <w:tabs>
          <w:tab w:val="left" w:pos="1418"/>
        </w:tabs>
        <w:spacing w:after="120" w:line="240" w:lineRule="auto"/>
        <w:ind w:left="1418" w:hanging="709"/>
        <w:contextualSpacing w:val="0"/>
        <w:jc w:val="both"/>
        <w:rPr>
          <w:rFonts w:ascii="Times New Roman" w:hAnsi="Times New Roman"/>
          <w:sz w:val="24"/>
          <w:szCs w:val="24"/>
        </w:rPr>
      </w:pPr>
      <w:r w:rsidRPr="007C52F4">
        <w:rPr>
          <w:rFonts w:ascii="Times New Roman" w:hAnsi="Times New Roman"/>
          <w:sz w:val="24"/>
          <w:szCs w:val="24"/>
        </w:rPr>
        <w:t xml:space="preserve">въвеждане на изисквания за взаимна отговорност на </w:t>
      </w:r>
      <w:r w:rsidR="00874F93">
        <w:rPr>
          <w:rFonts w:ascii="Times New Roman" w:hAnsi="Times New Roman"/>
          <w:sz w:val="24"/>
          <w:szCs w:val="24"/>
        </w:rPr>
        <w:t>ползвателите</w:t>
      </w:r>
      <w:r w:rsidR="00874F93" w:rsidRPr="007C52F4">
        <w:rPr>
          <w:rFonts w:ascii="Times New Roman" w:hAnsi="Times New Roman"/>
          <w:sz w:val="24"/>
          <w:szCs w:val="24"/>
        </w:rPr>
        <w:t xml:space="preserve"> </w:t>
      </w:r>
      <w:r w:rsidRPr="007C52F4">
        <w:rPr>
          <w:rFonts w:ascii="Times New Roman" w:hAnsi="Times New Roman"/>
          <w:sz w:val="24"/>
          <w:szCs w:val="24"/>
        </w:rPr>
        <w:t>във връзка с осигуряване на приемливи граници за смущенията и подходящи стратегии за намаляването им;</w:t>
      </w:r>
    </w:p>
    <w:p w:rsidR="00CF5422" w:rsidRPr="007C52F4" w:rsidRDefault="00CF5422" w:rsidP="007C52F4">
      <w:pPr>
        <w:pStyle w:val="ListParagraph"/>
        <w:numPr>
          <w:ilvl w:val="0"/>
          <w:numId w:val="50"/>
        </w:numPr>
        <w:tabs>
          <w:tab w:val="left" w:pos="1418"/>
        </w:tabs>
        <w:spacing w:after="120" w:line="240" w:lineRule="auto"/>
        <w:ind w:left="1418" w:hanging="709"/>
        <w:contextualSpacing w:val="0"/>
        <w:jc w:val="both"/>
        <w:rPr>
          <w:rFonts w:ascii="Times New Roman" w:hAnsi="Times New Roman"/>
          <w:sz w:val="24"/>
          <w:szCs w:val="24"/>
        </w:rPr>
      </w:pPr>
      <w:r w:rsidRPr="007C52F4">
        <w:rPr>
          <w:rFonts w:ascii="Times New Roman" w:hAnsi="Times New Roman"/>
          <w:sz w:val="24"/>
          <w:szCs w:val="24"/>
        </w:rPr>
        <w:lastRenderedPageBreak/>
        <w:t>инициативи за осигуряване на правна сигурност по отношение на приложимите правила и условия, процедури за правоприлагане, прозрачност за допусканията за съвместимост и правата на защита;</w:t>
      </w:r>
    </w:p>
    <w:p w:rsidR="00CF5422" w:rsidRPr="007C52F4" w:rsidRDefault="00CF5422" w:rsidP="007C52F4">
      <w:pPr>
        <w:pStyle w:val="ListParagraph"/>
        <w:numPr>
          <w:ilvl w:val="0"/>
          <w:numId w:val="50"/>
        </w:numPr>
        <w:tabs>
          <w:tab w:val="left" w:pos="1418"/>
        </w:tabs>
        <w:spacing w:after="120" w:line="240" w:lineRule="auto"/>
        <w:ind w:left="1418" w:hanging="709"/>
        <w:contextualSpacing w:val="0"/>
        <w:jc w:val="both"/>
        <w:rPr>
          <w:rFonts w:ascii="Times New Roman" w:hAnsi="Times New Roman"/>
          <w:sz w:val="24"/>
          <w:szCs w:val="24"/>
        </w:rPr>
      </w:pPr>
      <w:r w:rsidRPr="007C52F4">
        <w:rPr>
          <w:rFonts w:ascii="Times New Roman" w:hAnsi="Times New Roman"/>
          <w:sz w:val="24"/>
          <w:szCs w:val="24"/>
        </w:rPr>
        <w:t>създаване на стимули за инвестиране в подобрени технологии, от полза за заварените и допълнителните потребители, като в същото време се предпазва и се насърчава конкуренцията;</w:t>
      </w:r>
    </w:p>
    <w:p w:rsidR="00CF5422" w:rsidRPr="007C52F4" w:rsidRDefault="00CF5422" w:rsidP="007C52F4">
      <w:pPr>
        <w:pStyle w:val="ListParagraph"/>
        <w:numPr>
          <w:ilvl w:val="0"/>
          <w:numId w:val="50"/>
        </w:numPr>
        <w:tabs>
          <w:tab w:val="left" w:pos="1418"/>
        </w:tabs>
        <w:spacing w:after="120" w:line="240" w:lineRule="auto"/>
        <w:ind w:left="1418" w:hanging="709"/>
        <w:contextualSpacing w:val="0"/>
        <w:jc w:val="both"/>
        <w:rPr>
          <w:rFonts w:ascii="Times New Roman" w:hAnsi="Times New Roman"/>
          <w:sz w:val="24"/>
          <w:szCs w:val="24"/>
        </w:rPr>
      </w:pPr>
      <w:r w:rsidRPr="007C52F4">
        <w:rPr>
          <w:rFonts w:ascii="Times New Roman" w:hAnsi="Times New Roman"/>
          <w:sz w:val="24"/>
          <w:szCs w:val="24"/>
        </w:rPr>
        <w:t>определянето на широки радиочестотни канали за развиване на RLAN, както и предоставяне на прогнози за претоварването, за да се повиши предсказуемостта и надеждността на най-важните споделени радиочестотни ленти;</w:t>
      </w:r>
    </w:p>
    <w:p w:rsidR="00CF5422" w:rsidRPr="007C52F4" w:rsidRDefault="00CF5422" w:rsidP="007C52F4">
      <w:pPr>
        <w:pStyle w:val="ListParagraph"/>
        <w:numPr>
          <w:ilvl w:val="0"/>
          <w:numId w:val="50"/>
        </w:numPr>
        <w:tabs>
          <w:tab w:val="left" w:pos="1418"/>
        </w:tabs>
        <w:spacing w:after="120" w:line="240" w:lineRule="auto"/>
        <w:ind w:left="1418" w:hanging="709"/>
        <w:contextualSpacing w:val="0"/>
        <w:jc w:val="both"/>
        <w:rPr>
          <w:rFonts w:ascii="Times New Roman" w:hAnsi="Times New Roman"/>
          <w:sz w:val="24"/>
          <w:szCs w:val="24"/>
        </w:rPr>
      </w:pPr>
      <w:r w:rsidRPr="007C52F4">
        <w:rPr>
          <w:rFonts w:ascii="Times New Roman" w:hAnsi="Times New Roman"/>
          <w:sz w:val="24"/>
          <w:szCs w:val="24"/>
        </w:rPr>
        <w:t>гарантиране, че всяко преминаване от изключителни права на използване към споделено използване засилва конкуренцията от страна на допълнителни потребители и по-специално не създава неправомерни конкурентни предимства за настоящи или бъдещи притежатели на права.</w:t>
      </w:r>
    </w:p>
    <w:p w:rsidR="00CF5422" w:rsidRDefault="00CF5422">
      <w:pPr>
        <w:spacing w:after="120" w:line="240" w:lineRule="auto"/>
        <w:ind w:firstLine="708"/>
        <w:jc w:val="both"/>
        <w:rPr>
          <w:rFonts w:ascii="Times New Roman" w:hAnsi="Times New Roman"/>
          <w:sz w:val="24"/>
          <w:szCs w:val="24"/>
        </w:rPr>
      </w:pPr>
      <w:r w:rsidRPr="00947656">
        <w:rPr>
          <w:rFonts w:ascii="Times New Roman" w:hAnsi="Times New Roman"/>
          <w:sz w:val="24"/>
          <w:szCs w:val="24"/>
        </w:rPr>
        <w:t xml:space="preserve">Ефективното управление на радиочестотния спектър е основно предварително условие за създаване на единен цифров пазар, </w:t>
      </w:r>
      <w:r>
        <w:rPr>
          <w:rFonts w:ascii="Times New Roman" w:hAnsi="Times New Roman"/>
          <w:sz w:val="24"/>
          <w:szCs w:val="24"/>
        </w:rPr>
        <w:t>което ще залегне в дневния ред на европейските институции, тъй като ще допринесе</w:t>
      </w:r>
      <w:r w:rsidRPr="00947656">
        <w:rPr>
          <w:rFonts w:ascii="Times New Roman" w:hAnsi="Times New Roman"/>
          <w:sz w:val="24"/>
          <w:szCs w:val="24"/>
        </w:rPr>
        <w:t xml:space="preserve"> пряко за постигането на целите на </w:t>
      </w:r>
      <w:r w:rsidR="00874F93">
        <w:rPr>
          <w:rFonts w:ascii="Times New Roman" w:hAnsi="Times New Roman"/>
          <w:sz w:val="24"/>
          <w:szCs w:val="24"/>
        </w:rPr>
        <w:t>С</w:t>
      </w:r>
      <w:r w:rsidRPr="00947656">
        <w:rPr>
          <w:rFonts w:ascii="Times New Roman" w:hAnsi="Times New Roman"/>
          <w:sz w:val="24"/>
          <w:szCs w:val="24"/>
        </w:rPr>
        <w:t>тра</w:t>
      </w:r>
      <w:r>
        <w:rPr>
          <w:rFonts w:ascii="Times New Roman" w:hAnsi="Times New Roman"/>
          <w:sz w:val="24"/>
          <w:szCs w:val="24"/>
        </w:rPr>
        <w:t>тегията „Европа 2020“</w:t>
      </w:r>
      <w:r w:rsidRPr="00947656">
        <w:rPr>
          <w:rFonts w:ascii="Times New Roman" w:hAnsi="Times New Roman"/>
          <w:sz w:val="24"/>
          <w:szCs w:val="24"/>
        </w:rPr>
        <w:t>.</w:t>
      </w:r>
      <w:r>
        <w:rPr>
          <w:rFonts w:ascii="Times New Roman" w:hAnsi="Times New Roman"/>
          <w:sz w:val="24"/>
          <w:szCs w:val="24"/>
        </w:rPr>
        <w:t xml:space="preserve"> На национално ниво, това ще наложи актуализацията на държавната политика в областта на управлението на радиочестотния спектър с оглед изпълнението на целите на настоящата секторна политика през периода 2015</w:t>
      </w:r>
      <w:r w:rsidR="007C52F4">
        <w:rPr>
          <w:rFonts w:ascii="Times New Roman" w:hAnsi="Times New Roman"/>
          <w:sz w:val="24"/>
          <w:szCs w:val="24"/>
        </w:rPr>
        <w:t xml:space="preserve"> </w:t>
      </w:r>
      <w:r>
        <w:rPr>
          <w:rFonts w:ascii="Times New Roman" w:hAnsi="Times New Roman"/>
          <w:sz w:val="24"/>
          <w:szCs w:val="24"/>
        </w:rPr>
        <w:t>-</w:t>
      </w:r>
      <w:r w:rsidR="007C52F4">
        <w:rPr>
          <w:rFonts w:ascii="Times New Roman" w:hAnsi="Times New Roman"/>
          <w:sz w:val="24"/>
          <w:szCs w:val="24"/>
        </w:rPr>
        <w:t xml:space="preserve"> </w:t>
      </w:r>
      <w:r>
        <w:rPr>
          <w:rFonts w:ascii="Times New Roman" w:hAnsi="Times New Roman"/>
          <w:sz w:val="24"/>
          <w:szCs w:val="24"/>
        </w:rPr>
        <w:t>2018 г. и в съответствие с решенията на Световната радиоконференция към Международния съюз по далекосъобщения, която ще се проведе през 2015 г.</w:t>
      </w:r>
    </w:p>
    <w:p w:rsidR="00CF5422" w:rsidRDefault="00CF5422">
      <w:pPr>
        <w:pStyle w:val="NormalWeb"/>
        <w:spacing w:after="120" w:afterAutospacing="0"/>
        <w:jc w:val="both"/>
        <w:rPr>
          <w:i/>
        </w:rPr>
      </w:pPr>
    </w:p>
    <w:p w:rsidR="00CF5422" w:rsidRPr="002852B4" w:rsidRDefault="00CF5422" w:rsidP="002852B4">
      <w:pPr>
        <w:pStyle w:val="NormalWeb"/>
        <w:spacing w:after="120" w:afterAutospacing="0"/>
        <w:ind w:firstLine="709"/>
        <w:jc w:val="both"/>
        <w:rPr>
          <w:i/>
        </w:rPr>
      </w:pPr>
      <w:r w:rsidRPr="002852B4">
        <w:rPr>
          <w:i/>
        </w:rPr>
        <w:t>3. ПОЗИЦИИ НА ГЕОСТАЦИОНАРНАТА ОРБИТА</w:t>
      </w:r>
    </w:p>
    <w:p w:rsidR="00CF5422" w:rsidRDefault="00CF5422">
      <w:pPr>
        <w:pStyle w:val="NormalWeb"/>
        <w:spacing w:after="120" w:afterAutospacing="0"/>
        <w:ind w:firstLine="708"/>
        <w:jc w:val="both"/>
      </w:pPr>
      <w:r>
        <w:t xml:space="preserve">За успешното осъществяване на </w:t>
      </w:r>
      <w:r w:rsidR="00916FEC">
        <w:t xml:space="preserve">международния </w:t>
      </w:r>
      <w:r>
        <w:t>координацион</w:t>
      </w:r>
      <w:r w:rsidR="00916FEC">
        <w:t>е</w:t>
      </w:r>
      <w:r>
        <w:t xml:space="preserve">н процес от ключово значение е проактивното сътрудничество от страна на заинтересованите предприятия. За целта е разработена процедура за осъществяване на кореспонденция при осъществяване на международна координация на спътникови системи на геостационарната орбита, която </w:t>
      </w:r>
      <w:r w:rsidR="00916FEC">
        <w:t xml:space="preserve">да </w:t>
      </w:r>
      <w:r>
        <w:t>следват предприятията, регулатора и министерството</w:t>
      </w:r>
      <w:r w:rsidR="00916FEC">
        <w:t>, когато е необходимо</w:t>
      </w:r>
      <w:r>
        <w:t>. Разработената процедура е насочена към подобряване на взаимодействието между заинтересованите страни на национално ниво, вземайки под внимание компетенциите на ангажираните институции при провеждане на международна координация на позициите на геостационарна орбита и радиочестотните назначения за съответните спътникови системи, след публикуване на двуседмичния циркуляр на Бюрото по радиосъобщения към Сектора по радиосъобщения на Международния съюз по далекосъобщения</w:t>
      </w:r>
      <w:r w:rsidR="00AF7F4B">
        <w:t xml:space="preserve"> (МСД)</w:t>
      </w:r>
      <w:r>
        <w:t xml:space="preserve"> за международната информация за честотите </w:t>
      </w:r>
      <w:r>
        <w:rPr>
          <w:lang w:val="en-US"/>
        </w:rPr>
        <w:t>BRIFIC</w:t>
      </w:r>
      <w:r>
        <w:t xml:space="preserve"> </w:t>
      </w:r>
      <w:r>
        <w:rPr>
          <w:lang w:val="en-US"/>
        </w:rPr>
        <w:t>(BR International Frequency)</w:t>
      </w:r>
      <w:r>
        <w:t>. Съгласно процедурата международната координация се извършава от регулатора</w:t>
      </w:r>
      <w:r w:rsidR="00EC4F90">
        <w:t xml:space="preserve">, като се отчете становището </w:t>
      </w:r>
      <w:r>
        <w:t xml:space="preserve">на заинтересованото предприятие. </w:t>
      </w:r>
      <w:r w:rsidR="00EC4F90">
        <w:t>На ниво политико-определящи органи в</w:t>
      </w:r>
      <w:r>
        <w:t xml:space="preserve">ъзражения от страна на българската администрация срещу евентуални радиосмущения от чужди спътникови системи, чрез изходяща писмена кореспонденция се подават от министерството, съгласувано с предприятието, до съответната нотифицираща администрация до изтичане на регламентирания четиримесечен срок за представяне на възражения по съответния </w:t>
      </w:r>
      <w:r>
        <w:rPr>
          <w:lang w:val="en-US"/>
        </w:rPr>
        <w:t>BRIFIC</w:t>
      </w:r>
      <w:r>
        <w:t xml:space="preserve"> с оглед защита на националния интерес. Регулаторният орган е упълномощен за работа със специализирания софтуер на Бюрото </w:t>
      </w:r>
      <w:r w:rsidR="00E347C4">
        <w:t>по радиосъобщения към МСД</w:t>
      </w:r>
      <w:r>
        <w:t xml:space="preserve"> – </w:t>
      </w:r>
      <w:r>
        <w:rPr>
          <w:lang w:val="en-US"/>
        </w:rPr>
        <w:t>SpaceCom</w:t>
      </w:r>
      <w:r>
        <w:t>, чрез който може да изпраща електронни възражения, когато това е необходимо.</w:t>
      </w:r>
    </w:p>
    <w:p w:rsidR="00CF5422" w:rsidRDefault="00CF5422">
      <w:pPr>
        <w:pStyle w:val="NormalWeb"/>
        <w:spacing w:after="120" w:afterAutospacing="0"/>
        <w:ind w:firstLine="708"/>
        <w:jc w:val="both"/>
      </w:pPr>
      <w:r>
        <w:t xml:space="preserve">Таксите, които се заплащат на </w:t>
      </w:r>
      <w:r w:rsidRPr="00AF7F4B">
        <w:t>МСД</w:t>
      </w:r>
      <w:r>
        <w:t xml:space="preserve"> за спътниковите заявки са определени с Решение 482 на Съвета на МСД. Допълнителните заявки за провеждане на извънпланова координация се заплащат от заинтересованите предприятия. Съгласно изискванията на Решение 482, всяка </w:t>
      </w:r>
      <w:r>
        <w:lastRenderedPageBreak/>
        <w:t xml:space="preserve">държава-членка има право на една безплатна публикация в годината, като администрацията сама посочва коя заявка да се счита за безплатна. С цел равнопоставеност на предприятията, при евентуално желание от страна на повече от едно предприятие за подаване на заявка до МСД ежегодното </w:t>
      </w:r>
      <w:r w:rsidR="00E347C4">
        <w:t xml:space="preserve">еднократно </w:t>
      </w:r>
      <w:r>
        <w:t>право на безплатна спътникова заявка се предоставя на ротационен принцип.</w:t>
      </w:r>
    </w:p>
    <w:p w:rsidR="00CF5422" w:rsidRDefault="00CF5422" w:rsidP="002F106E">
      <w:pPr>
        <w:pStyle w:val="NormalWeb"/>
        <w:spacing w:after="0" w:afterAutospacing="0"/>
        <w:ind w:firstLine="708"/>
        <w:jc w:val="both"/>
      </w:pPr>
      <w:r>
        <w:t>През следващия четиригодишен период следва да се наблегне върху повишаване на ефективността на взаимодействието между КРС, предприятията, министерството и МСД с цел успешно приключване на започналите регулаторни процедури по международна координация на спътникови системи на геостационарната орбита</w:t>
      </w:r>
      <w:r w:rsidR="00E347C4">
        <w:t>.</w:t>
      </w:r>
      <w:r>
        <w:t xml:space="preserve"> </w:t>
      </w:r>
    </w:p>
    <w:p w:rsidR="00CF5422" w:rsidRDefault="00CF5422" w:rsidP="008B4A88">
      <w:pPr>
        <w:jc w:val="both"/>
        <w:outlineLvl w:val="1"/>
        <w:rPr>
          <w:rFonts w:ascii="Times New Roman" w:hAnsi="Times New Roman"/>
          <w:b/>
          <w:sz w:val="24"/>
          <w:szCs w:val="24"/>
        </w:rPr>
      </w:pPr>
    </w:p>
    <w:p w:rsidR="00F503BB" w:rsidRDefault="00F503BB">
      <w:pPr>
        <w:spacing w:after="0" w:line="240" w:lineRule="auto"/>
        <w:rPr>
          <w:rFonts w:ascii="Times New Roman" w:hAnsi="Times New Roman"/>
          <w:b/>
          <w:sz w:val="24"/>
          <w:szCs w:val="24"/>
        </w:rPr>
      </w:pPr>
      <w:r>
        <w:rPr>
          <w:rFonts w:ascii="Times New Roman" w:hAnsi="Times New Roman"/>
          <w:b/>
          <w:sz w:val="24"/>
          <w:szCs w:val="24"/>
        </w:rPr>
        <w:br w:type="page"/>
      </w:r>
    </w:p>
    <w:p w:rsidR="00CF5422" w:rsidRPr="002B4033" w:rsidRDefault="00526A21" w:rsidP="002852B4">
      <w:pPr>
        <w:ind w:firstLine="709"/>
        <w:jc w:val="both"/>
        <w:outlineLvl w:val="1"/>
        <w:rPr>
          <w:rFonts w:ascii="Times New Roman" w:hAnsi="Times New Roman"/>
          <w:b/>
          <w:bCs/>
          <w:sz w:val="24"/>
          <w:szCs w:val="24"/>
        </w:rPr>
      </w:pPr>
      <w:bookmarkStart w:id="8" w:name="_Toc272151453"/>
      <w:r>
        <w:rPr>
          <w:rFonts w:ascii="Times New Roman" w:hAnsi="Times New Roman"/>
          <w:b/>
          <w:bCs/>
          <w:sz w:val="24"/>
          <w:szCs w:val="24"/>
          <w:lang w:val="en-US"/>
        </w:rPr>
        <w:lastRenderedPageBreak/>
        <w:t>I</w:t>
      </w:r>
      <w:r w:rsidR="00CF5422" w:rsidRPr="002B4033">
        <w:rPr>
          <w:rFonts w:ascii="Times New Roman" w:hAnsi="Times New Roman"/>
          <w:b/>
          <w:bCs/>
          <w:sz w:val="24"/>
          <w:szCs w:val="24"/>
        </w:rPr>
        <w:t xml:space="preserve">Х. </w:t>
      </w:r>
      <w:bookmarkEnd w:id="8"/>
      <w:r w:rsidR="00E347C4" w:rsidRPr="009501C1">
        <w:rPr>
          <w:rFonts w:ascii="Times New Roman" w:hAnsi="Times New Roman"/>
          <w:b/>
          <w:bCs/>
          <w:sz w:val="24"/>
          <w:szCs w:val="24"/>
        </w:rPr>
        <w:t>НАЗЕМНО ЦИФРОВО РАДИОРАЗПРЪСКВАНЕ</w:t>
      </w:r>
    </w:p>
    <w:p w:rsidR="00CF5422" w:rsidRPr="00A3439B" w:rsidRDefault="00CF5422" w:rsidP="002B4033">
      <w:pPr>
        <w:spacing w:after="120" w:line="240" w:lineRule="auto"/>
        <w:ind w:firstLine="708"/>
        <w:jc w:val="both"/>
        <w:rPr>
          <w:rFonts w:ascii="Times New Roman" w:hAnsi="Times New Roman"/>
          <w:sz w:val="24"/>
          <w:szCs w:val="24"/>
        </w:rPr>
      </w:pPr>
      <w:r w:rsidRPr="00A3439B">
        <w:rPr>
          <w:rFonts w:ascii="Times New Roman" w:hAnsi="Times New Roman"/>
          <w:sz w:val="24"/>
          <w:szCs w:val="24"/>
        </w:rPr>
        <w:t>Наземното разпространение на звукови сигнали продължава да бъде сред най-важните източници на информация, достъпни за гражданите и в това си качество е важен фактор при формирането на ценностната система и мнението на хората. То продължава да осигурява многообразен набор от безплатни програми, допринася за медийния плурализъм, културното и езиково многообразие, свободата на словото, утвърждава конкуренцията между доставчиците на медийни услуги.</w:t>
      </w:r>
    </w:p>
    <w:p w:rsidR="00CF5422" w:rsidRPr="00A3439B" w:rsidRDefault="00CF5422" w:rsidP="002B4033">
      <w:pPr>
        <w:spacing w:after="120" w:line="240" w:lineRule="auto"/>
        <w:ind w:firstLine="708"/>
        <w:jc w:val="both"/>
        <w:rPr>
          <w:rFonts w:ascii="Times New Roman" w:hAnsi="Times New Roman"/>
          <w:sz w:val="24"/>
          <w:szCs w:val="24"/>
        </w:rPr>
      </w:pPr>
      <w:r w:rsidRPr="00A3439B">
        <w:rPr>
          <w:rFonts w:ascii="Times New Roman" w:hAnsi="Times New Roman"/>
          <w:sz w:val="24"/>
          <w:szCs w:val="24"/>
        </w:rPr>
        <w:t xml:space="preserve">Наземното радиоразпръскване в страната се осъществява в определените от Национален план за разпределение на радиочестотния спектър обхвати с използване най-вече на класическите аналогови технологии. За това способства реалния пазар, осигуряващ на потребителите евтини радиоприемници, често комбинирани с допълнителни удобства като RDS </w:t>
      </w:r>
      <w:r w:rsidRPr="00A3439B">
        <w:rPr>
          <w:rFonts w:ascii="Times New Roman" w:hAnsi="Times New Roman"/>
          <w:sz w:val="24"/>
          <w:szCs w:val="24"/>
          <w:lang w:val="en-US"/>
        </w:rPr>
        <w:t xml:space="preserve">(Radio Data System) </w:t>
      </w:r>
      <w:r w:rsidRPr="00A3439B">
        <w:rPr>
          <w:rFonts w:ascii="Times New Roman" w:hAnsi="Times New Roman"/>
          <w:sz w:val="24"/>
          <w:szCs w:val="24"/>
        </w:rPr>
        <w:t xml:space="preserve">и музикални </w:t>
      </w:r>
      <w:r w:rsidR="00691CB5">
        <w:rPr>
          <w:rFonts w:ascii="Times New Roman" w:hAnsi="Times New Roman"/>
          <w:sz w:val="24"/>
          <w:szCs w:val="24"/>
        </w:rPr>
        <w:t xml:space="preserve">устройства - </w:t>
      </w:r>
      <w:r w:rsidRPr="001A1AA0">
        <w:rPr>
          <w:rFonts w:ascii="Times New Roman" w:hAnsi="Times New Roman"/>
          <w:sz w:val="24"/>
          <w:szCs w:val="24"/>
        </w:rPr>
        <w:t>пле</w:t>
      </w:r>
      <w:r w:rsidR="00092477" w:rsidRPr="001A1AA0">
        <w:rPr>
          <w:rFonts w:ascii="Times New Roman" w:hAnsi="Times New Roman"/>
          <w:sz w:val="24"/>
          <w:szCs w:val="24"/>
        </w:rPr>
        <w:t>й</w:t>
      </w:r>
      <w:r w:rsidRPr="001A1AA0">
        <w:rPr>
          <w:rFonts w:ascii="Times New Roman" w:hAnsi="Times New Roman"/>
          <w:sz w:val="24"/>
          <w:szCs w:val="24"/>
        </w:rPr>
        <w:t>ъри</w:t>
      </w:r>
      <w:r w:rsidRPr="00A3439B">
        <w:rPr>
          <w:rFonts w:ascii="Times New Roman" w:hAnsi="Times New Roman"/>
          <w:sz w:val="24"/>
          <w:szCs w:val="24"/>
        </w:rPr>
        <w:t xml:space="preserve"> с възможност за възпроизвеждане музикални файлове чрез използване на външни носители.</w:t>
      </w:r>
    </w:p>
    <w:p w:rsidR="00CF5422" w:rsidRPr="00A3439B" w:rsidRDefault="00CF5422" w:rsidP="002B4033">
      <w:pPr>
        <w:spacing w:after="120" w:line="240" w:lineRule="auto"/>
        <w:ind w:firstLine="708"/>
        <w:jc w:val="both"/>
        <w:rPr>
          <w:rFonts w:ascii="Times New Roman" w:hAnsi="Times New Roman"/>
          <w:sz w:val="24"/>
          <w:szCs w:val="24"/>
        </w:rPr>
      </w:pPr>
      <w:r w:rsidRPr="00A3439B">
        <w:rPr>
          <w:rFonts w:ascii="Times New Roman" w:hAnsi="Times New Roman"/>
          <w:sz w:val="24"/>
          <w:szCs w:val="24"/>
        </w:rPr>
        <w:t xml:space="preserve">Към момента нашата страна все още изостава с внедряването на системите за цифровото радиоразпръскване. Като подходящ се предвижда плавният преход от аналогово към цифрово радиоразпръскване, като цифровите и аналоговите мрежи ще съществуват паралелно и ще се конкурират от гледна точка на качеството и новите си информационни възможности. Този подход следва да доведе и до постепенното насищане на пазара на приемни устройства на приемливи цени за цифрово радиоразпръскване по системата DAB </w:t>
      </w:r>
      <w:r w:rsidRPr="00A3439B">
        <w:rPr>
          <w:rFonts w:ascii="Times New Roman" w:hAnsi="Times New Roman"/>
          <w:sz w:val="24"/>
          <w:szCs w:val="24"/>
          <w:lang w:val="en-US"/>
        </w:rPr>
        <w:t xml:space="preserve">(Digital Audio Broadcasting) </w:t>
      </w:r>
      <w:r w:rsidRPr="00A3439B">
        <w:rPr>
          <w:rFonts w:ascii="Times New Roman" w:hAnsi="Times New Roman"/>
          <w:sz w:val="24"/>
          <w:szCs w:val="24"/>
        </w:rPr>
        <w:t>и DRM</w:t>
      </w:r>
      <w:r w:rsidRPr="00A3439B">
        <w:rPr>
          <w:rFonts w:ascii="Times New Roman" w:hAnsi="Times New Roman"/>
          <w:sz w:val="24"/>
          <w:szCs w:val="24"/>
          <w:lang w:val="en-US"/>
        </w:rPr>
        <w:t xml:space="preserve"> (Digital Radio Mondiale)</w:t>
      </w:r>
      <w:r w:rsidRPr="00A3439B">
        <w:rPr>
          <w:rFonts w:ascii="Times New Roman" w:hAnsi="Times New Roman"/>
          <w:sz w:val="24"/>
          <w:szCs w:val="24"/>
        </w:rPr>
        <w:t xml:space="preserve">. </w:t>
      </w:r>
    </w:p>
    <w:p w:rsidR="00CF5422" w:rsidRPr="00A3439B" w:rsidRDefault="00CF5422" w:rsidP="002B4033">
      <w:pPr>
        <w:spacing w:after="120" w:line="240" w:lineRule="auto"/>
        <w:ind w:firstLine="708"/>
        <w:jc w:val="both"/>
        <w:rPr>
          <w:rFonts w:ascii="Times New Roman" w:hAnsi="Times New Roman"/>
          <w:sz w:val="24"/>
          <w:szCs w:val="24"/>
        </w:rPr>
      </w:pPr>
      <w:r w:rsidRPr="00A3439B">
        <w:rPr>
          <w:rFonts w:ascii="Times New Roman" w:hAnsi="Times New Roman"/>
          <w:sz w:val="24"/>
          <w:szCs w:val="24"/>
        </w:rPr>
        <w:t xml:space="preserve">С въвеждането на наземно цифрово телевизионно радиоразпръскване, част от радиопрограмите се разпространяват съвместно с телевизионните програми, с използване на възможностите на цифровите мултиплекси. В изпълнение на приетите политики, стратегии и планове са стартирани проекти за цифрово разпространение на радиопрограми. Все повече потребителите използват възможностите на безжичния (Wi-Fi) </w:t>
      </w:r>
      <w:r w:rsidR="00D830B0">
        <w:rPr>
          <w:rFonts w:ascii="Times New Roman" w:hAnsi="Times New Roman"/>
          <w:sz w:val="24"/>
          <w:szCs w:val="24"/>
        </w:rPr>
        <w:t>и</w:t>
      </w:r>
      <w:r w:rsidRPr="00A3439B">
        <w:rPr>
          <w:rFonts w:ascii="Times New Roman" w:hAnsi="Times New Roman"/>
          <w:sz w:val="24"/>
          <w:szCs w:val="24"/>
        </w:rPr>
        <w:t>нтернет за IP радио.</w:t>
      </w:r>
    </w:p>
    <w:p w:rsidR="0077378D" w:rsidRDefault="00CF5422" w:rsidP="0077378D">
      <w:pPr>
        <w:spacing w:after="120" w:line="240" w:lineRule="auto"/>
        <w:ind w:firstLine="708"/>
        <w:jc w:val="both"/>
        <w:rPr>
          <w:rFonts w:ascii="Times New Roman" w:hAnsi="Times New Roman"/>
          <w:sz w:val="24"/>
          <w:szCs w:val="24"/>
        </w:rPr>
      </w:pPr>
      <w:r w:rsidRPr="00A3439B">
        <w:rPr>
          <w:rFonts w:ascii="Times New Roman" w:hAnsi="Times New Roman"/>
          <w:sz w:val="24"/>
          <w:szCs w:val="24"/>
        </w:rPr>
        <w:t>Преминаването към наземно цифрово радиоразпръскване ще осигури приемане на радиопрограми с високо качеството на звучене, възможност за използване във всички честотни диапазони, съвместно предаване на данни и звук, избор на режими за оптимизация на пропускателната способност/качество и надеждност/устойчивост на приемането, ефективно използване на ограничения природен ресурс- радио честотния спектър. Следва да се отбележи, че при цифровото радио не съществува силен икономически интерес като оползотворяването на цифров дивидент. Една от важните ползи за обществото при внедряването на цифровото радио е осъществяването на разнообразие на национално и местно равнище. В тази връзка в препоръките на Европейския съюз се акцентира върху обществения интерес. Разглежданите предложения</w:t>
      </w:r>
      <w:r>
        <w:rPr>
          <w:rFonts w:ascii="Times New Roman" w:hAnsi="Times New Roman"/>
          <w:sz w:val="24"/>
          <w:szCs w:val="24"/>
        </w:rPr>
        <w:t xml:space="preserve"> </w:t>
      </w:r>
      <w:r w:rsidRPr="00A3439B">
        <w:rPr>
          <w:rFonts w:ascii="Times New Roman" w:hAnsi="Times New Roman"/>
          <w:sz w:val="24"/>
          <w:szCs w:val="24"/>
        </w:rPr>
        <w:t>включват въвеждането на единни стандарти/гъвкава комбинация от стандарти или микс от платформи; координация на плановете за преход; регулация, отчитаща потребностите на местното и регионалното радиоразпръскване; разглеждане на цифровото радио като допълнителна услуга в сравнение с аналоговото; както и включването на алтернативни технологии, като IP базирани системи за цифрова мултимедия и спътниково радио.</w:t>
      </w:r>
    </w:p>
    <w:p w:rsidR="00CF5422" w:rsidRPr="00A3439B" w:rsidRDefault="00CF5422" w:rsidP="0077378D">
      <w:pPr>
        <w:spacing w:after="120" w:line="240" w:lineRule="auto"/>
        <w:ind w:firstLine="708"/>
        <w:jc w:val="both"/>
        <w:rPr>
          <w:rFonts w:ascii="Times New Roman" w:hAnsi="Times New Roman"/>
          <w:sz w:val="24"/>
          <w:szCs w:val="24"/>
        </w:rPr>
      </w:pPr>
      <w:r w:rsidRPr="00A3439B">
        <w:rPr>
          <w:rFonts w:ascii="Times New Roman" w:hAnsi="Times New Roman"/>
          <w:sz w:val="24"/>
          <w:szCs w:val="24"/>
        </w:rPr>
        <w:t>Като член на Европейския съюз Република България се присъединява към приетите решения и препоръки за хармонизиране и перспективите за развитието на различните радио-честотни обхвати. Предвиждат се следните насоки за бъдещо развитие:</w:t>
      </w:r>
    </w:p>
    <w:p w:rsidR="00CF5422" w:rsidRPr="002852B4" w:rsidRDefault="00CF5422" w:rsidP="00641BC9">
      <w:pPr>
        <w:pStyle w:val="ListParagraph"/>
        <w:numPr>
          <w:ilvl w:val="0"/>
          <w:numId w:val="51"/>
        </w:numPr>
        <w:spacing w:after="120" w:line="240" w:lineRule="auto"/>
        <w:ind w:left="1276" w:hanging="567"/>
        <w:contextualSpacing w:val="0"/>
        <w:jc w:val="both"/>
        <w:rPr>
          <w:rFonts w:ascii="Times New Roman" w:hAnsi="Times New Roman"/>
          <w:sz w:val="24"/>
          <w:szCs w:val="24"/>
        </w:rPr>
      </w:pPr>
      <w:r w:rsidRPr="002852B4">
        <w:rPr>
          <w:rFonts w:ascii="Times New Roman" w:hAnsi="Times New Roman"/>
          <w:sz w:val="24"/>
          <w:szCs w:val="24"/>
        </w:rPr>
        <w:t xml:space="preserve">в радиочестотните обхвати 150 - 253 kHz, 500 - 1620 kHz и 1620 - 30 000 kHz да продължи работата за развитие на национални наземни цифрови мрежи за радиоразпръскване чрез изграждане на маломощни синхронни подмрежи за </w:t>
      </w:r>
      <w:r w:rsidRPr="002852B4">
        <w:rPr>
          <w:rFonts w:ascii="Times New Roman" w:hAnsi="Times New Roman"/>
          <w:sz w:val="24"/>
          <w:szCs w:val="24"/>
        </w:rPr>
        <w:lastRenderedPageBreak/>
        <w:t>средновълновия обхват, както и локални и регионални мрежи за средновълновия и в късовълновия обхват;</w:t>
      </w:r>
    </w:p>
    <w:p w:rsidR="00CF5422" w:rsidRPr="002852B4" w:rsidRDefault="00CF5422" w:rsidP="00641BC9">
      <w:pPr>
        <w:pStyle w:val="ListParagraph"/>
        <w:numPr>
          <w:ilvl w:val="0"/>
          <w:numId w:val="51"/>
        </w:numPr>
        <w:spacing w:after="120" w:line="240" w:lineRule="auto"/>
        <w:ind w:left="1276" w:hanging="567"/>
        <w:contextualSpacing w:val="0"/>
        <w:jc w:val="both"/>
        <w:rPr>
          <w:rFonts w:ascii="Times New Roman" w:hAnsi="Times New Roman"/>
          <w:sz w:val="24"/>
          <w:szCs w:val="24"/>
        </w:rPr>
      </w:pPr>
      <w:r w:rsidRPr="002852B4">
        <w:rPr>
          <w:rFonts w:ascii="Times New Roman" w:hAnsi="Times New Roman"/>
          <w:sz w:val="24"/>
          <w:szCs w:val="24"/>
        </w:rPr>
        <w:t>да се изследват възможностите и бизнес интересите за използване на Обхват І (47</w:t>
      </w:r>
      <w:r w:rsidR="00EE3670">
        <w:rPr>
          <w:rFonts w:ascii="Times New Roman" w:hAnsi="Times New Roman"/>
          <w:sz w:val="24"/>
          <w:szCs w:val="24"/>
        </w:rPr>
        <w:t xml:space="preserve"> </w:t>
      </w:r>
      <w:r w:rsidRPr="002852B4">
        <w:rPr>
          <w:rFonts w:ascii="Times New Roman" w:hAnsi="Times New Roman"/>
          <w:sz w:val="24"/>
          <w:szCs w:val="24"/>
        </w:rPr>
        <w:t>-</w:t>
      </w:r>
      <w:r w:rsidR="00EE3670">
        <w:rPr>
          <w:rFonts w:ascii="Times New Roman" w:hAnsi="Times New Roman"/>
          <w:sz w:val="24"/>
          <w:szCs w:val="24"/>
        </w:rPr>
        <w:t xml:space="preserve"> </w:t>
      </w:r>
      <w:r w:rsidRPr="002852B4">
        <w:rPr>
          <w:rFonts w:ascii="Times New Roman" w:hAnsi="Times New Roman"/>
          <w:sz w:val="24"/>
          <w:szCs w:val="24"/>
        </w:rPr>
        <w:t>68 MHz) за използване за местно и регионално покритие в провинциални и отдалечени земеделски райони, за малки и общински радио станции, както и за предаване на специфични данни и за предаване по стандарта DRM+;</w:t>
      </w:r>
    </w:p>
    <w:p w:rsidR="00CF5422" w:rsidRPr="002852B4" w:rsidRDefault="00CF5422" w:rsidP="00641BC9">
      <w:pPr>
        <w:pStyle w:val="ListParagraph"/>
        <w:numPr>
          <w:ilvl w:val="0"/>
          <w:numId w:val="51"/>
        </w:numPr>
        <w:spacing w:after="120" w:line="240" w:lineRule="auto"/>
        <w:ind w:left="1276" w:hanging="567"/>
        <w:contextualSpacing w:val="0"/>
        <w:jc w:val="both"/>
        <w:rPr>
          <w:rFonts w:ascii="Times New Roman" w:hAnsi="Times New Roman"/>
          <w:sz w:val="24"/>
          <w:szCs w:val="24"/>
        </w:rPr>
      </w:pPr>
      <w:r w:rsidRPr="002852B4">
        <w:rPr>
          <w:rFonts w:ascii="Times New Roman" w:hAnsi="Times New Roman"/>
          <w:sz w:val="24"/>
          <w:szCs w:val="24"/>
        </w:rPr>
        <w:t>обхват ІІ (87</w:t>
      </w:r>
      <w:r w:rsidR="00F92A17">
        <w:rPr>
          <w:rFonts w:ascii="Times New Roman" w:hAnsi="Times New Roman"/>
          <w:sz w:val="24"/>
          <w:szCs w:val="24"/>
        </w:rPr>
        <w:t>,</w:t>
      </w:r>
      <w:r w:rsidRPr="002852B4">
        <w:rPr>
          <w:rFonts w:ascii="Times New Roman" w:hAnsi="Times New Roman"/>
          <w:sz w:val="24"/>
          <w:szCs w:val="24"/>
        </w:rPr>
        <w:t>5</w:t>
      </w:r>
      <w:r w:rsidR="00EE3670">
        <w:rPr>
          <w:rFonts w:ascii="Times New Roman" w:hAnsi="Times New Roman"/>
          <w:sz w:val="24"/>
          <w:szCs w:val="24"/>
        </w:rPr>
        <w:t xml:space="preserve"> </w:t>
      </w:r>
      <w:r w:rsidRPr="002852B4">
        <w:rPr>
          <w:rFonts w:ascii="Times New Roman" w:hAnsi="Times New Roman"/>
          <w:sz w:val="24"/>
          <w:szCs w:val="24"/>
        </w:rPr>
        <w:t>-</w:t>
      </w:r>
      <w:r w:rsidR="00EE3670">
        <w:rPr>
          <w:rFonts w:ascii="Times New Roman" w:hAnsi="Times New Roman"/>
          <w:sz w:val="24"/>
          <w:szCs w:val="24"/>
        </w:rPr>
        <w:t xml:space="preserve"> </w:t>
      </w:r>
      <w:r w:rsidRPr="002852B4">
        <w:rPr>
          <w:rFonts w:ascii="Times New Roman" w:hAnsi="Times New Roman"/>
          <w:sz w:val="24"/>
          <w:szCs w:val="24"/>
        </w:rPr>
        <w:t>108 MHz) ще продължи да се използва като ключов за аналоговото ЧМ звуково радиоразпръскване. Сред всички радио услуги ЧМ обхватът е най-важен за търговските постъпления на операторите, а пък и предпочитан от слушателите. При възможност части от този спектър може да се използва за внедряване на DRM+ в по-малко населените райони</w:t>
      </w:r>
      <w:r w:rsidR="001837A5">
        <w:rPr>
          <w:rFonts w:ascii="Times New Roman" w:hAnsi="Times New Roman"/>
          <w:sz w:val="24"/>
          <w:szCs w:val="24"/>
        </w:rPr>
        <w:t>;</w:t>
      </w:r>
    </w:p>
    <w:p w:rsidR="00CF5422" w:rsidRPr="002852B4" w:rsidRDefault="00CF5422" w:rsidP="00641BC9">
      <w:pPr>
        <w:pStyle w:val="ListParagraph"/>
        <w:numPr>
          <w:ilvl w:val="0"/>
          <w:numId w:val="51"/>
        </w:numPr>
        <w:spacing w:after="120" w:line="240" w:lineRule="auto"/>
        <w:ind w:left="1276" w:hanging="567"/>
        <w:contextualSpacing w:val="0"/>
        <w:jc w:val="both"/>
        <w:rPr>
          <w:rFonts w:ascii="Times New Roman" w:hAnsi="Times New Roman"/>
          <w:sz w:val="24"/>
          <w:szCs w:val="24"/>
        </w:rPr>
      </w:pPr>
      <w:r w:rsidRPr="002852B4">
        <w:rPr>
          <w:rFonts w:ascii="Times New Roman" w:hAnsi="Times New Roman"/>
          <w:sz w:val="24"/>
          <w:szCs w:val="24"/>
        </w:rPr>
        <w:t>обхват ІІІ (174</w:t>
      </w:r>
      <w:r w:rsidR="00EE3670">
        <w:rPr>
          <w:rFonts w:ascii="Times New Roman" w:hAnsi="Times New Roman"/>
          <w:sz w:val="24"/>
          <w:szCs w:val="24"/>
        </w:rPr>
        <w:t xml:space="preserve"> </w:t>
      </w:r>
      <w:r w:rsidRPr="002852B4">
        <w:rPr>
          <w:rFonts w:ascii="Times New Roman" w:hAnsi="Times New Roman"/>
          <w:sz w:val="24"/>
          <w:szCs w:val="24"/>
        </w:rPr>
        <w:t>-</w:t>
      </w:r>
      <w:r w:rsidR="00EE3670">
        <w:rPr>
          <w:rFonts w:ascii="Times New Roman" w:hAnsi="Times New Roman"/>
          <w:sz w:val="24"/>
          <w:szCs w:val="24"/>
        </w:rPr>
        <w:t xml:space="preserve"> </w:t>
      </w:r>
      <w:r w:rsidRPr="002852B4">
        <w:rPr>
          <w:rFonts w:ascii="Times New Roman" w:hAnsi="Times New Roman"/>
          <w:sz w:val="24"/>
          <w:szCs w:val="24"/>
        </w:rPr>
        <w:t>230 MHz) остава основен за внедряването на цифровото радиоразпръскване за семейството на DAB стандартите (T-DAB, T-DAB+, T-DMB), утвърдени от Европейския институт за телекомуникационни стандарти (ETSI);</w:t>
      </w:r>
    </w:p>
    <w:p w:rsidR="00CF5422" w:rsidRPr="002852B4" w:rsidRDefault="00CF5422" w:rsidP="00641BC9">
      <w:pPr>
        <w:pStyle w:val="ListParagraph"/>
        <w:numPr>
          <w:ilvl w:val="0"/>
          <w:numId w:val="51"/>
        </w:numPr>
        <w:spacing w:after="120" w:line="240" w:lineRule="auto"/>
        <w:ind w:left="1276" w:hanging="567"/>
        <w:contextualSpacing w:val="0"/>
        <w:jc w:val="both"/>
        <w:rPr>
          <w:rFonts w:ascii="Times New Roman" w:hAnsi="Times New Roman"/>
          <w:sz w:val="24"/>
          <w:szCs w:val="24"/>
        </w:rPr>
      </w:pPr>
      <w:r w:rsidRPr="002852B4">
        <w:rPr>
          <w:rFonts w:ascii="Times New Roman" w:hAnsi="Times New Roman"/>
          <w:sz w:val="24"/>
          <w:szCs w:val="24"/>
        </w:rPr>
        <w:t>според международните споразумения обхват L (1452</w:t>
      </w:r>
      <w:r w:rsidR="00EE3670">
        <w:rPr>
          <w:rFonts w:ascii="Times New Roman" w:hAnsi="Times New Roman"/>
          <w:sz w:val="24"/>
          <w:szCs w:val="24"/>
        </w:rPr>
        <w:t xml:space="preserve"> </w:t>
      </w:r>
      <w:r w:rsidR="00F92A17">
        <w:rPr>
          <w:rFonts w:ascii="Times New Roman" w:hAnsi="Times New Roman"/>
          <w:sz w:val="24"/>
          <w:szCs w:val="24"/>
        </w:rPr>
        <w:t>–</w:t>
      </w:r>
      <w:r w:rsidR="00EE3670">
        <w:rPr>
          <w:rFonts w:ascii="Times New Roman" w:hAnsi="Times New Roman"/>
          <w:sz w:val="24"/>
          <w:szCs w:val="24"/>
        </w:rPr>
        <w:t xml:space="preserve"> </w:t>
      </w:r>
      <w:r w:rsidRPr="002852B4">
        <w:rPr>
          <w:rFonts w:ascii="Times New Roman" w:hAnsi="Times New Roman"/>
          <w:sz w:val="24"/>
          <w:szCs w:val="24"/>
        </w:rPr>
        <w:t>1479</w:t>
      </w:r>
      <w:r w:rsidR="00F92A17">
        <w:rPr>
          <w:rFonts w:ascii="Times New Roman" w:hAnsi="Times New Roman"/>
          <w:sz w:val="24"/>
          <w:szCs w:val="24"/>
        </w:rPr>
        <w:t>,</w:t>
      </w:r>
      <w:r w:rsidRPr="002852B4">
        <w:rPr>
          <w:rFonts w:ascii="Times New Roman" w:hAnsi="Times New Roman"/>
          <w:sz w:val="24"/>
          <w:szCs w:val="24"/>
        </w:rPr>
        <w:t>5 MHz) включва опция за използване на мултимедийни системи. Необходимо е да се стимулират инициативите от индустрията за използване на този спектър както за мобилни мултимедийни услуги, така и за пускането на абонаментни радио-услуги на базата на стандарта ETSI/ESDR за спътниково радио.</w:t>
      </w:r>
    </w:p>
    <w:p w:rsidR="00CF5422" w:rsidRPr="00A3439B" w:rsidRDefault="00327032" w:rsidP="00641BC9">
      <w:pPr>
        <w:spacing w:after="120" w:line="240" w:lineRule="auto"/>
        <w:ind w:firstLine="708"/>
        <w:jc w:val="both"/>
        <w:rPr>
          <w:rFonts w:ascii="Times New Roman" w:hAnsi="Times New Roman"/>
          <w:sz w:val="24"/>
          <w:szCs w:val="24"/>
        </w:rPr>
      </w:pPr>
      <w:r>
        <w:rPr>
          <w:rFonts w:ascii="Times New Roman" w:hAnsi="Times New Roman"/>
          <w:sz w:val="24"/>
          <w:szCs w:val="24"/>
        </w:rPr>
        <w:t>На национално ниво, към момента не е налице пазарен интерес за въвеждане на наземното цифрово радиоразпръскване</w:t>
      </w:r>
      <w:r w:rsidR="00557EBD">
        <w:rPr>
          <w:rFonts w:ascii="Times New Roman" w:hAnsi="Times New Roman"/>
          <w:sz w:val="24"/>
          <w:szCs w:val="24"/>
        </w:rPr>
        <w:t>.</w:t>
      </w:r>
      <w:r>
        <w:rPr>
          <w:rFonts w:ascii="Times New Roman" w:hAnsi="Times New Roman"/>
          <w:sz w:val="24"/>
          <w:szCs w:val="24"/>
        </w:rPr>
        <w:t xml:space="preserve"> </w:t>
      </w:r>
      <w:r w:rsidR="00557EBD">
        <w:rPr>
          <w:rFonts w:ascii="Times New Roman" w:hAnsi="Times New Roman"/>
          <w:sz w:val="24"/>
          <w:szCs w:val="24"/>
        </w:rPr>
        <w:t>През</w:t>
      </w:r>
      <w:r w:rsidR="00CF5422" w:rsidRPr="00A3439B">
        <w:rPr>
          <w:rFonts w:ascii="Times New Roman" w:hAnsi="Times New Roman"/>
          <w:sz w:val="24"/>
          <w:szCs w:val="24"/>
        </w:rPr>
        <w:t xml:space="preserve"> следващите години следва </w:t>
      </w:r>
      <w:r>
        <w:rPr>
          <w:rFonts w:ascii="Times New Roman" w:hAnsi="Times New Roman"/>
          <w:sz w:val="24"/>
          <w:szCs w:val="24"/>
        </w:rPr>
        <w:t>националният регулатор да продъл</w:t>
      </w:r>
      <w:r w:rsidR="009501C1">
        <w:rPr>
          <w:rFonts w:ascii="Times New Roman" w:hAnsi="Times New Roman"/>
          <w:sz w:val="24"/>
          <w:szCs w:val="24"/>
        </w:rPr>
        <w:t>ж</w:t>
      </w:r>
      <w:r>
        <w:rPr>
          <w:rFonts w:ascii="Times New Roman" w:hAnsi="Times New Roman"/>
          <w:sz w:val="24"/>
          <w:szCs w:val="24"/>
        </w:rPr>
        <w:t>и да</w:t>
      </w:r>
      <w:r w:rsidR="009501C1">
        <w:rPr>
          <w:rFonts w:ascii="Times New Roman" w:hAnsi="Times New Roman"/>
          <w:sz w:val="24"/>
          <w:szCs w:val="24"/>
        </w:rPr>
        <w:t xml:space="preserve"> </w:t>
      </w:r>
      <w:r w:rsidR="00CF5422">
        <w:rPr>
          <w:rFonts w:ascii="Times New Roman" w:hAnsi="Times New Roman"/>
          <w:sz w:val="24"/>
          <w:szCs w:val="24"/>
        </w:rPr>
        <w:t xml:space="preserve">проверява периодично пазарния интерес, като </w:t>
      </w:r>
      <w:r>
        <w:rPr>
          <w:rFonts w:ascii="Times New Roman" w:hAnsi="Times New Roman"/>
          <w:sz w:val="24"/>
          <w:szCs w:val="24"/>
        </w:rPr>
        <w:t>извърши</w:t>
      </w:r>
      <w:r w:rsidRPr="00A3439B">
        <w:rPr>
          <w:rFonts w:ascii="Times New Roman" w:hAnsi="Times New Roman"/>
          <w:sz w:val="24"/>
          <w:szCs w:val="24"/>
        </w:rPr>
        <w:t xml:space="preserve"> </w:t>
      </w:r>
      <w:r w:rsidR="00CF5422" w:rsidRPr="00A3439B">
        <w:rPr>
          <w:rFonts w:ascii="Times New Roman" w:hAnsi="Times New Roman"/>
          <w:sz w:val="24"/>
          <w:szCs w:val="24"/>
        </w:rPr>
        <w:t xml:space="preserve">работата по изследване и стимулиране на инвеститорския интерес за изграждане на национална обществена мрежа за наземно цифрово радиоразпръскване по стандарта T-DAB (Terrestrial Digital Audio Broadcasting). За реализиране на тази възможност </w:t>
      </w:r>
      <w:r w:rsidR="00045807">
        <w:rPr>
          <w:rFonts w:ascii="Times New Roman" w:hAnsi="Times New Roman"/>
          <w:sz w:val="24"/>
          <w:szCs w:val="24"/>
        </w:rPr>
        <w:t>за</w:t>
      </w:r>
      <w:r w:rsidR="00CF5422" w:rsidRPr="00A3439B">
        <w:rPr>
          <w:rFonts w:ascii="Times New Roman" w:hAnsi="Times New Roman"/>
          <w:sz w:val="24"/>
          <w:szCs w:val="24"/>
        </w:rPr>
        <w:t xml:space="preserve"> България </w:t>
      </w:r>
      <w:r w:rsidR="00045807">
        <w:rPr>
          <w:rFonts w:ascii="Times New Roman" w:hAnsi="Times New Roman"/>
          <w:sz w:val="24"/>
          <w:szCs w:val="24"/>
        </w:rPr>
        <w:t>са</w:t>
      </w:r>
      <w:r w:rsidR="00045807" w:rsidRPr="00A3439B">
        <w:rPr>
          <w:rFonts w:ascii="Times New Roman" w:hAnsi="Times New Roman"/>
          <w:sz w:val="24"/>
          <w:szCs w:val="24"/>
        </w:rPr>
        <w:t xml:space="preserve"> </w:t>
      </w:r>
      <w:r w:rsidR="00CF5422" w:rsidRPr="00A3439B">
        <w:rPr>
          <w:rFonts w:ascii="Times New Roman" w:hAnsi="Times New Roman"/>
          <w:sz w:val="24"/>
          <w:szCs w:val="24"/>
        </w:rPr>
        <w:t xml:space="preserve">защитени 34 радиочестотни разпределения в обхват (174 </w:t>
      </w:r>
      <w:r w:rsidR="00EE3670">
        <w:rPr>
          <w:rFonts w:ascii="Times New Roman" w:hAnsi="Times New Roman"/>
          <w:sz w:val="24"/>
          <w:szCs w:val="24"/>
        </w:rPr>
        <w:t>-</w:t>
      </w:r>
      <w:r w:rsidR="00CF5422" w:rsidRPr="00A3439B">
        <w:rPr>
          <w:rFonts w:ascii="Times New Roman" w:hAnsi="Times New Roman"/>
          <w:sz w:val="24"/>
          <w:szCs w:val="24"/>
        </w:rPr>
        <w:t xml:space="preserve"> 230 MHz) и 14 радиочестотни блока в долната част на L-обхвата (1452 </w:t>
      </w:r>
      <w:r w:rsidR="00EE3670">
        <w:rPr>
          <w:rFonts w:ascii="Times New Roman" w:hAnsi="Times New Roman"/>
          <w:sz w:val="24"/>
          <w:szCs w:val="24"/>
        </w:rPr>
        <w:t>-</w:t>
      </w:r>
      <w:r w:rsidR="00CF5422" w:rsidRPr="00A3439B">
        <w:rPr>
          <w:rFonts w:ascii="Times New Roman" w:hAnsi="Times New Roman"/>
          <w:sz w:val="24"/>
          <w:szCs w:val="24"/>
        </w:rPr>
        <w:t xml:space="preserve"> 1479,5 MHz).</w:t>
      </w:r>
    </w:p>
    <w:p w:rsidR="00CF5422" w:rsidRDefault="00CF5422" w:rsidP="002B4033">
      <w:pPr>
        <w:spacing w:after="120" w:line="240" w:lineRule="auto"/>
        <w:ind w:firstLine="720"/>
        <w:jc w:val="both"/>
        <w:rPr>
          <w:rFonts w:ascii="Times New Roman" w:hAnsi="Times New Roman"/>
          <w:sz w:val="24"/>
          <w:szCs w:val="24"/>
        </w:rPr>
      </w:pPr>
    </w:p>
    <w:p w:rsidR="00F503BB" w:rsidRDefault="00F503BB">
      <w:pPr>
        <w:spacing w:after="0" w:line="240" w:lineRule="auto"/>
        <w:rPr>
          <w:rFonts w:ascii="Times New Roman" w:hAnsi="Times New Roman"/>
          <w:sz w:val="24"/>
          <w:szCs w:val="24"/>
        </w:rPr>
      </w:pPr>
      <w:r>
        <w:rPr>
          <w:rFonts w:ascii="Times New Roman" w:hAnsi="Times New Roman"/>
          <w:sz w:val="24"/>
          <w:szCs w:val="24"/>
        </w:rPr>
        <w:br w:type="page"/>
      </w:r>
    </w:p>
    <w:p w:rsidR="000C779E" w:rsidRDefault="000C779E" w:rsidP="00F503BB">
      <w:pPr>
        <w:spacing w:after="120" w:line="240" w:lineRule="auto"/>
        <w:ind w:firstLine="709"/>
        <w:rPr>
          <w:rFonts w:ascii="Times New Roman" w:hAnsi="Times New Roman"/>
          <w:sz w:val="24"/>
          <w:szCs w:val="24"/>
        </w:rPr>
      </w:pPr>
      <w:r>
        <w:rPr>
          <w:rFonts w:ascii="Times New Roman" w:hAnsi="Times New Roman"/>
          <w:b/>
          <w:sz w:val="24"/>
          <w:szCs w:val="24"/>
        </w:rPr>
        <w:lastRenderedPageBreak/>
        <w:t>Х</w:t>
      </w:r>
      <w:r w:rsidRPr="006B0260" w:rsidDel="00FA27C0">
        <w:rPr>
          <w:rFonts w:ascii="Times New Roman" w:hAnsi="Times New Roman"/>
          <w:sz w:val="24"/>
          <w:szCs w:val="24"/>
        </w:rPr>
        <w:t xml:space="preserve"> </w:t>
      </w:r>
      <w:r w:rsidRPr="006B0260">
        <w:rPr>
          <w:rFonts w:ascii="Times New Roman" w:hAnsi="Times New Roman"/>
          <w:sz w:val="24"/>
          <w:szCs w:val="24"/>
        </w:rPr>
        <w:t>.</w:t>
      </w:r>
      <w:r>
        <w:rPr>
          <w:rFonts w:ascii="Times New Roman" w:hAnsi="Times New Roman"/>
          <w:b/>
          <w:sz w:val="24"/>
          <w:szCs w:val="24"/>
        </w:rPr>
        <w:t>ПРЕДОСТАВЯНЕ НА ТЕЛЕВИЗИОННИ УСЛУГИ</w:t>
      </w:r>
    </w:p>
    <w:p w:rsidR="000C779E" w:rsidRPr="00F503BB" w:rsidRDefault="00F503BB" w:rsidP="00F503BB">
      <w:pPr>
        <w:spacing w:after="120" w:line="240" w:lineRule="auto"/>
        <w:ind w:firstLine="709"/>
        <w:jc w:val="both"/>
        <w:rPr>
          <w:rFonts w:ascii="Times New Roman" w:hAnsi="Times New Roman"/>
          <w:i/>
          <w:sz w:val="24"/>
          <w:szCs w:val="24"/>
        </w:rPr>
      </w:pPr>
      <w:r w:rsidRPr="00F503BB">
        <w:rPr>
          <w:rFonts w:ascii="Times New Roman" w:hAnsi="Times New Roman"/>
          <w:i/>
          <w:sz w:val="24"/>
          <w:szCs w:val="24"/>
        </w:rPr>
        <w:t>1. РАЗВИТИЕ НА НАЗЕМНОТО ЦИФРОВО ТЕЛЕВИЗИОННО РАДИОРАЗПРЪСКВАНЕ</w:t>
      </w:r>
    </w:p>
    <w:p w:rsidR="00CF5422" w:rsidRPr="00086CA6" w:rsidRDefault="00CF5422" w:rsidP="002B4033">
      <w:pPr>
        <w:spacing w:after="120" w:line="240" w:lineRule="auto"/>
        <w:ind w:firstLine="720"/>
        <w:jc w:val="both"/>
        <w:rPr>
          <w:rFonts w:ascii="Times New Roman" w:hAnsi="Times New Roman"/>
          <w:b/>
          <w:sz w:val="24"/>
          <w:szCs w:val="24"/>
        </w:rPr>
      </w:pPr>
      <w:r w:rsidRPr="008B7119">
        <w:rPr>
          <w:rFonts w:ascii="Times New Roman" w:hAnsi="Times New Roman"/>
          <w:sz w:val="24"/>
          <w:szCs w:val="24"/>
        </w:rPr>
        <w:t>В България е завършен прехода от аналогово към цифрово наземно телевизионно радиоразп</w:t>
      </w:r>
      <w:r w:rsidR="002C58F6">
        <w:rPr>
          <w:rFonts w:ascii="Times New Roman" w:hAnsi="Times New Roman"/>
          <w:sz w:val="24"/>
          <w:szCs w:val="24"/>
        </w:rPr>
        <w:t>ръскване. Използваната цифрова</w:t>
      </w:r>
      <w:r w:rsidRPr="008B7119">
        <w:rPr>
          <w:rFonts w:ascii="Times New Roman" w:hAnsi="Times New Roman"/>
          <w:sz w:val="24"/>
          <w:szCs w:val="24"/>
        </w:rPr>
        <w:t xml:space="preserve"> технология дава възможност за ефективно и ефикасно използване на радиочестотния спектър, като чрез използване на подходящи методи на компресия позволява в лентата на един аналогов канал да се излъчват до 8 телевизионни канала със стандартна резолюция (SD). Наред с това се предлага по-добро качество на картината и звука и по-надеждно приемане на сигнала. Налице са и технически възможности за портативно и мобилно приемане, обогатяване на съдържанието с аудио описание, аудио субтитри, специализирани субтитри, възможност за добавяне на допълнителни информационни услуги (новини, спорт, “телетекст”, валутни курсове, резултати от състезания, електронни програмни указатели, интернет и електронна поща, електронна търговия, електронни банкови операции, образователни услуги, електронно правителство, електронно здраве, видео по заявка, интерактивни игри и др.).</w:t>
      </w:r>
    </w:p>
    <w:p w:rsidR="00CF5422" w:rsidRPr="008B7119"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Изградените електронни съобщителни мрежи за наземно цифрово телевизионно радиоразпръскване разпространяват и телевизионни програми с висока разделителна способност по стандарта HDTV. Разпространението на HD програми изисква по-широка честотна лента, поради което броя на програмите, излъчвани на един телевизионен канал, би намалял на половина. Практически това означава необходимост от използване на допълнителен честотен спектър.</w:t>
      </w:r>
    </w:p>
    <w:p w:rsidR="00CF5422" w:rsidRPr="008B7119" w:rsidRDefault="00CF5422" w:rsidP="002B4033">
      <w:pPr>
        <w:spacing w:after="120" w:line="240" w:lineRule="auto"/>
        <w:ind w:firstLine="708"/>
        <w:jc w:val="both"/>
        <w:rPr>
          <w:rFonts w:ascii="Times New Roman" w:hAnsi="Times New Roman"/>
          <w:sz w:val="24"/>
          <w:szCs w:val="24"/>
        </w:rPr>
      </w:pPr>
      <w:r w:rsidRPr="008F0BEA">
        <w:rPr>
          <w:rFonts w:ascii="Times New Roman" w:hAnsi="Times New Roman"/>
          <w:sz w:val="24"/>
          <w:szCs w:val="24"/>
        </w:rPr>
        <w:t xml:space="preserve">Необходимо е да се отбележи, че част от честотния спектър на телевизионното радиоразпръскване попада в </w:t>
      </w:r>
      <w:r w:rsidR="00C84ADB">
        <w:rPr>
          <w:rFonts w:ascii="Times New Roman" w:hAnsi="Times New Roman"/>
          <w:sz w:val="24"/>
          <w:szCs w:val="24"/>
        </w:rPr>
        <w:t>обхвата на</w:t>
      </w:r>
      <w:r w:rsidR="002F787A">
        <w:rPr>
          <w:rFonts w:ascii="Times New Roman" w:hAnsi="Times New Roman"/>
          <w:sz w:val="24"/>
          <w:szCs w:val="24"/>
        </w:rPr>
        <w:t xml:space="preserve"> </w:t>
      </w:r>
      <w:r w:rsidRPr="008F0BEA">
        <w:rPr>
          <w:rFonts w:ascii="Times New Roman" w:hAnsi="Times New Roman"/>
          <w:sz w:val="24"/>
          <w:szCs w:val="24"/>
        </w:rPr>
        <w:t>„цифров</w:t>
      </w:r>
      <w:r w:rsidR="00C84ADB">
        <w:rPr>
          <w:rFonts w:ascii="Times New Roman" w:hAnsi="Times New Roman"/>
          <w:sz w:val="24"/>
          <w:szCs w:val="24"/>
        </w:rPr>
        <w:t>ия</w:t>
      </w:r>
      <w:r w:rsidRPr="008F0BEA">
        <w:rPr>
          <w:rFonts w:ascii="Times New Roman" w:hAnsi="Times New Roman"/>
          <w:sz w:val="24"/>
          <w:szCs w:val="24"/>
        </w:rPr>
        <w:t xml:space="preserve"> дивидент“ - радиочестотната лента 790</w:t>
      </w:r>
      <w:r w:rsidR="00CA559F">
        <w:rPr>
          <w:rFonts w:ascii="Times New Roman" w:hAnsi="Times New Roman"/>
          <w:sz w:val="24"/>
          <w:szCs w:val="24"/>
        </w:rPr>
        <w:t xml:space="preserve"> </w:t>
      </w:r>
      <w:r w:rsidRPr="008F0BEA">
        <w:rPr>
          <w:rFonts w:ascii="Times New Roman" w:hAnsi="Times New Roman"/>
          <w:sz w:val="24"/>
          <w:szCs w:val="24"/>
        </w:rPr>
        <w:t>-</w:t>
      </w:r>
      <w:r w:rsidR="00CA559F">
        <w:rPr>
          <w:rFonts w:ascii="Times New Roman" w:hAnsi="Times New Roman"/>
          <w:sz w:val="24"/>
          <w:szCs w:val="24"/>
        </w:rPr>
        <w:t xml:space="preserve"> </w:t>
      </w:r>
      <w:r w:rsidRPr="008F0BEA">
        <w:rPr>
          <w:rFonts w:ascii="Times New Roman" w:hAnsi="Times New Roman"/>
          <w:sz w:val="24"/>
          <w:szCs w:val="24"/>
        </w:rPr>
        <w:t>862 MHz</w:t>
      </w:r>
      <w:r w:rsidR="00C84ADB">
        <w:rPr>
          <w:rFonts w:ascii="Times New Roman" w:hAnsi="Times New Roman"/>
          <w:sz w:val="24"/>
          <w:szCs w:val="24"/>
        </w:rPr>
        <w:t xml:space="preserve"> -</w:t>
      </w:r>
      <w:r w:rsidRPr="008F0BEA">
        <w:rPr>
          <w:rFonts w:ascii="Times New Roman" w:hAnsi="Times New Roman"/>
          <w:sz w:val="24"/>
          <w:szCs w:val="24"/>
        </w:rPr>
        <w:t xml:space="preserve"> (обхват 800 MHz). Последният е определен за бъдещото използване, в съответствие с хармонизираните технически условия и Решение 243/2012/ЕС, за мобилни приложения, разширяване обхвата на MHP (мултимедийна вътрешна (домашна) платформа) базираните услуги или паневропейски услуги, в съответствие с политиката на Европейския съюз за усвояване на „цифровия дивидент“.</w:t>
      </w:r>
    </w:p>
    <w:p w:rsidR="00CF5422" w:rsidRPr="008B7119"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За да може наземното цифрово телевизионно радиоразпръскване да продължи да е алтернатива на приемането от спътникови и кабелни мрежи, чрез увеличаване броя на излъчваните безплатни програми, </w:t>
      </w:r>
      <w:r w:rsidR="00821F10">
        <w:rPr>
          <w:rFonts w:ascii="Times New Roman" w:hAnsi="Times New Roman"/>
          <w:sz w:val="24"/>
          <w:szCs w:val="24"/>
        </w:rPr>
        <w:t>следва да се полагат усилия за</w:t>
      </w:r>
      <w:r w:rsidRPr="008B7119">
        <w:rPr>
          <w:rFonts w:ascii="Times New Roman" w:hAnsi="Times New Roman"/>
          <w:sz w:val="24"/>
          <w:szCs w:val="24"/>
        </w:rPr>
        <w:t xml:space="preserve"> създа</w:t>
      </w:r>
      <w:r w:rsidR="00821F10">
        <w:rPr>
          <w:rFonts w:ascii="Times New Roman" w:hAnsi="Times New Roman"/>
          <w:sz w:val="24"/>
          <w:szCs w:val="24"/>
        </w:rPr>
        <w:t>ване на</w:t>
      </w:r>
      <w:r w:rsidRPr="008B7119">
        <w:rPr>
          <w:rFonts w:ascii="Times New Roman" w:hAnsi="Times New Roman"/>
          <w:sz w:val="24"/>
          <w:szCs w:val="24"/>
        </w:rPr>
        <w:t xml:space="preserve"> условия за въвеждане на нови, предлагани на пазара технологични решения. Едно от тях е </w:t>
      </w:r>
      <w:r w:rsidR="0043722C">
        <w:rPr>
          <w:rFonts w:ascii="Times New Roman" w:hAnsi="Times New Roman"/>
          <w:sz w:val="24"/>
          <w:szCs w:val="24"/>
        </w:rPr>
        <w:t xml:space="preserve">възможността за </w:t>
      </w:r>
      <w:r w:rsidRPr="008B7119">
        <w:rPr>
          <w:rFonts w:ascii="Times New Roman" w:hAnsi="Times New Roman"/>
          <w:sz w:val="24"/>
          <w:szCs w:val="24"/>
        </w:rPr>
        <w:t>въвеждане използването на следващо поколение стандарт – DVB-T2. По своята същност DVB-T2 представлява цифрова ефирна телевизия от ново измерение. При него компресията е по-голяма и това позволява преноса и излъчването на повече канали с висока резолюция на 1 честота. Практически дава възможност за удвояване на излъчваните канали в мултиплекс, съответно 16 SD канала или 8 HD. Технологията позволява да се доставя „кодиран“ сигнал през DVB-T/DVB-T2, което би било атрактивно за операторите, разпространяващи платени „премиум“ канали.</w:t>
      </w:r>
    </w:p>
    <w:p w:rsidR="00CF5422" w:rsidRPr="008B7119"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При наличие на </w:t>
      </w:r>
      <w:r w:rsidR="00821F10">
        <w:rPr>
          <w:rFonts w:ascii="Times New Roman" w:hAnsi="Times New Roman"/>
          <w:sz w:val="24"/>
          <w:szCs w:val="24"/>
        </w:rPr>
        <w:t>пазарен</w:t>
      </w:r>
      <w:r w:rsidR="00821F10" w:rsidRPr="008B7119">
        <w:rPr>
          <w:rFonts w:ascii="Times New Roman" w:hAnsi="Times New Roman"/>
          <w:sz w:val="24"/>
          <w:szCs w:val="24"/>
        </w:rPr>
        <w:t xml:space="preserve"> </w:t>
      </w:r>
      <w:r w:rsidRPr="008B7119">
        <w:rPr>
          <w:rFonts w:ascii="Times New Roman" w:hAnsi="Times New Roman"/>
          <w:sz w:val="24"/>
          <w:szCs w:val="24"/>
        </w:rPr>
        <w:t xml:space="preserve">интерес, въвеждането на DVB-T2 ще наложи препланиране на телевизионните канали, закупуване на ново техническо оборудване за разпространение на цифровия сигнал и телевизионни/или цифрови приемници с възможност за ползване на новата технология. </w:t>
      </w:r>
    </w:p>
    <w:p w:rsidR="00CF5422" w:rsidRPr="008B7119"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За да се запазят настоящите зрители и да се привлекат нови, е необходимо цифрово </w:t>
      </w:r>
      <w:r w:rsidR="00131595">
        <w:rPr>
          <w:rFonts w:ascii="Times New Roman" w:hAnsi="Times New Roman"/>
          <w:sz w:val="24"/>
          <w:szCs w:val="24"/>
        </w:rPr>
        <w:t xml:space="preserve">телевизионно радиоразпръскване </w:t>
      </w:r>
      <w:r w:rsidRPr="008B7119">
        <w:rPr>
          <w:rFonts w:ascii="Times New Roman" w:hAnsi="Times New Roman"/>
          <w:sz w:val="24"/>
          <w:szCs w:val="24"/>
        </w:rPr>
        <w:t xml:space="preserve">да повишава както броя на телевизионните канали, така и атрактивността на програмите и да предлага допълнителни услуги. Това може да се постигне </w:t>
      </w:r>
      <w:r w:rsidRPr="008B7119">
        <w:rPr>
          <w:rFonts w:ascii="Times New Roman" w:hAnsi="Times New Roman"/>
          <w:sz w:val="24"/>
          <w:szCs w:val="24"/>
        </w:rPr>
        <w:lastRenderedPageBreak/>
        <w:t>със създаване на условия за въвеждане на новите технологични решения и стандарти като UHDTV (Ultra High Definition Television), IP TV, мобилно приемане и портативно приемане.</w:t>
      </w:r>
    </w:p>
    <w:p w:rsidR="00CF5422" w:rsidRDefault="00B76163" w:rsidP="002B4033">
      <w:pPr>
        <w:spacing w:after="120" w:line="240" w:lineRule="auto"/>
        <w:ind w:firstLine="708"/>
        <w:jc w:val="both"/>
        <w:rPr>
          <w:rFonts w:ascii="Times New Roman" w:hAnsi="Times New Roman"/>
          <w:sz w:val="24"/>
          <w:szCs w:val="24"/>
        </w:rPr>
      </w:pPr>
      <w:r>
        <w:rPr>
          <w:rFonts w:ascii="Times New Roman" w:hAnsi="Times New Roman"/>
          <w:sz w:val="24"/>
          <w:szCs w:val="24"/>
        </w:rPr>
        <w:t>Одобряването от Meждународния</w:t>
      </w:r>
      <w:r w:rsidR="00CF5422" w:rsidRPr="008B7119">
        <w:rPr>
          <w:rFonts w:ascii="Times New Roman" w:hAnsi="Times New Roman"/>
          <w:sz w:val="24"/>
          <w:szCs w:val="24"/>
        </w:rPr>
        <w:t xml:space="preserve"> съюз за телекомуникации на новия формат с висока резолюция UHDTV е стъпка към нови революционни решения в телевизията, допринасящи за качество</w:t>
      </w:r>
      <w:r w:rsidR="00821F10">
        <w:rPr>
          <w:rFonts w:ascii="Times New Roman" w:hAnsi="Times New Roman"/>
          <w:sz w:val="24"/>
          <w:szCs w:val="24"/>
        </w:rPr>
        <w:t>,</w:t>
      </w:r>
      <w:r w:rsidR="00CF5422" w:rsidRPr="008B7119">
        <w:rPr>
          <w:rFonts w:ascii="Times New Roman" w:hAnsi="Times New Roman"/>
          <w:sz w:val="24"/>
          <w:szCs w:val="24"/>
        </w:rPr>
        <w:t xml:space="preserve"> с безпрецедентни досега нива на реализъм.</w:t>
      </w:r>
    </w:p>
    <w:p w:rsidR="00CF5422" w:rsidRPr="009501C1" w:rsidRDefault="00CF5422" w:rsidP="002B4033">
      <w:pPr>
        <w:spacing w:after="120" w:line="240" w:lineRule="auto"/>
        <w:ind w:firstLine="708"/>
        <w:jc w:val="both"/>
        <w:rPr>
          <w:rFonts w:ascii="Times New Roman" w:hAnsi="Times New Roman"/>
          <w:b/>
          <w:sz w:val="24"/>
          <w:szCs w:val="24"/>
        </w:rPr>
      </w:pPr>
    </w:p>
    <w:p w:rsidR="0043722C" w:rsidRPr="00F503BB" w:rsidRDefault="0043722C" w:rsidP="00F503BB">
      <w:pPr>
        <w:pStyle w:val="ListParagraph"/>
        <w:spacing w:after="120" w:line="240" w:lineRule="auto"/>
        <w:ind w:left="0" w:firstLine="709"/>
        <w:jc w:val="both"/>
        <w:rPr>
          <w:rFonts w:ascii="Times New Roman" w:hAnsi="Times New Roman"/>
          <w:i/>
          <w:sz w:val="24"/>
          <w:szCs w:val="24"/>
        </w:rPr>
      </w:pPr>
      <w:r w:rsidRPr="00F503BB">
        <w:rPr>
          <w:rFonts w:ascii="Times New Roman" w:hAnsi="Times New Roman"/>
          <w:i/>
          <w:sz w:val="24"/>
          <w:szCs w:val="24"/>
        </w:rPr>
        <w:t xml:space="preserve">2. </w:t>
      </w:r>
      <w:r w:rsidR="00F503BB" w:rsidRPr="00F503BB">
        <w:rPr>
          <w:rFonts w:ascii="Times New Roman" w:hAnsi="Times New Roman"/>
          <w:i/>
          <w:sz w:val="24"/>
          <w:szCs w:val="24"/>
        </w:rPr>
        <w:t>НАСЪРЧАВАНЕ НА ТЕЛЕВИЗИОННИ УСЛУГИ ПО ИНТЕРНЕТ ПРОТОКОЛ</w:t>
      </w:r>
      <w:r w:rsidRPr="00F503BB">
        <w:rPr>
          <w:rFonts w:ascii="Times New Roman" w:hAnsi="Times New Roman"/>
          <w:i/>
          <w:sz w:val="24"/>
          <w:szCs w:val="24"/>
        </w:rPr>
        <w:t xml:space="preserve"> (IPTV)</w:t>
      </w:r>
    </w:p>
    <w:p w:rsidR="00CF5422" w:rsidRDefault="00CF5422" w:rsidP="00641BC9">
      <w:pPr>
        <w:spacing w:after="120" w:line="240" w:lineRule="auto"/>
        <w:ind w:firstLine="709"/>
        <w:jc w:val="both"/>
        <w:rPr>
          <w:rFonts w:ascii="Times New Roman" w:hAnsi="Times New Roman"/>
          <w:sz w:val="24"/>
          <w:szCs w:val="24"/>
        </w:rPr>
      </w:pPr>
      <w:r w:rsidRPr="004F6B72">
        <w:rPr>
          <w:rFonts w:ascii="Times New Roman" w:hAnsi="Times New Roman"/>
          <w:sz w:val="24"/>
          <w:szCs w:val="24"/>
        </w:rPr>
        <w:t>Основната цел на „Програмата в областта на цифровите технологии за Европа“ е постигане на ускоряване на развитието на високоскоростен достъп до интернет, което да позволи да се извлекат максимални ползи от наличието на единен цифров пазар за домакинствата и б</w:t>
      </w:r>
      <w:r w:rsidR="00B76163">
        <w:rPr>
          <w:rFonts w:ascii="Times New Roman" w:hAnsi="Times New Roman"/>
          <w:sz w:val="24"/>
          <w:szCs w:val="24"/>
        </w:rPr>
        <w:t>изнеса с времеви хоризонт 2015 -</w:t>
      </w:r>
      <w:r w:rsidRPr="004F6B72">
        <w:rPr>
          <w:rFonts w:ascii="Times New Roman" w:hAnsi="Times New Roman"/>
          <w:sz w:val="24"/>
          <w:szCs w:val="24"/>
        </w:rPr>
        <w:t xml:space="preserve"> 2020 г.</w:t>
      </w:r>
    </w:p>
    <w:p w:rsidR="00CF5422" w:rsidRPr="00B0355E" w:rsidRDefault="00CF5422" w:rsidP="002B4033">
      <w:pPr>
        <w:spacing w:after="120" w:line="240" w:lineRule="auto"/>
        <w:ind w:firstLine="708"/>
        <w:rPr>
          <w:rFonts w:ascii="Times New Roman" w:hAnsi="Times New Roman"/>
          <w:sz w:val="24"/>
          <w:szCs w:val="24"/>
        </w:rPr>
      </w:pPr>
      <w:r>
        <w:rPr>
          <w:rFonts w:ascii="Times New Roman" w:hAnsi="Times New Roman"/>
          <w:sz w:val="24"/>
          <w:szCs w:val="24"/>
        </w:rPr>
        <w:t>Сред приоритетите на програмата са</w:t>
      </w:r>
      <w:r w:rsidRPr="00B0355E">
        <w:rPr>
          <w:rFonts w:ascii="Times New Roman" w:hAnsi="Times New Roman"/>
          <w:sz w:val="24"/>
          <w:szCs w:val="24"/>
        </w:rPr>
        <w:t>:</w:t>
      </w:r>
    </w:p>
    <w:p w:rsidR="00CF5422" w:rsidRPr="00B0355E" w:rsidRDefault="00CF5422" w:rsidP="002B4033">
      <w:pPr>
        <w:numPr>
          <w:ilvl w:val="0"/>
          <w:numId w:val="7"/>
        </w:numPr>
        <w:tabs>
          <w:tab w:val="clear" w:pos="1440"/>
          <w:tab w:val="num" w:pos="993"/>
        </w:tabs>
        <w:spacing w:after="120" w:line="240" w:lineRule="auto"/>
        <w:ind w:left="993" w:hanging="448"/>
        <w:jc w:val="both"/>
        <w:rPr>
          <w:rFonts w:ascii="Times New Roman" w:hAnsi="Times New Roman"/>
          <w:sz w:val="24"/>
          <w:szCs w:val="24"/>
        </w:rPr>
      </w:pPr>
      <w:r w:rsidRPr="00B0355E">
        <w:rPr>
          <w:rFonts w:ascii="Times New Roman" w:hAnsi="Times New Roman"/>
          <w:sz w:val="24"/>
          <w:szCs w:val="24"/>
        </w:rPr>
        <w:t>Създаване на нов единен пазар, който да предостави ползите от цифровата ера</w:t>
      </w:r>
      <w:r w:rsidR="001837A5">
        <w:rPr>
          <w:rFonts w:ascii="Times New Roman" w:hAnsi="Times New Roman"/>
          <w:sz w:val="24"/>
          <w:szCs w:val="24"/>
        </w:rPr>
        <w:t>.</w:t>
      </w:r>
    </w:p>
    <w:p w:rsidR="00CF5422" w:rsidRPr="00B0355E" w:rsidRDefault="00CF5422" w:rsidP="002B4033">
      <w:pPr>
        <w:numPr>
          <w:ilvl w:val="0"/>
          <w:numId w:val="7"/>
        </w:numPr>
        <w:tabs>
          <w:tab w:val="clear" w:pos="1440"/>
          <w:tab w:val="num" w:pos="993"/>
        </w:tabs>
        <w:spacing w:after="120" w:line="240" w:lineRule="auto"/>
        <w:ind w:left="993" w:hanging="448"/>
        <w:jc w:val="both"/>
        <w:rPr>
          <w:rFonts w:ascii="Times New Roman" w:hAnsi="Times New Roman"/>
          <w:sz w:val="24"/>
          <w:szCs w:val="24"/>
        </w:rPr>
      </w:pPr>
      <w:r w:rsidRPr="00B0355E">
        <w:rPr>
          <w:rFonts w:ascii="Times New Roman" w:hAnsi="Times New Roman"/>
          <w:sz w:val="24"/>
          <w:szCs w:val="24"/>
        </w:rPr>
        <w:t>Увеличаване на достъпа на европейските граждани до бърз и свръхбърз интернет</w:t>
      </w:r>
      <w:r w:rsidR="001837A5">
        <w:rPr>
          <w:rFonts w:ascii="Times New Roman" w:hAnsi="Times New Roman"/>
          <w:sz w:val="24"/>
          <w:szCs w:val="24"/>
        </w:rPr>
        <w:t>.</w:t>
      </w:r>
    </w:p>
    <w:p w:rsidR="00CF5422" w:rsidRPr="00B0355E" w:rsidRDefault="00CF5422" w:rsidP="002B4033">
      <w:pPr>
        <w:numPr>
          <w:ilvl w:val="0"/>
          <w:numId w:val="7"/>
        </w:numPr>
        <w:tabs>
          <w:tab w:val="clear" w:pos="1440"/>
          <w:tab w:val="num" w:pos="993"/>
        </w:tabs>
        <w:spacing w:after="120" w:line="240" w:lineRule="auto"/>
        <w:ind w:left="993" w:hanging="448"/>
        <w:jc w:val="both"/>
        <w:rPr>
          <w:rFonts w:ascii="Times New Roman" w:hAnsi="Times New Roman"/>
          <w:sz w:val="24"/>
          <w:szCs w:val="24"/>
        </w:rPr>
      </w:pPr>
      <w:r w:rsidRPr="00B0355E">
        <w:rPr>
          <w:rFonts w:ascii="Times New Roman" w:hAnsi="Times New Roman"/>
          <w:sz w:val="24"/>
          <w:szCs w:val="24"/>
        </w:rPr>
        <w:t>Осигуряване на умения за боравене с цифрови технологии на достъпни он-лайн услуги за всички европейски граждани</w:t>
      </w:r>
      <w:r w:rsidR="001837A5">
        <w:rPr>
          <w:rFonts w:ascii="Times New Roman" w:hAnsi="Times New Roman"/>
          <w:sz w:val="24"/>
          <w:szCs w:val="24"/>
        </w:rPr>
        <w:t>.</w:t>
      </w:r>
    </w:p>
    <w:p w:rsidR="00CF5422" w:rsidRDefault="00CF5422" w:rsidP="002B4033">
      <w:pPr>
        <w:numPr>
          <w:ilvl w:val="0"/>
          <w:numId w:val="7"/>
        </w:numPr>
        <w:tabs>
          <w:tab w:val="clear" w:pos="1440"/>
          <w:tab w:val="num" w:pos="993"/>
        </w:tabs>
        <w:spacing w:after="120" w:line="240" w:lineRule="auto"/>
        <w:ind w:left="993" w:hanging="448"/>
        <w:jc w:val="both"/>
        <w:rPr>
          <w:rFonts w:ascii="Times New Roman" w:hAnsi="Times New Roman"/>
          <w:sz w:val="24"/>
          <w:szCs w:val="24"/>
        </w:rPr>
      </w:pPr>
      <w:r w:rsidRPr="00B0355E">
        <w:rPr>
          <w:rFonts w:ascii="Times New Roman" w:hAnsi="Times New Roman"/>
          <w:sz w:val="24"/>
          <w:szCs w:val="24"/>
        </w:rPr>
        <w:t>Разгръщане на потенциала на ИКТ в полза на обществото</w:t>
      </w:r>
      <w:r>
        <w:rPr>
          <w:rFonts w:ascii="Times New Roman" w:hAnsi="Times New Roman"/>
          <w:sz w:val="24"/>
          <w:szCs w:val="24"/>
        </w:rPr>
        <w:t xml:space="preserve"> и др</w:t>
      </w:r>
      <w:r w:rsidRPr="00B0355E">
        <w:rPr>
          <w:rFonts w:ascii="Times New Roman" w:hAnsi="Times New Roman"/>
          <w:sz w:val="24"/>
          <w:szCs w:val="24"/>
        </w:rPr>
        <w:t>.</w:t>
      </w:r>
    </w:p>
    <w:p w:rsidR="00CF5422" w:rsidRPr="00AA3CB2"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Телевизията </w:t>
      </w:r>
      <w:r w:rsidR="001343FB">
        <w:rPr>
          <w:rFonts w:ascii="Times New Roman" w:hAnsi="Times New Roman"/>
          <w:sz w:val="24"/>
          <w:szCs w:val="24"/>
        </w:rPr>
        <w:t>по</w:t>
      </w:r>
      <w:r w:rsidRPr="008B7119">
        <w:rPr>
          <w:rFonts w:ascii="Times New Roman" w:hAnsi="Times New Roman"/>
          <w:sz w:val="24"/>
          <w:szCs w:val="24"/>
        </w:rPr>
        <w:t xml:space="preserve"> интернет протокол </w:t>
      </w:r>
      <w:r w:rsidR="001343FB">
        <w:rPr>
          <w:rFonts w:ascii="Times New Roman" w:hAnsi="Times New Roman"/>
          <w:sz w:val="24"/>
          <w:szCs w:val="24"/>
        </w:rPr>
        <w:t>(</w:t>
      </w:r>
      <w:r w:rsidRPr="008B7119">
        <w:rPr>
          <w:rFonts w:ascii="Times New Roman" w:hAnsi="Times New Roman"/>
          <w:sz w:val="24"/>
          <w:szCs w:val="24"/>
        </w:rPr>
        <w:t>IPTV</w:t>
      </w:r>
      <w:r w:rsidR="001343FB">
        <w:rPr>
          <w:rFonts w:ascii="Times New Roman" w:hAnsi="Times New Roman"/>
          <w:sz w:val="24"/>
          <w:szCs w:val="24"/>
        </w:rPr>
        <w:t>)</w:t>
      </w:r>
      <w:r w:rsidRPr="008B7119">
        <w:rPr>
          <w:rFonts w:ascii="Times New Roman" w:hAnsi="Times New Roman"/>
          <w:sz w:val="24"/>
          <w:szCs w:val="24"/>
        </w:rPr>
        <w:t xml:space="preserve"> е технологична платформа, предлагана от кабелните и мобилни оператори и е обвързана с абонамент. </w:t>
      </w:r>
      <w:r>
        <w:rPr>
          <w:rFonts w:ascii="Times New Roman" w:hAnsi="Times New Roman"/>
          <w:sz w:val="24"/>
          <w:szCs w:val="24"/>
        </w:rPr>
        <w:t xml:space="preserve">Тя е средство за изпълнение на приоритетите на програмата, в частност, за постигане на целите на </w:t>
      </w:r>
      <w:r>
        <w:rPr>
          <w:rFonts w:ascii="Times New Roman" w:hAnsi="Times New Roman"/>
          <w:bCs/>
          <w:color w:val="000000"/>
          <w:sz w:val="24"/>
          <w:szCs w:val="24"/>
        </w:rPr>
        <w:t>Национал</w:t>
      </w:r>
      <w:r w:rsidRPr="00AA3CB2">
        <w:rPr>
          <w:rFonts w:ascii="Times New Roman" w:hAnsi="Times New Roman"/>
          <w:bCs/>
          <w:color w:val="000000"/>
          <w:sz w:val="24"/>
          <w:szCs w:val="24"/>
        </w:rPr>
        <w:t>н</w:t>
      </w:r>
      <w:r>
        <w:rPr>
          <w:rFonts w:ascii="Times New Roman" w:hAnsi="Times New Roman"/>
          <w:bCs/>
          <w:color w:val="000000"/>
          <w:sz w:val="24"/>
          <w:szCs w:val="24"/>
        </w:rPr>
        <w:t>ия</w:t>
      </w:r>
      <w:r w:rsidRPr="00AA3CB2">
        <w:rPr>
          <w:rFonts w:ascii="Times New Roman" w:hAnsi="Times New Roman"/>
          <w:bCs/>
          <w:color w:val="000000"/>
          <w:sz w:val="24"/>
          <w:szCs w:val="24"/>
        </w:rPr>
        <w:t xml:space="preserve"> план за широколентова инфраструктура за достъп от следващо поколение.</w:t>
      </w:r>
    </w:p>
    <w:p w:rsidR="00CF5422" w:rsidRPr="008B7119"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Дейността по използване на интернет протокола в ефирната телевизия, като възможност за допълнителни услуги, все още е на етап проучване. Налага се мнението, че аудиовизуалните услуги все повече ще се съчетават с услуги за обмен на данни. В тази насока са и решенията на ЕС. С цел оптимално използване на честотния ресурс</w:t>
      </w:r>
      <w:r w:rsidR="001343FB">
        <w:rPr>
          <w:rFonts w:ascii="Times New Roman" w:hAnsi="Times New Roman"/>
          <w:sz w:val="24"/>
          <w:szCs w:val="24"/>
        </w:rPr>
        <w:t>,</w:t>
      </w:r>
      <w:r w:rsidRPr="008B7119">
        <w:rPr>
          <w:rFonts w:ascii="Times New Roman" w:hAnsi="Times New Roman"/>
          <w:sz w:val="24"/>
          <w:szCs w:val="24"/>
        </w:rPr>
        <w:t xml:space="preserve"> 800-мегахерцовата честотна лента (790</w:t>
      </w:r>
      <w:r w:rsidR="001343FB">
        <w:rPr>
          <w:rFonts w:ascii="Times New Roman" w:hAnsi="Times New Roman"/>
          <w:sz w:val="24"/>
          <w:szCs w:val="24"/>
        </w:rPr>
        <w:t xml:space="preserve"> – </w:t>
      </w:r>
      <w:r w:rsidRPr="008B7119">
        <w:rPr>
          <w:rFonts w:ascii="Times New Roman" w:hAnsi="Times New Roman"/>
          <w:sz w:val="24"/>
          <w:szCs w:val="24"/>
        </w:rPr>
        <w:t>862</w:t>
      </w:r>
      <w:r w:rsidR="001343FB">
        <w:rPr>
          <w:rFonts w:ascii="Times New Roman" w:hAnsi="Times New Roman"/>
          <w:sz w:val="24"/>
          <w:szCs w:val="24"/>
        </w:rPr>
        <w:t xml:space="preserve"> MHz)</w:t>
      </w:r>
      <w:r w:rsidRPr="008B7119">
        <w:rPr>
          <w:rFonts w:ascii="Times New Roman" w:hAnsi="Times New Roman"/>
          <w:sz w:val="24"/>
          <w:szCs w:val="24"/>
        </w:rPr>
        <w:t xml:space="preserve"> е определена като оптимална за покритие на големи райони с безжични широколентови услуги.</w:t>
      </w:r>
    </w:p>
    <w:p w:rsidR="00CF5422" w:rsidRPr="008B7119"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Важно за запазване на ефирното телевизионно излъчване като конкурентна платформа е по-нататъшното развитие на мобилно приемане и портативно приемане в сгради, чрез въвеждане на технологията DTV</w:t>
      </w:r>
      <w:r w:rsidR="001343FB">
        <w:rPr>
          <w:rFonts w:ascii="Times New Roman" w:hAnsi="Times New Roman"/>
          <w:sz w:val="24"/>
          <w:szCs w:val="24"/>
        </w:rPr>
        <w:t>-</w:t>
      </w:r>
      <w:r w:rsidRPr="008B7119">
        <w:rPr>
          <w:rFonts w:ascii="Times New Roman" w:hAnsi="Times New Roman"/>
          <w:sz w:val="24"/>
          <w:szCs w:val="24"/>
        </w:rPr>
        <w:t xml:space="preserve"> H (Digital Video Broadcasting - Handheld). Цифрово мобилно радиоразпръскване на телевизионни сигнали е сфера, в която наземната телевизия е без конкуренция. Позволява разпространение на телевизионни програми в реално време. Честотите, на които работи DVB-H са в диапазони VHF-III (170</w:t>
      </w:r>
      <w:r w:rsidR="001343FB">
        <w:rPr>
          <w:rFonts w:ascii="Times New Roman" w:hAnsi="Times New Roman"/>
          <w:sz w:val="24"/>
          <w:szCs w:val="24"/>
        </w:rPr>
        <w:t xml:space="preserve"> </w:t>
      </w:r>
      <w:r w:rsidRPr="008B7119">
        <w:rPr>
          <w:rFonts w:ascii="Times New Roman" w:hAnsi="Times New Roman"/>
          <w:sz w:val="24"/>
          <w:szCs w:val="24"/>
        </w:rPr>
        <w:t>-</w:t>
      </w:r>
      <w:r w:rsidR="001343FB">
        <w:rPr>
          <w:rFonts w:ascii="Times New Roman" w:hAnsi="Times New Roman"/>
          <w:sz w:val="24"/>
          <w:szCs w:val="24"/>
        </w:rPr>
        <w:t xml:space="preserve"> </w:t>
      </w:r>
      <w:r w:rsidRPr="008B7119">
        <w:rPr>
          <w:rFonts w:ascii="Times New Roman" w:hAnsi="Times New Roman"/>
          <w:sz w:val="24"/>
          <w:szCs w:val="24"/>
        </w:rPr>
        <w:t>230 MHz,), UHF-IV/V (470</w:t>
      </w:r>
      <w:r w:rsidR="001343FB">
        <w:rPr>
          <w:rFonts w:ascii="Times New Roman" w:hAnsi="Times New Roman"/>
          <w:sz w:val="24"/>
          <w:szCs w:val="24"/>
        </w:rPr>
        <w:t xml:space="preserve"> </w:t>
      </w:r>
      <w:r w:rsidRPr="008B7119">
        <w:rPr>
          <w:rFonts w:ascii="Times New Roman" w:hAnsi="Times New Roman"/>
          <w:sz w:val="24"/>
          <w:szCs w:val="24"/>
        </w:rPr>
        <w:t>-</w:t>
      </w:r>
      <w:r w:rsidR="001343FB">
        <w:rPr>
          <w:rFonts w:ascii="Times New Roman" w:hAnsi="Times New Roman"/>
          <w:sz w:val="24"/>
          <w:szCs w:val="24"/>
        </w:rPr>
        <w:t xml:space="preserve"> </w:t>
      </w:r>
      <w:r w:rsidRPr="008B7119">
        <w:rPr>
          <w:rFonts w:ascii="Times New Roman" w:hAnsi="Times New Roman"/>
          <w:sz w:val="24"/>
          <w:szCs w:val="24"/>
        </w:rPr>
        <w:t>862 MHz,) и L (1</w:t>
      </w:r>
      <w:r w:rsidR="00CA559F">
        <w:rPr>
          <w:rFonts w:ascii="Times New Roman" w:hAnsi="Times New Roman"/>
          <w:sz w:val="24"/>
          <w:szCs w:val="24"/>
        </w:rPr>
        <w:t>,</w:t>
      </w:r>
      <w:r w:rsidRPr="008B7119">
        <w:rPr>
          <w:rFonts w:ascii="Times New Roman" w:hAnsi="Times New Roman"/>
          <w:sz w:val="24"/>
          <w:szCs w:val="24"/>
        </w:rPr>
        <w:t>452</w:t>
      </w:r>
      <w:r w:rsidR="001343FB">
        <w:rPr>
          <w:rFonts w:ascii="Times New Roman" w:hAnsi="Times New Roman"/>
          <w:sz w:val="24"/>
          <w:szCs w:val="24"/>
        </w:rPr>
        <w:t xml:space="preserve"> </w:t>
      </w:r>
      <w:r w:rsidR="00CA559F">
        <w:rPr>
          <w:rFonts w:ascii="Times New Roman" w:hAnsi="Times New Roman"/>
          <w:sz w:val="24"/>
          <w:szCs w:val="24"/>
        </w:rPr>
        <w:t>–</w:t>
      </w:r>
      <w:r w:rsidR="001343FB">
        <w:rPr>
          <w:rFonts w:ascii="Times New Roman" w:hAnsi="Times New Roman"/>
          <w:sz w:val="24"/>
          <w:szCs w:val="24"/>
        </w:rPr>
        <w:t xml:space="preserve"> </w:t>
      </w:r>
      <w:r w:rsidRPr="008B7119">
        <w:rPr>
          <w:rFonts w:ascii="Times New Roman" w:hAnsi="Times New Roman"/>
          <w:sz w:val="24"/>
          <w:szCs w:val="24"/>
        </w:rPr>
        <w:t>1</w:t>
      </w:r>
      <w:r w:rsidR="00CA559F">
        <w:rPr>
          <w:rFonts w:ascii="Times New Roman" w:hAnsi="Times New Roman"/>
          <w:sz w:val="24"/>
          <w:szCs w:val="24"/>
        </w:rPr>
        <w:t>,</w:t>
      </w:r>
      <w:r w:rsidRPr="008B7119">
        <w:rPr>
          <w:rFonts w:ascii="Times New Roman" w:hAnsi="Times New Roman"/>
          <w:sz w:val="24"/>
          <w:szCs w:val="24"/>
        </w:rPr>
        <w:t>492 GHz). DVB-H може да работи заедно с DVB-T в един и същи мултиплекс.</w:t>
      </w:r>
    </w:p>
    <w:p w:rsidR="00CF5422"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В следващите години регулаторните органи – Комисията за регулиране на съобщенията и Съвет</w:t>
      </w:r>
      <w:r w:rsidR="001343FB">
        <w:rPr>
          <w:rFonts w:ascii="Times New Roman" w:hAnsi="Times New Roman"/>
          <w:sz w:val="24"/>
          <w:szCs w:val="24"/>
        </w:rPr>
        <w:t>ът</w:t>
      </w:r>
      <w:r w:rsidRPr="008B7119">
        <w:rPr>
          <w:rFonts w:ascii="Times New Roman" w:hAnsi="Times New Roman"/>
          <w:sz w:val="24"/>
          <w:szCs w:val="24"/>
        </w:rPr>
        <w:t xml:space="preserve"> за електронни медии</w:t>
      </w:r>
      <w:r w:rsidR="001343FB">
        <w:rPr>
          <w:rFonts w:ascii="Times New Roman" w:hAnsi="Times New Roman"/>
          <w:sz w:val="24"/>
          <w:szCs w:val="24"/>
        </w:rPr>
        <w:t>,</w:t>
      </w:r>
      <w:r w:rsidRPr="008B7119">
        <w:rPr>
          <w:rFonts w:ascii="Times New Roman" w:hAnsi="Times New Roman"/>
          <w:sz w:val="24"/>
          <w:szCs w:val="24"/>
        </w:rPr>
        <w:t xml:space="preserve"> следва да стимулират развитието на технологичните платформи за цифрови телевизионни услуги. За целта е необходимо да се изучава развитието на глобалния телекомуникационен пазар и се следят новите технологични решения. Да се създават условия и стимули за внедряването им, в унисон с общия европейски пазар, при запазване условията на конкурентоспособност и възпрепятстване възможностите за създаване на господстващо положение за определена технологична платформа, включително и с </w:t>
      </w:r>
      <w:r w:rsidR="00513763">
        <w:rPr>
          <w:rFonts w:ascii="Times New Roman" w:hAnsi="Times New Roman"/>
          <w:sz w:val="24"/>
          <w:szCs w:val="24"/>
        </w:rPr>
        <w:t>инициативи за обсъждане</w:t>
      </w:r>
      <w:r w:rsidR="00513763" w:rsidRPr="008B7119">
        <w:rPr>
          <w:rFonts w:ascii="Times New Roman" w:hAnsi="Times New Roman"/>
          <w:sz w:val="24"/>
          <w:szCs w:val="24"/>
        </w:rPr>
        <w:t xml:space="preserve"> </w:t>
      </w:r>
      <w:r w:rsidRPr="008B7119">
        <w:rPr>
          <w:rFonts w:ascii="Times New Roman" w:hAnsi="Times New Roman"/>
          <w:sz w:val="24"/>
          <w:szCs w:val="24"/>
        </w:rPr>
        <w:t>на законодателни инициативи.</w:t>
      </w:r>
    </w:p>
    <w:p w:rsidR="00513763" w:rsidRPr="008B7119" w:rsidRDefault="00513763" w:rsidP="00F503BB">
      <w:pPr>
        <w:spacing w:after="120" w:line="240" w:lineRule="auto"/>
        <w:ind w:firstLine="709"/>
        <w:jc w:val="both"/>
        <w:rPr>
          <w:rFonts w:ascii="Times New Roman" w:hAnsi="Times New Roman"/>
          <w:b/>
          <w:sz w:val="24"/>
          <w:szCs w:val="24"/>
        </w:rPr>
      </w:pPr>
      <w:r>
        <w:rPr>
          <w:rFonts w:ascii="Times New Roman" w:hAnsi="Times New Roman"/>
          <w:b/>
          <w:sz w:val="24"/>
          <w:szCs w:val="24"/>
        </w:rPr>
        <w:lastRenderedPageBreak/>
        <w:t xml:space="preserve">ХІ. </w:t>
      </w:r>
      <w:r w:rsidRPr="008B7119">
        <w:rPr>
          <w:rFonts w:ascii="Times New Roman" w:hAnsi="Times New Roman"/>
          <w:b/>
          <w:sz w:val="24"/>
          <w:szCs w:val="24"/>
        </w:rPr>
        <w:t xml:space="preserve">РАЗВИТИЕ НА МОБИЛНИ МРЕЖИ </w:t>
      </w:r>
    </w:p>
    <w:p w:rsidR="0077378D"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В унисон със световните тенденции, мобилните мрежи и услуги в Република България са водещи на електронния съобщителен пазар. В последните години </w:t>
      </w:r>
      <w:r w:rsidR="005076C3">
        <w:rPr>
          <w:rFonts w:ascii="Times New Roman" w:hAnsi="Times New Roman"/>
          <w:sz w:val="24"/>
          <w:szCs w:val="24"/>
        </w:rPr>
        <w:t>предприятията, предоставящи</w:t>
      </w:r>
      <w:r w:rsidR="005076C3" w:rsidRPr="008B7119">
        <w:rPr>
          <w:rFonts w:ascii="Times New Roman" w:hAnsi="Times New Roman"/>
          <w:sz w:val="24"/>
          <w:szCs w:val="24"/>
        </w:rPr>
        <w:t xml:space="preserve"> </w:t>
      </w:r>
      <w:r w:rsidRPr="008B7119">
        <w:rPr>
          <w:rFonts w:ascii="Times New Roman" w:hAnsi="Times New Roman"/>
          <w:sz w:val="24"/>
          <w:szCs w:val="24"/>
        </w:rPr>
        <w:t>мобилни услуги</w:t>
      </w:r>
      <w:r w:rsidR="005076C3">
        <w:rPr>
          <w:rFonts w:ascii="Times New Roman" w:hAnsi="Times New Roman"/>
          <w:sz w:val="24"/>
          <w:szCs w:val="24"/>
        </w:rPr>
        <w:t>,</w:t>
      </w:r>
      <w:r w:rsidRPr="008B7119">
        <w:rPr>
          <w:rFonts w:ascii="Times New Roman" w:hAnsi="Times New Roman"/>
          <w:sz w:val="24"/>
          <w:szCs w:val="24"/>
        </w:rPr>
        <w:t xml:space="preserve"> активно предлагат на потребителите нови приложения на атрактивни цени, в условията на усилена конкуренция вследствие на все по-наситения пазар. За това допринася и пазара на крайни устройства, където значително се понижиха цените на апарати с 3G възможности. Достъпът до интернет през мобилните телефони осигурява редица екстри на потребителите, включително редуциране на таксите чрез използване на услугите като Skype, Viber и WhatsApp.</w:t>
      </w:r>
    </w:p>
    <w:p w:rsidR="0077378D"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Пренасищането на пазара и търсенето на нови услуги от потребителите води до стремеж за внедряване на последните технически достижения в сферата на мобилните комуникации. В България вече </w:t>
      </w:r>
      <w:r w:rsidR="001677C9">
        <w:rPr>
          <w:rFonts w:ascii="Times New Roman" w:hAnsi="Times New Roman"/>
          <w:sz w:val="24"/>
          <w:szCs w:val="24"/>
        </w:rPr>
        <w:t>започна</w:t>
      </w:r>
      <w:r w:rsidRPr="008B7119">
        <w:rPr>
          <w:rFonts w:ascii="Times New Roman" w:hAnsi="Times New Roman"/>
          <w:sz w:val="24"/>
          <w:szCs w:val="24"/>
        </w:rPr>
        <w:t xml:space="preserve"> внедряване</w:t>
      </w:r>
      <w:r w:rsidR="001677C9">
        <w:rPr>
          <w:rFonts w:ascii="Times New Roman" w:hAnsi="Times New Roman"/>
          <w:sz w:val="24"/>
          <w:szCs w:val="24"/>
        </w:rPr>
        <w:t>то</w:t>
      </w:r>
      <w:r w:rsidRPr="008B7119">
        <w:rPr>
          <w:rFonts w:ascii="Times New Roman" w:hAnsi="Times New Roman"/>
          <w:sz w:val="24"/>
          <w:szCs w:val="24"/>
        </w:rPr>
        <w:t xml:space="preserve"> на четвърто поколение безжични мобилни мрежи - 4G (fourth generation). При пълно реализиране на технологията се очаква 4G мрежите да са най-малко четири пъти по-бързи от 3G. 4G мрежите са проектирани да поддържат максимална скорост на обмен на данни до 100 Mbps, но изискват по-широка честотна лента от 20 MHz. Архитектурата им е пригодена специално за пренос на данни, което за потребителите означава по-високи скорости и интерактивни услуги от рода на онлайн игри и др.</w:t>
      </w:r>
    </w:p>
    <w:p w:rsidR="0077378D"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Масовото навлизане </w:t>
      </w:r>
      <w:r>
        <w:rPr>
          <w:rFonts w:ascii="Times New Roman" w:hAnsi="Times New Roman"/>
          <w:sz w:val="24"/>
          <w:szCs w:val="24"/>
        </w:rPr>
        <w:t xml:space="preserve">в световен план </w:t>
      </w:r>
      <w:r w:rsidRPr="008B7119">
        <w:rPr>
          <w:rFonts w:ascii="Times New Roman" w:hAnsi="Times New Roman"/>
          <w:sz w:val="24"/>
          <w:szCs w:val="24"/>
        </w:rPr>
        <w:t>на 4G услуги е свързано с налагането на стандарти като WiMAX (Worldwide Interoperability for Microwave Access), LTE (Long Term Evolution) и подобрените им версии LTE-Advanced и WiMax 2. Последните предлагат скорости от порядъка на 1 Gbps. Други технологии, кандидати за 4G, това са UMB (Ultra Mobile Broadband), Flash-OFDM и Mobile Broadband Wireless Access (MBWA).</w:t>
      </w:r>
      <w:r w:rsidR="001677C9">
        <w:rPr>
          <w:rFonts w:ascii="Times New Roman" w:hAnsi="Times New Roman"/>
          <w:sz w:val="24"/>
          <w:szCs w:val="24"/>
        </w:rPr>
        <w:t xml:space="preserve"> Все пак, в световен мащаб услугите от четвърто поколение се развиват основно в големите градове и продължава търсенето им да е колебливо във всички останали региони.</w:t>
      </w:r>
      <w:r w:rsidR="007B0EF6">
        <w:rPr>
          <w:rFonts w:ascii="Times New Roman" w:hAnsi="Times New Roman"/>
          <w:sz w:val="24"/>
          <w:szCs w:val="24"/>
        </w:rPr>
        <w:t xml:space="preserve"> </w:t>
      </w:r>
    </w:p>
    <w:p w:rsidR="00CF5422"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Внедряването на нови технологии е свързано с необходимостта от осигуряване на по-широк честотен спектър и усвояване на хармонизираните честотни ленти</w:t>
      </w:r>
      <w:r w:rsidR="007B0EF6">
        <w:rPr>
          <w:rFonts w:ascii="Times New Roman" w:hAnsi="Times New Roman"/>
          <w:sz w:val="24"/>
          <w:szCs w:val="24"/>
        </w:rPr>
        <w:t>,</w:t>
      </w:r>
      <w:r w:rsidRPr="008B7119">
        <w:rPr>
          <w:rFonts w:ascii="Times New Roman" w:hAnsi="Times New Roman"/>
          <w:sz w:val="24"/>
          <w:szCs w:val="24"/>
        </w:rPr>
        <w:t xml:space="preserve"> определени от ITU и решенията на ЕС за мобилни комуникации. В тази връзка следва да продължи своевременното прилагане в българското законодателство на разпоредбите на решенията на Европейската комисия, свързани с хармонизирането на радиочестотните ленти за наземни системи, осигуряване на условия за гъвкавост и неутралност при ползване на радиочестотния спектър.</w:t>
      </w:r>
      <w:r>
        <w:rPr>
          <w:rFonts w:ascii="Times New Roman" w:hAnsi="Times New Roman"/>
          <w:sz w:val="24"/>
          <w:szCs w:val="24"/>
        </w:rPr>
        <w:t xml:space="preserve"> Разгръщането на услуги от четвърто поколение у нас все още е предизвикателство поради предпазливостта както на предприятията в инвестиране в мрежи от гледна точка на възвращаемостта на вложените средства, така и на търсенето на подобни услуги от потребителите по отношение на цените. Високоскоростният пренос на данни може да се наложи, предоставян в пакет с други услуги, сред които гласови.</w:t>
      </w:r>
    </w:p>
    <w:p w:rsidR="00CF5422" w:rsidRPr="008B7119" w:rsidRDefault="00CF5422" w:rsidP="002B4033">
      <w:pPr>
        <w:spacing w:after="120" w:line="240" w:lineRule="auto"/>
        <w:jc w:val="both"/>
        <w:rPr>
          <w:rFonts w:ascii="Times New Roman" w:hAnsi="Times New Roman"/>
          <w:sz w:val="24"/>
          <w:szCs w:val="24"/>
        </w:rPr>
      </w:pPr>
    </w:p>
    <w:p w:rsidR="00F503BB" w:rsidRDefault="00F503BB">
      <w:pPr>
        <w:spacing w:after="0" w:line="240" w:lineRule="auto"/>
        <w:rPr>
          <w:rFonts w:ascii="Times New Roman" w:hAnsi="Times New Roman"/>
          <w:b/>
          <w:sz w:val="24"/>
          <w:szCs w:val="24"/>
        </w:rPr>
      </w:pPr>
      <w:r>
        <w:rPr>
          <w:rFonts w:ascii="Times New Roman" w:hAnsi="Times New Roman"/>
          <w:b/>
          <w:sz w:val="24"/>
          <w:szCs w:val="24"/>
        </w:rPr>
        <w:br w:type="page"/>
      </w:r>
    </w:p>
    <w:p w:rsidR="00CF5422" w:rsidRPr="008B7119" w:rsidRDefault="00CF5422" w:rsidP="002B4033">
      <w:pPr>
        <w:spacing w:after="120" w:line="240" w:lineRule="auto"/>
        <w:ind w:firstLine="709"/>
        <w:jc w:val="both"/>
        <w:rPr>
          <w:rFonts w:ascii="Times New Roman" w:hAnsi="Times New Roman"/>
          <w:b/>
          <w:sz w:val="24"/>
          <w:szCs w:val="24"/>
        </w:rPr>
      </w:pPr>
      <w:r>
        <w:rPr>
          <w:rFonts w:ascii="Times New Roman" w:hAnsi="Times New Roman"/>
          <w:b/>
          <w:sz w:val="24"/>
          <w:szCs w:val="24"/>
        </w:rPr>
        <w:lastRenderedPageBreak/>
        <w:t>Х</w:t>
      </w:r>
      <w:r w:rsidR="00A5557C">
        <w:rPr>
          <w:rFonts w:ascii="Times New Roman" w:hAnsi="Times New Roman"/>
          <w:b/>
          <w:sz w:val="24"/>
          <w:szCs w:val="24"/>
          <w:lang w:val="en-US"/>
        </w:rPr>
        <w:t>I</w:t>
      </w:r>
      <w:r w:rsidR="00B90730">
        <w:rPr>
          <w:rFonts w:ascii="Times New Roman" w:hAnsi="Times New Roman"/>
          <w:b/>
          <w:sz w:val="24"/>
          <w:szCs w:val="24"/>
        </w:rPr>
        <w:t>І</w:t>
      </w:r>
      <w:r>
        <w:rPr>
          <w:rFonts w:ascii="Times New Roman" w:hAnsi="Times New Roman"/>
          <w:b/>
          <w:sz w:val="24"/>
          <w:szCs w:val="24"/>
        </w:rPr>
        <w:t xml:space="preserve">. </w:t>
      </w:r>
      <w:r w:rsidRPr="008B7119">
        <w:rPr>
          <w:rFonts w:ascii="Times New Roman" w:hAnsi="Times New Roman"/>
          <w:b/>
          <w:sz w:val="24"/>
          <w:szCs w:val="24"/>
        </w:rPr>
        <w:t>БЕЗЖИЧЕН ПРЕНОС НА ДАННИ И ШИРОКОЛЕНТОВИ УСЛУГИ</w:t>
      </w:r>
    </w:p>
    <w:p w:rsidR="0077378D"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Мобилният широколентов достъп е важен фактор за развитието на електронните съобщения в световен мащаб. В съответствие с целите на Програмата в областта на цифровите технологии за Европа („Digital Agenda for Europe“) безжичният широколентов достъп до </w:t>
      </w:r>
      <w:r w:rsidR="00B90730">
        <w:rPr>
          <w:rFonts w:ascii="Times New Roman" w:hAnsi="Times New Roman"/>
          <w:sz w:val="24"/>
          <w:szCs w:val="24"/>
        </w:rPr>
        <w:t>и</w:t>
      </w:r>
      <w:r w:rsidRPr="008B7119">
        <w:rPr>
          <w:rFonts w:ascii="Times New Roman" w:hAnsi="Times New Roman"/>
          <w:sz w:val="24"/>
          <w:szCs w:val="24"/>
        </w:rPr>
        <w:t>нтернет би могъл да допринесе значително за икономическото възстановяване и растеж, ако се осигури достатъчно радиочестотен спектър и се разреши търговия с цел приспособяване към развитието на пазара. Програмата в областта на цифровите технологии за Европа призовава за достъп на всички граждани на Съюза до широколентова връзка със скорост от поне 30 Mbps до 2020 г.</w:t>
      </w:r>
    </w:p>
    <w:p w:rsidR="00CF5422" w:rsidRPr="008B7119"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Достъпът до безжичен широколентов </w:t>
      </w:r>
      <w:r w:rsidR="00B90730">
        <w:rPr>
          <w:rFonts w:ascii="Times New Roman" w:hAnsi="Times New Roman"/>
          <w:sz w:val="24"/>
          <w:szCs w:val="24"/>
        </w:rPr>
        <w:t>и</w:t>
      </w:r>
      <w:r w:rsidRPr="008B7119">
        <w:rPr>
          <w:rFonts w:ascii="Times New Roman" w:hAnsi="Times New Roman"/>
          <w:sz w:val="24"/>
          <w:szCs w:val="24"/>
        </w:rPr>
        <w:t xml:space="preserve">нтернет в страната се осъществява както с GSM мрежите, така и с използването на споделен и освободен от </w:t>
      </w:r>
      <w:r w:rsidR="00B90730">
        <w:rPr>
          <w:rFonts w:ascii="Times New Roman" w:hAnsi="Times New Roman"/>
          <w:sz w:val="24"/>
          <w:szCs w:val="24"/>
        </w:rPr>
        <w:t>разрешителен режим</w:t>
      </w:r>
      <w:r w:rsidR="00B90730" w:rsidRPr="008B7119">
        <w:rPr>
          <w:rFonts w:ascii="Times New Roman" w:hAnsi="Times New Roman"/>
          <w:sz w:val="24"/>
          <w:szCs w:val="24"/>
        </w:rPr>
        <w:t xml:space="preserve"> </w:t>
      </w:r>
      <w:r w:rsidRPr="008B7119">
        <w:rPr>
          <w:rFonts w:ascii="Times New Roman" w:hAnsi="Times New Roman"/>
          <w:sz w:val="24"/>
          <w:szCs w:val="24"/>
        </w:rPr>
        <w:t xml:space="preserve">радиочестотен спектър. Голяма част от обмен на данни със смартфони се маршрутизира през мрежи от вида Wi-Fi </w:t>
      </w:r>
      <w:r w:rsidRPr="008B7119">
        <w:rPr>
          <w:rFonts w:ascii="Times New Roman" w:hAnsi="Times New Roman"/>
          <w:sz w:val="24"/>
          <w:szCs w:val="24"/>
          <w:lang w:val="en-US"/>
        </w:rPr>
        <w:t>(</w:t>
      </w:r>
      <w:r w:rsidRPr="008B7119">
        <w:rPr>
          <w:rFonts w:ascii="Times New Roman" w:hAnsi="Times New Roman"/>
          <w:sz w:val="24"/>
          <w:szCs w:val="24"/>
        </w:rPr>
        <w:t>абревиатура от Wireless Fidelity</w:t>
      </w:r>
      <w:r w:rsidRPr="008B7119">
        <w:rPr>
          <w:rFonts w:ascii="Times New Roman" w:hAnsi="Times New Roman"/>
          <w:sz w:val="24"/>
          <w:szCs w:val="24"/>
          <w:lang w:val="en-US"/>
        </w:rPr>
        <w:t>)</w:t>
      </w:r>
      <w:r w:rsidRPr="008B7119">
        <w:rPr>
          <w:rFonts w:ascii="Times New Roman" w:hAnsi="Times New Roman"/>
          <w:sz w:val="24"/>
          <w:szCs w:val="24"/>
        </w:rPr>
        <w:t>, като обменът на данни по такива мрежи нараства 4</w:t>
      </w:r>
      <w:r w:rsidR="00CA559F">
        <w:rPr>
          <w:rFonts w:ascii="Times New Roman" w:hAnsi="Times New Roman"/>
          <w:sz w:val="24"/>
          <w:szCs w:val="24"/>
        </w:rPr>
        <w:t xml:space="preserve"> - </w:t>
      </w:r>
      <w:r w:rsidRPr="008B7119">
        <w:rPr>
          <w:rFonts w:ascii="Times New Roman" w:hAnsi="Times New Roman"/>
          <w:sz w:val="24"/>
          <w:szCs w:val="24"/>
        </w:rPr>
        <w:t>6 пъти по-бързо отколкото по мрежи за мобилна телефония. Използвайки хармонизирани радиочестотни ленти за RLAN, безжичните широколентови инфраструктури на базата на технологии Wi-Fi осигуряват интернет връзки на достъпна цена и улеснен достъп. Това стимулира развитието на услуги по интернет за реализиране на потенциала за растеж и спомага за разработване на нови и напредничави стопански решения.</w:t>
      </w:r>
    </w:p>
    <w:p w:rsidR="00CF5422" w:rsidRPr="008B7119"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Операторите на мобилни мрежи разчитат на същите свободни от лиценз честоти за RLAN, за да разтоварят част от потока от данни с цел увеличаване на капацитета на мрежата, подобряване на покритието в сгради и спестяване на разходи.</w:t>
      </w:r>
    </w:p>
    <w:p w:rsidR="0077378D"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В съответствие с многогодишна програма на ЕС за политика в областта на радиочестотния спектър за стратегическото планиране и хармонизирането на използването на спектър се изисква да се предприемат конкретни стъпки за улесняване на безжичния пренос на данни за широколентови услуги чрез засилване на гъвкавостта и прилагане на принципа за технологична неутралност. Очакванията са по този начин да се стимулира предоставянето на повече и по-конкурентни мобилни услуги (широколентови гласови услуги, услуги за предаване на данни и мултимедийни услуги) на гражданите, освен предлаганите от системата GSM и насърчаване на иновациите, като се отчита необходимостта от избягване на вредни смущения и от гарантиране на техническото качество на услугата.</w:t>
      </w:r>
    </w:p>
    <w:p w:rsidR="0077378D"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В българското законодателство е въведена европейската регулаторна рамка за по-облекчено регулиране на достъпа до пазара на електронни съобщителни мрежи и услуги, което допринася за все по-широкото навлизане на мрежите по технология “Wi-Fi”. Организиран е свободен достъп до тези мрежи на много обществени места, с което се очаква да се стимулира обществения интерес към широколентовите услуги, създавайки предпоставка за социално сближаване.</w:t>
      </w:r>
    </w:p>
    <w:p w:rsidR="0077378D"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 xml:space="preserve">Бъдещи действия за насърчаване разработването на нововъведения в безжичните мрежи, съгласно препоръките на ЕС, са насочени към непрекъснато подобряване на възможностите за хармонизиран достъп до радиочестотен спектър в </w:t>
      </w:r>
      <w:r w:rsidR="00194DF5">
        <w:rPr>
          <w:rFonts w:ascii="Times New Roman" w:hAnsi="Times New Roman"/>
          <w:sz w:val="24"/>
          <w:szCs w:val="24"/>
        </w:rPr>
        <w:t>незаетите</w:t>
      </w:r>
      <w:r w:rsidR="00194DF5" w:rsidRPr="008B7119">
        <w:rPr>
          <w:rFonts w:ascii="Times New Roman" w:hAnsi="Times New Roman"/>
          <w:sz w:val="24"/>
          <w:szCs w:val="24"/>
        </w:rPr>
        <w:t xml:space="preserve"> </w:t>
      </w:r>
      <w:r w:rsidRPr="008B7119">
        <w:rPr>
          <w:rFonts w:ascii="Times New Roman" w:hAnsi="Times New Roman"/>
          <w:sz w:val="24"/>
          <w:szCs w:val="24"/>
        </w:rPr>
        <w:t xml:space="preserve">радиочестотни ленти и в </w:t>
      </w:r>
      <w:r w:rsidR="00194DF5">
        <w:rPr>
          <w:rFonts w:ascii="Times New Roman" w:hAnsi="Times New Roman"/>
          <w:sz w:val="24"/>
          <w:szCs w:val="24"/>
        </w:rPr>
        <w:t>предоставените за ползване</w:t>
      </w:r>
      <w:r w:rsidR="00194DF5" w:rsidRPr="008B7119">
        <w:rPr>
          <w:rFonts w:ascii="Times New Roman" w:hAnsi="Times New Roman"/>
          <w:sz w:val="24"/>
          <w:szCs w:val="24"/>
        </w:rPr>
        <w:t xml:space="preserve"> </w:t>
      </w:r>
      <w:r w:rsidRPr="008B7119">
        <w:rPr>
          <w:rFonts w:ascii="Times New Roman" w:hAnsi="Times New Roman"/>
          <w:sz w:val="24"/>
          <w:szCs w:val="24"/>
        </w:rPr>
        <w:t xml:space="preserve">такива, като се създадат инструменти за повече споделено използване на ресурси от радиочестотен спектър на вътрешния пазар. </w:t>
      </w:r>
    </w:p>
    <w:p w:rsidR="00CF5422" w:rsidRPr="008B7119" w:rsidRDefault="00CF5422" w:rsidP="0077378D">
      <w:pPr>
        <w:spacing w:after="120" w:line="240" w:lineRule="auto"/>
        <w:ind w:firstLine="708"/>
        <w:jc w:val="both"/>
        <w:rPr>
          <w:rFonts w:ascii="Times New Roman" w:hAnsi="Times New Roman"/>
          <w:sz w:val="24"/>
          <w:szCs w:val="24"/>
        </w:rPr>
      </w:pPr>
      <w:r w:rsidRPr="008B7119">
        <w:rPr>
          <w:rFonts w:ascii="Times New Roman" w:hAnsi="Times New Roman"/>
          <w:sz w:val="24"/>
          <w:szCs w:val="24"/>
        </w:rPr>
        <w:t>За развитие на мобилния широколентов достъп е целесъобразно регулаторните органи да организират обществени консултации за определяне на нуждите на потребителите, изучаване на предложения и добри практики за споделяне, определяне на насоки за осигуряване на ефективното използване на радиочестотния спектър необходимостта от стандартизация за подпомагане на навлизането на новаторски решения.</w:t>
      </w:r>
    </w:p>
    <w:p w:rsidR="00CF5422" w:rsidRPr="008B7119" w:rsidRDefault="00CF5422" w:rsidP="002B4033">
      <w:pPr>
        <w:spacing w:after="120" w:line="240" w:lineRule="auto"/>
        <w:ind w:firstLine="708"/>
        <w:jc w:val="both"/>
        <w:rPr>
          <w:rFonts w:ascii="Times New Roman" w:hAnsi="Times New Roman"/>
          <w:sz w:val="24"/>
          <w:szCs w:val="24"/>
        </w:rPr>
      </w:pPr>
      <w:r w:rsidRPr="008B7119">
        <w:rPr>
          <w:rFonts w:ascii="Times New Roman" w:hAnsi="Times New Roman"/>
          <w:sz w:val="24"/>
          <w:szCs w:val="24"/>
        </w:rPr>
        <w:lastRenderedPageBreak/>
        <w:t>За развитие на нововъведения в безжичните мрежи е необходимо да продължи работата по осигуряване на достатъчно свободен от лиценз радиочестотен спектър, хармонизиран на равнището на ЕС</w:t>
      </w:r>
      <w:r w:rsidR="00480478">
        <w:rPr>
          <w:rFonts w:ascii="Times New Roman" w:hAnsi="Times New Roman"/>
          <w:sz w:val="24"/>
          <w:szCs w:val="24"/>
        </w:rPr>
        <w:t>,</w:t>
      </w:r>
      <w:r w:rsidRPr="008B7119">
        <w:rPr>
          <w:rFonts w:ascii="Times New Roman" w:hAnsi="Times New Roman"/>
          <w:sz w:val="24"/>
          <w:szCs w:val="24"/>
        </w:rPr>
        <w:t xml:space="preserve"> чрез:</w:t>
      </w:r>
    </w:p>
    <w:p w:rsidR="00CF5422" w:rsidRPr="009B17D1" w:rsidRDefault="00CF5422" w:rsidP="009B17D1">
      <w:pPr>
        <w:pStyle w:val="ListParagraph"/>
        <w:numPr>
          <w:ilvl w:val="0"/>
          <w:numId w:val="52"/>
        </w:numPr>
        <w:spacing w:after="120" w:line="240" w:lineRule="auto"/>
        <w:ind w:hanging="719"/>
        <w:jc w:val="both"/>
        <w:rPr>
          <w:rFonts w:ascii="Times New Roman" w:hAnsi="Times New Roman"/>
          <w:sz w:val="24"/>
          <w:szCs w:val="24"/>
        </w:rPr>
      </w:pPr>
      <w:r w:rsidRPr="009B17D1">
        <w:rPr>
          <w:rFonts w:ascii="Times New Roman" w:hAnsi="Times New Roman"/>
          <w:sz w:val="24"/>
          <w:szCs w:val="24"/>
        </w:rPr>
        <w:t>осигуряване на предсказуеми и надеждни споразумения за споделяне в радиочестотните ленти, предназначени за устройствата с малък обсег на действие, като се прилагат принципите за неутралност на технологиите и услугите;</w:t>
      </w:r>
    </w:p>
    <w:p w:rsidR="00CF5422" w:rsidRPr="009B17D1" w:rsidRDefault="00CF5422" w:rsidP="009B17D1">
      <w:pPr>
        <w:pStyle w:val="ListParagraph"/>
        <w:numPr>
          <w:ilvl w:val="0"/>
          <w:numId w:val="52"/>
        </w:numPr>
        <w:spacing w:after="120" w:line="240" w:lineRule="auto"/>
        <w:ind w:hanging="719"/>
        <w:jc w:val="both"/>
        <w:rPr>
          <w:rFonts w:ascii="Times New Roman" w:hAnsi="Times New Roman"/>
          <w:sz w:val="24"/>
          <w:szCs w:val="24"/>
        </w:rPr>
      </w:pPr>
      <w:r w:rsidRPr="009B17D1">
        <w:rPr>
          <w:rFonts w:ascii="Times New Roman" w:hAnsi="Times New Roman"/>
          <w:sz w:val="24"/>
          <w:szCs w:val="24"/>
        </w:rPr>
        <w:t>проучване и оценка на капацитета и потенциалното претоварване на обхватите 2,4 и 5 GHz за разтоварване на потока от данни;</w:t>
      </w:r>
    </w:p>
    <w:p w:rsidR="00CF5422" w:rsidRPr="009B17D1" w:rsidRDefault="00CF5422" w:rsidP="009B17D1">
      <w:pPr>
        <w:pStyle w:val="ListParagraph"/>
        <w:numPr>
          <w:ilvl w:val="0"/>
          <w:numId w:val="52"/>
        </w:numPr>
        <w:spacing w:after="120" w:line="240" w:lineRule="auto"/>
        <w:ind w:hanging="719"/>
        <w:jc w:val="both"/>
        <w:rPr>
          <w:rFonts w:ascii="Times New Roman" w:hAnsi="Times New Roman"/>
          <w:sz w:val="24"/>
          <w:szCs w:val="24"/>
          <w:lang w:val="en-US"/>
        </w:rPr>
      </w:pPr>
      <w:r w:rsidRPr="009B17D1">
        <w:rPr>
          <w:rFonts w:ascii="Times New Roman" w:hAnsi="Times New Roman"/>
          <w:sz w:val="24"/>
          <w:szCs w:val="24"/>
        </w:rPr>
        <w:t>разглеждане на възможности за разпределяне на допълнителен хармонизиран свободен от лиценз радиочестотен спектър за радиослужби от вида RLAN (Wi-Fi) на 5 GHz.</w:t>
      </w:r>
    </w:p>
    <w:p w:rsidR="00CF5422" w:rsidRDefault="00CF5422" w:rsidP="00086CA6">
      <w:pPr>
        <w:spacing w:after="0" w:line="240" w:lineRule="auto"/>
        <w:jc w:val="both"/>
        <w:rPr>
          <w:rFonts w:ascii="Times New Roman" w:hAnsi="Times New Roman"/>
          <w:i/>
          <w:sz w:val="24"/>
          <w:szCs w:val="24"/>
        </w:rPr>
      </w:pPr>
    </w:p>
    <w:p w:rsidR="00F503BB" w:rsidRDefault="00F503BB">
      <w:pPr>
        <w:spacing w:after="0" w:line="240" w:lineRule="auto"/>
        <w:rPr>
          <w:rFonts w:ascii="Times New Roman" w:hAnsi="Times New Roman"/>
          <w:b/>
          <w:sz w:val="24"/>
          <w:szCs w:val="24"/>
        </w:rPr>
      </w:pPr>
      <w:r>
        <w:rPr>
          <w:rFonts w:ascii="Times New Roman" w:hAnsi="Times New Roman"/>
          <w:b/>
          <w:sz w:val="24"/>
          <w:szCs w:val="24"/>
        </w:rPr>
        <w:br w:type="page"/>
      </w:r>
    </w:p>
    <w:p w:rsidR="009B17D1" w:rsidRPr="009B17D1" w:rsidRDefault="009B17D1" w:rsidP="00526A21">
      <w:pPr>
        <w:spacing w:after="0" w:line="240" w:lineRule="auto"/>
        <w:ind w:firstLine="709"/>
        <w:jc w:val="both"/>
        <w:rPr>
          <w:rFonts w:ascii="Times New Roman" w:hAnsi="Times New Roman"/>
          <w:b/>
          <w:sz w:val="24"/>
          <w:szCs w:val="24"/>
        </w:rPr>
      </w:pPr>
      <w:r w:rsidRPr="009B17D1">
        <w:rPr>
          <w:rFonts w:ascii="Times New Roman" w:hAnsi="Times New Roman"/>
          <w:b/>
          <w:sz w:val="24"/>
          <w:szCs w:val="24"/>
        </w:rPr>
        <w:lastRenderedPageBreak/>
        <w:t>ХІ</w:t>
      </w:r>
      <w:r w:rsidR="00526A21">
        <w:rPr>
          <w:rFonts w:ascii="Times New Roman" w:hAnsi="Times New Roman"/>
          <w:b/>
          <w:sz w:val="24"/>
          <w:szCs w:val="24"/>
          <w:lang w:val="en-US"/>
        </w:rPr>
        <w:t>I</w:t>
      </w:r>
      <w:r w:rsidR="00480478">
        <w:rPr>
          <w:rFonts w:ascii="Times New Roman" w:hAnsi="Times New Roman"/>
          <w:b/>
          <w:sz w:val="24"/>
          <w:szCs w:val="24"/>
        </w:rPr>
        <w:t>І</w:t>
      </w:r>
      <w:r w:rsidRPr="009B17D1">
        <w:rPr>
          <w:rFonts w:ascii="Times New Roman" w:hAnsi="Times New Roman"/>
          <w:b/>
          <w:sz w:val="24"/>
          <w:szCs w:val="24"/>
        </w:rPr>
        <w:t xml:space="preserve">. ИЗПОЛЗВАНЕ НА ОГРАНИЧЕН РЕСУРС </w:t>
      </w:r>
      <w:r w:rsidR="00CA559F">
        <w:rPr>
          <w:rFonts w:ascii="Times New Roman" w:hAnsi="Times New Roman"/>
          <w:b/>
          <w:sz w:val="24"/>
          <w:szCs w:val="24"/>
        </w:rPr>
        <w:t xml:space="preserve">- </w:t>
      </w:r>
      <w:r w:rsidRPr="009B17D1">
        <w:rPr>
          <w:rFonts w:ascii="Times New Roman" w:hAnsi="Times New Roman"/>
          <w:b/>
          <w:sz w:val="24"/>
          <w:szCs w:val="24"/>
        </w:rPr>
        <w:t>НОМЕРА</w:t>
      </w:r>
    </w:p>
    <w:p w:rsidR="00CF5422" w:rsidRDefault="00CF5422" w:rsidP="00086CA6">
      <w:pPr>
        <w:spacing w:after="0" w:line="240" w:lineRule="auto"/>
        <w:jc w:val="both"/>
        <w:rPr>
          <w:rFonts w:ascii="Times New Roman" w:hAnsi="Times New Roman"/>
          <w:i/>
          <w:sz w:val="24"/>
          <w:szCs w:val="24"/>
        </w:rPr>
      </w:pP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Управлението на номерационното пространство в Република България се осъществява от КРС. Политиката за ползването на номера, адреси и имена, която КРС разработва и приема, отчита както националните особености, така и световните и европейските тенденции в развитието на електронните съобщения. При управлението и предоставянето на номера, адреси и имена КРС спазва принципите на законоустановеност, предвидимост, прозрачност, публичност, консултативност, равнопоставеност, пропорционалност, неутралност по отношение на използваните технологии и предоставяните услуги.</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Резултатите от управлението на номерата се изразяват в:</w:t>
      </w:r>
    </w:p>
    <w:p w:rsidR="00CF5422" w:rsidRPr="00526A21" w:rsidRDefault="00CF5422" w:rsidP="002E4A6D">
      <w:pPr>
        <w:pStyle w:val="ListParagraph"/>
        <w:numPr>
          <w:ilvl w:val="0"/>
          <w:numId w:val="53"/>
        </w:numPr>
        <w:tabs>
          <w:tab w:val="left" w:pos="1418"/>
        </w:tabs>
        <w:spacing w:after="160" w:line="240" w:lineRule="auto"/>
        <w:ind w:left="1418" w:hanging="709"/>
        <w:jc w:val="both"/>
        <w:rPr>
          <w:rFonts w:ascii="Times New Roman" w:hAnsi="Times New Roman"/>
          <w:sz w:val="24"/>
          <w:szCs w:val="24"/>
        </w:rPr>
      </w:pPr>
      <w:r w:rsidRPr="00526A21">
        <w:rPr>
          <w:rFonts w:ascii="Times New Roman" w:hAnsi="Times New Roman"/>
          <w:sz w:val="24"/>
          <w:szCs w:val="24"/>
        </w:rPr>
        <w:t>оптимизиране на ННП и осигуряване на достатъчно номера при отчитане на националните и обществените интереси;</w:t>
      </w:r>
    </w:p>
    <w:p w:rsidR="00CF5422" w:rsidRPr="00526A21" w:rsidRDefault="00CF5422" w:rsidP="002E4A6D">
      <w:pPr>
        <w:pStyle w:val="ListParagraph"/>
        <w:numPr>
          <w:ilvl w:val="0"/>
          <w:numId w:val="53"/>
        </w:numPr>
        <w:tabs>
          <w:tab w:val="left" w:pos="1418"/>
        </w:tabs>
        <w:spacing w:after="160" w:line="240" w:lineRule="auto"/>
        <w:ind w:left="1418" w:hanging="709"/>
        <w:jc w:val="both"/>
        <w:rPr>
          <w:rFonts w:ascii="Times New Roman" w:hAnsi="Times New Roman"/>
          <w:sz w:val="24"/>
          <w:szCs w:val="24"/>
        </w:rPr>
      </w:pPr>
      <w:r w:rsidRPr="00526A21">
        <w:rPr>
          <w:rFonts w:ascii="Times New Roman" w:hAnsi="Times New Roman"/>
          <w:sz w:val="24"/>
          <w:szCs w:val="24"/>
        </w:rPr>
        <w:t>създаване на предпоставки за спазване на изискванията за ефективно използване от предприятията на първично предоставените им номера;</w:t>
      </w:r>
    </w:p>
    <w:p w:rsidR="00CF5422" w:rsidRPr="00526A21" w:rsidRDefault="00CF5422" w:rsidP="002E4A6D">
      <w:pPr>
        <w:pStyle w:val="ListParagraph"/>
        <w:numPr>
          <w:ilvl w:val="0"/>
          <w:numId w:val="53"/>
        </w:numPr>
        <w:tabs>
          <w:tab w:val="left" w:pos="1418"/>
        </w:tabs>
        <w:spacing w:after="160" w:line="240" w:lineRule="auto"/>
        <w:ind w:left="1418" w:hanging="709"/>
        <w:jc w:val="both"/>
        <w:rPr>
          <w:rFonts w:ascii="Times New Roman" w:hAnsi="Times New Roman"/>
          <w:sz w:val="24"/>
          <w:szCs w:val="24"/>
        </w:rPr>
      </w:pPr>
      <w:r w:rsidRPr="00526A21">
        <w:rPr>
          <w:rFonts w:ascii="Times New Roman" w:hAnsi="Times New Roman"/>
          <w:sz w:val="24"/>
          <w:szCs w:val="24"/>
        </w:rPr>
        <w:t>осигуряване на баланс между запазването на резерв от ограничения ресурс - номера и адекватно задоволяване на нуждите от номера както на съществуващите, така и на потенциалните нови потребители, предприятия и доставчици на услуги;</w:t>
      </w:r>
    </w:p>
    <w:p w:rsidR="00CF5422" w:rsidRPr="00526A21" w:rsidRDefault="00CF5422" w:rsidP="002E4A6D">
      <w:pPr>
        <w:pStyle w:val="ListParagraph"/>
        <w:numPr>
          <w:ilvl w:val="0"/>
          <w:numId w:val="53"/>
        </w:numPr>
        <w:tabs>
          <w:tab w:val="left" w:pos="1418"/>
        </w:tabs>
        <w:spacing w:after="160" w:line="240" w:lineRule="auto"/>
        <w:ind w:left="1418" w:hanging="709"/>
        <w:jc w:val="both"/>
        <w:rPr>
          <w:rFonts w:ascii="Times New Roman" w:hAnsi="Times New Roman"/>
          <w:sz w:val="24"/>
          <w:szCs w:val="24"/>
        </w:rPr>
      </w:pPr>
      <w:r w:rsidRPr="00526A21">
        <w:rPr>
          <w:rFonts w:ascii="Times New Roman" w:hAnsi="Times New Roman"/>
          <w:sz w:val="24"/>
          <w:szCs w:val="24"/>
        </w:rPr>
        <w:t>създаване на стабилност на номерационната схема - запазване на съществуващите географски и негеографски кодове и кратките кодове за обществени телефонни услуги;</w:t>
      </w:r>
    </w:p>
    <w:p w:rsidR="00CF5422" w:rsidRPr="00526A21" w:rsidRDefault="00CF5422" w:rsidP="002E4A6D">
      <w:pPr>
        <w:pStyle w:val="ListParagraph"/>
        <w:numPr>
          <w:ilvl w:val="0"/>
          <w:numId w:val="53"/>
        </w:numPr>
        <w:tabs>
          <w:tab w:val="left" w:pos="1418"/>
        </w:tabs>
        <w:spacing w:after="160" w:line="240" w:lineRule="auto"/>
        <w:ind w:left="1418" w:hanging="709"/>
        <w:jc w:val="both"/>
        <w:rPr>
          <w:rFonts w:ascii="Times New Roman" w:hAnsi="Times New Roman"/>
          <w:sz w:val="24"/>
          <w:szCs w:val="24"/>
        </w:rPr>
      </w:pPr>
      <w:r w:rsidRPr="00526A21">
        <w:rPr>
          <w:rFonts w:ascii="Times New Roman" w:hAnsi="Times New Roman"/>
          <w:sz w:val="24"/>
          <w:szCs w:val="24"/>
        </w:rPr>
        <w:t>осигуряване на условия за развитие на съществуващите и навлизане на нови електронни съобщителни мрежи и услуги;</w:t>
      </w:r>
    </w:p>
    <w:p w:rsidR="00CF5422" w:rsidRDefault="00CF5422" w:rsidP="002E4A6D">
      <w:pPr>
        <w:pStyle w:val="ListParagraph"/>
        <w:numPr>
          <w:ilvl w:val="0"/>
          <w:numId w:val="53"/>
        </w:numPr>
        <w:tabs>
          <w:tab w:val="left" w:pos="1418"/>
        </w:tabs>
        <w:spacing w:after="160" w:line="240" w:lineRule="auto"/>
        <w:ind w:left="1418" w:hanging="709"/>
        <w:jc w:val="both"/>
        <w:rPr>
          <w:rFonts w:ascii="Times New Roman" w:hAnsi="Times New Roman"/>
          <w:sz w:val="24"/>
          <w:szCs w:val="24"/>
        </w:rPr>
      </w:pPr>
      <w:r w:rsidRPr="00526A21">
        <w:rPr>
          <w:rFonts w:ascii="Times New Roman" w:hAnsi="Times New Roman"/>
          <w:sz w:val="24"/>
          <w:szCs w:val="24"/>
        </w:rPr>
        <w:t xml:space="preserve">осигуряване на хармонизирано използване на номера от обхват </w:t>
      </w:r>
      <w:r w:rsidR="00EF3EE7">
        <w:rPr>
          <w:rFonts w:ascii="Times New Roman" w:hAnsi="Times New Roman"/>
          <w:sz w:val="24"/>
          <w:szCs w:val="24"/>
        </w:rPr>
        <w:t>„</w:t>
      </w:r>
      <w:r w:rsidRPr="00526A21">
        <w:rPr>
          <w:rFonts w:ascii="Times New Roman" w:hAnsi="Times New Roman"/>
          <w:sz w:val="24"/>
          <w:szCs w:val="24"/>
        </w:rPr>
        <w:t>116</w:t>
      </w:r>
      <w:r w:rsidR="00EF3EE7">
        <w:rPr>
          <w:rFonts w:ascii="Times New Roman" w:hAnsi="Times New Roman"/>
          <w:sz w:val="24"/>
          <w:szCs w:val="24"/>
        </w:rPr>
        <w:t>“</w:t>
      </w:r>
      <w:r w:rsidRPr="00526A21">
        <w:rPr>
          <w:rFonts w:ascii="Times New Roman" w:hAnsi="Times New Roman"/>
          <w:sz w:val="24"/>
          <w:szCs w:val="24"/>
        </w:rPr>
        <w:t xml:space="preserve"> за достъп до хармонизирани услуги със социална значимост;</w:t>
      </w:r>
    </w:p>
    <w:p w:rsidR="00CF5422" w:rsidRPr="00526A21" w:rsidRDefault="00CF5422" w:rsidP="002E4A6D">
      <w:pPr>
        <w:pStyle w:val="ListParagraph"/>
        <w:numPr>
          <w:ilvl w:val="0"/>
          <w:numId w:val="53"/>
        </w:numPr>
        <w:tabs>
          <w:tab w:val="left" w:pos="1418"/>
        </w:tabs>
        <w:spacing w:after="160" w:line="240" w:lineRule="auto"/>
        <w:ind w:left="1418" w:hanging="709"/>
        <w:jc w:val="both"/>
        <w:rPr>
          <w:rFonts w:ascii="Times New Roman" w:hAnsi="Times New Roman"/>
          <w:sz w:val="24"/>
          <w:szCs w:val="24"/>
        </w:rPr>
      </w:pPr>
      <w:r w:rsidRPr="00526A21">
        <w:rPr>
          <w:rFonts w:ascii="Times New Roman" w:hAnsi="Times New Roman"/>
          <w:sz w:val="24"/>
          <w:szCs w:val="24"/>
        </w:rPr>
        <w:t>създаване на условия за насърчаване развитието и въвеждането на общоевропейски услуги.</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Приоритетни задачи при регулирането, с цел осигуряване на достатъчен ресурс от географски номера, са:</w:t>
      </w:r>
    </w:p>
    <w:p w:rsidR="00CF5422" w:rsidRPr="00526A21" w:rsidRDefault="00CF5422" w:rsidP="002E4A6D">
      <w:pPr>
        <w:pStyle w:val="ListParagraph"/>
        <w:numPr>
          <w:ilvl w:val="0"/>
          <w:numId w:val="54"/>
        </w:numPr>
        <w:spacing w:after="160" w:line="240" w:lineRule="auto"/>
        <w:ind w:hanging="11"/>
        <w:jc w:val="both"/>
        <w:rPr>
          <w:rFonts w:ascii="Times New Roman" w:hAnsi="Times New Roman"/>
          <w:sz w:val="24"/>
          <w:szCs w:val="24"/>
        </w:rPr>
      </w:pPr>
      <w:r w:rsidRPr="00526A21">
        <w:rPr>
          <w:rFonts w:ascii="Times New Roman" w:hAnsi="Times New Roman"/>
          <w:sz w:val="24"/>
          <w:szCs w:val="24"/>
        </w:rPr>
        <w:t>решаване на проблемите в регионите с недостатъчен ресурс и</w:t>
      </w:r>
    </w:p>
    <w:p w:rsidR="00CF5422" w:rsidRPr="00526A21" w:rsidRDefault="00CF5422" w:rsidP="002E4A6D">
      <w:pPr>
        <w:pStyle w:val="ListParagraph"/>
        <w:numPr>
          <w:ilvl w:val="0"/>
          <w:numId w:val="54"/>
        </w:numPr>
        <w:spacing w:after="160" w:line="240" w:lineRule="auto"/>
        <w:ind w:hanging="11"/>
        <w:jc w:val="both"/>
        <w:rPr>
          <w:rFonts w:ascii="Times New Roman" w:hAnsi="Times New Roman"/>
          <w:sz w:val="24"/>
          <w:szCs w:val="24"/>
        </w:rPr>
      </w:pPr>
      <w:r w:rsidRPr="00526A21">
        <w:rPr>
          <w:rFonts w:ascii="Times New Roman" w:hAnsi="Times New Roman"/>
          <w:sz w:val="24"/>
          <w:szCs w:val="24"/>
        </w:rPr>
        <w:t>подобряване на ефективността на използване на номерационния ресурс.</w:t>
      </w:r>
    </w:p>
    <w:p w:rsidR="00CF5422" w:rsidRPr="00EF3AE5" w:rsidRDefault="00CF5422" w:rsidP="002E4A6D">
      <w:pPr>
        <w:spacing w:after="160" w:line="240" w:lineRule="auto"/>
        <w:jc w:val="both"/>
        <w:rPr>
          <w:rFonts w:ascii="Times New Roman" w:hAnsi="Times New Roman"/>
          <w:sz w:val="24"/>
          <w:szCs w:val="24"/>
        </w:rPr>
      </w:pPr>
    </w:p>
    <w:p w:rsidR="00CF5422" w:rsidRPr="002B4033" w:rsidRDefault="002C3275" w:rsidP="002E4A6D">
      <w:pPr>
        <w:spacing w:after="160" w:line="240" w:lineRule="auto"/>
        <w:ind w:firstLine="709"/>
        <w:jc w:val="both"/>
        <w:rPr>
          <w:rFonts w:ascii="Times New Roman" w:hAnsi="Times New Roman"/>
          <w:i/>
          <w:sz w:val="24"/>
          <w:szCs w:val="24"/>
        </w:rPr>
      </w:pPr>
      <w:r w:rsidRPr="002C3275">
        <w:rPr>
          <w:rFonts w:ascii="Times New Roman" w:hAnsi="Times New Roman"/>
          <w:i/>
          <w:sz w:val="24"/>
          <w:szCs w:val="24"/>
        </w:rPr>
        <w:t xml:space="preserve">1. ЕДИНЕН ЕВРОПЕЙСКИ НОМЕР ЗА СПЕШНИ ПОВИКВАНИЯ „112” </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Действащата в Република България „Национална система 112” гарантира адекватно приемане и</w:t>
      </w:r>
      <w:r w:rsidR="00131595">
        <w:rPr>
          <w:rFonts w:ascii="Times New Roman" w:hAnsi="Times New Roman"/>
          <w:sz w:val="24"/>
          <w:szCs w:val="24"/>
        </w:rPr>
        <w:t xml:space="preserve"> реагиране на повикванията към </w:t>
      </w:r>
      <w:r w:rsidRPr="00EF3AE5">
        <w:rPr>
          <w:rFonts w:ascii="Times New Roman" w:hAnsi="Times New Roman"/>
          <w:sz w:val="24"/>
          <w:szCs w:val="24"/>
        </w:rPr>
        <w:t>номер</w:t>
      </w:r>
      <w:r w:rsidR="008E2E49">
        <w:rPr>
          <w:rFonts w:ascii="Times New Roman" w:hAnsi="Times New Roman"/>
          <w:sz w:val="24"/>
          <w:szCs w:val="24"/>
        </w:rPr>
        <w:t xml:space="preserve"> 112</w:t>
      </w:r>
      <w:r w:rsidRPr="00EF3AE5">
        <w:rPr>
          <w:rFonts w:ascii="Times New Roman" w:hAnsi="Times New Roman"/>
          <w:sz w:val="24"/>
          <w:szCs w:val="24"/>
        </w:rPr>
        <w:t xml:space="preserve">, като същевременно покрива европейските изисквания за предоставяне на услуги чрез използване на единния европейски номер за спешни повиквания (ЕЕН) „112”. Широко се популяризира сред населението ЕЕН за спешни повиквания, България </w:t>
      </w:r>
      <w:r>
        <w:rPr>
          <w:rFonts w:ascii="Times New Roman" w:hAnsi="Times New Roman"/>
          <w:sz w:val="24"/>
          <w:szCs w:val="24"/>
        </w:rPr>
        <w:t xml:space="preserve">е </w:t>
      </w:r>
      <w:r w:rsidRPr="00EF3AE5">
        <w:rPr>
          <w:rFonts w:ascii="Times New Roman" w:hAnsi="Times New Roman"/>
          <w:sz w:val="24"/>
          <w:szCs w:val="24"/>
        </w:rPr>
        <w:t xml:space="preserve">на едно от челните места в ЕС по информираност за съществуването и ползването на 112. Същевременно едва около една трета от българите знаят, че това е номер, който е единен за целия ЕС и това трябва да се </w:t>
      </w:r>
      <w:r w:rsidR="008E2E49">
        <w:rPr>
          <w:rFonts w:ascii="Times New Roman" w:hAnsi="Times New Roman"/>
          <w:sz w:val="24"/>
          <w:szCs w:val="24"/>
        </w:rPr>
        <w:t>отчете</w:t>
      </w:r>
      <w:r w:rsidR="008E2E49" w:rsidRPr="00EF3AE5">
        <w:rPr>
          <w:rFonts w:ascii="Times New Roman" w:hAnsi="Times New Roman"/>
          <w:sz w:val="24"/>
          <w:szCs w:val="24"/>
        </w:rPr>
        <w:t xml:space="preserve"> </w:t>
      </w:r>
      <w:r w:rsidRPr="00EF3AE5">
        <w:rPr>
          <w:rFonts w:ascii="Times New Roman" w:hAnsi="Times New Roman"/>
          <w:sz w:val="24"/>
          <w:szCs w:val="24"/>
        </w:rPr>
        <w:t xml:space="preserve">при следващите информационни кампании. </w:t>
      </w:r>
    </w:p>
    <w:p w:rsidR="00EF3EE7" w:rsidRDefault="00CF5422" w:rsidP="002E4A6D">
      <w:pPr>
        <w:spacing w:after="160" w:line="240" w:lineRule="auto"/>
        <w:ind w:firstLine="709"/>
        <w:jc w:val="both"/>
        <w:rPr>
          <w:rFonts w:ascii="Times New Roman" w:hAnsi="Times New Roman"/>
          <w:sz w:val="24"/>
          <w:szCs w:val="24"/>
        </w:rPr>
      </w:pPr>
      <w:r w:rsidRPr="00FC1985">
        <w:rPr>
          <w:rFonts w:ascii="Times New Roman" w:hAnsi="Times New Roman"/>
          <w:sz w:val="24"/>
          <w:szCs w:val="24"/>
        </w:rPr>
        <w:t xml:space="preserve">Регулаторна рамка 2009 изисква да бъдат предприети мерки за осигуряване на по-добър достъп до спешни повиквания чрез разширяване на изискванията за достъп от традиционните телефонни мрежи към мрежи, използващи нови технологии. За подпомагане на този процес ЕК обмисля </w:t>
      </w:r>
      <w:r w:rsidRPr="00A542F0">
        <w:rPr>
          <w:rFonts w:ascii="Times New Roman" w:hAnsi="Times New Roman"/>
          <w:sz w:val="24"/>
          <w:szCs w:val="24"/>
        </w:rPr>
        <w:t xml:space="preserve">разработване на стандарти за бъдещото поколение </w:t>
      </w:r>
      <w:r w:rsidRPr="00463949">
        <w:rPr>
          <w:rFonts w:ascii="Times New Roman" w:hAnsi="Times New Roman"/>
          <w:sz w:val="24"/>
          <w:szCs w:val="24"/>
        </w:rPr>
        <w:t xml:space="preserve">услуги за спешни повиквания, като се отчита развитието на мрежите </w:t>
      </w:r>
      <w:r w:rsidR="008E2E49" w:rsidRPr="00463949">
        <w:rPr>
          <w:rFonts w:ascii="Times New Roman" w:hAnsi="Times New Roman"/>
          <w:sz w:val="24"/>
          <w:szCs w:val="24"/>
        </w:rPr>
        <w:t xml:space="preserve">за </w:t>
      </w:r>
      <w:r w:rsidRPr="00463949">
        <w:rPr>
          <w:rFonts w:ascii="Times New Roman" w:hAnsi="Times New Roman"/>
          <w:sz w:val="24"/>
          <w:szCs w:val="24"/>
        </w:rPr>
        <w:t>мобилни комуникации</w:t>
      </w:r>
      <w:r w:rsidR="008E2E49" w:rsidRPr="00463949">
        <w:rPr>
          <w:rFonts w:ascii="Times New Roman" w:hAnsi="Times New Roman"/>
          <w:sz w:val="24"/>
          <w:szCs w:val="24"/>
        </w:rPr>
        <w:t>, както</w:t>
      </w:r>
      <w:r w:rsidRPr="00463949">
        <w:rPr>
          <w:rFonts w:ascii="Times New Roman" w:hAnsi="Times New Roman"/>
          <w:sz w:val="24"/>
          <w:szCs w:val="24"/>
        </w:rPr>
        <w:t xml:space="preserve"> и </w:t>
      </w:r>
      <w:r w:rsidR="008E2E49" w:rsidRPr="00463949">
        <w:rPr>
          <w:rFonts w:ascii="Times New Roman" w:hAnsi="Times New Roman"/>
          <w:sz w:val="24"/>
          <w:szCs w:val="24"/>
        </w:rPr>
        <w:t xml:space="preserve">осъществяване на </w:t>
      </w:r>
      <w:r w:rsidR="008E2E49" w:rsidRPr="00463949">
        <w:rPr>
          <w:rFonts w:ascii="Times New Roman" w:hAnsi="Times New Roman"/>
          <w:sz w:val="24"/>
          <w:szCs w:val="24"/>
        </w:rPr>
        <w:lastRenderedPageBreak/>
        <w:t xml:space="preserve">повиквания чрез </w:t>
      </w:r>
      <w:r w:rsidRPr="00463949">
        <w:rPr>
          <w:rFonts w:ascii="Times New Roman" w:hAnsi="Times New Roman"/>
          <w:sz w:val="24"/>
          <w:szCs w:val="24"/>
        </w:rPr>
        <w:t xml:space="preserve">ІР </w:t>
      </w:r>
      <w:r w:rsidR="008E2E49" w:rsidRPr="00463949">
        <w:rPr>
          <w:rFonts w:ascii="Times New Roman" w:hAnsi="Times New Roman"/>
          <w:sz w:val="24"/>
          <w:szCs w:val="24"/>
        </w:rPr>
        <w:t>с възможност за определяне на местонахождението на викащия</w:t>
      </w:r>
      <w:r w:rsidRPr="00463949">
        <w:rPr>
          <w:rFonts w:ascii="Times New Roman" w:hAnsi="Times New Roman"/>
          <w:sz w:val="24"/>
          <w:szCs w:val="24"/>
        </w:rPr>
        <w:t xml:space="preserve">. Засилени са и изискванията по отношение на достъпа до ЕЕН за спешни повиквания „112” на хора с увреждания, така че те да могат да ползват същите услуги както останалите граждани, но посредством други технически средства (крайни устройства, предлагащи съответните функции и услуги). </w:t>
      </w:r>
    </w:p>
    <w:p w:rsidR="00CF5422" w:rsidRDefault="00FC1985" w:rsidP="002C3275">
      <w:pPr>
        <w:spacing w:after="160" w:line="259" w:lineRule="auto"/>
        <w:ind w:firstLine="709"/>
        <w:jc w:val="both"/>
        <w:rPr>
          <w:rFonts w:ascii="Times New Roman" w:hAnsi="Times New Roman"/>
          <w:sz w:val="24"/>
          <w:szCs w:val="24"/>
        </w:rPr>
      </w:pPr>
      <w:r w:rsidRPr="00463949">
        <w:rPr>
          <w:rFonts w:ascii="Times New Roman" w:hAnsi="Times New Roman"/>
          <w:sz w:val="24"/>
          <w:szCs w:val="24"/>
        </w:rPr>
        <w:t xml:space="preserve">В тази връзка </w:t>
      </w:r>
      <w:r w:rsidR="00EF3EE7">
        <w:rPr>
          <w:rFonts w:ascii="Times New Roman" w:hAnsi="Times New Roman"/>
          <w:sz w:val="24"/>
          <w:szCs w:val="24"/>
        </w:rPr>
        <w:t>подходящи са</w:t>
      </w:r>
      <w:r w:rsidRPr="00463949">
        <w:rPr>
          <w:rFonts w:ascii="Times New Roman" w:hAnsi="Times New Roman"/>
          <w:sz w:val="24"/>
          <w:szCs w:val="24"/>
        </w:rPr>
        <w:t xml:space="preserve"> </w:t>
      </w:r>
      <w:r w:rsidR="00EF3EE7">
        <w:rPr>
          <w:rFonts w:ascii="Times New Roman" w:hAnsi="Times New Roman"/>
          <w:sz w:val="24"/>
          <w:szCs w:val="24"/>
        </w:rPr>
        <w:t xml:space="preserve">законодателни </w:t>
      </w:r>
      <w:r w:rsidRPr="00463949">
        <w:rPr>
          <w:rFonts w:ascii="Times New Roman" w:hAnsi="Times New Roman"/>
          <w:sz w:val="24"/>
          <w:szCs w:val="24"/>
        </w:rPr>
        <w:t xml:space="preserve">промени в </w:t>
      </w:r>
      <w:r w:rsidRPr="00FC1985">
        <w:rPr>
          <w:rFonts w:ascii="Times New Roman" w:hAnsi="Times New Roman"/>
          <w:sz w:val="24"/>
          <w:szCs w:val="24"/>
        </w:rPr>
        <w:t>Закона за Националната система за спешни повиквания с единен европейски номер 112, ко</w:t>
      </w:r>
      <w:r w:rsidR="00EF3EE7">
        <w:rPr>
          <w:rFonts w:ascii="Times New Roman" w:hAnsi="Times New Roman"/>
          <w:sz w:val="24"/>
          <w:szCs w:val="24"/>
        </w:rPr>
        <w:t>и</w:t>
      </w:r>
      <w:r w:rsidRPr="00FC1985">
        <w:rPr>
          <w:rFonts w:ascii="Times New Roman" w:hAnsi="Times New Roman"/>
          <w:sz w:val="24"/>
          <w:szCs w:val="24"/>
        </w:rPr>
        <w:t>то да регламентира</w:t>
      </w:r>
      <w:r w:rsidR="00EF3EE7">
        <w:rPr>
          <w:rFonts w:ascii="Times New Roman" w:hAnsi="Times New Roman"/>
          <w:sz w:val="24"/>
          <w:szCs w:val="24"/>
        </w:rPr>
        <w:t>т</w:t>
      </w:r>
      <w:r w:rsidRPr="00FC1985">
        <w:rPr>
          <w:rFonts w:ascii="Times New Roman" w:hAnsi="Times New Roman"/>
          <w:sz w:val="24"/>
          <w:szCs w:val="24"/>
        </w:rPr>
        <w:t xml:space="preserve"> осъществяване на спешни повиквания към ЕЕН</w:t>
      </w:r>
      <w:r w:rsidR="00EF3EE7">
        <w:rPr>
          <w:rFonts w:ascii="Times New Roman" w:hAnsi="Times New Roman"/>
          <w:sz w:val="24"/>
          <w:szCs w:val="24"/>
        </w:rPr>
        <w:t>,</w:t>
      </w:r>
      <w:r w:rsidRPr="00FC1985">
        <w:rPr>
          <w:rFonts w:ascii="Times New Roman" w:hAnsi="Times New Roman"/>
          <w:sz w:val="24"/>
          <w:szCs w:val="24"/>
        </w:rPr>
        <w:t xml:space="preserve"> освен чрез гласови повиквания и чрез кратко текстово съобщение </w:t>
      </w:r>
      <w:r w:rsidRPr="00FC1985">
        <w:rPr>
          <w:rFonts w:ascii="Times New Roman" w:hAnsi="Times New Roman"/>
          <w:sz w:val="24"/>
          <w:szCs w:val="24"/>
          <w:lang w:val="ru-RU"/>
        </w:rPr>
        <w:t>(</w:t>
      </w:r>
      <w:r w:rsidRPr="00FC1985">
        <w:rPr>
          <w:rFonts w:ascii="Times New Roman" w:hAnsi="Times New Roman"/>
          <w:sz w:val="24"/>
          <w:szCs w:val="24"/>
          <w:lang w:val="en-US"/>
        </w:rPr>
        <w:t>SMS</w:t>
      </w:r>
      <w:r w:rsidRPr="00FC1985">
        <w:rPr>
          <w:rFonts w:ascii="Times New Roman" w:hAnsi="Times New Roman"/>
          <w:sz w:val="24"/>
          <w:szCs w:val="24"/>
          <w:lang w:val="ru-RU"/>
        </w:rPr>
        <w:t>).</w:t>
      </w:r>
    </w:p>
    <w:p w:rsidR="00CF5422" w:rsidRPr="00EF3AE5" w:rsidRDefault="00CF5422" w:rsidP="002C3275">
      <w:pPr>
        <w:spacing w:after="160" w:line="259" w:lineRule="auto"/>
        <w:ind w:firstLine="709"/>
        <w:jc w:val="both"/>
        <w:rPr>
          <w:rFonts w:ascii="Times New Roman" w:hAnsi="Times New Roman"/>
          <w:sz w:val="24"/>
          <w:szCs w:val="24"/>
        </w:rPr>
      </w:pPr>
    </w:p>
    <w:p w:rsidR="008B0DDC" w:rsidRDefault="008B0DDC" w:rsidP="002C3275">
      <w:pPr>
        <w:spacing w:after="160" w:line="259" w:lineRule="auto"/>
        <w:ind w:firstLine="709"/>
        <w:jc w:val="both"/>
        <w:rPr>
          <w:rFonts w:ascii="Times New Roman" w:hAnsi="Times New Roman"/>
          <w:sz w:val="24"/>
          <w:szCs w:val="24"/>
        </w:rPr>
      </w:pPr>
      <w:r>
        <w:rPr>
          <w:rFonts w:ascii="Times New Roman" w:hAnsi="Times New Roman"/>
          <w:i/>
          <w:sz w:val="24"/>
          <w:szCs w:val="24"/>
        </w:rPr>
        <w:t>2.</w:t>
      </w:r>
      <w:r w:rsidRPr="008B0DDC">
        <w:rPr>
          <w:rFonts w:ascii="Times New Roman" w:hAnsi="Times New Roman"/>
          <w:sz w:val="24"/>
          <w:szCs w:val="24"/>
        </w:rPr>
        <w:t xml:space="preserve"> </w:t>
      </w:r>
      <w:r w:rsidRPr="008B0DDC">
        <w:rPr>
          <w:rFonts w:ascii="Times New Roman" w:hAnsi="Times New Roman"/>
          <w:i/>
          <w:sz w:val="24"/>
          <w:szCs w:val="24"/>
        </w:rPr>
        <w:t>СИСТЕМА ЗА СПЕШНИ ПОВИКВАНИЯ ОТ ПРЕВОЗНИ СРЕДСТВА „</w:t>
      </w:r>
      <w:r w:rsidRPr="008B0DDC">
        <w:rPr>
          <w:rFonts w:ascii="Times New Roman" w:hAnsi="Times New Roman"/>
          <w:i/>
          <w:sz w:val="24"/>
          <w:szCs w:val="24"/>
          <w:lang w:val="en-US"/>
        </w:rPr>
        <w:t>eCall</w:t>
      </w:r>
      <w:r w:rsidRPr="008B0DDC">
        <w:rPr>
          <w:rFonts w:ascii="Times New Roman" w:hAnsi="Times New Roman"/>
          <w:i/>
          <w:sz w:val="24"/>
          <w:szCs w:val="24"/>
        </w:rPr>
        <w:t>“</w:t>
      </w:r>
      <w:r>
        <w:rPr>
          <w:rFonts w:ascii="Times New Roman" w:hAnsi="Times New Roman"/>
          <w:i/>
          <w:sz w:val="24"/>
          <w:szCs w:val="24"/>
        </w:rPr>
        <w:t xml:space="preserve"> </w:t>
      </w:r>
    </w:p>
    <w:p w:rsidR="002C3275" w:rsidRPr="002C3275" w:rsidRDefault="002C3275" w:rsidP="002E4A6D">
      <w:pPr>
        <w:spacing w:after="160" w:line="240" w:lineRule="auto"/>
        <w:ind w:firstLine="709"/>
        <w:jc w:val="both"/>
        <w:rPr>
          <w:rFonts w:ascii="Times New Roman" w:hAnsi="Times New Roman"/>
          <w:sz w:val="24"/>
          <w:szCs w:val="24"/>
        </w:rPr>
      </w:pPr>
      <w:r w:rsidRPr="002C3275">
        <w:rPr>
          <w:rFonts w:ascii="Times New Roman" w:hAnsi="Times New Roman"/>
          <w:sz w:val="24"/>
          <w:szCs w:val="24"/>
        </w:rPr>
        <w:t>ЕК прие като приоритетна мярка хармонизирано въвеждане в ЕС на услугата eCall в електронните съобщителни мрежи за предаване от превозни средства на спешни повиквания с цел значително да бъдат смекчени последиците от пътнотранспортни произшествия, да се намали броя на смъртните случаи и на сериозността на нараняванията вследствие на пътни злополуки</w:t>
      </w:r>
      <w:r w:rsidR="00A045E6">
        <w:rPr>
          <w:rStyle w:val="FootnoteReference"/>
          <w:rFonts w:ascii="Times New Roman" w:hAnsi="Times New Roman"/>
          <w:sz w:val="24"/>
          <w:szCs w:val="24"/>
        </w:rPr>
        <w:footnoteReference w:id="7"/>
      </w:r>
      <w:r w:rsidRPr="002C3275">
        <w:rPr>
          <w:rFonts w:ascii="Times New Roman" w:hAnsi="Times New Roman"/>
          <w:sz w:val="24"/>
          <w:szCs w:val="24"/>
        </w:rPr>
        <w:t>. В превозните средства в Европа следва да е монтирана бордова система, която да се задейства при удар автоматично или ръчно и да излъчи чрез мобилните мрежи на повикване към службите за спешна помощ, както и стандартизиран минимален набор от данни.</w:t>
      </w:r>
    </w:p>
    <w:p w:rsidR="008B0DDC" w:rsidRDefault="008B0DDC" w:rsidP="002E4A6D">
      <w:pPr>
        <w:spacing w:after="160" w:line="240" w:lineRule="auto"/>
        <w:ind w:firstLine="709"/>
        <w:jc w:val="both"/>
        <w:rPr>
          <w:rFonts w:ascii="Times New Roman" w:hAnsi="Times New Roman"/>
          <w:sz w:val="24"/>
          <w:szCs w:val="24"/>
        </w:rPr>
      </w:pPr>
      <w:r w:rsidRPr="008B0DDC">
        <w:rPr>
          <w:rFonts w:ascii="Times New Roman" w:hAnsi="Times New Roman"/>
          <w:sz w:val="24"/>
          <w:szCs w:val="24"/>
        </w:rPr>
        <w:t>Република България подкрепя европейската инициатива за хармонизирано въвеждане на общоевропейска система еCall, като ще се положат усилия за осигуряване на условия за предоставяне на тези услуги на територията на страната.</w:t>
      </w:r>
    </w:p>
    <w:p w:rsidR="002C3275" w:rsidRPr="002C3275" w:rsidRDefault="002C3275" w:rsidP="002E4A6D">
      <w:pPr>
        <w:spacing w:after="160" w:line="240" w:lineRule="auto"/>
        <w:ind w:firstLine="709"/>
        <w:jc w:val="both"/>
        <w:rPr>
          <w:rFonts w:ascii="Times New Roman" w:hAnsi="Times New Roman"/>
          <w:sz w:val="24"/>
          <w:szCs w:val="24"/>
        </w:rPr>
      </w:pPr>
      <w:r w:rsidRPr="002C3275">
        <w:rPr>
          <w:rFonts w:ascii="Times New Roman" w:hAnsi="Times New Roman"/>
          <w:sz w:val="24"/>
          <w:szCs w:val="24"/>
        </w:rPr>
        <w:t>В тази връзка бяха приети пакет от документи, с които да се гарантира създаването на eCall система, чрез която да се предоставя достъпна оперативно съвместима услуга, непрекъснато в цяла Европа:</w:t>
      </w:r>
    </w:p>
    <w:p w:rsidR="002C3275" w:rsidRPr="002C3275" w:rsidRDefault="002C3275" w:rsidP="002E4A6D">
      <w:pPr>
        <w:numPr>
          <w:ilvl w:val="0"/>
          <w:numId w:val="56"/>
        </w:numPr>
        <w:tabs>
          <w:tab w:val="clear" w:pos="720"/>
          <w:tab w:val="num" w:pos="1276"/>
        </w:tabs>
        <w:spacing w:after="160" w:line="240" w:lineRule="auto"/>
        <w:ind w:left="1276" w:hanging="567"/>
        <w:jc w:val="both"/>
        <w:rPr>
          <w:rFonts w:ascii="Times New Roman" w:hAnsi="Times New Roman"/>
          <w:sz w:val="24"/>
          <w:szCs w:val="24"/>
        </w:rPr>
      </w:pPr>
      <w:r w:rsidRPr="002C3275">
        <w:rPr>
          <w:rFonts w:ascii="Times New Roman" w:hAnsi="Times New Roman"/>
          <w:sz w:val="24"/>
          <w:szCs w:val="24"/>
        </w:rPr>
        <w:t>Директива 2010/40/ЕС на Европейския парламент и на Съвета хармонизираното предоставяне на оперативно съвместима в целия Съюз услуга eCall (ОВ L 207/ 6.8.2010 г.)</w:t>
      </w:r>
    </w:p>
    <w:p w:rsidR="002C3275" w:rsidRPr="002C3275" w:rsidRDefault="002C3275" w:rsidP="002E4A6D">
      <w:pPr>
        <w:numPr>
          <w:ilvl w:val="0"/>
          <w:numId w:val="56"/>
        </w:numPr>
        <w:tabs>
          <w:tab w:val="clear" w:pos="720"/>
          <w:tab w:val="num" w:pos="1276"/>
        </w:tabs>
        <w:spacing w:after="160" w:line="240" w:lineRule="auto"/>
        <w:ind w:left="1276" w:hanging="567"/>
        <w:jc w:val="both"/>
        <w:rPr>
          <w:rFonts w:ascii="Times New Roman" w:hAnsi="Times New Roman"/>
          <w:sz w:val="24"/>
          <w:szCs w:val="24"/>
        </w:rPr>
      </w:pPr>
      <w:r w:rsidRPr="002C3275">
        <w:rPr>
          <w:rFonts w:ascii="Times New Roman" w:hAnsi="Times New Roman"/>
          <w:sz w:val="24"/>
          <w:szCs w:val="24"/>
        </w:rPr>
        <w:t>Препоръка 2011/750/ЕС на Комисията относно подкрепата за обхващаща целия ЕС услуга eCall в електронните съобщителни мрежи за предаване от превозни средства на спешни повиквания на телефонен номер 112 (еCall) (ОВ L 303/22.11.2011 г.)</w:t>
      </w:r>
    </w:p>
    <w:p w:rsidR="002C3275" w:rsidRPr="002C3275" w:rsidRDefault="002C3275" w:rsidP="002E4A6D">
      <w:pPr>
        <w:numPr>
          <w:ilvl w:val="0"/>
          <w:numId w:val="56"/>
        </w:numPr>
        <w:tabs>
          <w:tab w:val="clear" w:pos="720"/>
          <w:tab w:val="num" w:pos="1276"/>
        </w:tabs>
        <w:spacing w:after="160" w:line="240" w:lineRule="auto"/>
        <w:ind w:left="1276" w:hanging="567"/>
        <w:jc w:val="both"/>
        <w:rPr>
          <w:rFonts w:ascii="Times New Roman" w:hAnsi="Times New Roman"/>
          <w:sz w:val="24"/>
          <w:szCs w:val="24"/>
        </w:rPr>
      </w:pPr>
      <w:r w:rsidRPr="002C3275">
        <w:rPr>
          <w:rFonts w:ascii="Times New Roman" w:hAnsi="Times New Roman"/>
          <w:sz w:val="24"/>
          <w:szCs w:val="24"/>
        </w:rPr>
        <w:t>Делегиран регламент (ЕС) № 305/2013 на Комисията от 26 ноември 2012 г. за допълване на Директива 2010/40/ЕС на Европейския парламент и на Съвета по отношение на хармонизираното предоставяне на оперативно съвместима система eCall в целия ЕС (ОВ L 91/ 3.4.2013 г.)</w:t>
      </w:r>
    </w:p>
    <w:p w:rsidR="002C3275" w:rsidRPr="002C3275" w:rsidRDefault="002C3275" w:rsidP="002E4A6D">
      <w:pPr>
        <w:numPr>
          <w:ilvl w:val="0"/>
          <w:numId w:val="56"/>
        </w:numPr>
        <w:tabs>
          <w:tab w:val="clear" w:pos="720"/>
          <w:tab w:val="num" w:pos="1276"/>
        </w:tabs>
        <w:spacing w:after="160" w:line="240" w:lineRule="auto"/>
        <w:ind w:left="1276" w:hanging="567"/>
        <w:jc w:val="both"/>
        <w:rPr>
          <w:rFonts w:ascii="Times New Roman" w:hAnsi="Times New Roman"/>
          <w:sz w:val="24"/>
          <w:szCs w:val="24"/>
        </w:rPr>
      </w:pPr>
      <w:r w:rsidRPr="002C3275">
        <w:rPr>
          <w:rFonts w:ascii="Times New Roman" w:hAnsi="Times New Roman"/>
          <w:sz w:val="24"/>
          <w:szCs w:val="24"/>
        </w:rPr>
        <w:t>Решение № 585/2014/ЕС на Европейския парламент и на Съвета от 15 май 2014 г. за въвеждането на оперативно съвместимата в целия Съюз услуга eCall (ОВ L 164/ 3.6.2014 г.)</w:t>
      </w:r>
      <w:r w:rsidR="002F787A">
        <w:rPr>
          <w:rFonts w:ascii="Times New Roman" w:hAnsi="Times New Roman"/>
          <w:sz w:val="24"/>
          <w:szCs w:val="24"/>
        </w:rPr>
        <w:t>.</w:t>
      </w:r>
    </w:p>
    <w:p w:rsidR="002C3275" w:rsidRPr="002C3275" w:rsidRDefault="002C3275" w:rsidP="002E4A6D">
      <w:pPr>
        <w:spacing w:after="160" w:line="240" w:lineRule="auto"/>
        <w:ind w:firstLine="709"/>
        <w:jc w:val="both"/>
        <w:rPr>
          <w:rFonts w:ascii="Times New Roman" w:hAnsi="Times New Roman"/>
          <w:sz w:val="24"/>
          <w:szCs w:val="24"/>
        </w:rPr>
      </w:pPr>
      <w:r w:rsidRPr="002C3275">
        <w:rPr>
          <w:rFonts w:ascii="Times New Roman" w:hAnsi="Times New Roman"/>
          <w:sz w:val="24"/>
          <w:szCs w:val="24"/>
        </w:rPr>
        <w:t xml:space="preserve">В изпълнение на изискванията, залегнали в посочените документи, е необходимо в България да бъде създадена организация за спешно реагиране при повиквания eCall по начин, </w:t>
      </w:r>
      <w:r w:rsidRPr="002C3275">
        <w:rPr>
          <w:rFonts w:ascii="Times New Roman" w:hAnsi="Times New Roman"/>
          <w:sz w:val="24"/>
          <w:szCs w:val="24"/>
        </w:rPr>
        <w:lastRenderedPageBreak/>
        <w:t>който най-добре съответства на наличната инфраструктура от служби за спешно реагиране. Най-късно до 1 октомври 2017 г. на територията на България следва да е изградена инфраструктурата за центровете за приемане на спешни повиквания по системата eCall.</w:t>
      </w:r>
    </w:p>
    <w:p w:rsidR="002C3275" w:rsidRPr="002C3275" w:rsidRDefault="002C3275" w:rsidP="002E4A6D">
      <w:pPr>
        <w:spacing w:after="160" w:line="240" w:lineRule="auto"/>
        <w:ind w:firstLine="709"/>
        <w:jc w:val="both"/>
        <w:rPr>
          <w:rFonts w:ascii="Times New Roman" w:hAnsi="Times New Roman"/>
          <w:sz w:val="24"/>
          <w:szCs w:val="24"/>
        </w:rPr>
      </w:pPr>
      <w:r w:rsidRPr="002C3275">
        <w:rPr>
          <w:rFonts w:ascii="Times New Roman" w:hAnsi="Times New Roman"/>
          <w:sz w:val="24"/>
          <w:szCs w:val="24"/>
        </w:rPr>
        <w:t>Системата трябва да гарантира непрекъснатост на услугата, както и оперативната съвместимост при предаването на гласово/звуково повикване и на минимален набор от данни, генерирани от бордовата система eCall на превозното средство, включително точното място и време на злополуката. Предаването на данни трябва да е в съответствие с изискванията за защита на правото на неприкосновеност на личния живот и на правото на защита на личните данни на засегнатия потребител. За целта следва да бъдат приети правила за работата на мобилните оператори при обработване на еCall повикванията.</w:t>
      </w:r>
    </w:p>
    <w:p w:rsidR="002C3275" w:rsidRPr="002C3275" w:rsidRDefault="002C3275" w:rsidP="002E4A6D">
      <w:pPr>
        <w:spacing w:after="160" w:line="240" w:lineRule="auto"/>
        <w:ind w:firstLine="709"/>
        <w:jc w:val="both"/>
        <w:rPr>
          <w:rFonts w:ascii="Times New Roman" w:hAnsi="Times New Roman"/>
          <w:sz w:val="24"/>
          <w:szCs w:val="24"/>
        </w:rPr>
      </w:pPr>
      <w:r w:rsidRPr="002C3275">
        <w:rPr>
          <w:rFonts w:ascii="Times New Roman" w:hAnsi="Times New Roman"/>
          <w:sz w:val="24"/>
          <w:szCs w:val="24"/>
        </w:rPr>
        <w:t xml:space="preserve">До 31 декември 2014 г. мобилните оператори трябва да въведат механизъм за използване на eCall дискриминатор в мрежите си. Към момента два оператора са декларирали изпълнение на изискването, а третият се очаква да приключи до края на 2014 г. </w:t>
      </w:r>
    </w:p>
    <w:p w:rsidR="002C3275" w:rsidRPr="002C3275" w:rsidRDefault="002C3275" w:rsidP="002E4A6D">
      <w:pPr>
        <w:spacing w:after="160" w:line="240" w:lineRule="auto"/>
        <w:ind w:firstLine="709"/>
        <w:jc w:val="both"/>
        <w:rPr>
          <w:rFonts w:ascii="Times New Roman" w:hAnsi="Times New Roman"/>
          <w:sz w:val="24"/>
          <w:szCs w:val="24"/>
        </w:rPr>
      </w:pPr>
      <w:r w:rsidRPr="002C3275">
        <w:rPr>
          <w:rFonts w:ascii="Times New Roman" w:hAnsi="Times New Roman"/>
          <w:sz w:val="24"/>
          <w:szCs w:val="24"/>
        </w:rPr>
        <w:t>Делегираният регламент за еCall</w:t>
      </w:r>
      <w:r w:rsidR="00A542F0">
        <w:rPr>
          <w:rStyle w:val="FootnoteReference"/>
          <w:rFonts w:ascii="Times New Roman" w:hAnsi="Times New Roman"/>
          <w:sz w:val="24"/>
          <w:szCs w:val="24"/>
        </w:rPr>
        <w:footnoteReference w:id="8"/>
      </w:r>
      <w:r w:rsidRPr="002C3275">
        <w:rPr>
          <w:rFonts w:ascii="Times New Roman" w:hAnsi="Times New Roman"/>
          <w:sz w:val="24"/>
          <w:szCs w:val="24"/>
        </w:rPr>
        <w:t xml:space="preserve"> установява общите спецификации за модернизирането на инфраструктурата на центровете за приемане на спешни повиквания, необходима за правилното приемане и обработване на повиквания по системата eCall на номер 112, с цел гарантиране на съгласуваността, оперативната съвместимост и непрекъснатостта на хармонизираната услуга eCall, обхващаща целия Съюз.</w:t>
      </w:r>
    </w:p>
    <w:p w:rsidR="00CF5422"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 xml:space="preserve">Цялостното координиране и последователно въвеждане на системата в ЕС включва прилагане на три вида мерки: монтиране на специфична система в превозните средства, способност на операторите на мобилни мрежи да предават съобщенията в определен формат и, накрая, осигуряване на капацитет на центровете за приемане на спешни повиквания да обработват съобщенията и да ги пренасочват към ЕЕН 112. </w:t>
      </w:r>
    </w:p>
    <w:p w:rsidR="00EF3EE7" w:rsidRPr="00EF3AE5" w:rsidRDefault="00EF3EE7" w:rsidP="002E4A6D">
      <w:pPr>
        <w:spacing w:after="160" w:line="240" w:lineRule="auto"/>
        <w:ind w:firstLine="709"/>
        <w:jc w:val="both"/>
        <w:rPr>
          <w:rFonts w:ascii="Times New Roman" w:hAnsi="Times New Roman"/>
          <w:sz w:val="24"/>
          <w:szCs w:val="24"/>
        </w:rPr>
      </w:pPr>
      <w:r>
        <w:rPr>
          <w:rFonts w:ascii="Times New Roman" w:hAnsi="Times New Roman"/>
          <w:sz w:val="24"/>
          <w:szCs w:val="24"/>
        </w:rPr>
        <w:t xml:space="preserve">В изпълнение на политиката </w:t>
      </w:r>
      <w:r w:rsidR="0030511E">
        <w:rPr>
          <w:rFonts w:ascii="Times New Roman" w:hAnsi="Times New Roman"/>
          <w:sz w:val="24"/>
          <w:szCs w:val="24"/>
        </w:rPr>
        <w:t xml:space="preserve">следва </w:t>
      </w:r>
      <w:r>
        <w:rPr>
          <w:rFonts w:ascii="Times New Roman" w:hAnsi="Times New Roman"/>
          <w:sz w:val="24"/>
          <w:szCs w:val="24"/>
        </w:rPr>
        <w:t xml:space="preserve">да се прецени необходимостта от разработването на национални правила, </w:t>
      </w:r>
      <w:r w:rsidR="003948EB">
        <w:rPr>
          <w:rFonts w:ascii="Times New Roman" w:hAnsi="Times New Roman"/>
          <w:sz w:val="24"/>
          <w:szCs w:val="24"/>
        </w:rPr>
        <w:t>съгласно</w:t>
      </w:r>
      <w:r>
        <w:rPr>
          <w:rFonts w:ascii="Times New Roman" w:hAnsi="Times New Roman"/>
          <w:sz w:val="24"/>
          <w:szCs w:val="24"/>
        </w:rPr>
        <w:t xml:space="preserve"> които ще се осъществяват и обработват повикванията</w:t>
      </w:r>
      <w:r w:rsidR="003948EB">
        <w:rPr>
          <w:rFonts w:ascii="Times New Roman" w:hAnsi="Times New Roman"/>
          <w:sz w:val="24"/>
          <w:szCs w:val="24"/>
        </w:rPr>
        <w:t>; осъществяването на контрола и възможните мерки при евентуални нарушения,</w:t>
      </w:r>
      <w:r>
        <w:rPr>
          <w:rFonts w:ascii="Times New Roman" w:hAnsi="Times New Roman"/>
          <w:sz w:val="24"/>
          <w:szCs w:val="24"/>
        </w:rPr>
        <w:t xml:space="preserve"> </w:t>
      </w:r>
      <w:r w:rsidR="003948EB">
        <w:rPr>
          <w:rFonts w:ascii="Times New Roman" w:hAnsi="Times New Roman"/>
          <w:sz w:val="24"/>
          <w:szCs w:val="24"/>
        </w:rPr>
        <w:t>от система</w:t>
      </w:r>
      <w:r w:rsidR="002279AE">
        <w:rPr>
          <w:rFonts w:ascii="Times New Roman" w:hAnsi="Times New Roman"/>
          <w:sz w:val="24"/>
          <w:szCs w:val="24"/>
        </w:rPr>
        <w:t xml:space="preserve">та </w:t>
      </w:r>
      <w:r w:rsidRPr="002C3275">
        <w:rPr>
          <w:rFonts w:ascii="Times New Roman" w:hAnsi="Times New Roman"/>
          <w:sz w:val="24"/>
          <w:szCs w:val="24"/>
        </w:rPr>
        <w:t>eCall</w:t>
      </w:r>
      <w:r>
        <w:rPr>
          <w:rFonts w:ascii="Times New Roman" w:hAnsi="Times New Roman"/>
          <w:sz w:val="24"/>
          <w:szCs w:val="24"/>
        </w:rPr>
        <w:t xml:space="preserve"> по инициатива на Министерството на транспорта, информационните </w:t>
      </w:r>
      <w:r w:rsidR="00264436">
        <w:rPr>
          <w:rFonts w:ascii="Times New Roman" w:hAnsi="Times New Roman"/>
          <w:sz w:val="24"/>
          <w:szCs w:val="24"/>
        </w:rPr>
        <w:t>технологии</w:t>
      </w:r>
      <w:r>
        <w:rPr>
          <w:rFonts w:ascii="Times New Roman" w:hAnsi="Times New Roman"/>
          <w:sz w:val="24"/>
          <w:szCs w:val="24"/>
        </w:rPr>
        <w:t xml:space="preserve"> и съобщенията.</w:t>
      </w:r>
    </w:p>
    <w:p w:rsidR="00CF5422" w:rsidRPr="00EF3AE5" w:rsidRDefault="00CF5422" w:rsidP="002E4A6D">
      <w:pPr>
        <w:spacing w:after="160" w:line="240" w:lineRule="auto"/>
        <w:ind w:firstLine="709"/>
        <w:jc w:val="both"/>
        <w:rPr>
          <w:rFonts w:ascii="Times New Roman" w:hAnsi="Times New Roman"/>
          <w:sz w:val="24"/>
          <w:szCs w:val="24"/>
        </w:rPr>
      </w:pPr>
    </w:p>
    <w:p w:rsidR="00CF5422" w:rsidRPr="003D1C95" w:rsidRDefault="008B0DDC" w:rsidP="002C3275">
      <w:pPr>
        <w:spacing w:after="160" w:line="259" w:lineRule="auto"/>
        <w:ind w:firstLine="709"/>
        <w:jc w:val="both"/>
        <w:rPr>
          <w:rFonts w:ascii="Times New Roman" w:hAnsi="Times New Roman"/>
          <w:i/>
          <w:sz w:val="24"/>
          <w:szCs w:val="24"/>
        </w:rPr>
      </w:pPr>
      <w:r>
        <w:rPr>
          <w:rFonts w:ascii="Times New Roman" w:hAnsi="Times New Roman"/>
          <w:i/>
          <w:sz w:val="24"/>
          <w:szCs w:val="24"/>
        </w:rPr>
        <w:t>3</w:t>
      </w:r>
      <w:r w:rsidRPr="008B0DDC">
        <w:rPr>
          <w:rFonts w:ascii="Times New Roman" w:hAnsi="Times New Roman"/>
          <w:i/>
          <w:sz w:val="24"/>
          <w:szCs w:val="24"/>
        </w:rPr>
        <w:t xml:space="preserve">. ХАРМОНИЗИРАНИ НОМЕРА ЗА ХАРМОНИЗИРАНИ УСЛУГИ СЪС СОЦИАЛНА ЗНАЧИМОСТ </w:t>
      </w:r>
      <w:r w:rsidR="00631935">
        <w:rPr>
          <w:rFonts w:ascii="Times New Roman" w:hAnsi="Times New Roman"/>
          <w:i/>
          <w:sz w:val="24"/>
          <w:szCs w:val="24"/>
        </w:rPr>
        <w:t xml:space="preserve">ОТ ОБХВАТА </w:t>
      </w:r>
      <w:r>
        <w:rPr>
          <w:rFonts w:ascii="Times New Roman" w:hAnsi="Times New Roman"/>
          <w:i/>
          <w:sz w:val="24"/>
          <w:szCs w:val="24"/>
        </w:rPr>
        <w:t>„</w:t>
      </w:r>
      <w:r w:rsidRPr="008B0DDC">
        <w:rPr>
          <w:rFonts w:ascii="Times New Roman" w:hAnsi="Times New Roman"/>
          <w:i/>
          <w:sz w:val="24"/>
          <w:szCs w:val="24"/>
          <w:lang w:val="en-US"/>
        </w:rPr>
        <w:t>116</w:t>
      </w:r>
      <w:r>
        <w:rPr>
          <w:rFonts w:ascii="Times New Roman" w:hAnsi="Times New Roman"/>
          <w:i/>
          <w:sz w:val="24"/>
          <w:szCs w:val="24"/>
        </w:rPr>
        <w:t>“</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С Решение 2007/116/ЕО на Европейската комисия беше определен номерационен обхват, започващ със „116”, за хармонизирани номера за целите на хармонизираните услуги от обществено значение</w:t>
      </w:r>
      <w:r w:rsidRPr="00EF3AE5">
        <w:rPr>
          <w:rFonts w:ascii="Times New Roman" w:hAnsi="Times New Roman"/>
          <w:sz w:val="24"/>
          <w:szCs w:val="24"/>
          <w:vertAlign w:val="superscript"/>
        </w:rPr>
        <w:footnoteReference w:id="9"/>
      </w:r>
      <w:r w:rsidRPr="00EF3AE5">
        <w:rPr>
          <w:rFonts w:ascii="Times New Roman" w:hAnsi="Times New Roman"/>
          <w:sz w:val="24"/>
          <w:szCs w:val="24"/>
        </w:rPr>
        <w:t>. Решението на ЕК позволява един и същ номер, започващ със „116”, да се резервира за една и съща услуга във всички държави членки на ЕС. Към момента са резервирани:</w:t>
      </w:r>
    </w:p>
    <w:p w:rsidR="00CF5422" w:rsidRPr="00EF3AE5" w:rsidRDefault="00CF5422" w:rsidP="00264436">
      <w:pPr>
        <w:spacing w:after="120" w:line="240" w:lineRule="auto"/>
        <w:ind w:firstLine="709"/>
        <w:jc w:val="both"/>
        <w:rPr>
          <w:rFonts w:ascii="Times New Roman" w:hAnsi="Times New Roman"/>
          <w:sz w:val="24"/>
          <w:szCs w:val="24"/>
        </w:rPr>
      </w:pPr>
      <w:r w:rsidRPr="00EF3AE5">
        <w:rPr>
          <w:rFonts w:ascii="Times New Roman" w:hAnsi="Times New Roman"/>
          <w:sz w:val="24"/>
          <w:szCs w:val="24"/>
        </w:rPr>
        <w:t>116000 - Гореща линия за изчезнали деца</w:t>
      </w:r>
      <w:r w:rsidRPr="00EF3AE5">
        <w:rPr>
          <w:rFonts w:ascii="Times New Roman" w:hAnsi="Times New Roman"/>
          <w:sz w:val="24"/>
          <w:szCs w:val="24"/>
          <w:vertAlign w:val="superscript"/>
        </w:rPr>
        <w:footnoteReference w:id="10"/>
      </w:r>
      <w:r w:rsidRPr="00EF3AE5">
        <w:rPr>
          <w:rFonts w:ascii="Times New Roman" w:hAnsi="Times New Roman"/>
          <w:sz w:val="24"/>
          <w:szCs w:val="24"/>
        </w:rPr>
        <w:t>;</w:t>
      </w:r>
    </w:p>
    <w:p w:rsidR="00CF5422" w:rsidRPr="00EF3AE5" w:rsidRDefault="00CF5422" w:rsidP="00264436">
      <w:pPr>
        <w:spacing w:after="120" w:line="240" w:lineRule="auto"/>
        <w:ind w:firstLine="709"/>
        <w:jc w:val="both"/>
        <w:rPr>
          <w:rFonts w:ascii="Times New Roman" w:hAnsi="Times New Roman"/>
          <w:sz w:val="24"/>
          <w:szCs w:val="24"/>
        </w:rPr>
      </w:pPr>
      <w:r w:rsidRPr="00EF3AE5">
        <w:rPr>
          <w:rFonts w:ascii="Times New Roman" w:hAnsi="Times New Roman"/>
          <w:sz w:val="24"/>
          <w:szCs w:val="24"/>
        </w:rPr>
        <w:lastRenderedPageBreak/>
        <w:t>116111 - Линия за оказване помощ на деца</w:t>
      </w:r>
      <w:r w:rsidRPr="00EF3AE5">
        <w:rPr>
          <w:rFonts w:ascii="Times New Roman" w:hAnsi="Times New Roman"/>
          <w:sz w:val="24"/>
          <w:szCs w:val="24"/>
          <w:vertAlign w:val="superscript"/>
        </w:rPr>
        <w:footnoteReference w:id="11"/>
      </w:r>
      <w:r w:rsidRPr="00EF3AE5">
        <w:rPr>
          <w:rFonts w:ascii="Times New Roman" w:hAnsi="Times New Roman"/>
          <w:sz w:val="24"/>
          <w:szCs w:val="24"/>
        </w:rPr>
        <w:t>;</w:t>
      </w:r>
    </w:p>
    <w:p w:rsidR="00CF5422" w:rsidRPr="00EF3AE5" w:rsidRDefault="00CF5422" w:rsidP="00264436">
      <w:pPr>
        <w:spacing w:after="120" w:line="240" w:lineRule="auto"/>
        <w:ind w:firstLine="709"/>
        <w:jc w:val="both"/>
        <w:rPr>
          <w:rFonts w:ascii="Times New Roman" w:hAnsi="Times New Roman"/>
          <w:sz w:val="24"/>
          <w:szCs w:val="24"/>
        </w:rPr>
      </w:pPr>
      <w:r w:rsidRPr="00EF3AE5">
        <w:rPr>
          <w:rFonts w:ascii="Times New Roman" w:hAnsi="Times New Roman"/>
          <w:sz w:val="24"/>
          <w:szCs w:val="24"/>
        </w:rPr>
        <w:t>116123 - Горещи линии за емоционална подкрепа</w:t>
      </w:r>
      <w:r w:rsidRPr="00EF3AE5">
        <w:rPr>
          <w:rFonts w:ascii="Times New Roman" w:hAnsi="Times New Roman"/>
          <w:sz w:val="24"/>
          <w:szCs w:val="24"/>
          <w:vertAlign w:val="superscript"/>
        </w:rPr>
        <w:footnoteReference w:id="12"/>
      </w:r>
      <w:r w:rsidRPr="00EF3AE5">
        <w:rPr>
          <w:rFonts w:ascii="Times New Roman" w:hAnsi="Times New Roman"/>
          <w:sz w:val="24"/>
          <w:szCs w:val="24"/>
        </w:rPr>
        <w:t>.</w:t>
      </w:r>
    </w:p>
    <w:p w:rsidR="00CF5422" w:rsidRPr="00EF3AE5" w:rsidRDefault="00CF5422" w:rsidP="00264436">
      <w:pPr>
        <w:spacing w:after="120" w:line="240" w:lineRule="auto"/>
        <w:ind w:firstLine="709"/>
        <w:jc w:val="both"/>
        <w:rPr>
          <w:rFonts w:ascii="Times New Roman" w:hAnsi="Times New Roman"/>
          <w:sz w:val="24"/>
          <w:szCs w:val="24"/>
        </w:rPr>
      </w:pPr>
      <w:r w:rsidRPr="00EF3AE5">
        <w:rPr>
          <w:rFonts w:ascii="Times New Roman" w:hAnsi="Times New Roman"/>
          <w:sz w:val="24"/>
          <w:szCs w:val="24"/>
        </w:rPr>
        <w:t>През 2009 г. приложението към Решение 2007/116/ЕО беше допълнено с номера:</w:t>
      </w:r>
    </w:p>
    <w:p w:rsidR="00CF5422" w:rsidRPr="00EF3AE5" w:rsidRDefault="00CF5422" w:rsidP="00264436">
      <w:pPr>
        <w:spacing w:after="120" w:line="240" w:lineRule="auto"/>
        <w:ind w:firstLine="709"/>
        <w:jc w:val="both"/>
        <w:rPr>
          <w:rFonts w:ascii="Times New Roman" w:hAnsi="Times New Roman"/>
          <w:sz w:val="24"/>
          <w:szCs w:val="24"/>
        </w:rPr>
      </w:pPr>
      <w:r w:rsidRPr="00EF3AE5">
        <w:rPr>
          <w:rFonts w:ascii="Times New Roman" w:hAnsi="Times New Roman"/>
          <w:sz w:val="24"/>
          <w:szCs w:val="24"/>
        </w:rPr>
        <w:t>116006 - Гореща линия за жертви на престъпления</w:t>
      </w:r>
      <w:r w:rsidRPr="00EF3AE5">
        <w:rPr>
          <w:rFonts w:ascii="Times New Roman" w:hAnsi="Times New Roman"/>
          <w:sz w:val="24"/>
          <w:szCs w:val="24"/>
          <w:vertAlign w:val="superscript"/>
        </w:rPr>
        <w:footnoteReference w:id="13"/>
      </w:r>
      <w:r w:rsidRPr="00EF3AE5">
        <w:rPr>
          <w:rFonts w:ascii="Times New Roman" w:hAnsi="Times New Roman"/>
          <w:sz w:val="24"/>
          <w:szCs w:val="24"/>
        </w:rPr>
        <w:t>;</w:t>
      </w:r>
    </w:p>
    <w:p w:rsidR="00CF5422" w:rsidRPr="00EF3AE5" w:rsidRDefault="00CF5422" w:rsidP="00264436">
      <w:pPr>
        <w:spacing w:after="120" w:line="240" w:lineRule="auto"/>
        <w:ind w:firstLine="709"/>
        <w:jc w:val="both"/>
        <w:rPr>
          <w:rFonts w:ascii="Times New Roman" w:hAnsi="Times New Roman"/>
          <w:sz w:val="24"/>
          <w:szCs w:val="24"/>
        </w:rPr>
      </w:pPr>
      <w:r w:rsidRPr="00EF3AE5">
        <w:rPr>
          <w:rFonts w:ascii="Times New Roman" w:hAnsi="Times New Roman"/>
          <w:sz w:val="24"/>
          <w:szCs w:val="24"/>
        </w:rPr>
        <w:t>116117 - Служба за неспешни медицински повиквания</w:t>
      </w:r>
      <w:r w:rsidRPr="00EF3AE5">
        <w:rPr>
          <w:rFonts w:ascii="Times New Roman" w:hAnsi="Times New Roman"/>
          <w:sz w:val="24"/>
          <w:szCs w:val="24"/>
          <w:vertAlign w:val="superscript"/>
        </w:rPr>
        <w:footnoteReference w:id="14"/>
      </w:r>
      <w:r w:rsidRPr="00EF3AE5">
        <w:rPr>
          <w:rFonts w:ascii="Times New Roman" w:hAnsi="Times New Roman"/>
          <w:sz w:val="24"/>
          <w:szCs w:val="24"/>
        </w:rPr>
        <w:t>.</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Националният номерационен план на Република България е в съответствие с Решение 2007/116/ЕО на Европейската комисия, като посочените по-горе номера са резервирани. КРС е предоставил за ползване номер „116 111” на Държавната агенция за закрила на детето</w:t>
      </w:r>
      <w:r w:rsidRPr="00EF3AE5">
        <w:rPr>
          <w:rFonts w:ascii="Times New Roman" w:hAnsi="Times New Roman"/>
          <w:sz w:val="24"/>
          <w:szCs w:val="24"/>
          <w:vertAlign w:val="superscript"/>
        </w:rPr>
        <w:footnoteReference w:id="15"/>
      </w:r>
      <w:r w:rsidRPr="00EF3AE5">
        <w:rPr>
          <w:rFonts w:ascii="Times New Roman" w:hAnsi="Times New Roman"/>
          <w:sz w:val="24"/>
          <w:szCs w:val="24"/>
        </w:rPr>
        <w:t xml:space="preserve">, а номер 116 000 – на </w:t>
      </w:r>
      <w:r w:rsidRPr="00EF3AE5">
        <w:rPr>
          <w:rFonts w:ascii="Times New Roman" w:hAnsi="Times New Roman"/>
          <w:bCs/>
          <w:iCs/>
          <w:sz w:val="24"/>
          <w:szCs w:val="24"/>
        </w:rPr>
        <w:t>Фондация “Център Надя”</w:t>
      </w:r>
      <w:r w:rsidRPr="00EF3AE5">
        <w:rPr>
          <w:rFonts w:ascii="Times New Roman" w:hAnsi="Times New Roman"/>
          <w:bCs/>
          <w:iCs/>
          <w:sz w:val="24"/>
          <w:szCs w:val="24"/>
          <w:vertAlign w:val="superscript"/>
        </w:rPr>
        <w:footnoteReference w:id="16"/>
      </w:r>
      <w:r w:rsidRPr="00EF3AE5">
        <w:rPr>
          <w:rFonts w:ascii="Times New Roman" w:hAnsi="Times New Roman"/>
          <w:bCs/>
          <w:iCs/>
          <w:sz w:val="24"/>
          <w:szCs w:val="24"/>
        </w:rPr>
        <w:t>, която работи в тясно сътрудничество с МВР и Главна дирекция „Криминална полиция”</w:t>
      </w:r>
      <w:r w:rsidRPr="00EF3AE5">
        <w:rPr>
          <w:rFonts w:ascii="Times New Roman" w:hAnsi="Times New Roman"/>
          <w:sz w:val="24"/>
          <w:szCs w:val="24"/>
        </w:rPr>
        <w:t>.</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 xml:space="preserve">С оглед гарантиране предоставянето на хармонизирани услуги със социална значимост на територията на Република България при спазване на принципите на прозрачност и равнопоставеност е необходимо </w:t>
      </w:r>
      <w:r>
        <w:rPr>
          <w:rFonts w:ascii="Times New Roman" w:hAnsi="Times New Roman"/>
          <w:sz w:val="24"/>
          <w:szCs w:val="24"/>
        </w:rPr>
        <w:t xml:space="preserve">Комисията за регулиране на съобщенията </w:t>
      </w:r>
      <w:r w:rsidRPr="00EF3AE5">
        <w:rPr>
          <w:rFonts w:ascii="Times New Roman" w:hAnsi="Times New Roman"/>
          <w:sz w:val="24"/>
          <w:szCs w:val="24"/>
        </w:rPr>
        <w:t xml:space="preserve">да подготви </w:t>
      </w:r>
      <w:r w:rsidR="00362D34">
        <w:rPr>
          <w:rFonts w:ascii="Times New Roman" w:hAnsi="Times New Roman"/>
          <w:sz w:val="24"/>
          <w:szCs w:val="24"/>
        </w:rPr>
        <w:t>и издаде</w:t>
      </w:r>
      <w:r w:rsidR="00F57C83">
        <w:rPr>
          <w:rFonts w:ascii="Times New Roman" w:hAnsi="Times New Roman"/>
          <w:sz w:val="24"/>
          <w:szCs w:val="24"/>
        </w:rPr>
        <w:t xml:space="preserve"> </w:t>
      </w:r>
      <w:r w:rsidR="00362D34">
        <w:rPr>
          <w:rFonts w:ascii="Times New Roman" w:hAnsi="Times New Roman"/>
          <w:sz w:val="24"/>
          <w:szCs w:val="24"/>
        </w:rPr>
        <w:t>административен акт</w:t>
      </w:r>
      <w:r w:rsidRPr="00EF3AE5">
        <w:rPr>
          <w:rFonts w:ascii="Times New Roman" w:hAnsi="Times New Roman"/>
          <w:sz w:val="24"/>
          <w:szCs w:val="24"/>
        </w:rPr>
        <w:t>, с който да бъдат определени правила и критерии за предоставянето на номера от обхвата „116”. Също така е необходимо да бъдат положени усилия от всички заинтересовани правителствени и неправителствени институции за повишаване информираността на българските граждани относно действащите номера и възможностите, които те предоставят.</w:t>
      </w:r>
    </w:p>
    <w:p w:rsidR="00CF5422" w:rsidRPr="00EF3AE5" w:rsidRDefault="00CF5422" w:rsidP="002E4A6D">
      <w:pPr>
        <w:spacing w:after="160" w:line="240" w:lineRule="auto"/>
        <w:ind w:firstLine="709"/>
        <w:jc w:val="both"/>
        <w:rPr>
          <w:rFonts w:ascii="Times New Roman" w:hAnsi="Times New Roman"/>
          <w:sz w:val="24"/>
          <w:szCs w:val="24"/>
        </w:rPr>
      </w:pPr>
      <w:r w:rsidRPr="00EF3AE5">
        <w:rPr>
          <w:rFonts w:ascii="Times New Roman" w:hAnsi="Times New Roman"/>
          <w:sz w:val="24"/>
          <w:szCs w:val="24"/>
        </w:rPr>
        <w:t xml:space="preserve">Все още остават </w:t>
      </w:r>
      <w:r>
        <w:rPr>
          <w:rFonts w:ascii="Times New Roman" w:hAnsi="Times New Roman"/>
          <w:sz w:val="24"/>
          <w:szCs w:val="24"/>
        </w:rPr>
        <w:t>свободни 3</w:t>
      </w:r>
      <w:r w:rsidRPr="00EF3AE5">
        <w:rPr>
          <w:rFonts w:ascii="Times New Roman" w:hAnsi="Times New Roman"/>
          <w:sz w:val="24"/>
          <w:szCs w:val="24"/>
        </w:rPr>
        <w:t xml:space="preserve"> от резервираните номера (116123, 116006 и 116117), което ще изисква </w:t>
      </w:r>
      <w:r w:rsidR="00CD452F">
        <w:rPr>
          <w:rFonts w:ascii="Times New Roman" w:hAnsi="Times New Roman"/>
          <w:sz w:val="24"/>
          <w:szCs w:val="24"/>
        </w:rPr>
        <w:t>продължаване на усилията</w:t>
      </w:r>
      <w:r w:rsidRPr="00EF3AE5">
        <w:rPr>
          <w:rFonts w:ascii="Times New Roman" w:hAnsi="Times New Roman"/>
          <w:sz w:val="24"/>
          <w:szCs w:val="24"/>
        </w:rPr>
        <w:t xml:space="preserve"> за </w:t>
      </w:r>
      <w:r>
        <w:rPr>
          <w:rFonts w:ascii="Times New Roman" w:hAnsi="Times New Roman"/>
          <w:sz w:val="24"/>
          <w:szCs w:val="24"/>
        </w:rPr>
        <w:t xml:space="preserve">популяризиране и </w:t>
      </w:r>
      <w:r w:rsidRPr="00EF3AE5">
        <w:rPr>
          <w:rFonts w:ascii="Times New Roman" w:hAnsi="Times New Roman"/>
          <w:sz w:val="24"/>
          <w:szCs w:val="24"/>
        </w:rPr>
        <w:t>намиране на оптимални решения относно институция, която да предоставя дадената услуга, форми на финансиране, параметри на услугата и др.</w:t>
      </w:r>
    </w:p>
    <w:p w:rsidR="00CF5422" w:rsidRPr="008552ED" w:rsidRDefault="00CF5422" w:rsidP="002C3275">
      <w:pPr>
        <w:spacing w:after="0" w:line="240" w:lineRule="auto"/>
        <w:ind w:firstLine="709"/>
        <w:jc w:val="both"/>
        <w:rPr>
          <w:rFonts w:ascii="Times New Roman" w:hAnsi="Times New Roman"/>
          <w:i/>
          <w:sz w:val="24"/>
          <w:szCs w:val="24"/>
        </w:rPr>
      </w:pPr>
    </w:p>
    <w:p w:rsidR="00CF5422" w:rsidRDefault="00CF5422" w:rsidP="00B94D5F">
      <w:pPr>
        <w:spacing w:after="0" w:line="240" w:lineRule="auto"/>
        <w:jc w:val="both"/>
        <w:rPr>
          <w:rFonts w:ascii="Times New Roman" w:hAnsi="Times New Roman"/>
          <w:b/>
          <w:sz w:val="24"/>
          <w:szCs w:val="24"/>
        </w:rPr>
      </w:pPr>
    </w:p>
    <w:p w:rsidR="00F503BB" w:rsidRDefault="00F503BB">
      <w:pPr>
        <w:spacing w:after="0" w:line="240" w:lineRule="auto"/>
        <w:rPr>
          <w:rFonts w:ascii="Times New Roman" w:hAnsi="Times New Roman"/>
          <w:b/>
          <w:sz w:val="24"/>
          <w:szCs w:val="24"/>
        </w:rPr>
      </w:pPr>
      <w:r>
        <w:rPr>
          <w:rFonts w:ascii="Times New Roman" w:hAnsi="Times New Roman"/>
          <w:b/>
          <w:sz w:val="24"/>
          <w:szCs w:val="24"/>
        </w:rPr>
        <w:br w:type="page"/>
      </w:r>
    </w:p>
    <w:p w:rsidR="00CF5422" w:rsidRDefault="00CF5422" w:rsidP="0051691B">
      <w:pPr>
        <w:spacing w:after="120" w:line="240" w:lineRule="auto"/>
        <w:ind w:firstLine="709"/>
        <w:jc w:val="both"/>
        <w:rPr>
          <w:rFonts w:ascii="Times New Roman" w:hAnsi="Times New Roman"/>
          <w:b/>
          <w:sz w:val="24"/>
          <w:szCs w:val="24"/>
        </w:rPr>
      </w:pPr>
      <w:r w:rsidRPr="008B0DDC">
        <w:rPr>
          <w:rFonts w:ascii="Times New Roman" w:hAnsi="Times New Roman"/>
          <w:b/>
          <w:sz w:val="24"/>
          <w:szCs w:val="24"/>
        </w:rPr>
        <w:lastRenderedPageBreak/>
        <w:t>Х</w:t>
      </w:r>
      <w:r w:rsidR="008B0DDC" w:rsidRPr="008B0DDC">
        <w:rPr>
          <w:rFonts w:ascii="Times New Roman" w:hAnsi="Times New Roman"/>
          <w:b/>
          <w:sz w:val="24"/>
          <w:szCs w:val="24"/>
          <w:lang w:val="en-US"/>
        </w:rPr>
        <w:t>I</w:t>
      </w:r>
      <w:r w:rsidR="00BF3670" w:rsidRPr="0015119B">
        <w:rPr>
          <w:rFonts w:ascii="Times New Roman" w:hAnsi="Times New Roman"/>
          <w:b/>
          <w:sz w:val="24"/>
          <w:szCs w:val="24"/>
          <w:lang w:val="en-US"/>
        </w:rPr>
        <w:t>V</w:t>
      </w:r>
      <w:r w:rsidR="00BF3670">
        <w:rPr>
          <w:rFonts w:ascii="Times New Roman" w:hAnsi="Times New Roman"/>
          <w:b/>
          <w:sz w:val="24"/>
          <w:szCs w:val="24"/>
        </w:rPr>
        <w:t>.</w:t>
      </w:r>
      <w:r w:rsidR="00BF3670" w:rsidRPr="008B0DDC">
        <w:rPr>
          <w:rFonts w:ascii="Times New Roman" w:hAnsi="Times New Roman"/>
          <w:b/>
          <w:sz w:val="24"/>
          <w:szCs w:val="24"/>
        </w:rPr>
        <w:t xml:space="preserve"> </w:t>
      </w:r>
      <w:r w:rsidRPr="008B0DDC">
        <w:rPr>
          <w:rFonts w:ascii="Times New Roman" w:hAnsi="Times New Roman"/>
          <w:b/>
          <w:sz w:val="24"/>
          <w:szCs w:val="24"/>
        </w:rPr>
        <w:t>ЕЛЕКТРОННА ДОСТЪПНОСТ</w:t>
      </w:r>
    </w:p>
    <w:p w:rsidR="00CF5422" w:rsidRPr="00992336" w:rsidRDefault="00CF5422" w:rsidP="008B0DDC">
      <w:pPr>
        <w:pStyle w:val="NormalWeb"/>
        <w:spacing w:after="120" w:afterAutospacing="0"/>
        <w:ind w:firstLine="708"/>
        <w:jc w:val="both"/>
      </w:pPr>
      <w:r w:rsidRPr="00992336">
        <w:t xml:space="preserve">През следващите четири години усилията ще са насочени върху приключване на работата по законодателното </w:t>
      </w:r>
      <w:r w:rsidRPr="00992336">
        <w:rPr>
          <w:lang w:val="ru-RU"/>
        </w:rPr>
        <w:t>предложение за директива на Европейския парламент и на Съвета относно достъпността на уебсайтовете на органите от обществения сектор</w:t>
      </w:r>
      <w:r w:rsidRPr="00992336">
        <w:t xml:space="preserve"> и въвеждането на неговите изисквания в националното законодателство. </w:t>
      </w:r>
    </w:p>
    <w:p w:rsidR="00CF5422" w:rsidRDefault="00CF5422" w:rsidP="008B0DDC">
      <w:pPr>
        <w:spacing w:after="120" w:line="240" w:lineRule="auto"/>
        <w:ind w:firstLine="708"/>
        <w:jc w:val="both"/>
        <w:rPr>
          <w:rFonts w:ascii="Times New Roman" w:hAnsi="Times New Roman"/>
          <w:sz w:val="24"/>
          <w:szCs w:val="24"/>
        </w:rPr>
      </w:pPr>
      <w:r w:rsidRPr="00992336">
        <w:rPr>
          <w:rFonts w:ascii="Times New Roman" w:hAnsi="Times New Roman"/>
          <w:sz w:val="24"/>
          <w:szCs w:val="24"/>
        </w:rPr>
        <w:t>В повечето от държавите членки вече има влязло в сила законодателство, или са предприети други мерки относно достъпността на уебсайтовете. Но нехармонизираните национални подходи за достъпност на уебсайтовете създават пречки във вътрешния пазар.</w:t>
      </w:r>
    </w:p>
    <w:p w:rsidR="00CF5422" w:rsidRDefault="00CF5422" w:rsidP="008B0DDC">
      <w:pPr>
        <w:spacing w:after="120" w:line="240" w:lineRule="auto"/>
        <w:ind w:firstLine="708"/>
        <w:jc w:val="both"/>
        <w:rPr>
          <w:rFonts w:ascii="Times New Roman" w:hAnsi="Times New Roman"/>
          <w:sz w:val="24"/>
          <w:szCs w:val="24"/>
        </w:rPr>
      </w:pPr>
      <w:r w:rsidRPr="00992336">
        <w:rPr>
          <w:rFonts w:ascii="Times New Roman" w:hAnsi="Times New Roman"/>
          <w:noProof/>
          <w:sz w:val="24"/>
          <w:szCs w:val="24"/>
        </w:rPr>
        <w:t>С директивата се цели сближаване на националните разпоредби на държавите членки относно достъпността на уебсайтовете на органите от обществения сектор, като се определят хармонизирани изисквания. У</w:t>
      </w:r>
      <w:r w:rsidR="00CA4155">
        <w:rPr>
          <w:rFonts w:ascii="Times New Roman" w:hAnsi="Times New Roman"/>
          <w:noProof/>
          <w:sz w:val="24"/>
          <w:szCs w:val="24"/>
        </w:rPr>
        <w:t>становяват</w:t>
      </w:r>
      <w:r w:rsidRPr="00992336">
        <w:rPr>
          <w:rFonts w:ascii="Times New Roman" w:hAnsi="Times New Roman"/>
          <w:sz w:val="24"/>
          <w:szCs w:val="24"/>
        </w:rPr>
        <w:t xml:space="preserve"> се правила за достъпност на съдържанието на уебсайтовете, принадлежащи на органи от обществения сектор. Въвежда се презумпция за съответствие с хармонизираните стандарти или части от тях. Изискванията за достъпност са технологично неутрални, за да не се възпрепятстват иновациите. Основно изискване е осигуряване на оперативната съвместимост, основана на всеобщо възприети и използвани спецификации, които осигуряват максимална съвместимост на уебсъдържанието с настоящите и бъдещите потребителски агенти.</w:t>
      </w:r>
    </w:p>
    <w:p w:rsidR="00CF5422" w:rsidRDefault="00CF5422" w:rsidP="008B0DDC">
      <w:pPr>
        <w:pStyle w:val="NormalWeb"/>
        <w:spacing w:after="120" w:afterAutospacing="0"/>
        <w:ind w:firstLine="708"/>
        <w:jc w:val="both"/>
      </w:pPr>
      <w:r w:rsidRPr="00992336">
        <w:t xml:space="preserve">Съществен аспект на законодателното предложение е необходимостта от осигуряване на финансови ресурси за адаптиране на действащите уебсайтове към изискванията за достъпност. Това налага внимателна преценка на ползите и разходите в процеса на обсъждане на документа, както и на сроковете за прилагане на директивата, така че окончателно приетите мерки да бъдат осъществими на национално ниво – централно и общинско. </w:t>
      </w:r>
    </w:p>
    <w:p w:rsidR="00CF5422" w:rsidRDefault="00CF5422" w:rsidP="008B0DDC">
      <w:pPr>
        <w:spacing w:after="120" w:line="240" w:lineRule="auto"/>
        <w:ind w:firstLine="708"/>
        <w:jc w:val="both"/>
        <w:rPr>
          <w:rFonts w:ascii="Times New Roman" w:hAnsi="Times New Roman"/>
          <w:sz w:val="24"/>
          <w:szCs w:val="24"/>
        </w:rPr>
      </w:pPr>
      <w:r w:rsidRPr="00992336">
        <w:rPr>
          <w:rFonts w:ascii="Times New Roman" w:hAnsi="Times New Roman"/>
          <w:sz w:val="24"/>
          <w:szCs w:val="24"/>
        </w:rPr>
        <w:t>Предлаганият проект на директива ще подпомогне в значителна степен изпълнението на целите на редица стратегически документи, приети в последната година в България: Общата и секторните стратегии за електронно управление на Република България, актуализираната Национална стратегия за развитие на широколентовия достъп, Националната програма за развитие „България 2020”, Националната програма „Цифрова България 2015”, Националната концепция за пространствено развитие, Стратегия за осигуряване на равни възм</w:t>
      </w:r>
      <w:r w:rsidR="00131595">
        <w:rPr>
          <w:rFonts w:ascii="Times New Roman" w:hAnsi="Times New Roman"/>
          <w:sz w:val="24"/>
          <w:szCs w:val="24"/>
        </w:rPr>
        <w:t xml:space="preserve">ожности на хората с увреждания </w:t>
      </w:r>
      <w:r w:rsidRPr="00992336">
        <w:rPr>
          <w:rFonts w:ascii="Times New Roman" w:hAnsi="Times New Roman"/>
          <w:sz w:val="24"/>
          <w:szCs w:val="24"/>
        </w:rPr>
        <w:t>и др.</w:t>
      </w:r>
    </w:p>
    <w:p w:rsidR="00CF5422" w:rsidRPr="00992336" w:rsidRDefault="00CF5422" w:rsidP="008B0DDC">
      <w:pPr>
        <w:spacing w:after="120" w:line="240" w:lineRule="auto"/>
        <w:ind w:firstLine="708"/>
        <w:jc w:val="both"/>
        <w:rPr>
          <w:rFonts w:ascii="Times New Roman" w:hAnsi="Times New Roman"/>
          <w:sz w:val="24"/>
          <w:szCs w:val="24"/>
        </w:rPr>
      </w:pPr>
      <w:r>
        <w:rPr>
          <w:rFonts w:ascii="Times New Roman" w:hAnsi="Times New Roman"/>
          <w:sz w:val="24"/>
          <w:szCs w:val="24"/>
        </w:rPr>
        <w:t>Успоредно с това, в изпълнение на изискванията на Закона за интеграция на хората с увреждания и на Закона за електронните съобщения следва да продължи предприемането на мерки за насърчаване на равнопоставеността на достъпа им до съвременни технологии в подходящ за тях формат, без допълнителни разходи, като например, лицата със зрителни увреждания да бъдат освободени от такса при пол</w:t>
      </w:r>
      <w:r w:rsidR="00B53E31">
        <w:rPr>
          <w:rFonts w:ascii="Times New Roman" w:hAnsi="Times New Roman"/>
          <w:sz w:val="24"/>
          <w:szCs w:val="24"/>
        </w:rPr>
        <w:t>учаване</w:t>
      </w:r>
      <w:r>
        <w:rPr>
          <w:rFonts w:ascii="Times New Roman" w:hAnsi="Times New Roman"/>
          <w:sz w:val="24"/>
          <w:szCs w:val="24"/>
        </w:rPr>
        <w:t xml:space="preserve"> на </w:t>
      </w:r>
      <w:r w:rsidR="008C5094">
        <w:rPr>
          <w:rFonts w:ascii="Times New Roman" w:hAnsi="Times New Roman"/>
          <w:sz w:val="24"/>
          <w:szCs w:val="24"/>
        </w:rPr>
        <w:t xml:space="preserve">гласови </w:t>
      </w:r>
      <w:r>
        <w:rPr>
          <w:rFonts w:ascii="Times New Roman" w:hAnsi="Times New Roman"/>
          <w:sz w:val="24"/>
          <w:szCs w:val="24"/>
        </w:rPr>
        <w:t xml:space="preserve">услуги </w:t>
      </w:r>
      <w:r w:rsidR="008C5094">
        <w:rPr>
          <w:rFonts w:ascii="Times New Roman" w:hAnsi="Times New Roman"/>
          <w:sz w:val="24"/>
          <w:szCs w:val="24"/>
        </w:rPr>
        <w:t xml:space="preserve">от </w:t>
      </w:r>
      <w:r>
        <w:rPr>
          <w:rFonts w:ascii="Times New Roman" w:hAnsi="Times New Roman"/>
          <w:sz w:val="24"/>
          <w:szCs w:val="24"/>
        </w:rPr>
        <w:t>информационните центрове на предприятията, предоставящи електронни съобщителни мрежи и/или услуги.</w:t>
      </w:r>
    </w:p>
    <w:p w:rsidR="00CF5422" w:rsidRDefault="00CF5422" w:rsidP="008B0DDC">
      <w:pPr>
        <w:spacing w:after="120" w:line="240" w:lineRule="auto"/>
        <w:jc w:val="both"/>
        <w:rPr>
          <w:rFonts w:ascii="Times New Roman" w:hAnsi="Times New Roman"/>
          <w:b/>
          <w:sz w:val="24"/>
          <w:szCs w:val="24"/>
        </w:rPr>
      </w:pPr>
    </w:p>
    <w:p w:rsidR="00F503BB" w:rsidRDefault="00F503BB">
      <w:pPr>
        <w:spacing w:after="0" w:line="240" w:lineRule="auto"/>
        <w:rPr>
          <w:rFonts w:ascii="Times New Roman" w:hAnsi="Times New Roman"/>
          <w:b/>
          <w:sz w:val="24"/>
          <w:szCs w:val="24"/>
        </w:rPr>
      </w:pPr>
      <w:r>
        <w:rPr>
          <w:rFonts w:ascii="Times New Roman" w:hAnsi="Times New Roman"/>
          <w:b/>
          <w:sz w:val="24"/>
          <w:szCs w:val="24"/>
        </w:rPr>
        <w:br w:type="page"/>
      </w:r>
    </w:p>
    <w:p w:rsidR="00613129" w:rsidRDefault="00F503BB" w:rsidP="00613129">
      <w:pPr>
        <w:spacing w:after="120" w:line="240" w:lineRule="auto"/>
        <w:ind w:firstLine="709"/>
        <w:jc w:val="both"/>
        <w:rPr>
          <w:rFonts w:ascii="Times New Roman" w:hAnsi="Times New Roman"/>
          <w:b/>
          <w:sz w:val="24"/>
          <w:szCs w:val="24"/>
        </w:rPr>
      </w:pPr>
      <w:r>
        <w:rPr>
          <w:rFonts w:ascii="Times New Roman" w:hAnsi="Times New Roman"/>
          <w:b/>
          <w:sz w:val="24"/>
          <w:szCs w:val="24"/>
        </w:rPr>
        <w:lastRenderedPageBreak/>
        <w:t>Х</w:t>
      </w:r>
      <w:r>
        <w:rPr>
          <w:rFonts w:ascii="Times New Roman" w:hAnsi="Times New Roman"/>
          <w:b/>
          <w:sz w:val="24"/>
          <w:szCs w:val="24"/>
          <w:lang w:val="en-US"/>
        </w:rPr>
        <w:t>V</w:t>
      </w:r>
      <w:r>
        <w:rPr>
          <w:rFonts w:ascii="Times New Roman" w:hAnsi="Times New Roman"/>
          <w:b/>
          <w:sz w:val="24"/>
          <w:szCs w:val="24"/>
        </w:rPr>
        <w:t xml:space="preserve">. УЧАСТИЕ В ПРОЦЕСА НА ВЗЕМАНЕ НА РЕШЕНИЯ КЪМ РАБОТНИТЕ ОРГАНИ НА ЕС И РАЗВИТИЕ НА СЪТРУДНИЧЕСТВОТО С МЕЖУНАРОДНИТЕ СПЕЦИАЛИЗИРАНИ ОРГАНИЗАЦИИ И СЪС ЗАИНТЕРЕСОВАНИТЕ СТРАНИ НА НАЦИОНАЛНО НИВО </w:t>
      </w:r>
    </w:p>
    <w:p w:rsidR="00613129" w:rsidRPr="00613129" w:rsidRDefault="00613129" w:rsidP="00613129">
      <w:pPr>
        <w:spacing w:after="120" w:line="240" w:lineRule="auto"/>
        <w:ind w:firstLine="709"/>
        <w:jc w:val="both"/>
        <w:rPr>
          <w:rFonts w:ascii="Times New Roman" w:hAnsi="Times New Roman"/>
          <w:sz w:val="24"/>
          <w:szCs w:val="24"/>
        </w:rPr>
      </w:pPr>
      <w:r w:rsidRPr="00613129">
        <w:rPr>
          <w:rFonts w:ascii="Times New Roman" w:hAnsi="Times New Roman"/>
          <w:sz w:val="24"/>
          <w:szCs w:val="24"/>
        </w:rPr>
        <w:t xml:space="preserve">В условията на динамично развиващия се сектор на електронните съобщения, все по-голямо значение придобива взаимодействието на МТИТС с европейските и международните институции. Участието в </w:t>
      </w:r>
      <w:r w:rsidR="00B53E31">
        <w:rPr>
          <w:rFonts w:ascii="Times New Roman" w:hAnsi="Times New Roman"/>
          <w:sz w:val="24"/>
          <w:szCs w:val="24"/>
        </w:rPr>
        <w:t>процеса на вземане на решения</w:t>
      </w:r>
      <w:r w:rsidRPr="00613129">
        <w:rPr>
          <w:rFonts w:ascii="Times New Roman" w:hAnsi="Times New Roman"/>
          <w:sz w:val="24"/>
          <w:szCs w:val="24"/>
        </w:rPr>
        <w:t xml:space="preserve"> </w:t>
      </w:r>
      <w:r w:rsidR="00B53E31">
        <w:rPr>
          <w:rFonts w:ascii="Times New Roman" w:hAnsi="Times New Roman"/>
          <w:sz w:val="24"/>
          <w:szCs w:val="24"/>
        </w:rPr>
        <w:t>към</w:t>
      </w:r>
      <w:r w:rsidRPr="00613129">
        <w:rPr>
          <w:rFonts w:ascii="Times New Roman" w:hAnsi="Times New Roman"/>
          <w:sz w:val="24"/>
          <w:szCs w:val="24"/>
        </w:rPr>
        <w:t xml:space="preserve"> органите </w:t>
      </w:r>
      <w:r w:rsidR="00DE16DE">
        <w:rPr>
          <w:rFonts w:ascii="Times New Roman" w:hAnsi="Times New Roman"/>
          <w:sz w:val="24"/>
          <w:szCs w:val="24"/>
        </w:rPr>
        <w:t>и институциите на ЕС допринася</w:t>
      </w:r>
      <w:r w:rsidRPr="00613129">
        <w:rPr>
          <w:rFonts w:ascii="Times New Roman" w:hAnsi="Times New Roman"/>
          <w:sz w:val="24"/>
          <w:szCs w:val="24"/>
        </w:rPr>
        <w:t xml:space="preserve"> за въвеждането и използване в националната практика на най-добрите регулаторни европейски и международни подходи</w:t>
      </w:r>
      <w:r w:rsidR="0015119B">
        <w:rPr>
          <w:rFonts w:ascii="Times New Roman" w:hAnsi="Times New Roman"/>
          <w:sz w:val="24"/>
          <w:szCs w:val="24"/>
        </w:rPr>
        <w:t>/практики</w:t>
      </w:r>
      <w:r w:rsidRPr="00613129">
        <w:rPr>
          <w:rFonts w:ascii="Times New Roman" w:hAnsi="Times New Roman"/>
          <w:sz w:val="24"/>
          <w:szCs w:val="24"/>
        </w:rPr>
        <w:t xml:space="preserve">. </w:t>
      </w:r>
      <w:r w:rsidR="00CF36EA">
        <w:rPr>
          <w:rFonts w:ascii="Times New Roman" w:hAnsi="Times New Roman"/>
          <w:sz w:val="24"/>
          <w:szCs w:val="24"/>
        </w:rPr>
        <w:t xml:space="preserve">В бъдеще следва да продължи да се насърчава активното </w:t>
      </w:r>
      <w:r w:rsidR="000951B3">
        <w:rPr>
          <w:rFonts w:ascii="Times New Roman" w:hAnsi="Times New Roman"/>
          <w:sz w:val="24"/>
          <w:szCs w:val="24"/>
        </w:rPr>
        <w:t xml:space="preserve">и пряко </w:t>
      </w:r>
      <w:r w:rsidR="00CF36EA">
        <w:rPr>
          <w:rFonts w:ascii="Times New Roman" w:hAnsi="Times New Roman"/>
          <w:sz w:val="24"/>
          <w:szCs w:val="24"/>
        </w:rPr>
        <w:t xml:space="preserve">участие на заинтересованите страни от сектора в обществените консултации </w:t>
      </w:r>
      <w:r w:rsidR="000951B3">
        <w:rPr>
          <w:rFonts w:ascii="Times New Roman" w:hAnsi="Times New Roman"/>
          <w:sz w:val="24"/>
          <w:szCs w:val="24"/>
        </w:rPr>
        <w:t>по ключови законодателни</w:t>
      </w:r>
      <w:r w:rsidR="000951B3">
        <w:rPr>
          <w:rFonts w:ascii="Times New Roman" w:hAnsi="Times New Roman"/>
          <w:sz w:val="24"/>
          <w:szCs w:val="24"/>
          <w:lang w:val="en-US"/>
        </w:rPr>
        <w:t xml:space="preserve"> </w:t>
      </w:r>
      <w:r w:rsidR="000951B3">
        <w:rPr>
          <w:rFonts w:ascii="Times New Roman" w:hAnsi="Times New Roman"/>
          <w:sz w:val="24"/>
          <w:szCs w:val="24"/>
        </w:rPr>
        <w:t xml:space="preserve">предложения </w:t>
      </w:r>
      <w:r w:rsidR="00CF36EA">
        <w:rPr>
          <w:rFonts w:ascii="Times New Roman" w:hAnsi="Times New Roman"/>
          <w:sz w:val="24"/>
          <w:szCs w:val="24"/>
          <w:lang w:val="en-US"/>
        </w:rPr>
        <w:t>(</w:t>
      </w:r>
      <w:r w:rsidR="000951B3">
        <w:rPr>
          <w:rFonts w:ascii="Times New Roman" w:hAnsi="Times New Roman"/>
          <w:sz w:val="24"/>
          <w:szCs w:val="24"/>
        </w:rPr>
        <w:t xml:space="preserve">в т.ч., </w:t>
      </w:r>
      <w:r w:rsidR="00CF36EA">
        <w:rPr>
          <w:rFonts w:ascii="Times New Roman" w:hAnsi="Times New Roman"/>
          <w:sz w:val="24"/>
          <w:szCs w:val="24"/>
        </w:rPr>
        <w:t>по зелени книги, бели книги, при изготвянето на национални позиции</w:t>
      </w:r>
      <w:r w:rsidR="00CF36EA">
        <w:rPr>
          <w:rFonts w:ascii="Times New Roman" w:hAnsi="Times New Roman"/>
          <w:sz w:val="24"/>
          <w:szCs w:val="24"/>
          <w:lang w:val="en-US"/>
        </w:rPr>
        <w:t>)</w:t>
      </w:r>
      <w:r w:rsidR="00CF36EA">
        <w:rPr>
          <w:rFonts w:ascii="Times New Roman" w:hAnsi="Times New Roman"/>
          <w:sz w:val="24"/>
          <w:szCs w:val="24"/>
        </w:rPr>
        <w:t xml:space="preserve">, организирани от институциите на ЕС </w:t>
      </w:r>
      <w:r w:rsidR="000951B3">
        <w:rPr>
          <w:rFonts w:ascii="Times New Roman" w:hAnsi="Times New Roman"/>
          <w:sz w:val="24"/>
          <w:szCs w:val="24"/>
        </w:rPr>
        <w:t>или от министерството</w:t>
      </w:r>
      <w:r w:rsidR="00CF36EA">
        <w:rPr>
          <w:rFonts w:ascii="Times New Roman" w:hAnsi="Times New Roman"/>
          <w:sz w:val="24"/>
          <w:szCs w:val="24"/>
        </w:rPr>
        <w:t xml:space="preserve">, включително и чрез специално създадения за целта Консултативен център към Министерския съвет. </w:t>
      </w:r>
      <w:r w:rsidRPr="00613129">
        <w:rPr>
          <w:rFonts w:ascii="Times New Roman" w:hAnsi="Times New Roman"/>
          <w:sz w:val="24"/>
          <w:szCs w:val="24"/>
        </w:rPr>
        <w:t xml:space="preserve">Участието на представители на МТИТС в работата на органите и институциите на ЕС (комитети и групи в областта на електронните съобщения), </w:t>
      </w:r>
      <w:r w:rsidR="000F2173">
        <w:rPr>
          <w:rFonts w:ascii="Times New Roman" w:hAnsi="Times New Roman"/>
          <w:sz w:val="24"/>
          <w:szCs w:val="24"/>
        </w:rPr>
        <w:t>МСД</w:t>
      </w:r>
      <w:r w:rsidRPr="00613129">
        <w:rPr>
          <w:rFonts w:ascii="Times New Roman" w:hAnsi="Times New Roman"/>
          <w:sz w:val="24"/>
          <w:szCs w:val="24"/>
        </w:rPr>
        <w:t>, СЕРТ и други международни организации,</w:t>
      </w:r>
      <w:r w:rsidRPr="00613129">
        <w:rPr>
          <w:rFonts w:ascii="Times New Roman" w:hAnsi="Times New Roman"/>
          <w:sz w:val="24"/>
          <w:szCs w:val="24"/>
          <w:lang w:val="en-US"/>
        </w:rPr>
        <w:t xml:space="preserve"> </w:t>
      </w:r>
      <w:r w:rsidRPr="00613129">
        <w:rPr>
          <w:rFonts w:ascii="Times New Roman" w:hAnsi="Times New Roman"/>
          <w:sz w:val="24"/>
          <w:szCs w:val="24"/>
        </w:rPr>
        <w:t>включително и в процеса на подготовка на световните и/или регионални конференции, асамблеи, и форуми, е възможност за пряко представяне и защита на националните позиции при подготовката на различни европейски и международни документи, обмяна на опит и сътрудничество при прилагане на европейското право в сектора.</w:t>
      </w:r>
    </w:p>
    <w:p w:rsidR="00613129" w:rsidRPr="00613129" w:rsidRDefault="00613129" w:rsidP="00613129">
      <w:pPr>
        <w:spacing w:after="120" w:line="240" w:lineRule="auto"/>
        <w:ind w:firstLine="709"/>
        <w:jc w:val="both"/>
        <w:rPr>
          <w:rFonts w:ascii="Times New Roman" w:hAnsi="Times New Roman"/>
          <w:sz w:val="24"/>
          <w:szCs w:val="24"/>
        </w:rPr>
      </w:pPr>
      <w:r w:rsidRPr="00613129">
        <w:rPr>
          <w:rFonts w:ascii="Times New Roman" w:hAnsi="Times New Roman"/>
          <w:sz w:val="24"/>
          <w:szCs w:val="24"/>
        </w:rPr>
        <w:t xml:space="preserve">От съществено значение при провеждането на политиката в областта на електронните съобщения е партнирането с неправителствени структури, браншови и бизнес организации, работещи в сектора на информационните и комуникационни технологии, организации, защитаващи интересите на потребителите, научните и академичните среди с оглед стимулиране на равнопоставено и ефективно сътрудничество, обмен на информация, идеи, и добри практики в сектора. Неправителственият сектор изпълнява ключова роля в осъществяването на принципите на демократично участие, индикатор, за което е признаването им за равностойни партньори във взаимоотношенията между институциите и в изграждането на гражданското общество. </w:t>
      </w:r>
    </w:p>
    <w:p w:rsidR="00613129" w:rsidRPr="00613129" w:rsidRDefault="00613129" w:rsidP="00613129">
      <w:pPr>
        <w:spacing w:after="120" w:line="240" w:lineRule="auto"/>
        <w:ind w:firstLine="709"/>
        <w:jc w:val="both"/>
        <w:rPr>
          <w:rFonts w:ascii="Times New Roman" w:hAnsi="Times New Roman"/>
          <w:sz w:val="24"/>
          <w:szCs w:val="24"/>
        </w:rPr>
      </w:pPr>
      <w:r w:rsidRPr="00613129">
        <w:rPr>
          <w:rFonts w:ascii="Times New Roman" w:hAnsi="Times New Roman"/>
          <w:sz w:val="24"/>
          <w:szCs w:val="24"/>
        </w:rPr>
        <w:t>Държавната политика е насочена към активно взаимодействие с неправителствените организации в различни формати на сътрудничество: консултативни съвети</w:t>
      </w:r>
      <w:r>
        <w:rPr>
          <w:rFonts w:ascii="Times New Roman" w:hAnsi="Times New Roman"/>
          <w:sz w:val="24"/>
          <w:szCs w:val="24"/>
        </w:rPr>
        <w:t>,</w:t>
      </w:r>
      <w:r w:rsidRPr="00613129">
        <w:rPr>
          <w:rFonts w:ascii="Times New Roman" w:hAnsi="Times New Roman"/>
          <w:sz w:val="24"/>
          <w:szCs w:val="24"/>
        </w:rPr>
        <w:t xml:space="preserve"> съвместни работни групи, комисии, форуми, конференции и експертни срещи. </w:t>
      </w:r>
    </w:p>
    <w:p w:rsidR="00613129" w:rsidRPr="0015119B" w:rsidRDefault="00613129" w:rsidP="00E37049">
      <w:pPr>
        <w:spacing w:after="120" w:line="240" w:lineRule="auto"/>
        <w:ind w:firstLine="709"/>
        <w:jc w:val="both"/>
        <w:rPr>
          <w:rFonts w:ascii="Times New Roman" w:hAnsi="Times New Roman"/>
          <w:sz w:val="24"/>
          <w:szCs w:val="24"/>
        </w:rPr>
      </w:pPr>
      <w:r w:rsidRPr="00613129">
        <w:rPr>
          <w:rFonts w:ascii="Times New Roman" w:hAnsi="Times New Roman"/>
          <w:sz w:val="24"/>
          <w:szCs w:val="24"/>
        </w:rPr>
        <w:t>Взаимодействието между държавата и неправителствените организации дава възможност за обединяване на усилията им чрез провеждане на съгласувани и целенасочени съвместни дейности по осигуряване на повишаването на ефективността, както и оказване на експертна помощ при разработване и провеждане на общи инициативи и дейности. По този начин се повишава степента на информираност на обществото, като се гарантира спазването на принципите на обективност, прозрачност, пропорционалност и равнопоставеност на действията на държавните институции и се създават възможности за правна сигурност, и за информиран избор на гражданите.</w:t>
      </w:r>
    </w:p>
    <w:sectPr w:rsidR="00613129" w:rsidRPr="0015119B" w:rsidSect="002F787A">
      <w:foot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C80" w:rsidRDefault="00755C80" w:rsidP="00EF3AE5">
      <w:pPr>
        <w:spacing w:after="0" w:line="240" w:lineRule="auto"/>
      </w:pPr>
      <w:r>
        <w:separator/>
      </w:r>
    </w:p>
  </w:endnote>
  <w:endnote w:type="continuationSeparator" w:id="0">
    <w:p w:rsidR="00755C80" w:rsidRDefault="00755C80" w:rsidP="00EF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7A" w:rsidRPr="00DF0055" w:rsidRDefault="009C257A">
    <w:pPr>
      <w:pStyle w:val="Footer"/>
      <w:jc w:val="right"/>
      <w:rPr>
        <w:rFonts w:ascii="Times New Roman" w:hAnsi="Times New Roman"/>
        <w:sz w:val="24"/>
        <w:szCs w:val="24"/>
      </w:rPr>
    </w:pPr>
    <w:r w:rsidRPr="00DF0055">
      <w:rPr>
        <w:rFonts w:ascii="Times New Roman" w:hAnsi="Times New Roman"/>
        <w:sz w:val="24"/>
        <w:szCs w:val="24"/>
      </w:rPr>
      <w:fldChar w:fldCharType="begin"/>
    </w:r>
    <w:r w:rsidRPr="00DF0055">
      <w:rPr>
        <w:rFonts w:ascii="Times New Roman" w:hAnsi="Times New Roman"/>
        <w:sz w:val="24"/>
        <w:szCs w:val="24"/>
      </w:rPr>
      <w:instrText>PAGE   \* MERGEFORMAT</w:instrText>
    </w:r>
    <w:r w:rsidRPr="00DF0055">
      <w:rPr>
        <w:rFonts w:ascii="Times New Roman" w:hAnsi="Times New Roman"/>
        <w:sz w:val="24"/>
        <w:szCs w:val="24"/>
      </w:rPr>
      <w:fldChar w:fldCharType="separate"/>
    </w:r>
    <w:r w:rsidR="002838DF">
      <w:rPr>
        <w:rFonts w:ascii="Times New Roman" w:hAnsi="Times New Roman"/>
        <w:noProof/>
        <w:sz w:val="24"/>
        <w:szCs w:val="24"/>
      </w:rPr>
      <w:t>11</w:t>
    </w:r>
    <w:r w:rsidRPr="00DF0055">
      <w:rPr>
        <w:rFonts w:ascii="Times New Roman" w:hAnsi="Times New Roman"/>
        <w:noProof/>
        <w:sz w:val="24"/>
        <w:szCs w:val="24"/>
      </w:rPr>
      <w:fldChar w:fldCharType="end"/>
    </w:r>
  </w:p>
  <w:p w:rsidR="009C257A" w:rsidRDefault="009C2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C80" w:rsidRDefault="00755C80" w:rsidP="00EF3AE5">
      <w:pPr>
        <w:spacing w:after="0" w:line="240" w:lineRule="auto"/>
      </w:pPr>
      <w:r>
        <w:separator/>
      </w:r>
    </w:p>
  </w:footnote>
  <w:footnote w:type="continuationSeparator" w:id="0">
    <w:p w:rsidR="00755C80" w:rsidRDefault="00755C80" w:rsidP="00EF3AE5">
      <w:pPr>
        <w:spacing w:after="0" w:line="240" w:lineRule="auto"/>
      </w:pPr>
      <w:r>
        <w:continuationSeparator/>
      </w:r>
    </w:p>
  </w:footnote>
  <w:footnote w:id="1">
    <w:p w:rsidR="009C257A" w:rsidRPr="005B108E" w:rsidRDefault="009C257A" w:rsidP="000A7FD0">
      <w:pPr>
        <w:pStyle w:val="FootnoteText"/>
        <w:rPr>
          <w:rFonts w:ascii="Times New Roman" w:hAnsi="Times New Roman"/>
          <w:lang w:val="bg-BG"/>
        </w:rPr>
      </w:pPr>
      <w:r w:rsidRPr="005B108E">
        <w:rPr>
          <w:rStyle w:val="FootnoteReference"/>
          <w:rFonts w:ascii="Times New Roman" w:hAnsi="Times New Roman"/>
          <w:lang w:val="bg-BG"/>
        </w:rPr>
        <w:footnoteRef/>
      </w:r>
      <w:r w:rsidRPr="005B108E">
        <w:rPr>
          <w:rFonts w:ascii="Times New Roman" w:hAnsi="Times New Roman"/>
          <w:lang w:val="bg-BG"/>
        </w:rPr>
        <w:t xml:space="preserve"> Директива 2009/136/ЕО на Европейския парламент и на Съвета от 25 ноември 2009 г. за изменение на Директива 2002/22/ЕО относно универсалната услуга и правата на потребителите във връзка с електронните съобщителни мрежи и услуги, Директива 2002/58/ЕО относно обработката на лични данни и защита на правото на неприкосновеност на личния живот в сектора на електронните комуникации и Регламент (ЕО) № 2006/2004 за сътрудничество между националните органи, отговорни за прилагане на законодателството за защита на потребителите (ОВ, L 337/18.12.2009)</w:t>
      </w:r>
    </w:p>
    <w:p w:rsidR="009C257A" w:rsidRPr="005B108E" w:rsidRDefault="009C257A" w:rsidP="000A7FD0">
      <w:pPr>
        <w:pStyle w:val="FootnoteText"/>
        <w:rPr>
          <w:rFonts w:ascii="Times New Roman" w:hAnsi="Times New Roman"/>
          <w:lang w:val="bg-BG"/>
        </w:rPr>
      </w:pPr>
      <w:r w:rsidRPr="005B108E">
        <w:rPr>
          <w:rFonts w:ascii="Times New Roman" w:hAnsi="Times New Roman"/>
          <w:lang w:val="bg-BG"/>
        </w:rPr>
        <w:t>Директива 2009/140/ЕО на Европейския парламент и на Съвета от 25 ноември 2009 г. за изменение на директиви 2002/21/ЕО относно общата регулаторна рамка за електронните съобщителни мрежи и услуги, 2002/19/ЕО относно достъпа до електронни съобщителни мрежи и тяхната инфраструктура и взаимосвързаността между тях и  2002/20/ЕО относно разрешението на електронните съобщителни мрежи и услуги (ОВ, L 337/18.12.2009)</w:t>
      </w:r>
    </w:p>
  </w:footnote>
  <w:footnote w:id="2">
    <w:p w:rsidR="009C257A" w:rsidRPr="00DF5E06" w:rsidRDefault="009C257A">
      <w:pPr>
        <w:pStyle w:val="FootnoteText"/>
        <w:rPr>
          <w:lang w:val="bg-BG"/>
        </w:rPr>
      </w:pPr>
      <w:r w:rsidRPr="00DF5E06">
        <w:rPr>
          <w:rStyle w:val="FootnoteReference"/>
          <w:lang w:val="bg-BG"/>
        </w:rPr>
        <w:footnoteRef/>
      </w:r>
      <w:r w:rsidRPr="00DF5E06">
        <w:rPr>
          <w:lang w:val="bg-BG"/>
        </w:rPr>
        <w:t xml:space="preserve"> </w:t>
      </w:r>
      <w:r w:rsidRPr="00DF5E06">
        <w:rPr>
          <w:rFonts w:ascii="Times New Roman" w:hAnsi="Times New Roman"/>
          <w:lang w:val="bg-BG"/>
        </w:rPr>
        <w:t>Обн., ДВ, бр. 99 от 14.12.2012 г., в сила от 14.12.2012 г.</w:t>
      </w:r>
    </w:p>
  </w:footnote>
  <w:footnote w:id="3">
    <w:p w:rsidR="009C257A" w:rsidRPr="00AD470F" w:rsidRDefault="009C257A" w:rsidP="00EF3AE5">
      <w:pPr>
        <w:pStyle w:val="FootnoteText"/>
        <w:jc w:val="both"/>
        <w:rPr>
          <w:lang w:val="bg-BG"/>
        </w:rPr>
      </w:pPr>
      <w:r w:rsidRPr="00AD470F">
        <w:rPr>
          <w:rStyle w:val="FootnoteReference"/>
          <w:rFonts w:ascii="Times New Roman" w:hAnsi="Times New Roman"/>
          <w:lang w:val="bg-BG"/>
        </w:rPr>
        <w:footnoteRef/>
      </w:r>
      <w:r w:rsidRPr="00AD470F">
        <w:rPr>
          <w:rFonts w:ascii="Times New Roman" w:hAnsi="Times New Roman"/>
          <w:lang w:val="bg-BG"/>
        </w:rPr>
        <w:t>Обн., ДВ, бр. 32 от 25.03.2008 г., изм. и доп., бр. 26 от 29.03.2011 г., бр. 77 от 9.10.2012 г.</w:t>
      </w:r>
    </w:p>
  </w:footnote>
  <w:footnote w:id="4">
    <w:p w:rsidR="009C257A" w:rsidRPr="00991D6B" w:rsidRDefault="009C257A" w:rsidP="00991D6B">
      <w:pPr>
        <w:pStyle w:val="FootnoteText"/>
        <w:jc w:val="both"/>
        <w:rPr>
          <w:rFonts w:ascii="Times New Roman" w:hAnsi="Times New Roman"/>
          <w:lang w:val="bg-BG"/>
        </w:rPr>
      </w:pPr>
      <w:r w:rsidRPr="00991D6B">
        <w:rPr>
          <w:rStyle w:val="FootnoteReference"/>
          <w:rFonts w:ascii="Times New Roman" w:hAnsi="Times New Roman"/>
          <w:lang w:val="bg-BG"/>
        </w:rPr>
        <w:footnoteRef/>
      </w:r>
      <w:r w:rsidRPr="00991D6B">
        <w:rPr>
          <w:rFonts w:ascii="Times New Roman" w:hAnsi="Times New Roman"/>
          <w:lang w:val="bg-BG"/>
        </w:rPr>
        <w:t xml:space="preserve"> обн., ДВ, бр. 60 от 2004 г.; изм. и доп., бр. 69 от 2004 г.; бр. 31 от 2005 г., бр. 16 от 2006 г., бр. 76 от 2011 г., бр. 73 от 2012 г. и бр. 59 от 2013 г., изм. и доп. бр. 16 от 2014 г.</w:t>
      </w:r>
    </w:p>
  </w:footnote>
  <w:footnote w:id="5">
    <w:p w:rsidR="009C257A" w:rsidRPr="00991D6B" w:rsidRDefault="009C257A" w:rsidP="00806BDC">
      <w:pPr>
        <w:pStyle w:val="FootnoteText"/>
        <w:rPr>
          <w:rFonts w:ascii="Times New Roman" w:hAnsi="Times New Roman"/>
        </w:rPr>
      </w:pPr>
      <w:r w:rsidRPr="00991D6B">
        <w:rPr>
          <w:rStyle w:val="FootnoteReference"/>
          <w:rFonts w:ascii="Times New Roman" w:hAnsi="Times New Roman"/>
        </w:rPr>
        <w:footnoteRef/>
      </w:r>
      <w:r w:rsidRPr="00991D6B">
        <w:rPr>
          <w:rFonts w:ascii="Times New Roman" w:hAnsi="Times New Roman"/>
        </w:rPr>
        <w:t xml:space="preserve"> http://www.mtitc.government.bg/page.php?category=611&amp;id=7682</w:t>
      </w:r>
    </w:p>
  </w:footnote>
  <w:footnote w:id="6">
    <w:p w:rsidR="009C257A" w:rsidRPr="005B108E" w:rsidRDefault="009C257A" w:rsidP="00AF7F4B">
      <w:pPr>
        <w:pStyle w:val="FootnoteText"/>
        <w:jc w:val="both"/>
        <w:rPr>
          <w:rFonts w:ascii="Times New Roman" w:hAnsi="Times New Roman"/>
          <w:lang w:val="bg-BG"/>
        </w:rPr>
      </w:pPr>
      <w:r w:rsidRPr="005B108E">
        <w:rPr>
          <w:rStyle w:val="FootnoteReference"/>
          <w:rFonts w:ascii="Times New Roman" w:hAnsi="Times New Roman"/>
        </w:rPr>
        <w:footnoteRef/>
      </w:r>
      <w:r w:rsidRPr="005B108E">
        <w:rPr>
          <w:rFonts w:ascii="Times New Roman" w:hAnsi="Times New Roman"/>
          <w:lang w:val="bg-BG"/>
        </w:rPr>
        <w:t>Директива 2006/123/ЕО на Европейския парламент и на Съвета от 12 декември 2006 г. относно услугите на вътрешния пазар (ОВ, L 376, 27.12.2006 г.), въведена със Закона за дейностите по предоставяне на услуги</w:t>
      </w:r>
      <w:r w:rsidRPr="005B108E">
        <w:rPr>
          <w:rFonts w:ascii="Times New Roman" w:hAnsi="Times New Roman"/>
        </w:rPr>
        <w:t xml:space="preserve"> </w:t>
      </w:r>
    </w:p>
  </w:footnote>
  <w:footnote w:id="7">
    <w:p w:rsidR="009C257A" w:rsidRPr="00A045E6" w:rsidRDefault="009C257A">
      <w:pPr>
        <w:pStyle w:val="FootnoteText"/>
        <w:rPr>
          <w:rFonts w:ascii="Times New Roman" w:hAnsi="Times New Roman"/>
          <w:lang w:val="bg-BG"/>
        </w:rPr>
      </w:pPr>
      <w:r w:rsidRPr="00A045E6">
        <w:rPr>
          <w:rStyle w:val="FootnoteReference"/>
          <w:rFonts w:ascii="Times New Roman" w:hAnsi="Times New Roman"/>
          <w:lang w:val="bg-BG"/>
        </w:rPr>
        <w:footnoteRef/>
      </w:r>
      <w:r w:rsidRPr="00A045E6">
        <w:rPr>
          <w:rFonts w:ascii="Times New Roman" w:hAnsi="Times New Roman"/>
          <w:lang w:val="bg-BG"/>
        </w:rPr>
        <w:t xml:space="preserve"> ОВ L 303/ 22.11.2011 г. Препоръката на Комисията от 8.9.2011 г. относно подкрепата за обхващаща целия ЕС услуга еCall в електронните съобщителни мрежи за предаване от превозни средства на спешни повиквания на телефонен номер 112 (еCall)</w:t>
      </w:r>
    </w:p>
  </w:footnote>
  <w:footnote w:id="8">
    <w:p w:rsidR="009C257A" w:rsidRPr="00A542F0" w:rsidRDefault="009C257A">
      <w:pPr>
        <w:pStyle w:val="FootnoteText"/>
        <w:rPr>
          <w:rFonts w:ascii="Times New Roman" w:hAnsi="Times New Roman"/>
          <w:lang w:val="bg-BG"/>
        </w:rPr>
      </w:pPr>
      <w:r w:rsidRPr="00A542F0">
        <w:rPr>
          <w:rStyle w:val="FootnoteReference"/>
          <w:rFonts w:ascii="Times New Roman" w:hAnsi="Times New Roman"/>
          <w:lang w:val="bg-BG"/>
        </w:rPr>
        <w:footnoteRef/>
      </w:r>
      <w:r w:rsidRPr="00A542F0">
        <w:rPr>
          <w:rFonts w:ascii="Times New Roman" w:hAnsi="Times New Roman"/>
          <w:lang w:val="bg-BG"/>
        </w:rPr>
        <w:t xml:space="preserve"> Делегиран регламент (ЕС) № 305/2013 на Комисията от 26 ноември 2012 година за допълване на Директива 2010/40/ЕС на Европейския парламент и на Съвета по отношение на хармонизираното предоставяне на оперативно съвместима система eCall в целия ЕС</w:t>
      </w:r>
      <w:r>
        <w:rPr>
          <w:rFonts w:ascii="Times New Roman" w:hAnsi="Times New Roman"/>
          <w:lang w:val="bg-BG"/>
        </w:rPr>
        <w:t xml:space="preserve"> (ОВ, </w:t>
      </w:r>
      <w:r>
        <w:rPr>
          <w:rFonts w:ascii="Times New Roman" w:hAnsi="Times New Roman"/>
        </w:rPr>
        <w:t>L</w:t>
      </w:r>
      <w:r>
        <w:rPr>
          <w:rFonts w:ascii="Times New Roman" w:hAnsi="Times New Roman"/>
          <w:lang w:val="bg-BG"/>
        </w:rPr>
        <w:t xml:space="preserve"> 91/3.4.2013 г.)</w:t>
      </w:r>
    </w:p>
  </w:footnote>
  <w:footnote w:id="9">
    <w:p w:rsidR="009C257A" w:rsidRPr="00A542F0" w:rsidRDefault="009C257A" w:rsidP="007E5045">
      <w:pPr>
        <w:pStyle w:val="FootnoteText"/>
        <w:rPr>
          <w:rFonts w:ascii="Times New Roman" w:hAnsi="Times New Roman"/>
          <w:lang w:val="bg-BG"/>
        </w:rPr>
      </w:pPr>
      <w:r w:rsidRPr="00A542F0">
        <w:rPr>
          <w:rStyle w:val="FootnoteReference"/>
          <w:rFonts w:ascii="Times New Roman" w:hAnsi="Times New Roman"/>
          <w:lang w:val="bg-BG"/>
        </w:rPr>
        <w:footnoteRef/>
      </w:r>
      <w:r w:rsidRPr="00A542F0">
        <w:rPr>
          <w:rFonts w:ascii="Times New Roman" w:hAnsi="Times New Roman"/>
          <w:lang w:val="bg-BG"/>
        </w:rPr>
        <w:t xml:space="preserve"> Решение на Комисията от 15 февруари 2007 г. за резервиране на националния номерационен обхват, започващ със „116“ за хармонизирани номера при хармонизираните услуги със социална значимост </w:t>
      </w:r>
      <w:r>
        <w:rPr>
          <w:rFonts w:ascii="Times New Roman" w:hAnsi="Times New Roman"/>
          <w:lang w:val="bg-BG"/>
        </w:rPr>
        <w:t>(</w:t>
      </w:r>
      <w:r w:rsidRPr="00A542F0">
        <w:rPr>
          <w:rFonts w:ascii="Times New Roman" w:hAnsi="Times New Roman"/>
          <w:lang w:val="bg-BG"/>
        </w:rPr>
        <w:t>ОВ L 49/ 17.2.2007 г.</w:t>
      </w:r>
      <w:r>
        <w:rPr>
          <w:rFonts w:ascii="Times New Roman" w:hAnsi="Times New Roman"/>
          <w:lang w:val="bg-BG"/>
        </w:rPr>
        <w:t>)</w:t>
      </w:r>
    </w:p>
  </w:footnote>
  <w:footnote w:id="10">
    <w:p w:rsidR="009C257A" w:rsidRPr="00A542F0" w:rsidRDefault="009C257A" w:rsidP="007E5045">
      <w:pPr>
        <w:pStyle w:val="FootnoteText"/>
        <w:rPr>
          <w:rFonts w:ascii="Times New Roman" w:hAnsi="Times New Roman"/>
          <w:lang w:val="bg-BG"/>
        </w:rPr>
      </w:pPr>
      <w:r w:rsidRPr="00A542F0">
        <w:rPr>
          <w:rStyle w:val="FootnoteReference"/>
          <w:rFonts w:ascii="Times New Roman" w:hAnsi="Times New Roman"/>
          <w:lang w:val="bg-BG"/>
        </w:rPr>
        <w:footnoteRef/>
      </w:r>
      <w:r w:rsidRPr="00A542F0">
        <w:rPr>
          <w:rFonts w:ascii="Times New Roman" w:hAnsi="Times New Roman"/>
          <w:lang w:val="bg-BG"/>
        </w:rPr>
        <w:t xml:space="preserve"> Предоставя се в 27 държави членки и функционира във всяка една от тях (по данни на ЕК към 01.11.2013 г.)</w:t>
      </w:r>
    </w:p>
  </w:footnote>
  <w:footnote w:id="11">
    <w:p w:rsidR="009C257A" w:rsidRPr="00A542F0" w:rsidRDefault="009C257A" w:rsidP="007E5045">
      <w:pPr>
        <w:pStyle w:val="FootnoteText"/>
        <w:rPr>
          <w:rFonts w:ascii="Times New Roman" w:hAnsi="Times New Roman"/>
          <w:lang w:val="bg-BG"/>
        </w:rPr>
      </w:pPr>
      <w:r w:rsidRPr="00A542F0">
        <w:rPr>
          <w:rStyle w:val="FootnoteReference"/>
          <w:rFonts w:ascii="Times New Roman" w:hAnsi="Times New Roman"/>
          <w:lang w:val="bg-BG"/>
        </w:rPr>
        <w:footnoteRef/>
      </w:r>
      <w:r w:rsidRPr="00A542F0">
        <w:rPr>
          <w:rFonts w:ascii="Times New Roman" w:hAnsi="Times New Roman"/>
          <w:lang w:val="bg-BG"/>
        </w:rPr>
        <w:t xml:space="preserve"> </w:t>
      </w:r>
      <w:r w:rsidRPr="00A542F0">
        <w:rPr>
          <w:rFonts w:ascii="Times New Roman" w:hAnsi="Times New Roman"/>
          <w:lang w:val="bg-BG" w:eastAsia="ko-KR"/>
        </w:rPr>
        <w:t xml:space="preserve">Предоставя се в 24 държави членки и функционира в 23 от тях </w:t>
      </w:r>
      <w:r w:rsidRPr="00A542F0">
        <w:rPr>
          <w:rFonts w:ascii="Times New Roman" w:hAnsi="Times New Roman"/>
          <w:lang w:val="bg-BG"/>
        </w:rPr>
        <w:t>(по данни на ЕК към 01.11.2013 г.)</w:t>
      </w:r>
    </w:p>
  </w:footnote>
  <w:footnote w:id="12">
    <w:p w:rsidR="009C257A" w:rsidRPr="00CA4155" w:rsidRDefault="009C257A" w:rsidP="007E5045">
      <w:pPr>
        <w:pStyle w:val="FootnoteText"/>
        <w:rPr>
          <w:rFonts w:ascii="Times New Roman" w:hAnsi="Times New Roman"/>
          <w:lang w:val="bg-BG"/>
        </w:rPr>
      </w:pPr>
      <w:r w:rsidRPr="00CA4155">
        <w:rPr>
          <w:rStyle w:val="FootnoteReference"/>
          <w:rFonts w:ascii="Times New Roman" w:hAnsi="Times New Roman"/>
          <w:lang w:val="bg-BG"/>
        </w:rPr>
        <w:footnoteRef/>
      </w:r>
      <w:r w:rsidRPr="00CA4155">
        <w:rPr>
          <w:rFonts w:ascii="Times New Roman" w:hAnsi="Times New Roman"/>
          <w:lang w:val="bg-BG"/>
        </w:rPr>
        <w:t xml:space="preserve"> </w:t>
      </w:r>
      <w:r w:rsidRPr="00CA4155">
        <w:rPr>
          <w:rFonts w:ascii="Times New Roman" w:hAnsi="Times New Roman"/>
          <w:lang w:val="bg-BG" w:eastAsia="ko-KR"/>
        </w:rPr>
        <w:t xml:space="preserve">Предоставя се в 17 държави членки и функционира в 13 от тях </w:t>
      </w:r>
      <w:r w:rsidRPr="00CA4155">
        <w:rPr>
          <w:rFonts w:ascii="Times New Roman" w:hAnsi="Times New Roman"/>
          <w:lang w:val="bg-BG"/>
        </w:rPr>
        <w:t>(по данни на ЕК към 01.11.2013 г.)</w:t>
      </w:r>
    </w:p>
  </w:footnote>
  <w:footnote w:id="13">
    <w:p w:rsidR="009C257A" w:rsidRPr="00CA4155" w:rsidRDefault="009C257A" w:rsidP="007E5045">
      <w:pPr>
        <w:pStyle w:val="FootnoteText"/>
        <w:rPr>
          <w:rFonts w:ascii="Times New Roman" w:hAnsi="Times New Roman"/>
          <w:lang w:val="bg-BG"/>
        </w:rPr>
      </w:pPr>
      <w:r w:rsidRPr="00CA4155">
        <w:rPr>
          <w:rStyle w:val="FootnoteReference"/>
          <w:rFonts w:ascii="Times New Roman" w:hAnsi="Times New Roman"/>
          <w:lang w:val="bg-BG"/>
        </w:rPr>
        <w:footnoteRef/>
      </w:r>
      <w:r w:rsidRPr="00CA4155">
        <w:rPr>
          <w:rFonts w:ascii="Times New Roman" w:hAnsi="Times New Roman"/>
          <w:lang w:val="bg-BG"/>
        </w:rPr>
        <w:t xml:space="preserve"> </w:t>
      </w:r>
      <w:r w:rsidRPr="00CA4155">
        <w:rPr>
          <w:rFonts w:ascii="Times New Roman" w:hAnsi="Times New Roman"/>
          <w:lang w:val="bg-BG" w:eastAsia="ko-KR"/>
        </w:rPr>
        <w:t xml:space="preserve">Предоставя се в 7 държави членки и функционира в 5 от тях </w:t>
      </w:r>
      <w:r w:rsidRPr="00CA4155">
        <w:rPr>
          <w:rFonts w:ascii="Times New Roman" w:hAnsi="Times New Roman"/>
          <w:lang w:val="bg-BG"/>
        </w:rPr>
        <w:t>(по данни на ЕК към 01.11.2013 г.)</w:t>
      </w:r>
    </w:p>
  </w:footnote>
  <w:footnote w:id="14">
    <w:p w:rsidR="009C257A" w:rsidRPr="00CA4155" w:rsidRDefault="009C257A" w:rsidP="007E5045">
      <w:pPr>
        <w:pStyle w:val="FootnoteText"/>
        <w:rPr>
          <w:rFonts w:ascii="Times New Roman" w:hAnsi="Times New Roman"/>
          <w:lang w:val="bg-BG"/>
        </w:rPr>
      </w:pPr>
      <w:r w:rsidRPr="00CA4155">
        <w:rPr>
          <w:rStyle w:val="FootnoteReference"/>
          <w:rFonts w:ascii="Times New Roman" w:hAnsi="Times New Roman"/>
          <w:lang w:val="bg-BG"/>
        </w:rPr>
        <w:footnoteRef/>
      </w:r>
      <w:r w:rsidRPr="00CA4155">
        <w:rPr>
          <w:rFonts w:ascii="Times New Roman" w:hAnsi="Times New Roman"/>
          <w:lang w:val="bg-BG"/>
        </w:rPr>
        <w:t xml:space="preserve"> </w:t>
      </w:r>
      <w:r w:rsidRPr="00CA4155">
        <w:rPr>
          <w:rFonts w:ascii="Times New Roman" w:hAnsi="Times New Roman"/>
          <w:lang w:val="bg-BG" w:eastAsia="ko-KR"/>
        </w:rPr>
        <w:t xml:space="preserve">Предоставя се в 5 държави членки и функционира в 2 от тях </w:t>
      </w:r>
      <w:r w:rsidRPr="00CA4155">
        <w:rPr>
          <w:rFonts w:ascii="Times New Roman" w:hAnsi="Times New Roman"/>
          <w:lang w:val="bg-BG"/>
        </w:rPr>
        <w:t>(по данни на ЕК към 01.11.2013 г.)</w:t>
      </w:r>
    </w:p>
  </w:footnote>
  <w:footnote w:id="15">
    <w:p w:rsidR="009C257A" w:rsidRDefault="009C257A" w:rsidP="007E5045">
      <w:pPr>
        <w:pStyle w:val="FootnoteText"/>
        <w:tabs>
          <w:tab w:val="left" w:pos="4884"/>
        </w:tabs>
      </w:pPr>
      <w:r>
        <w:rPr>
          <w:rStyle w:val="FootnoteReference"/>
        </w:rPr>
        <w:footnoteRef/>
      </w:r>
      <w:r>
        <w:t xml:space="preserve"> </w:t>
      </w:r>
      <w:hyperlink r:id="rId1" w:history="1">
        <w:r w:rsidRPr="00A714E3">
          <w:rPr>
            <w:rStyle w:val="Hyperlink"/>
          </w:rPr>
          <w:t>http://www.crc.bg/decisions.php?id=1016&amp;lang=bg</w:t>
        </w:r>
      </w:hyperlink>
    </w:p>
  </w:footnote>
  <w:footnote w:id="16">
    <w:p w:rsidR="009C257A" w:rsidRDefault="009C257A" w:rsidP="007E5045">
      <w:pPr>
        <w:pStyle w:val="FootnoteText"/>
      </w:pPr>
      <w:r>
        <w:rPr>
          <w:rStyle w:val="FootnoteReference"/>
        </w:rPr>
        <w:footnoteRef/>
      </w:r>
      <w:r>
        <w:t xml:space="preserve"> </w:t>
      </w:r>
      <w:hyperlink r:id="rId2" w:history="1">
        <w:r w:rsidRPr="00A714E3">
          <w:rPr>
            <w:rStyle w:val="Hyperlink"/>
          </w:rPr>
          <w:t>http://www.crc.bg/decisions.php?id=1016&amp;lang=bg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8AC"/>
    <w:multiLevelType w:val="hybridMultilevel"/>
    <w:tmpl w:val="509CD3D6"/>
    <w:lvl w:ilvl="0" w:tplc="D31C66C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1D3C"/>
    <w:multiLevelType w:val="hybridMultilevel"/>
    <w:tmpl w:val="82CA136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293AE7"/>
    <w:multiLevelType w:val="hybridMultilevel"/>
    <w:tmpl w:val="C9DCAD7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47940AC"/>
    <w:multiLevelType w:val="hybridMultilevel"/>
    <w:tmpl w:val="AF8E7E7A"/>
    <w:lvl w:ilvl="0" w:tplc="0402000F">
      <w:start w:val="1"/>
      <w:numFmt w:val="decimal"/>
      <w:lvlText w:val="%1."/>
      <w:lvlJc w:val="left"/>
      <w:pPr>
        <w:tabs>
          <w:tab w:val="num" w:pos="1440"/>
        </w:tabs>
        <w:ind w:left="1440" w:hanging="360"/>
      </w:pPr>
      <w:rPr>
        <w:rFonts w:cs="Times New Roman"/>
      </w:rPr>
    </w:lvl>
    <w:lvl w:ilvl="1" w:tplc="04020019" w:tentative="1">
      <w:start w:val="1"/>
      <w:numFmt w:val="lowerLetter"/>
      <w:lvlText w:val="%2."/>
      <w:lvlJc w:val="left"/>
      <w:pPr>
        <w:tabs>
          <w:tab w:val="num" w:pos="2160"/>
        </w:tabs>
        <w:ind w:left="2160" w:hanging="360"/>
      </w:pPr>
      <w:rPr>
        <w:rFonts w:cs="Times New Roman"/>
      </w:rPr>
    </w:lvl>
    <w:lvl w:ilvl="2" w:tplc="0402001B" w:tentative="1">
      <w:start w:val="1"/>
      <w:numFmt w:val="lowerRoman"/>
      <w:lvlText w:val="%3."/>
      <w:lvlJc w:val="right"/>
      <w:pPr>
        <w:tabs>
          <w:tab w:val="num" w:pos="2880"/>
        </w:tabs>
        <w:ind w:left="2880" w:hanging="180"/>
      </w:pPr>
      <w:rPr>
        <w:rFonts w:cs="Times New Roman"/>
      </w:rPr>
    </w:lvl>
    <w:lvl w:ilvl="3" w:tplc="0402000F" w:tentative="1">
      <w:start w:val="1"/>
      <w:numFmt w:val="decimal"/>
      <w:lvlText w:val="%4."/>
      <w:lvlJc w:val="left"/>
      <w:pPr>
        <w:tabs>
          <w:tab w:val="num" w:pos="3600"/>
        </w:tabs>
        <w:ind w:left="3600" w:hanging="360"/>
      </w:pPr>
      <w:rPr>
        <w:rFonts w:cs="Times New Roman"/>
      </w:rPr>
    </w:lvl>
    <w:lvl w:ilvl="4" w:tplc="04020019" w:tentative="1">
      <w:start w:val="1"/>
      <w:numFmt w:val="lowerLetter"/>
      <w:lvlText w:val="%5."/>
      <w:lvlJc w:val="left"/>
      <w:pPr>
        <w:tabs>
          <w:tab w:val="num" w:pos="4320"/>
        </w:tabs>
        <w:ind w:left="4320" w:hanging="360"/>
      </w:pPr>
      <w:rPr>
        <w:rFonts w:cs="Times New Roman"/>
      </w:rPr>
    </w:lvl>
    <w:lvl w:ilvl="5" w:tplc="0402001B" w:tentative="1">
      <w:start w:val="1"/>
      <w:numFmt w:val="lowerRoman"/>
      <w:lvlText w:val="%6."/>
      <w:lvlJc w:val="right"/>
      <w:pPr>
        <w:tabs>
          <w:tab w:val="num" w:pos="5040"/>
        </w:tabs>
        <w:ind w:left="5040" w:hanging="180"/>
      </w:pPr>
      <w:rPr>
        <w:rFonts w:cs="Times New Roman"/>
      </w:rPr>
    </w:lvl>
    <w:lvl w:ilvl="6" w:tplc="0402000F" w:tentative="1">
      <w:start w:val="1"/>
      <w:numFmt w:val="decimal"/>
      <w:lvlText w:val="%7."/>
      <w:lvlJc w:val="left"/>
      <w:pPr>
        <w:tabs>
          <w:tab w:val="num" w:pos="5760"/>
        </w:tabs>
        <w:ind w:left="5760" w:hanging="360"/>
      </w:pPr>
      <w:rPr>
        <w:rFonts w:cs="Times New Roman"/>
      </w:rPr>
    </w:lvl>
    <w:lvl w:ilvl="7" w:tplc="04020019" w:tentative="1">
      <w:start w:val="1"/>
      <w:numFmt w:val="lowerLetter"/>
      <w:lvlText w:val="%8."/>
      <w:lvlJc w:val="left"/>
      <w:pPr>
        <w:tabs>
          <w:tab w:val="num" w:pos="6480"/>
        </w:tabs>
        <w:ind w:left="6480" w:hanging="360"/>
      </w:pPr>
      <w:rPr>
        <w:rFonts w:cs="Times New Roman"/>
      </w:rPr>
    </w:lvl>
    <w:lvl w:ilvl="8" w:tplc="0402001B" w:tentative="1">
      <w:start w:val="1"/>
      <w:numFmt w:val="lowerRoman"/>
      <w:lvlText w:val="%9."/>
      <w:lvlJc w:val="right"/>
      <w:pPr>
        <w:tabs>
          <w:tab w:val="num" w:pos="7200"/>
        </w:tabs>
        <w:ind w:left="7200" w:hanging="180"/>
      </w:pPr>
      <w:rPr>
        <w:rFonts w:cs="Times New Roman"/>
      </w:rPr>
    </w:lvl>
  </w:abstractNum>
  <w:abstractNum w:abstractNumId="4">
    <w:nsid w:val="05CB5F09"/>
    <w:multiLevelType w:val="hybridMultilevel"/>
    <w:tmpl w:val="5898189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6371F37"/>
    <w:multiLevelType w:val="hybridMultilevel"/>
    <w:tmpl w:val="7C3C7500"/>
    <w:lvl w:ilvl="0" w:tplc="BCD6DE70">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tabs>
          <w:tab w:val="num" w:pos="1789"/>
        </w:tabs>
        <w:ind w:left="1789" w:hanging="360"/>
      </w:pPr>
      <w:rPr>
        <w:rFonts w:ascii="Courier New" w:hAnsi="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6">
    <w:nsid w:val="076734F8"/>
    <w:multiLevelType w:val="hybridMultilevel"/>
    <w:tmpl w:val="A4886216"/>
    <w:lvl w:ilvl="0" w:tplc="DC72B9E4">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724239"/>
    <w:multiLevelType w:val="hybridMultilevel"/>
    <w:tmpl w:val="91585074"/>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nsid w:val="08D514E1"/>
    <w:multiLevelType w:val="hybridMultilevel"/>
    <w:tmpl w:val="1C44A180"/>
    <w:lvl w:ilvl="0" w:tplc="0F4648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5A69D6"/>
    <w:multiLevelType w:val="hybridMultilevel"/>
    <w:tmpl w:val="0BE496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0BFB5A8B"/>
    <w:multiLevelType w:val="hybridMultilevel"/>
    <w:tmpl w:val="A578960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0C0E21DA"/>
    <w:multiLevelType w:val="hybridMultilevel"/>
    <w:tmpl w:val="687E1C7E"/>
    <w:lvl w:ilvl="0" w:tplc="4FD4FA2E">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0C415AB5"/>
    <w:multiLevelType w:val="hybridMultilevel"/>
    <w:tmpl w:val="FD344F24"/>
    <w:lvl w:ilvl="0" w:tplc="20140324">
      <w:start w:val="10"/>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0D20316C"/>
    <w:multiLevelType w:val="hybridMultilevel"/>
    <w:tmpl w:val="7E6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C86CFE"/>
    <w:multiLevelType w:val="hybridMultilevel"/>
    <w:tmpl w:val="400C6F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10A539E9"/>
    <w:multiLevelType w:val="hybridMultilevel"/>
    <w:tmpl w:val="58682A0A"/>
    <w:lvl w:ilvl="0" w:tplc="5446623E">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145369C4"/>
    <w:multiLevelType w:val="hybridMultilevel"/>
    <w:tmpl w:val="E9EE0716"/>
    <w:lvl w:ilvl="0" w:tplc="DC72B9E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8260FE"/>
    <w:multiLevelType w:val="hybridMultilevel"/>
    <w:tmpl w:val="78B099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EC44A1"/>
    <w:multiLevelType w:val="hybridMultilevel"/>
    <w:tmpl w:val="E0EEC154"/>
    <w:lvl w:ilvl="0" w:tplc="0409000B">
      <w:start w:val="1"/>
      <w:numFmt w:val="bullet"/>
      <w:lvlText w:val=""/>
      <w:lvlJc w:val="left"/>
      <w:pPr>
        <w:tabs>
          <w:tab w:val="num" w:pos="510"/>
        </w:tabs>
        <w:ind w:left="510" w:hanging="510"/>
      </w:pPr>
      <w:rPr>
        <w:rFonts w:ascii="Wingdings" w:hAnsi="Wingdings" w:hint="default"/>
        <w:color w:val="000080"/>
      </w:rPr>
    </w:lvl>
    <w:lvl w:ilvl="1" w:tplc="33965044">
      <w:numFmt w:val="bullet"/>
      <w:lvlText w:val="‒"/>
      <w:lvlJc w:val="left"/>
      <w:pPr>
        <w:tabs>
          <w:tab w:val="num" w:pos="1440"/>
        </w:tabs>
        <w:ind w:left="1440" w:hanging="360"/>
      </w:pPr>
      <w:rPr>
        <w:rFonts w:ascii="Calibri Light" w:hAnsi="Calibri Light" w:hint="default"/>
        <w:b w:val="0"/>
        <w:i w:val="0"/>
        <w:color w:val="000080"/>
        <w:sz w:val="20"/>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1DA31B51"/>
    <w:multiLevelType w:val="hybridMultilevel"/>
    <w:tmpl w:val="E50EFBB6"/>
    <w:lvl w:ilvl="0" w:tplc="DC72B9E4">
      <w:start w:val="3"/>
      <w:numFmt w:val="bullet"/>
      <w:lvlText w:val="-"/>
      <w:lvlJc w:val="left"/>
      <w:pPr>
        <w:ind w:left="720" w:hanging="360"/>
      </w:pPr>
      <w:rPr>
        <w:rFonts w:ascii="Times New Roman" w:eastAsia="Times New Roman" w:hAnsi="Times New Roman" w:hint="default"/>
      </w:rPr>
    </w:lvl>
    <w:lvl w:ilvl="1" w:tplc="AF969C42">
      <w:numFmt w:val="bullet"/>
      <w:lvlText w:val=""/>
      <w:lvlJc w:val="left"/>
      <w:pPr>
        <w:ind w:left="1440" w:hanging="360"/>
      </w:pPr>
      <w:rPr>
        <w:rFonts w:ascii="Symbol" w:eastAsia="Times New Roman"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1F8E4356"/>
    <w:multiLevelType w:val="hybridMultilevel"/>
    <w:tmpl w:val="F4E46A7E"/>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5F12B2"/>
    <w:multiLevelType w:val="hybridMultilevel"/>
    <w:tmpl w:val="F83A5A0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24922080"/>
    <w:multiLevelType w:val="hybridMultilevel"/>
    <w:tmpl w:val="EC3A080E"/>
    <w:lvl w:ilvl="0" w:tplc="04020001">
      <w:start w:val="1"/>
      <w:numFmt w:val="bullet"/>
      <w:lvlText w:val=""/>
      <w:lvlJc w:val="left"/>
      <w:pPr>
        <w:tabs>
          <w:tab w:val="num" w:pos="1350"/>
        </w:tabs>
        <w:ind w:left="135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3">
    <w:nsid w:val="25167B44"/>
    <w:multiLevelType w:val="hybridMultilevel"/>
    <w:tmpl w:val="5008C7C4"/>
    <w:lvl w:ilvl="0" w:tplc="DC72B9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3D295D"/>
    <w:multiLevelType w:val="hybridMultilevel"/>
    <w:tmpl w:val="9C5CE53E"/>
    <w:lvl w:ilvl="0" w:tplc="C4F20F6A">
      <w:numFmt w:val="bullet"/>
      <w:lvlText w:val="-"/>
      <w:lvlJc w:val="left"/>
      <w:pPr>
        <w:ind w:left="851" w:hanging="360"/>
      </w:pPr>
      <w:rPr>
        <w:rFonts w:ascii="Times New Roman" w:eastAsia="Times New Roman" w:hAnsi="Times New Roman" w:hint="default"/>
      </w:rPr>
    </w:lvl>
    <w:lvl w:ilvl="1" w:tplc="04020003" w:tentative="1">
      <w:start w:val="1"/>
      <w:numFmt w:val="bullet"/>
      <w:lvlText w:val="o"/>
      <w:lvlJc w:val="left"/>
      <w:pPr>
        <w:ind w:left="1571" w:hanging="360"/>
      </w:pPr>
      <w:rPr>
        <w:rFonts w:ascii="Courier New" w:hAnsi="Courier New" w:hint="default"/>
      </w:rPr>
    </w:lvl>
    <w:lvl w:ilvl="2" w:tplc="04020005" w:tentative="1">
      <w:start w:val="1"/>
      <w:numFmt w:val="bullet"/>
      <w:lvlText w:val=""/>
      <w:lvlJc w:val="left"/>
      <w:pPr>
        <w:ind w:left="2291" w:hanging="360"/>
      </w:pPr>
      <w:rPr>
        <w:rFonts w:ascii="Wingdings" w:hAnsi="Wingdings" w:hint="default"/>
      </w:rPr>
    </w:lvl>
    <w:lvl w:ilvl="3" w:tplc="04020001" w:tentative="1">
      <w:start w:val="1"/>
      <w:numFmt w:val="bullet"/>
      <w:lvlText w:val=""/>
      <w:lvlJc w:val="left"/>
      <w:pPr>
        <w:ind w:left="3011" w:hanging="360"/>
      </w:pPr>
      <w:rPr>
        <w:rFonts w:ascii="Symbol" w:hAnsi="Symbol" w:hint="default"/>
      </w:rPr>
    </w:lvl>
    <w:lvl w:ilvl="4" w:tplc="04020003" w:tentative="1">
      <w:start w:val="1"/>
      <w:numFmt w:val="bullet"/>
      <w:lvlText w:val="o"/>
      <w:lvlJc w:val="left"/>
      <w:pPr>
        <w:ind w:left="3731" w:hanging="360"/>
      </w:pPr>
      <w:rPr>
        <w:rFonts w:ascii="Courier New" w:hAnsi="Courier New" w:hint="default"/>
      </w:rPr>
    </w:lvl>
    <w:lvl w:ilvl="5" w:tplc="04020005" w:tentative="1">
      <w:start w:val="1"/>
      <w:numFmt w:val="bullet"/>
      <w:lvlText w:val=""/>
      <w:lvlJc w:val="left"/>
      <w:pPr>
        <w:ind w:left="4451" w:hanging="360"/>
      </w:pPr>
      <w:rPr>
        <w:rFonts w:ascii="Wingdings" w:hAnsi="Wingdings" w:hint="default"/>
      </w:rPr>
    </w:lvl>
    <w:lvl w:ilvl="6" w:tplc="04020001" w:tentative="1">
      <w:start w:val="1"/>
      <w:numFmt w:val="bullet"/>
      <w:lvlText w:val=""/>
      <w:lvlJc w:val="left"/>
      <w:pPr>
        <w:ind w:left="5171" w:hanging="360"/>
      </w:pPr>
      <w:rPr>
        <w:rFonts w:ascii="Symbol" w:hAnsi="Symbol" w:hint="default"/>
      </w:rPr>
    </w:lvl>
    <w:lvl w:ilvl="7" w:tplc="04020003" w:tentative="1">
      <w:start w:val="1"/>
      <w:numFmt w:val="bullet"/>
      <w:lvlText w:val="o"/>
      <w:lvlJc w:val="left"/>
      <w:pPr>
        <w:ind w:left="5891" w:hanging="360"/>
      </w:pPr>
      <w:rPr>
        <w:rFonts w:ascii="Courier New" w:hAnsi="Courier New" w:hint="default"/>
      </w:rPr>
    </w:lvl>
    <w:lvl w:ilvl="8" w:tplc="04020005" w:tentative="1">
      <w:start w:val="1"/>
      <w:numFmt w:val="bullet"/>
      <w:lvlText w:val=""/>
      <w:lvlJc w:val="left"/>
      <w:pPr>
        <w:ind w:left="6611" w:hanging="360"/>
      </w:pPr>
      <w:rPr>
        <w:rFonts w:ascii="Wingdings" w:hAnsi="Wingdings" w:hint="default"/>
      </w:rPr>
    </w:lvl>
  </w:abstractNum>
  <w:abstractNum w:abstractNumId="25">
    <w:nsid w:val="2773122F"/>
    <w:multiLevelType w:val="hybridMultilevel"/>
    <w:tmpl w:val="A4200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D83586"/>
    <w:multiLevelType w:val="hybridMultilevel"/>
    <w:tmpl w:val="0A3E3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4F1C0E"/>
    <w:multiLevelType w:val="hybridMultilevel"/>
    <w:tmpl w:val="FE2ECBF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2DB12254"/>
    <w:multiLevelType w:val="hybridMultilevel"/>
    <w:tmpl w:val="5E787812"/>
    <w:lvl w:ilvl="0" w:tplc="0409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9">
    <w:nsid w:val="307C5098"/>
    <w:multiLevelType w:val="hybridMultilevel"/>
    <w:tmpl w:val="59F8EDE8"/>
    <w:lvl w:ilvl="0" w:tplc="DC72B9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9D416B"/>
    <w:multiLevelType w:val="hybridMultilevel"/>
    <w:tmpl w:val="F5102812"/>
    <w:lvl w:ilvl="0" w:tplc="DC72B9E4">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B25A6E"/>
    <w:multiLevelType w:val="hybridMultilevel"/>
    <w:tmpl w:val="F2B830EE"/>
    <w:lvl w:ilvl="0" w:tplc="0402000B">
      <w:start w:val="1"/>
      <w:numFmt w:val="bullet"/>
      <w:lvlText w:val=""/>
      <w:lvlJc w:val="left"/>
      <w:pPr>
        <w:ind w:left="1637" w:hanging="360"/>
      </w:pPr>
      <w:rPr>
        <w:rFonts w:ascii="Wingdings" w:hAnsi="Wingdings" w:hint="default"/>
      </w:rPr>
    </w:lvl>
    <w:lvl w:ilvl="1" w:tplc="04020003" w:tentative="1">
      <w:start w:val="1"/>
      <w:numFmt w:val="bullet"/>
      <w:lvlText w:val="o"/>
      <w:lvlJc w:val="left"/>
      <w:pPr>
        <w:ind w:left="2357" w:hanging="360"/>
      </w:pPr>
      <w:rPr>
        <w:rFonts w:ascii="Courier New" w:hAnsi="Courier New" w:hint="default"/>
      </w:rPr>
    </w:lvl>
    <w:lvl w:ilvl="2" w:tplc="04020005" w:tentative="1">
      <w:start w:val="1"/>
      <w:numFmt w:val="bullet"/>
      <w:lvlText w:val=""/>
      <w:lvlJc w:val="left"/>
      <w:pPr>
        <w:ind w:left="3077" w:hanging="360"/>
      </w:pPr>
      <w:rPr>
        <w:rFonts w:ascii="Wingdings" w:hAnsi="Wingdings" w:hint="default"/>
      </w:rPr>
    </w:lvl>
    <w:lvl w:ilvl="3" w:tplc="04020001" w:tentative="1">
      <w:start w:val="1"/>
      <w:numFmt w:val="bullet"/>
      <w:lvlText w:val=""/>
      <w:lvlJc w:val="left"/>
      <w:pPr>
        <w:ind w:left="3797" w:hanging="360"/>
      </w:pPr>
      <w:rPr>
        <w:rFonts w:ascii="Symbol" w:hAnsi="Symbol" w:hint="default"/>
      </w:rPr>
    </w:lvl>
    <w:lvl w:ilvl="4" w:tplc="04020003" w:tentative="1">
      <w:start w:val="1"/>
      <w:numFmt w:val="bullet"/>
      <w:lvlText w:val="o"/>
      <w:lvlJc w:val="left"/>
      <w:pPr>
        <w:ind w:left="4517" w:hanging="360"/>
      </w:pPr>
      <w:rPr>
        <w:rFonts w:ascii="Courier New" w:hAnsi="Courier New" w:hint="default"/>
      </w:rPr>
    </w:lvl>
    <w:lvl w:ilvl="5" w:tplc="04020005" w:tentative="1">
      <w:start w:val="1"/>
      <w:numFmt w:val="bullet"/>
      <w:lvlText w:val=""/>
      <w:lvlJc w:val="left"/>
      <w:pPr>
        <w:ind w:left="5237" w:hanging="360"/>
      </w:pPr>
      <w:rPr>
        <w:rFonts w:ascii="Wingdings" w:hAnsi="Wingdings" w:hint="default"/>
      </w:rPr>
    </w:lvl>
    <w:lvl w:ilvl="6" w:tplc="04020001" w:tentative="1">
      <w:start w:val="1"/>
      <w:numFmt w:val="bullet"/>
      <w:lvlText w:val=""/>
      <w:lvlJc w:val="left"/>
      <w:pPr>
        <w:ind w:left="5957" w:hanging="360"/>
      </w:pPr>
      <w:rPr>
        <w:rFonts w:ascii="Symbol" w:hAnsi="Symbol" w:hint="default"/>
      </w:rPr>
    </w:lvl>
    <w:lvl w:ilvl="7" w:tplc="04020003" w:tentative="1">
      <w:start w:val="1"/>
      <w:numFmt w:val="bullet"/>
      <w:lvlText w:val="o"/>
      <w:lvlJc w:val="left"/>
      <w:pPr>
        <w:ind w:left="6677" w:hanging="360"/>
      </w:pPr>
      <w:rPr>
        <w:rFonts w:ascii="Courier New" w:hAnsi="Courier New" w:hint="default"/>
      </w:rPr>
    </w:lvl>
    <w:lvl w:ilvl="8" w:tplc="04020005" w:tentative="1">
      <w:start w:val="1"/>
      <w:numFmt w:val="bullet"/>
      <w:lvlText w:val=""/>
      <w:lvlJc w:val="left"/>
      <w:pPr>
        <w:ind w:left="7397" w:hanging="360"/>
      </w:pPr>
      <w:rPr>
        <w:rFonts w:ascii="Wingdings" w:hAnsi="Wingdings" w:hint="default"/>
      </w:rPr>
    </w:lvl>
  </w:abstractNum>
  <w:abstractNum w:abstractNumId="32">
    <w:nsid w:val="36E94AD6"/>
    <w:multiLevelType w:val="hybridMultilevel"/>
    <w:tmpl w:val="6BC8348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nsid w:val="386A7193"/>
    <w:multiLevelType w:val="multilevel"/>
    <w:tmpl w:val="9F76E29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nsid w:val="38734855"/>
    <w:multiLevelType w:val="hybridMultilevel"/>
    <w:tmpl w:val="6AFE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D16C04"/>
    <w:multiLevelType w:val="hybridMultilevel"/>
    <w:tmpl w:val="2676C28E"/>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39535E1B"/>
    <w:multiLevelType w:val="hybridMultilevel"/>
    <w:tmpl w:val="EE26B1DC"/>
    <w:lvl w:ilvl="0" w:tplc="0409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44390497"/>
    <w:multiLevelType w:val="hybridMultilevel"/>
    <w:tmpl w:val="AB6A84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A977EA"/>
    <w:multiLevelType w:val="hybridMultilevel"/>
    <w:tmpl w:val="55A4D9DC"/>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4812232F"/>
    <w:multiLevelType w:val="hybridMultilevel"/>
    <w:tmpl w:val="E80A5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47655E"/>
    <w:multiLevelType w:val="hybridMultilevel"/>
    <w:tmpl w:val="472278CA"/>
    <w:lvl w:ilvl="0" w:tplc="0409000B">
      <w:start w:val="1"/>
      <w:numFmt w:val="bullet"/>
      <w:lvlText w:val=""/>
      <w:lvlJc w:val="left"/>
      <w:pPr>
        <w:ind w:left="720" w:hanging="360"/>
      </w:pPr>
      <w:rPr>
        <w:rFonts w:ascii="Wingdings" w:hAnsi="Wingdings" w:hint="default"/>
      </w:rPr>
    </w:lvl>
    <w:lvl w:ilvl="1" w:tplc="AF969C42">
      <w:numFmt w:val="bullet"/>
      <w:lvlText w:val=""/>
      <w:lvlJc w:val="left"/>
      <w:pPr>
        <w:ind w:left="1440" w:hanging="360"/>
      </w:pPr>
      <w:rPr>
        <w:rFonts w:ascii="Symbol" w:eastAsia="Times New Roman"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4BD61C84"/>
    <w:multiLevelType w:val="hybridMultilevel"/>
    <w:tmpl w:val="4346224E"/>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nsid w:val="4E677D2F"/>
    <w:multiLevelType w:val="hybridMultilevel"/>
    <w:tmpl w:val="9318A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6D4617"/>
    <w:multiLevelType w:val="hybridMultilevel"/>
    <w:tmpl w:val="5794654E"/>
    <w:lvl w:ilvl="0" w:tplc="DC72B9E4">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670CE2"/>
    <w:multiLevelType w:val="hybridMultilevel"/>
    <w:tmpl w:val="F7783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2021D8"/>
    <w:multiLevelType w:val="hybridMultilevel"/>
    <w:tmpl w:val="129A19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565F3A64"/>
    <w:multiLevelType w:val="hybridMultilevel"/>
    <w:tmpl w:val="A1A81BE8"/>
    <w:lvl w:ilvl="0" w:tplc="512A1CAE">
      <w:start w:val="630"/>
      <w:numFmt w:val="bullet"/>
      <w:lvlText w:val=""/>
      <w:lvlJc w:val="left"/>
      <w:pPr>
        <w:tabs>
          <w:tab w:val="num" w:pos="510"/>
        </w:tabs>
        <w:ind w:left="510" w:hanging="510"/>
      </w:pPr>
      <w:rPr>
        <w:rFonts w:ascii="Symbol" w:hAnsi="Symbol" w:hint="default"/>
        <w:color w:val="000080"/>
      </w:rPr>
    </w:lvl>
    <w:lvl w:ilvl="1" w:tplc="33965044">
      <w:numFmt w:val="bullet"/>
      <w:lvlText w:val="‒"/>
      <w:lvlJc w:val="left"/>
      <w:pPr>
        <w:tabs>
          <w:tab w:val="num" w:pos="1440"/>
        </w:tabs>
        <w:ind w:left="1440" w:hanging="360"/>
      </w:pPr>
      <w:rPr>
        <w:rFonts w:ascii="Calibri Light" w:hAnsi="Calibri Light" w:hint="default"/>
        <w:b w:val="0"/>
        <w:i w:val="0"/>
        <w:color w:val="000080"/>
        <w:sz w:val="20"/>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nsid w:val="57897145"/>
    <w:multiLevelType w:val="hybridMultilevel"/>
    <w:tmpl w:val="884E8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947CCA"/>
    <w:multiLevelType w:val="hybridMultilevel"/>
    <w:tmpl w:val="3D6472E4"/>
    <w:lvl w:ilvl="0" w:tplc="DC72B9E4">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B96039"/>
    <w:multiLevelType w:val="hybridMultilevel"/>
    <w:tmpl w:val="D720A4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nsid w:val="5DC92C4E"/>
    <w:multiLevelType w:val="hybridMultilevel"/>
    <w:tmpl w:val="D436A3B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1">
    <w:nsid w:val="5F3671C1"/>
    <w:multiLevelType w:val="hybridMultilevel"/>
    <w:tmpl w:val="92F2F39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2">
    <w:nsid w:val="5F9D53F9"/>
    <w:multiLevelType w:val="hybridMultilevel"/>
    <w:tmpl w:val="E37E11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nsid w:val="61913D83"/>
    <w:multiLevelType w:val="hybridMultilevel"/>
    <w:tmpl w:val="093CB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215E4D"/>
    <w:multiLevelType w:val="hybridMultilevel"/>
    <w:tmpl w:val="D6F4C7A2"/>
    <w:lvl w:ilvl="0" w:tplc="DC72B9E4">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AA5BC8"/>
    <w:multiLevelType w:val="hybridMultilevel"/>
    <w:tmpl w:val="C532A1E0"/>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6">
    <w:nsid w:val="6ADA7BEA"/>
    <w:multiLevelType w:val="hybridMultilevel"/>
    <w:tmpl w:val="0B4A78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nsid w:val="6BAB50BE"/>
    <w:multiLevelType w:val="hybridMultilevel"/>
    <w:tmpl w:val="9AF4332A"/>
    <w:lvl w:ilvl="0" w:tplc="DC72B9E4">
      <w:start w:val="3"/>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E173CF7"/>
    <w:multiLevelType w:val="hybridMultilevel"/>
    <w:tmpl w:val="166EB8B8"/>
    <w:lvl w:ilvl="0" w:tplc="0409000B">
      <w:start w:val="1"/>
      <w:numFmt w:val="bullet"/>
      <w:lvlText w:val=""/>
      <w:lvlJc w:val="left"/>
      <w:pPr>
        <w:tabs>
          <w:tab w:val="num" w:pos="510"/>
        </w:tabs>
        <w:ind w:left="510" w:hanging="510"/>
      </w:pPr>
      <w:rPr>
        <w:rFonts w:ascii="Wingdings" w:hAnsi="Wingdings" w:hint="default"/>
        <w:color w:val="000080"/>
      </w:rPr>
    </w:lvl>
    <w:lvl w:ilvl="1" w:tplc="33965044">
      <w:numFmt w:val="bullet"/>
      <w:lvlText w:val="‒"/>
      <w:lvlJc w:val="left"/>
      <w:pPr>
        <w:tabs>
          <w:tab w:val="num" w:pos="1440"/>
        </w:tabs>
        <w:ind w:left="1440" w:hanging="360"/>
      </w:pPr>
      <w:rPr>
        <w:rFonts w:ascii="Calibri Light" w:hAnsi="Calibri Light" w:hint="default"/>
        <w:b w:val="0"/>
        <w:i w:val="0"/>
        <w:color w:val="000080"/>
        <w:sz w:val="20"/>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9">
    <w:nsid w:val="6E993BD3"/>
    <w:multiLevelType w:val="hybridMultilevel"/>
    <w:tmpl w:val="7E2A6ED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72601399"/>
    <w:multiLevelType w:val="hybridMultilevel"/>
    <w:tmpl w:val="03924E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4227BD2"/>
    <w:multiLevelType w:val="hybridMultilevel"/>
    <w:tmpl w:val="EC922EEC"/>
    <w:lvl w:ilvl="0" w:tplc="0409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2">
    <w:nsid w:val="78A40B54"/>
    <w:multiLevelType w:val="hybridMultilevel"/>
    <w:tmpl w:val="8286F0C2"/>
    <w:lvl w:ilvl="0" w:tplc="0409000B">
      <w:start w:val="1"/>
      <w:numFmt w:val="bullet"/>
      <w:lvlText w:val=""/>
      <w:lvlJc w:val="left"/>
      <w:pPr>
        <w:ind w:left="720" w:hanging="360"/>
      </w:pPr>
      <w:rPr>
        <w:rFonts w:ascii="Wingdings" w:hAnsi="Wingdings" w:hint="default"/>
      </w:rPr>
    </w:lvl>
    <w:lvl w:ilvl="1" w:tplc="AF969C42">
      <w:numFmt w:val="bullet"/>
      <w:lvlText w:val=""/>
      <w:lvlJc w:val="left"/>
      <w:pPr>
        <w:ind w:left="1440" w:hanging="360"/>
      </w:pPr>
      <w:rPr>
        <w:rFonts w:ascii="Symbol" w:eastAsia="Times New Roman"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nsid w:val="78B220DB"/>
    <w:multiLevelType w:val="hybridMultilevel"/>
    <w:tmpl w:val="6EFC14E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46"/>
  </w:num>
  <w:num w:numId="3">
    <w:abstractNumId w:val="12"/>
  </w:num>
  <w:num w:numId="4">
    <w:abstractNumId w:val="11"/>
  </w:num>
  <w:num w:numId="5">
    <w:abstractNumId w:val="63"/>
  </w:num>
  <w:num w:numId="6">
    <w:abstractNumId w:val="5"/>
  </w:num>
  <w:num w:numId="7">
    <w:abstractNumId w:val="3"/>
  </w:num>
  <w:num w:numId="8">
    <w:abstractNumId w:val="19"/>
  </w:num>
  <w:num w:numId="9">
    <w:abstractNumId w:val="24"/>
  </w:num>
  <w:num w:numId="10">
    <w:abstractNumId w:val="56"/>
  </w:num>
  <w:num w:numId="11">
    <w:abstractNumId w:val="9"/>
  </w:num>
  <w:num w:numId="12">
    <w:abstractNumId w:val="16"/>
  </w:num>
  <w:num w:numId="13">
    <w:abstractNumId w:val="13"/>
  </w:num>
  <w:num w:numId="14">
    <w:abstractNumId w:val="0"/>
  </w:num>
  <w:num w:numId="15">
    <w:abstractNumId w:val="33"/>
  </w:num>
  <w:num w:numId="16">
    <w:abstractNumId w:val="52"/>
  </w:num>
  <w:num w:numId="17">
    <w:abstractNumId w:val="49"/>
  </w:num>
  <w:num w:numId="18">
    <w:abstractNumId w:val="7"/>
  </w:num>
  <w:num w:numId="19">
    <w:abstractNumId w:val="31"/>
  </w:num>
  <w:num w:numId="20">
    <w:abstractNumId w:val="32"/>
  </w:num>
  <w:num w:numId="21">
    <w:abstractNumId w:val="45"/>
  </w:num>
  <w:num w:numId="22">
    <w:abstractNumId w:val="51"/>
  </w:num>
  <w:num w:numId="23">
    <w:abstractNumId w:val="21"/>
  </w:num>
  <w:num w:numId="24">
    <w:abstractNumId w:val="59"/>
  </w:num>
  <w:num w:numId="25">
    <w:abstractNumId w:val="1"/>
  </w:num>
  <w:num w:numId="26">
    <w:abstractNumId w:val="27"/>
  </w:num>
  <w:num w:numId="27">
    <w:abstractNumId w:val="6"/>
  </w:num>
  <w:num w:numId="28">
    <w:abstractNumId w:val="48"/>
  </w:num>
  <w:num w:numId="29">
    <w:abstractNumId w:val="30"/>
  </w:num>
  <w:num w:numId="30">
    <w:abstractNumId w:val="54"/>
  </w:num>
  <w:num w:numId="31">
    <w:abstractNumId w:val="43"/>
  </w:num>
  <w:num w:numId="32">
    <w:abstractNumId w:val="57"/>
  </w:num>
  <w:num w:numId="33">
    <w:abstractNumId w:val="60"/>
  </w:num>
  <w:num w:numId="34">
    <w:abstractNumId w:val="62"/>
  </w:num>
  <w:num w:numId="35">
    <w:abstractNumId w:val="20"/>
  </w:num>
  <w:num w:numId="36">
    <w:abstractNumId w:val="40"/>
  </w:num>
  <w:num w:numId="37">
    <w:abstractNumId w:val="18"/>
  </w:num>
  <w:num w:numId="38">
    <w:abstractNumId w:val="58"/>
  </w:num>
  <w:num w:numId="39">
    <w:abstractNumId w:val="39"/>
  </w:num>
  <w:num w:numId="40">
    <w:abstractNumId w:val="35"/>
  </w:num>
  <w:num w:numId="41">
    <w:abstractNumId w:val="4"/>
  </w:num>
  <w:num w:numId="42">
    <w:abstractNumId w:val="38"/>
  </w:num>
  <w:num w:numId="43">
    <w:abstractNumId w:val="26"/>
  </w:num>
  <w:num w:numId="44">
    <w:abstractNumId w:val="47"/>
  </w:num>
  <w:num w:numId="45">
    <w:abstractNumId w:val="53"/>
  </w:num>
  <w:num w:numId="46">
    <w:abstractNumId w:val="44"/>
  </w:num>
  <w:num w:numId="47">
    <w:abstractNumId w:val="29"/>
  </w:num>
  <w:num w:numId="48">
    <w:abstractNumId w:val="23"/>
  </w:num>
  <w:num w:numId="49">
    <w:abstractNumId w:val="17"/>
  </w:num>
  <w:num w:numId="50">
    <w:abstractNumId w:val="42"/>
  </w:num>
  <w:num w:numId="51">
    <w:abstractNumId w:val="25"/>
  </w:num>
  <w:num w:numId="52">
    <w:abstractNumId w:val="10"/>
  </w:num>
  <w:num w:numId="53">
    <w:abstractNumId w:val="34"/>
  </w:num>
  <w:num w:numId="54">
    <w:abstractNumId w:val="37"/>
  </w:num>
  <w:num w:numId="55">
    <w:abstractNumId w:val="8"/>
  </w:num>
  <w:num w:numId="56">
    <w:abstractNumId w:val="36"/>
  </w:num>
  <w:num w:numId="57">
    <w:abstractNumId w:val="50"/>
  </w:num>
  <w:num w:numId="58">
    <w:abstractNumId w:val="22"/>
  </w:num>
  <w:num w:numId="59">
    <w:abstractNumId w:val="2"/>
  </w:num>
  <w:num w:numId="60">
    <w:abstractNumId w:val="14"/>
  </w:num>
  <w:num w:numId="61">
    <w:abstractNumId w:val="15"/>
  </w:num>
  <w:num w:numId="62">
    <w:abstractNumId w:val="41"/>
  </w:num>
  <w:num w:numId="63">
    <w:abstractNumId w:val="61"/>
  </w:num>
  <w:num w:numId="64">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93"/>
    <w:rsid w:val="00002181"/>
    <w:rsid w:val="0000648F"/>
    <w:rsid w:val="0001161E"/>
    <w:rsid w:val="0001347A"/>
    <w:rsid w:val="0002066B"/>
    <w:rsid w:val="0002149C"/>
    <w:rsid w:val="0002283C"/>
    <w:rsid w:val="000230C9"/>
    <w:rsid w:val="00024D45"/>
    <w:rsid w:val="0003044C"/>
    <w:rsid w:val="00034990"/>
    <w:rsid w:val="00034CFB"/>
    <w:rsid w:val="00045807"/>
    <w:rsid w:val="000479F7"/>
    <w:rsid w:val="00052599"/>
    <w:rsid w:val="0005429A"/>
    <w:rsid w:val="000559E1"/>
    <w:rsid w:val="00057CA7"/>
    <w:rsid w:val="000614BF"/>
    <w:rsid w:val="00064D49"/>
    <w:rsid w:val="00071FD9"/>
    <w:rsid w:val="00072ED8"/>
    <w:rsid w:val="0007393F"/>
    <w:rsid w:val="00073BC6"/>
    <w:rsid w:val="0007786E"/>
    <w:rsid w:val="00084588"/>
    <w:rsid w:val="00085E8B"/>
    <w:rsid w:val="00086329"/>
    <w:rsid w:val="000863B2"/>
    <w:rsid w:val="00086CA6"/>
    <w:rsid w:val="000902C3"/>
    <w:rsid w:val="000919DD"/>
    <w:rsid w:val="00092477"/>
    <w:rsid w:val="00092C19"/>
    <w:rsid w:val="00092C1C"/>
    <w:rsid w:val="00093928"/>
    <w:rsid w:val="000951B3"/>
    <w:rsid w:val="000A0DD8"/>
    <w:rsid w:val="000A0E6D"/>
    <w:rsid w:val="000A1180"/>
    <w:rsid w:val="000A7FD0"/>
    <w:rsid w:val="000B1065"/>
    <w:rsid w:val="000B2D5F"/>
    <w:rsid w:val="000C5FA3"/>
    <w:rsid w:val="000C779E"/>
    <w:rsid w:val="000D0929"/>
    <w:rsid w:val="000D5CAC"/>
    <w:rsid w:val="000D6C29"/>
    <w:rsid w:val="000D7B5C"/>
    <w:rsid w:val="000E060C"/>
    <w:rsid w:val="000F0CC8"/>
    <w:rsid w:val="000F2173"/>
    <w:rsid w:val="000F385C"/>
    <w:rsid w:val="0011101C"/>
    <w:rsid w:val="00111683"/>
    <w:rsid w:val="00113908"/>
    <w:rsid w:val="001165B8"/>
    <w:rsid w:val="00123FA1"/>
    <w:rsid w:val="00124E0A"/>
    <w:rsid w:val="00126229"/>
    <w:rsid w:val="001314A4"/>
    <w:rsid w:val="00131595"/>
    <w:rsid w:val="001320FD"/>
    <w:rsid w:val="001328D1"/>
    <w:rsid w:val="001343FB"/>
    <w:rsid w:val="001416C7"/>
    <w:rsid w:val="00150D31"/>
    <w:rsid w:val="0015119B"/>
    <w:rsid w:val="001521D9"/>
    <w:rsid w:val="00155E88"/>
    <w:rsid w:val="00160350"/>
    <w:rsid w:val="00166284"/>
    <w:rsid w:val="001677C9"/>
    <w:rsid w:val="0017391A"/>
    <w:rsid w:val="00175E8F"/>
    <w:rsid w:val="00176564"/>
    <w:rsid w:val="0017657F"/>
    <w:rsid w:val="001837A5"/>
    <w:rsid w:val="001837B5"/>
    <w:rsid w:val="00184473"/>
    <w:rsid w:val="001928A8"/>
    <w:rsid w:val="00194DF5"/>
    <w:rsid w:val="001962D0"/>
    <w:rsid w:val="001A1A47"/>
    <w:rsid w:val="001A1AA0"/>
    <w:rsid w:val="001A313B"/>
    <w:rsid w:val="001A5828"/>
    <w:rsid w:val="001A7103"/>
    <w:rsid w:val="001A7E8E"/>
    <w:rsid w:val="001B23ED"/>
    <w:rsid w:val="001B4FC4"/>
    <w:rsid w:val="001B5A82"/>
    <w:rsid w:val="001C23E7"/>
    <w:rsid w:val="001C5A7E"/>
    <w:rsid w:val="001D090D"/>
    <w:rsid w:val="001D0DA8"/>
    <w:rsid w:val="001D32EA"/>
    <w:rsid w:val="001D579A"/>
    <w:rsid w:val="001E294E"/>
    <w:rsid w:val="001F0BA1"/>
    <w:rsid w:val="001F3D23"/>
    <w:rsid w:val="001F5431"/>
    <w:rsid w:val="001F7AE4"/>
    <w:rsid w:val="00202799"/>
    <w:rsid w:val="002033D9"/>
    <w:rsid w:val="00204942"/>
    <w:rsid w:val="00205DEC"/>
    <w:rsid w:val="00206CA5"/>
    <w:rsid w:val="002075DF"/>
    <w:rsid w:val="00220E57"/>
    <w:rsid w:val="002248CD"/>
    <w:rsid w:val="00226024"/>
    <w:rsid w:val="002279AE"/>
    <w:rsid w:val="002305ED"/>
    <w:rsid w:val="00233BE0"/>
    <w:rsid w:val="002364CE"/>
    <w:rsid w:val="0024124B"/>
    <w:rsid w:val="00243080"/>
    <w:rsid w:val="002459B3"/>
    <w:rsid w:val="0025068D"/>
    <w:rsid w:val="00251027"/>
    <w:rsid w:val="00264436"/>
    <w:rsid w:val="002652CD"/>
    <w:rsid w:val="002658DE"/>
    <w:rsid w:val="002753EE"/>
    <w:rsid w:val="002838DF"/>
    <w:rsid w:val="002852B4"/>
    <w:rsid w:val="002856C4"/>
    <w:rsid w:val="002856FB"/>
    <w:rsid w:val="00287F3B"/>
    <w:rsid w:val="0029102D"/>
    <w:rsid w:val="0029211C"/>
    <w:rsid w:val="00297570"/>
    <w:rsid w:val="00297698"/>
    <w:rsid w:val="002A0672"/>
    <w:rsid w:val="002A0C8F"/>
    <w:rsid w:val="002B07FF"/>
    <w:rsid w:val="002B2191"/>
    <w:rsid w:val="002B26AE"/>
    <w:rsid w:val="002B4033"/>
    <w:rsid w:val="002B6BDC"/>
    <w:rsid w:val="002C0A92"/>
    <w:rsid w:val="002C3275"/>
    <w:rsid w:val="002C5237"/>
    <w:rsid w:val="002C582B"/>
    <w:rsid w:val="002C58F6"/>
    <w:rsid w:val="002C5D1E"/>
    <w:rsid w:val="002D4731"/>
    <w:rsid w:val="002D5E26"/>
    <w:rsid w:val="002D66AB"/>
    <w:rsid w:val="002D6C87"/>
    <w:rsid w:val="002E0761"/>
    <w:rsid w:val="002E1FEB"/>
    <w:rsid w:val="002E4A6D"/>
    <w:rsid w:val="002F0BDE"/>
    <w:rsid w:val="002F106E"/>
    <w:rsid w:val="002F2D0C"/>
    <w:rsid w:val="002F4009"/>
    <w:rsid w:val="002F612C"/>
    <w:rsid w:val="002F787A"/>
    <w:rsid w:val="0030500E"/>
    <w:rsid w:val="0030511E"/>
    <w:rsid w:val="00306135"/>
    <w:rsid w:val="003114EE"/>
    <w:rsid w:val="00311928"/>
    <w:rsid w:val="00316D81"/>
    <w:rsid w:val="00317798"/>
    <w:rsid w:val="00324279"/>
    <w:rsid w:val="00324DE9"/>
    <w:rsid w:val="00327032"/>
    <w:rsid w:val="00332CA8"/>
    <w:rsid w:val="00333D2C"/>
    <w:rsid w:val="0033595C"/>
    <w:rsid w:val="00351467"/>
    <w:rsid w:val="00351AD0"/>
    <w:rsid w:val="00352CA7"/>
    <w:rsid w:val="00360FD5"/>
    <w:rsid w:val="00362D34"/>
    <w:rsid w:val="00363270"/>
    <w:rsid w:val="00364454"/>
    <w:rsid w:val="00370270"/>
    <w:rsid w:val="003705A5"/>
    <w:rsid w:val="00371A91"/>
    <w:rsid w:val="003746AE"/>
    <w:rsid w:val="0037513B"/>
    <w:rsid w:val="00380235"/>
    <w:rsid w:val="003838B4"/>
    <w:rsid w:val="00385B44"/>
    <w:rsid w:val="0038674B"/>
    <w:rsid w:val="00386D14"/>
    <w:rsid w:val="00386D58"/>
    <w:rsid w:val="003900E4"/>
    <w:rsid w:val="00393135"/>
    <w:rsid w:val="003948EB"/>
    <w:rsid w:val="00395366"/>
    <w:rsid w:val="00397C68"/>
    <w:rsid w:val="003A02E6"/>
    <w:rsid w:val="003B1955"/>
    <w:rsid w:val="003B289A"/>
    <w:rsid w:val="003C37CC"/>
    <w:rsid w:val="003D1C95"/>
    <w:rsid w:val="003D2B2C"/>
    <w:rsid w:val="003D2CAA"/>
    <w:rsid w:val="003D4D41"/>
    <w:rsid w:val="003E426D"/>
    <w:rsid w:val="003E75EB"/>
    <w:rsid w:val="003F11B2"/>
    <w:rsid w:val="00402BB7"/>
    <w:rsid w:val="00404B6D"/>
    <w:rsid w:val="004065A1"/>
    <w:rsid w:val="004069AA"/>
    <w:rsid w:val="0040703F"/>
    <w:rsid w:val="004147D9"/>
    <w:rsid w:val="00415144"/>
    <w:rsid w:val="004169DD"/>
    <w:rsid w:val="004207F3"/>
    <w:rsid w:val="00423581"/>
    <w:rsid w:val="00425603"/>
    <w:rsid w:val="0043288E"/>
    <w:rsid w:val="0043722C"/>
    <w:rsid w:val="00441363"/>
    <w:rsid w:val="004456BC"/>
    <w:rsid w:val="0046082D"/>
    <w:rsid w:val="00462A18"/>
    <w:rsid w:val="00463949"/>
    <w:rsid w:val="00464995"/>
    <w:rsid w:val="00465990"/>
    <w:rsid w:val="00466EC7"/>
    <w:rsid w:val="0047223D"/>
    <w:rsid w:val="0047625A"/>
    <w:rsid w:val="0047691C"/>
    <w:rsid w:val="00480478"/>
    <w:rsid w:val="00484EAE"/>
    <w:rsid w:val="00484FAE"/>
    <w:rsid w:val="00485B2A"/>
    <w:rsid w:val="00486EBA"/>
    <w:rsid w:val="0049329F"/>
    <w:rsid w:val="004959C5"/>
    <w:rsid w:val="00496753"/>
    <w:rsid w:val="004A0FCB"/>
    <w:rsid w:val="004A34B9"/>
    <w:rsid w:val="004A510F"/>
    <w:rsid w:val="004A6CF1"/>
    <w:rsid w:val="004A7E53"/>
    <w:rsid w:val="004A7E83"/>
    <w:rsid w:val="004B4559"/>
    <w:rsid w:val="004B5184"/>
    <w:rsid w:val="004B638A"/>
    <w:rsid w:val="004C035A"/>
    <w:rsid w:val="004C0FC8"/>
    <w:rsid w:val="004C40F3"/>
    <w:rsid w:val="004C7538"/>
    <w:rsid w:val="004D07BD"/>
    <w:rsid w:val="004E095C"/>
    <w:rsid w:val="004F24ED"/>
    <w:rsid w:val="004F47AE"/>
    <w:rsid w:val="004F6B72"/>
    <w:rsid w:val="00501C81"/>
    <w:rsid w:val="00502B61"/>
    <w:rsid w:val="00506DCC"/>
    <w:rsid w:val="005076C3"/>
    <w:rsid w:val="0051110A"/>
    <w:rsid w:val="00511672"/>
    <w:rsid w:val="00513763"/>
    <w:rsid w:val="005141ED"/>
    <w:rsid w:val="00515532"/>
    <w:rsid w:val="0051691B"/>
    <w:rsid w:val="00516F75"/>
    <w:rsid w:val="00521362"/>
    <w:rsid w:val="00526A21"/>
    <w:rsid w:val="005273A5"/>
    <w:rsid w:val="005308A2"/>
    <w:rsid w:val="00530A4F"/>
    <w:rsid w:val="005324D3"/>
    <w:rsid w:val="005419B4"/>
    <w:rsid w:val="005424E2"/>
    <w:rsid w:val="00543192"/>
    <w:rsid w:val="00543616"/>
    <w:rsid w:val="005527C2"/>
    <w:rsid w:val="00557EBD"/>
    <w:rsid w:val="0057264D"/>
    <w:rsid w:val="005732B1"/>
    <w:rsid w:val="00573C73"/>
    <w:rsid w:val="00575286"/>
    <w:rsid w:val="00576FCA"/>
    <w:rsid w:val="00577CC8"/>
    <w:rsid w:val="00581213"/>
    <w:rsid w:val="00590181"/>
    <w:rsid w:val="00596D65"/>
    <w:rsid w:val="005A4C39"/>
    <w:rsid w:val="005B0756"/>
    <w:rsid w:val="005B108E"/>
    <w:rsid w:val="005B72B6"/>
    <w:rsid w:val="005C3B5A"/>
    <w:rsid w:val="005C408C"/>
    <w:rsid w:val="005C50DC"/>
    <w:rsid w:val="005C7B38"/>
    <w:rsid w:val="005D3317"/>
    <w:rsid w:val="005D4053"/>
    <w:rsid w:val="005D59FE"/>
    <w:rsid w:val="005D76C5"/>
    <w:rsid w:val="005E37A4"/>
    <w:rsid w:val="005F55D5"/>
    <w:rsid w:val="006034FB"/>
    <w:rsid w:val="00605B4C"/>
    <w:rsid w:val="0061285D"/>
    <w:rsid w:val="00612D71"/>
    <w:rsid w:val="00613129"/>
    <w:rsid w:val="00617366"/>
    <w:rsid w:val="00617C83"/>
    <w:rsid w:val="00624A5C"/>
    <w:rsid w:val="006250C4"/>
    <w:rsid w:val="00627FF4"/>
    <w:rsid w:val="00630715"/>
    <w:rsid w:val="00631935"/>
    <w:rsid w:val="00634940"/>
    <w:rsid w:val="006358BE"/>
    <w:rsid w:val="006406CF"/>
    <w:rsid w:val="00641090"/>
    <w:rsid w:val="00641BC9"/>
    <w:rsid w:val="00647029"/>
    <w:rsid w:val="00647AA5"/>
    <w:rsid w:val="006603F2"/>
    <w:rsid w:val="00662AED"/>
    <w:rsid w:val="00665A11"/>
    <w:rsid w:val="006707BE"/>
    <w:rsid w:val="006774D9"/>
    <w:rsid w:val="00686DDC"/>
    <w:rsid w:val="00691CB5"/>
    <w:rsid w:val="00693D84"/>
    <w:rsid w:val="00695611"/>
    <w:rsid w:val="006A2944"/>
    <w:rsid w:val="006A2EDC"/>
    <w:rsid w:val="006A77D6"/>
    <w:rsid w:val="006A7E57"/>
    <w:rsid w:val="006B0260"/>
    <w:rsid w:val="006B0E1D"/>
    <w:rsid w:val="006B4E54"/>
    <w:rsid w:val="006B76E9"/>
    <w:rsid w:val="006B7B40"/>
    <w:rsid w:val="006C0BE6"/>
    <w:rsid w:val="006C1E53"/>
    <w:rsid w:val="006D4D91"/>
    <w:rsid w:val="006E209F"/>
    <w:rsid w:val="006E2FB4"/>
    <w:rsid w:val="006E48A9"/>
    <w:rsid w:val="006E738F"/>
    <w:rsid w:val="006E7A05"/>
    <w:rsid w:val="006F01B3"/>
    <w:rsid w:val="006F1E0D"/>
    <w:rsid w:val="006F3CEA"/>
    <w:rsid w:val="006F790E"/>
    <w:rsid w:val="006F7E10"/>
    <w:rsid w:val="0072496A"/>
    <w:rsid w:val="00727CCD"/>
    <w:rsid w:val="0073021A"/>
    <w:rsid w:val="00735A4B"/>
    <w:rsid w:val="00740ABA"/>
    <w:rsid w:val="0074226A"/>
    <w:rsid w:val="00746071"/>
    <w:rsid w:val="00755C80"/>
    <w:rsid w:val="00767029"/>
    <w:rsid w:val="007676FA"/>
    <w:rsid w:val="0077075B"/>
    <w:rsid w:val="00770760"/>
    <w:rsid w:val="00770D5C"/>
    <w:rsid w:val="0077378D"/>
    <w:rsid w:val="00776091"/>
    <w:rsid w:val="00780108"/>
    <w:rsid w:val="00780954"/>
    <w:rsid w:val="00781CF8"/>
    <w:rsid w:val="00785D85"/>
    <w:rsid w:val="007867CC"/>
    <w:rsid w:val="00797585"/>
    <w:rsid w:val="007A1E37"/>
    <w:rsid w:val="007B0EF6"/>
    <w:rsid w:val="007B7CE0"/>
    <w:rsid w:val="007C10A0"/>
    <w:rsid w:val="007C3829"/>
    <w:rsid w:val="007C52F4"/>
    <w:rsid w:val="007C7476"/>
    <w:rsid w:val="007D1344"/>
    <w:rsid w:val="007D2453"/>
    <w:rsid w:val="007D392F"/>
    <w:rsid w:val="007D3E30"/>
    <w:rsid w:val="007E0721"/>
    <w:rsid w:val="007E1373"/>
    <w:rsid w:val="007E2DD0"/>
    <w:rsid w:val="007E5045"/>
    <w:rsid w:val="007F3162"/>
    <w:rsid w:val="007F318C"/>
    <w:rsid w:val="007F3B0D"/>
    <w:rsid w:val="007F3C95"/>
    <w:rsid w:val="00801E29"/>
    <w:rsid w:val="00802EAD"/>
    <w:rsid w:val="0080358A"/>
    <w:rsid w:val="00803A57"/>
    <w:rsid w:val="00805A08"/>
    <w:rsid w:val="00806685"/>
    <w:rsid w:val="00806BDC"/>
    <w:rsid w:val="008119E1"/>
    <w:rsid w:val="0081657B"/>
    <w:rsid w:val="008211CC"/>
    <w:rsid w:val="008212F0"/>
    <w:rsid w:val="00821F10"/>
    <w:rsid w:val="008263F2"/>
    <w:rsid w:val="00826733"/>
    <w:rsid w:val="00833462"/>
    <w:rsid w:val="00841F37"/>
    <w:rsid w:val="00842B2C"/>
    <w:rsid w:val="00843858"/>
    <w:rsid w:val="0084761D"/>
    <w:rsid w:val="00850FA7"/>
    <w:rsid w:val="008527FA"/>
    <w:rsid w:val="00854298"/>
    <w:rsid w:val="008552ED"/>
    <w:rsid w:val="008559C1"/>
    <w:rsid w:val="00856175"/>
    <w:rsid w:val="00856D24"/>
    <w:rsid w:val="0086376C"/>
    <w:rsid w:val="00864530"/>
    <w:rsid w:val="00866E36"/>
    <w:rsid w:val="00873EFE"/>
    <w:rsid w:val="00874F93"/>
    <w:rsid w:val="008767D5"/>
    <w:rsid w:val="00877704"/>
    <w:rsid w:val="00877C9E"/>
    <w:rsid w:val="0088040E"/>
    <w:rsid w:val="00881576"/>
    <w:rsid w:val="00887BBE"/>
    <w:rsid w:val="008940DD"/>
    <w:rsid w:val="008A1C4B"/>
    <w:rsid w:val="008A4377"/>
    <w:rsid w:val="008A64A3"/>
    <w:rsid w:val="008A697C"/>
    <w:rsid w:val="008A7C28"/>
    <w:rsid w:val="008B0DDC"/>
    <w:rsid w:val="008B4A88"/>
    <w:rsid w:val="008B7119"/>
    <w:rsid w:val="008C1DEE"/>
    <w:rsid w:val="008C2441"/>
    <w:rsid w:val="008C27ED"/>
    <w:rsid w:val="008C3946"/>
    <w:rsid w:val="008C5094"/>
    <w:rsid w:val="008C660D"/>
    <w:rsid w:val="008E2E49"/>
    <w:rsid w:val="008E3B39"/>
    <w:rsid w:val="008E4484"/>
    <w:rsid w:val="008E6F03"/>
    <w:rsid w:val="008F0BEA"/>
    <w:rsid w:val="008F338A"/>
    <w:rsid w:val="008F63CF"/>
    <w:rsid w:val="008F6532"/>
    <w:rsid w:val="00903AC4"/>
    <w:rsid w:val="00905C20"/>
    <w:rsid w:val="00916FEC"/>
    <w:rsid w:val="009243C3"/>
    <w:rsid w:val="0092464A"/>
    <w:rsid w:val="0093502D"/>
    <w:rsid w:val="009368BA"/>
    <w:rsid w:val="00944E97"/>
    <w:rsid w:val="00947316"/>
    <w:rsid w:val="00947656"/>
    <w:rsid w:val="009501C1"/>
    <w:rsid w:val="00951311"/>
    <w:rsid w:val="00963F9F"/>
    <w:rsid w:val="00964373"/>
    <w:rsid w:val="0097354E"/>
    <w:rsid w:val="00974F84"/>
    <w:rsid w:val="00975AEA"/>
    <w:rsid w:val="00977CC8"/>
    <w:rsid w:val="00977DE1"/>
    <w:rsid w:val="00985305"/>
    <w:rsid w:val="00985470"/>
    <w:rsid w:val="0098580F"/>
    <w:rsid w:val="00986562"/>
    <w:rsid w:val="009871DA"/>
    <w:rsid w:val="00991D6B"/>
    <w:rsid w:val="00992336"/>
    <w:rsid w:val="00995143"/>
    <w:rsid w:val="009954CE"/>
    <w:rsid w:val="009A1A99"/>
    <w:rsid w:val="009B17D1"/>
    <w:rsid w:val="009B1BF4"/>
    <w:rsid w:val="009B2065"/>
    <w:rsid w:val="009B26C6"/>
    <w:rsid w:val="009B2B43"/>
    <w:rsid w:val="009B33B3"/>
    <w:rsid w:val="009B4808"/>
    <w:rsid w:val="009B56D3"/>
    <w:rsid w:val="009B58B2"/>
    <w:rsid w:val="009B7D7B"/>
    <w:rsid w:val="009C1EF8"/>
    <w:rsid w:val="009C257A"/>
    <w:rsid w:val="009C27B4"/>
    <w:rsid w:val="009C64C3"/>
    <w:rsid w:val="009D5697"/>
    <w:rsid w:val="009D5CC3"/>
    <w:rsid w:val="009D67B6"/>
    <w:rsid w:val="009D76D2"/>
    <w:rsid w:val="009E62FD"/>
    <w:rsid w:val="00A022C4"/>
    <w:rsid w:val="00A045E6"/>
    <w:rsid w:val="00A10638"/>
    <w:rsid w:val="00A13C48"/>
    <w:rsid w:val="00A23234"/>
    <w:rsid w:val="00A32670"/>
    <w:rsid w:val="00A3439B"/>
    <w:rsid w:val="00A3652D"/>
    <w:rsid w:val="00A3673B"/>
    <w:rsid w:val="00A424B9"/>
    <w:rsid w:val="00A52032"/>
    <w:rsid w:val="00A542F0"/>
    <w:rsid w:val="00A5557C"/>
    <w:rsid w:val="00A56DAD"/>
    <w:rsid w:val="00A5769A"/>
    <w:rsid w:val="00A626E9"/>
    <w:rsid w:val="00A714E3"/>
    <w:rsid w:val="00A71DAB"/>
    <w:rsid w:val="00A72739"/>
    <w:rsid w:val="00A74C93"/>
    <w:rsid w:val="00A80615"/>
    <w:rsid w:val="00A812E4"/>
    <w:rsid w:val="00A84001"/>
    <w:rsid w:val="00A8525D"/>
    <w:rsid w:val="00A90ED2"/>
    <w:rsid w:val="00A92276"/>
    <w:rsid w:val="00A95F34"/>
    <w:rsid w:val="00AA3CB2"/>
    <w:rsid w:val="00AA546F"/>
    <w:rsid w:val="00AA75A0"/>
    <w:rsid w:val="00AB12C6"/>
    <w:rsid w:val="00AB20F3"/>
    <w:rsid w:val="00AB2185"/>
    <w:rsid w:val="00AB48E5"/>
    <w:rsid w:val="00AB559C"/>
    <w:rsid w:val="00AB7CFF"/>
    <w:rsid w:val="00AC2F9F"/>
    <w:rsid w:val="00AC2FFF"/>
    <w:rsid w:val="00AC543C"/>
    <w:rsid w:val="00AC6BA7"/>
    <w:rsid w:val="00AD470F"/>
    <w:rsid w:val="00AD4819"/>
    <w:rsid w:val="00AD62FC"/>
    <w:rsid w:val="00AD7FB1"/>
    <w:rsid w:val="00AE2BE5"/>
    <w:rsid w:val="00AE3094"/>
    <w:rsid w:val="00AF79C0"/>
    <w:rsid w:val="00AF7F4B"/>
    <w:rsid w:val="00B0166E"/>
    <w:rsid w:val="00B0355E"/>
    <w:rsid w:val="00B0373A"/>
    <w:rsid w:val="00B06D75"/>
    <w:rsid w:val="00B07B42"/>
    <w:rsid w:val="00B10983"/>
    <w:rsid w:val="00B129AD"/>
    <w:rsid w:val="00B13C5B"/>
    <w:rsid w:val="00B16CC5"/>
    <w:rsid w:val="00B20979"/>
    <w:rsid w:val="00B21833"/>
    <w:rsid w:val="00B251B0"/>
    <w:rsid w:val="00B261EC"/>
    <w:rsid w:val="00B30549"/>
    <w:rsid w:val="00B32D84"/>
    <w:rsid w:val="00B369B7"/>
    <w:rsid w:val="00B36E42"/>
    <w:rsid w:val="00B4231C"/>
    <w:rsid w:val="00B44BF1"/>
    <w:rsid w:val="00B506D3"/>
    <w:rsid w:val="00B51874"/>
    <w:rsid w:val="00B5188C"/>
    <w:rsid w:val="00B53779"/>
    <w:rsid w:val="00B53E31"/>
    <w:rsid w:val="00B63B45"/>
    <w:rsid w:val="00B64878"/>
    <w:rsid w:val="00B656D5"/>
    <w:rsid w:val="00B7311E"/>
    <w:rsid w:val="00B76163"/>
    <w:rsid w:val="00B81902"/>
    <w:rsid w:val="00B826EC"/>
    <w:rsid w:val="00B84BF8"/>
    <w:rsid w:val="00B90730"/>
    <w:rsid w:val="00B91A30"/>
    <w:rsid w:val="00B94AE8"/>
    <w:rsid w:val="00B94D5F"/>
    <w:rsid w:val="00B959F5"/>
    <w:rsid w:val="00B97824"/>
    <w:rsid w:val="00B97869"/>
    <w:rsid w:val="00B97896"/>
    <w:rsid w:val="00BA32E4"/>
    <w:rsid w:val="00BA619D"/>
    <w:rsid w:val="00BB0DE7"/>
    <w:rsid w:val="00BB4E37"/>
    <w:rsid w:val="00BC12E9"/>
    <w:rsid w:val="00BC3560"/>
    <w:rsid w:val="00BC74F1"/>
    <w:rsid w:val="00BC774E"/>
    <w:rsid w:val="00BD3714"/>
    <w:rsid w:val="00BD6405"/>
    <w:rsid w:val="00BD6A35"/>
    <w:rsid w:val="00BE7B2A"/>
    <w:rsid w:val="00BF3670"/>
    <w:rsid w:val="00BF440E"/>
    <w:rsid w:val="00BF6711"/>
    <w:rsid w:val="00BF728E"/>
    <w:rsid w:val="00C04205"/>
    <w:rsid w:val="00C04760"/>
    <w:rsid w:val="00C140DF"/>
    <w:rsid w:val="00C14491"/>
    <w:rsid w:val="00C1669E"/>
    <w:rsid w:val="00C20725"/>
    <w:rsid w:val="00C2531A"/>
    <w:rsid w:val="00C3154F"/>
    <w:rsid w:val="00C3352F"/>
    <w:rsid w:val="00C33728"/>
    <w:rsid w:val="00C37DEF"/>
    <w:rsid w:val="00C50635"/>
    <w:rsid w:val="00C56602"/>
    <w:rsid w:val="00C567CF"/>
    <w:rsid w:val="00C608AF"/>
    <w:rsid w:val="00C61B7F"/>
    <w:rsid w:val="00C63762"/>
    <w:rsid w:val="00C66B96"/>
    <w:rsid w:val="00C768EE"/>
    <w:rsid w:val="00C84ADB"/>
    <w:rsid w:val="00C84B4D"/>
    <w:rsid w:val="00C93E1E"/>
    <w:rsid w:val="00C95D00"/>
    <w:rsid w:val="00CA4155"/>
    <w:rsid w:val="00CA559F"/>
    <w:rsid w:val="00CB2053"/>
    <w:rsid w:val="00CB7A4B"/>
    <w:rsid w:val="00CC1B7C"/>
    <w:rsid w:val="00CD3161"/>
    <w:rsid w:val="00CD452F"/>
    <w:rsid w:val="00CD5836"/>
    <w:rsid w:val="00CF203B"/>
    <w:rsid w:val="00CF36EA"/>
    <w:rsid w:val="00CF3851"/>
    <w:rsid w:val="00CF5422"/>
    <w:rsid w:val="00CF5D0A"/>
    <w:rsid w:val="00D006DB"/>
    <w:rsid w:val="00D11768"/>
    <w:rsid w:val="00D1560D"/>
    <w:rsid w:val="00D1728F"/>
    <w:rsid w:val="00D215FB"/>
    <w:rsid w:val="00D26409"/>
    <w:rsid w:val="00D27640"/>
    <w:rsid w:val="00D30C8D"/>
    <w:rsid w:val="00D44AA7"/>
    <w:rsid w:val="00D46BFE"/>
    <w:rsid w:val="00D47472"/>
    <w:rsid w:val="00D47FFE"/>
    <w:rsid w:val="00D5094D"/>
    <w:rsid w:val="00D51C78"/>
    <w:rsid w:val="00D51ED4"/>
    <w:rsid w:val="00D5286A"/>
    <w:rsid w:val="00D64928"/>
    <w:rsid w:val="00D652BD"/>
    <w:rsid w:val="00D71E8B"/>
    <w:rsid w:val="00D73C81"/>
    <w:rsid w:val="00D75713"/>
    <w:rsid w:val="00D76C30"/>
    <w:rsid w:val="00D8180D"/>
    <w:rsid w:val="00D830B0"/>
    <w:rsid w:val="00D8572C"/>
    <w:rsid w:val="00D910F8"/>
    <w:rsid w:val="00D93DBE"/>
    <w:rsid w:val="00D94D27"/>
    <w:rsid w:val="00D96535"/>
    <w:rsid w:val="00DA5A2C"/>
    <w:rsid w:val="00DA7797"/>
    <w:rsid w:val="00DB096F"/>
    <w:rsid w:val="00DC238F"/>
    <w:rsid w:val="00DC3662"/>
    <w:rsid w:val="00DC4651"/>
    <w:rsid w:val="00DC4EBE"/>
    <w:rsid w:val="00DC5C92"/>
    <w:rsid w:val="00DC5D96"/>
    <w:rsid w:val="00DD5868"/>
    <w:rsid w:val="00DE16DE"/>
    <w:rsid w:val="00DE281B"/>
    <w:rsid w:val="00DF0055"/>
    <w:rsid w:val="00DF5E06"/>
    <w:rsid w:val="00E04416"/>
    <w:rsid w:val="00E07B95"/>
    <w:rsid w:val="00E12F14"/>
    <w:rsid w:val="00E149D8"/>
    <w:rsid w:val="00E16B23"/>
    <w:rsid w:val="00E22758"/>
    <w:rsid w:val="00E23BEB"/>
    <w:rsid w:val="00E2483D"/>
    <w:rsid w:val="00E3399C"/>
    <w:rsid w:val="00E347C4"/>
    <w:rsid w:val="00E37049"/>
    <w:rsid w:val="00E37E92"/>
    <w:rsid w:val="00E401C0"/>
    <w:rsid w:val="00E41673"/>
    <w:rsid w:val="00E50B61"/>
    <w:rsid w:val="00E50E45"/>
    <w:rsid w:val="00E54573"/>
    <w:rsid w:val="00E555FE"/>
    <w:rsid w:val="00E56DF4"/>
    <w:rsid w:val="00E60756"/>
    <w:rsid w:val="00E664FB"/>
    <w:rsid w:val="00E71A22"/>
    <w:rsid w:val="00E72B74"/>
    <w:rsid w:val="00E738C9"/>
    <w:rsid w:val="00E73BFB"/>
    <w:rsid w:val="00E74176"/>
    <w:rsid w:val="00E74776"/>
    <w:rsid w:val="00E847FE"/>
    <w:rsid w:val="00E85610"/>
    <w:rsid w:val="00E9017E"/>
    <w:rsid w:val="00E954E5"/>
    <w:rsid w:val="00EA1E52"/>
    <w:rsid w:val="00EA3D86"/>
    <w:rsid w:val="00EA6588"/>
    <w:rsid w:val="00EA7706"/>
    <w:rsid w:val="00EC28DC"/>
    <w:rsid w:val="00EC4F90"/>
    <w:rsid w:val="00EC7048"/>
    <w:rsid w:val="00EC7EB9"/>
    <w:rsid w:val="00ED716C"/>
    <w:rsid w:val="00EE1D69"/>
    <w:rsid w:val="00EE3670"/>
    <w:rsid w:val="00EE4044"/>
    <w:rsid w:val="00EE55EF"/>
    <w:rsid w:val="00EF131A"/>
    <w:rsid w:val="00EF3AE5"/>
    <w:rsid w:val="00EF3EE7"/>
    <w:rsid w:val="00EF3F8A"/>
    <w:rsid w:val="00F00A13"/>
    <w:rsid w:val="00F01343"/>
    <w:rsid w:val="00F04973"/>
    <w:rsid w:val="00F0634A"/>
    <w:rsid w:val="00F0745A"/>
    <w:rsid w:val="00F0762A"/>
    <w:rsid w:val="00F13E03"/>
    <w:rsid w:val="00F16DAF"/>
    <w:rsid w:val="00F16F21"/>
    <w:rsid w:val="00F170E8"/>
    <w:rsid w:val="00F17B74"/>
    <w:rsid w:val="00F21F4A"/>
    <w:rsid w:val="00F27071"/>
    <w:rsid w:val="00F3136B"/>
    <w:rsid w:val="00F340ED"/>
    <w:rsid w:val="00F3506C"/>
    <w:rsid w:val="00F41038"/>
    <w:rsid w:val="00F42E3D"/>
    <w:rsid w:val="00F43DAE"/>
    <w:rsid w:val="00F503BB"/>
    <w:rsid w:val="00F514EA"/>
    <w:rsid w:val="00F52CB2"/>
    <w:rsid w:val="00F57C83"/>
    <w:rsid w:val="00F643C0"/>
    <w:rsid w:val="00F758BD"/>
    <w:rsid w:val="00F75F69"/>
    <w:rsid w:val="00F76A0B"/>
    <w:rsid w:val="00F852FC"/>
    <w:rsid w:val="00F864DE"/>
    <w:rsid w:val="00F879EC"/>
    <w:rsid w:val="00F924D8"/>
    <w:rsid w:val="00F92A17"/>
    <w:rsid w:val="00F9749C"/>
    <w:rsid w:val="00FA10D2"/>
    <w:rsid w:val="00FA193A"/>
    <w:rsid w:val="00FA27C0"/>
    <w:rsid w:val="00FA6A7E"/>
    <w:rsid w:val="00FA70E9"/>
    <w:rsid w:val="00FB4F27"/>
    <w:rsid w:val="00FB53EE"/>
    <w:rsid w:val="00FB76C6"/>
    <w:rsid w:val="00FB7EB0"/>
    <w:rsid w:val="00FC0B51"/>
    <w:rsid w:val="00FC1985"/>
    <w:rsid w:val="00FC4EF0"/>
    <w:rsid w:val="00FC5BF7"/>
    <w:rsid w:val="00FC69AA"/>
    <w:rsid w:val="00FD47CF"/>
    <w:rsid w:val="00FD73B7"/>
    <w:rsid w:val="00FD7571"/>
    <w:rsid w:val="00FE1F82"/>
    <w:rsid w:val="00FE22D5"/>
    <w:rsid w:val="00FF00BE"/>
    <w:rsid w:val="00FF2C06"/>
    <w:rsid w:val="00FF66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A081DC-B44E-4036-9212-1243672C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65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5532"/>
    <w:pPr>
      <w:ind w:left="720"/>
      <w:contextualSpacing/>
    </w:pPr>
  </w:style>
  <w:style w:type="paragraph" w:styleId="NormalWeb">
    <w:name w:val="Normal (Web)"/>
    <w:basedOn w:val="Normal"/>
    <w:uiPriority w:val="99"/>
    <w:rsid w:val="00CC1B7C"/>
    <w:pPr>
      <w:spacing w:after="100" w:afterAutospacing="1" w:line="240" w:lineRule="auto"/>
    </w:pPr>
    <w:rPr>
      <w:rFonts w:ascii="Times New Roman" w:eastAsia="Times New Roman" w:hAnsi="Times New Roman"/>
      <w:sz w:val="24"/>
      <w:szCs w:val="24"/>
      <w:lang w:eastAsia="bg-BG"/>
    </w:rPr>
  </w:style>
  <w:style w:type="paragraph" w:customStyle="1" w:styleId="msolistparagraph0">
    <w:name w:val="msolistparagraph"/>
    <w:basedOn w:val="Normal"/>
    <w:uiPriority w:val="99"/>
    <w:rsid w:val="00CC1B7C"/>
    <w:pPr>
      <w:autoSpaceDE w:val="0"/>
      <w:autoSpaceDN w:val="0"/>
      <w:ind w:left="720"/>
    </w:pPr>
    <w:rPr>
      <w:rFonts w:eastAsia="Times New Roman"/>
      <w:lang w:eastAsia="bg-BG"/>
    </w:rPr>
  </w:style>
  <w:style w:type="character" w:customStyle="1" w:styleId="historyitem">
    <w:name w:val="historyitem"/>
    <w:uiPriority w:val="99"/>
    <w:rsid w:val="00BB0DE7"/>
  </w:style>
  <w:style w:type="character" w:customStyle="1" w:styleId="apple-converted-space">
    <w:name w:val="apple-converted-space"/>
    <w:rsid w:val="00977DE1"/>
  </w:style>
  <w:style w:type="character" w:styleId="Strong">
    <w:name w:val="Strong"/>
    <w:basedOn w:val="DefaultParagraphFont"/>
    <w:uiPriority w:val="99"/>
    <w:qFormat/>
    <w:rsid w:val="00977DE1"/>
    <w:rPr>
      <w:rFonts w:cs="Times New Roman"/>
      <w:b/>
    </w:rPr>
  </w:style>
  <w:style w:type="paragraph" w:styleId="BalloonText">
    <w:name w:val="Balloon Text"/>
    <w:basedOn w:val="Normal"/>
    <w:link w:val="BalloonTextChar"/>
    <w:uiPriority w:val="99"/>
    <w:semiHidden/>
    <w:rsid w:val="00B0355E"/>
    <w:pPr>
      <w:spacing w:after="0" w:line="240" w:lineRule="auto"/>
    </w:pPr>
    <w:rPr>
      <w:rFonts w:ascii="Tahoma" w:hAnsi="Tahoma"/>
      <w:sz w:val="16"/>
      <w:szCs w:val="20"/>
      <w:lang w:val="en-US" w:eastAsia="bg-BG"/>
    </w:rPr>
  </w:style>
  <w:style w:type="character" w:customStyle="1" w:styleId="BalloonTextChar">
    <w:name w:val="Balloon Text Char"/>
    <w:basedOn w:val="DefaultParagraphFont"/>
    <w:link w:val="BalloonText"/>
    <w:uiPriority w:val="99"/>
    <w:semiHidden/>
    <w:locked/>
    <w:rsid w:val="00B0355E"/>
    <w:rPr>
      <w:rFonts w:ascii="Tahoma" w:hAnsi="Tahoma"/>
      <w:sz w:val="16"/>
    </w:rPr>
  </w:style>
  <w:style w:type="character" w:styleId="CommentReference">
    <w:name w:val="annotation reference"/>
    <w:basedOn w:val="DefaultParagraphFont"/>
    <w:uiPriority w:val="99"/>
    <w:semiHidden/>
    <w:rsid w:val="00FD7571"/>
    <w:rPr>
      <w:rFonts w:cs="Times New Roman"/>
      <w:sz w:val="16"/>
    </w:rPr>
  </w:style>
  <w:style w:type="paragraph" w:styleId="CommentText">
    <w:name w:val="annotation text"/>
    <w:basedOn w:val="Normal"/>
    <w:link w:val="CommentTextChar"/>
    <w:uiPriority w:val="99"/>
    <w:semiHidden/>
    <w:rsid w:val="00FD7571"/>
    <w:pPr>
      <w:spacing w:line="240" w:lineRule="auto"/>
    </w:pPr>
    <w:rPr>
      <w:sz w:val="20"/>
      <w:szCs w:val="20"/>
      <w:lang w:val="en-US" w:eastAsia="bg-BG"/>
    </w:rPr>
  </w:style>
  <w:style w:type="character" w:customStyle="1" w:styleId="CommentTextChar">
    <w:name w:val="Comment Text Char"/>
    <w:basedOn w:val="DefaultParagraphFont"/>
    <w:link w:val="CommentText"/>
    <w:uiPriority w:val="99"/>
    <w:semiHidden/>
    <w:locked/>
    <w:rsid w:val="00FD7571"/>
    <w:rPr>
      <w:sz w:val="20"/>
    </w:rPr>
  </w:style>
  <w:style w:type="paragraph" w:styleId="CommentSubject">
    <w:name w:val="annotation subject"/>
    <w:basedOn w:val="CommentText"/>
    <w:next w:val="CommentText"/>
    <w:link w:val="CommentSubjectChar"/>
    <w:uiPriority w:val="99"/>
    <w:semiHidden/>
    <w:rsid w:val="00FD7571"/>
    <w:rPr>
      <w:b/>
    </w:rPr>
  </w:style>
  <w:style w:type="character" w:customStyle="1" w:styleId="CommentSubjectChar">
    <w:name w:val="Comment Subject Char"/>
    <w:basedOn w:val="CommentTextChar"/>
    <w:link w:val="CommentSubject"/>
    <w:uiPriority w:val="99"/>
    <w:semiHidden/>
    <w:locked/>
    <w:rsid w:val="00FD7571"/>
    <w:rPr>
      <w:b/>
      <w:sz w:val="20"/>
    </w:rPr>
  </w:style>
  <w:style w:type="paragraph" w:styleId="FootnoteText">
    <w:name w:val="footnote text"/>
    <w:basedOn w:val="Normal"/>
    <w:link w:val="FootnoteTextChar"/>
    <w:uiPriority w:val="99"/>
    <w:semiHidden/>
    <w:rsid w:val="00EF3AE5"/>
    <w:pPr>
      <w:spacing w:after="0" w:line="240" w:lineRule="auto"/>
    </w:pPr>
    <w:rPr>
      <w:sz w:val="20"/>
      <w:szCs w:val="20"/>
      <w:lang w:val="en-US" w:eastAsia="bg-BG"/>
    </w:rPr>
  </w:style>
  <w:style w:type="character" w:customStyle="1" w:styleId="FootnoteTextChar">
    <w:name w:val="Footnote Text Char"/>
    <w:basedOn w:val="DefaultParagraphFont"/>
    <w:link w:val="FootnoteText"/>
    <w:uiPriority w:val="99"/>
    <w:semiHidden/>
    <w:locked/>
    <w:rsid w:val="00EF3AE5"/>
    <w:rPr>
      <w:sz w:val="20"/>
    </w:rPr>
  </w:style>
  <w:style w:type="character" w:styleId="FootnoteReference">
    <w:name w:val="footnote reference"/>
    <w:basedOn w:val="DefaultParagraphFont"/>
    <w:uiPriority w:val="99"/>
    <w:semiHidden/>
    <w:rsid w:val="00EF3AE5"/>
    <w:rPr>
      <w:rFonts w:cs="Times New Roman"/>
      <w:vertAlign w:val="superscript"/>
    </w:rPr>
  </w:style>
  <w:style w:type="table" w:styleId="TableGrid">
    <w:name w:val="Table Grid"/>
    <w:basedOn w:val="TableNormal"/>
    <w:uiPriority w:val="99"/>
    <w:rsid w:val="00EF3A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F3AE5"/>
    <w:rPr>
      <w:rFonts w:cs="Times New Roman"/>
      <w:color w:val="0000FF"/>
      <w:u w:val="single"/>
    </w:rPr>
  </w:style>
  <w:style w:type="paragraph" w:styleId="Header">
    <w:name w:val="header"/>
    <w:basedOn w:val="Normal"/>
    <w:link w:val="HeaderChar"/>
    <w:uiPriority w:val="99"/>
    <w:rsid w:val="007E5045"/>
    <w:pPr>
      <w:tabs>
        <w:tab w:val="center" w:pos="4536"/>
        <w:tab w:val="right" w:pos="9072"/>
      </w:tabs>
      <w:spacing w:after="0" w:line="240" w:lineRule="auto"/>
    </w:pPr>
    <w:rPr>
      <w:sz w:val="20"/>
      <w:szCs w:val="20"/>
      <w:lang w:val="en-US" w:eastAsia="bg-BG"/>
    </w:rPr>
  </w:style>
  <w:style w:type="character" w:customStyle="1" w:styleId="HeaderChar">
    <w:name w:val="Header Char"/>
    <w:basedOn w:val="DefaultParagraphFont"/>
    <w:link w:val="Header"/>
    <w:uiPriority w:val="99"/>
    <w:locked/>
    <w:rsid w:val="007E5045"/>
  </w:style>
  <w:style w:type="paragraph" w:styleId="Footer">
    <w:name w:val="footer"/>
    <w:basedOn w:val="Normal"/>
    <w:link w:val="FooterChar"/>
    <w:uiPriority w:val="99"/>
    <w:rsid w:val="007E5045"/>
    <w:pPr>
      <w:tabs>
        <w:tab w:val="center" w:pos="4536"/>
        <w:tab w:val="right" w:pos="9072"/>
      </w:tabs>
      <w:spacing w:after="0" w:line="240" w:lineRule="auto"/>
    </w:pPr>
    <w:rPr>
      <w:sz w:val="20"/>
      <w:szCs w:val="20"/>
      <w:lang w:val="en-US" w:eastAsia="bg-BG"/>
    </w:rPr>
  </w:style>
  <w:style w:type="character" w:customStyle="1" w:styleId="FooterChar">
    <w:name w:val="Footer Char"/>
    <w:basedOn w:val="DefaultParagraphFont"/>
    <w:link w:val="Footer"/>
    <w:uiPriority w:val="99"/>
    <w:locked/>
    <w:rsid w:val="007E5045"/>
  </w:style>
  <w:style w:type="paragraph" w:styleId="Revision">
    <w:name w:val="Revision"/>
    <w:hidden/>
    <w:uiPriority w:val="99"/>
    <w:semiHidden/>
    <w:rsid w:val="00E85610"/>
    <w:rPr>
      <w:lang w:val="bg-BG"/>
    </w:rPr>
  </w:style>
  <w:style w:type="paragraph" w:styleId="EndnoteText">
    <w:name w:val="endnote text"/>
    <w:basedOn w:val="Normal"/>
    <w:link w:val="EndnoteTextChar"/>
    <w:uiPriority w:val="99"/>
    <w:semiHidden/>
    <w:unhideWhenUsed/>
    <w:rsid w:val="007C38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829"/>
    <w:rPr>
      <w:sz w:val="20"/>
      <w:szCs w:val="20"/>
      <w:lang w:val="bg-BG"/>
    </w:rPr>
  </w:style>
  <w:style w:type="character" w:styleId="EndnoteReference">
    <w:name w:val="endnote reference"/>
    <w:basedOn w:val="DefaultParagraphFont"/>
    <w:uiPriority w:val="99"/>
    <w:semiHidden/>
    <w:unhideWhenUsed/>
    <w:rsid w:val="007C3829"/>
    <w:rPr>
      <w:vertAlign w:val="superscript"/>
    </w:rPr>
  </w:style>
  <w:style w:type="character" w:styleId="Emphasis">
    <w:name w:val="Emphasis"/>
    <w:basedOn w:val="DefaultParagraphFont"/>
    <w:uiPriority w:val="20"/>
    <w:qFormat/>
    <w:locked/>
    <w:rsid w:val="002D6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047088">
      <w:marLeft w:val="0"/>
      <w:marRight w:val="0"/>
      <w:marTop w:val="0"/>
      <w:marBottom w:val="0"/>
      <w:divBdr>
        <w:top w:val="none" w:sz="0" w:space="0" w:color="auto"/>
        <w:left w:val="none" w:sz="0" w:space="0" w:color="auto"/>
        <w:bottom w:val="none" w:sz="0" w:space="0" w:color="auto"/>
        <w:right w:val="none" w:sz="0" w:space="0" w:color="auto"/>
      </w:divBdr>
    </w:div>
    <w:div w:id="13420470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rc.bg/decisions.php?id=1016&amp;lang=bg" TargetMode="External"/><Relationship Id="rId1" Type="http://schemas.openxmlformats.org/officeDocument/2006/relationships/hyperlink" Target="http://www.crc.bg/decisions.php?id=1016&amp;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AB5D-C964-4780-8B29-B4BF2F6E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18678</Words>
  <Characters>106469</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Kalina Dimitrova</dc:creator>
  <cp:lastModifiedBy>Boryana Harlova</cp:lastModifiedBy>
  <cp:revision>4</cp:revision>
  <cp:lastPrinted>2014-09-30T06:58:00Z</cp:lastPrinted>
  <dcterms:created xsi:type="dcterms:W3CDTF">2014-10-03T06:58:00Z</dcterms:created>
  <dcterms:modified xsi:type="dcterms:W3CDTF">2014-10-03T07:13:00Z</dcterms:modified>
</cp:coreProperties>
</file>