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80D" w:rsidRPr="00E3280D" w:rsidRDefault="00E3280D" w:rsidP="00E3280D">
      <w:pPr>
        <w:ind w:firstLine="1418"/>
        <w:jc w:val="both"/>
        <w:rPr>
          <w:rFonts w:ascii="Times New Roman" w:hAnsi="Times New Roman"/>
          <w:b/>
          <w:szCs w:val="24"/>
        </w:rPr>
      </w:pPr>
      <w:bookmarkStart w:id="0" w:name="_GoBack"/>
      <w:r w:rsidRPr="00E3280D">
        <w:rPr>
          <w:rFonts w:ascii="Times New Roman" w:hAnsi="Times New Roman"/>
          <w:b/>
          <w:szCs w:val="24"/>
        </w:rPr>
        <w:t xml:space="preserve">Годишен доклад за оценка </w:t>
      </w:r>
      <w:r w:rsidRPr="00E3280D">
        <w:rPr>
          <w:rFonts w:ascii="Times New Roman" w:hAnsi="Times New Roman"/>
          <w:b/>
          <w:szCs w:val="24"/>
        </w:rPr>
        <w:t>на административното обслужване, измерване и анализ на удовлетвореността на потребителите на административни услуги, предоставяни от министерството на транспорта, информационните технологии и съобщенията</w:t>
      </w:r>
      <w:r>
        <w:rPr>
          <w:rFonts w:ascii="Times New Roman" w:hAnsi="Times New Roman"/>
          <w:b/>
          <w:szCs w:val="24"/>
        </w:rPr>
        <w:t xml:space="preserve"> за 2018 година</w:t>
      </w:r>
    </w:p>
    <w:bookmarkEnd w:id="0"/>
    <w:p w:rsidR="00E3280D" w:rsidRDefault="00E3280D" w:rsidP="00E3280D">
      <w:pPr>
        <w:ind w:firstLine="1418"/>
        <w:jc w:val="both"/>
        <w:rPr>
          <w:rFonts w:ascii="Times New Roman" w:hAnsi="Times New Roman"/>
          <w:szCs w:val="24"/>
        </w:rPr>
      </w:pPr>
    </w:p>
    <w:p w:rsidR="00E3280D" w:rsidRDefault="00E3280D" w:rsidP="00E3280D">
      <w:pPr>
        <w:ind w:firstLine="1418"/>
        <w:jc w:val="both"/>
        <w:rPr>
          <w:rFonts w:ascii="Times New Roman" w:hAnsi="Times New Roman"/>
          <w:szCs w:val="24"/>
        </w:rPr>
      </w:pPr>
      <w:r>
        <w:rPr>
          <w:rFonts w:ascii="Times New Roman" w:hAnsi="Times New Roman"/>
          <w:szCs w:val="24"/>
        </w:rPr>
        <w:t xml:space="preserve">Съгласно  чл. 24, ал. 5 от Наредбата за административното обслужване, всяка администрация създава и предоставя информация за използваните начини за обратна връзка от потребителите. </w:t>
      </w:r>
    </w:p>
    <w:p w:rsidR="00E3280D" w:rsidRDefault="00E3280D" w:rsidP="00E3280D">
      <w:pPr>
        <w:ind w:firstLine="1418"/>
        <w:jc w:val="both"/>
        <w:rPr>
          <w:rFonts w:ascii="Times New Roman" w:hAnsi="Times New Roman"/>
          <w:szCs w:val="24"/>
        </w:rPr>
      </w:pPr>
      <w:r>
        <w:rPr>
          <w:rFonts w:ascii="Times New Roman" w:hAnsi="Times New Roman"/>
          <w:szCs w:val="24"/>
        </w:rPr>
        <w:t>Настоящия доклад има за цел да отчете и обобщи резултатите от следните показатели за състоянието на административното обслужване в Министерството на транспорта, информационните технологии и съобщенията:</w:t>
      </w:r>
    </w:p>
    <w:p w:rsidR="00E3280D" w:rsidRPr="000E7E20" w:rsidRDefault="00E3280D" w:rsidP="00E3280D">
      <w:pPr>
        <w:numPr>
          <w:ilvl w:val="0"/>
          <w:numId w:val="1"/>
        </w:numPr>
        <w:jc w:val="both"/>
        <w:rPr>
          <w:rFonts w:ascii="Times New Roman" w:hAnsi="Times New Roman"/>
          <w:szCs w:val="24"/>
        </w:rPr>
      </w:pPr>
      <w:r>
        <w:rPr>
          <w:rFonts w:ascii="Times New Roman" w:hAnsi="Times New Roman"/>
          <w:szCs w:val="24"/>
        </w:rPr>
        <w:t>Текущо състояние на административното обслужване при спазване на принципа  „едно гише“;</w:t>
      </w:r>
    </w:p>
    <w:p w:rsidR="00E3280D" w:rsidRDefault="00E3280D" w:rsidP="00E3280D">
      <w:pPr>
        <w:numPr>
          <w:ilvl w:val="0"/>
          <w:numId w:val="1"/>
        </w:numPr>
        <w:jc w:val="both"/>
        <w:rPr>
          <w:rFonts w:ascii="Times New Roman" w:hAnsi="Times New Roman"/>
          <w:szCs w:val="24"/>
        </w:rPr>
      </w:pPr>
      <w:r>
        <w:rPr>
          <w:rFonts w:ascii="Times New Roman" w:hAnsi="Times New Roman"/>
          <w:szCs w:val="24"/>
        </w:rPr>
        <w:t>Отчет на предоставените административни услуги от структурните звена на министерството за 2018 г.;</w:t>
      </w:r>
    </w:p>
    <w:p w:rsidR="00E3280D" w:rsidRDefault="00E3280D" w:rsidP="00E3280D">
      <w:pPr>
        <w:numPr>
          <w:ilvl w:val="0"/>
          <w:numId w:val="1"/>
        </w:numPr>
        <w:jc w:val="both"/>
        <w:rPr>
          <w:rFonts w:ascii="Times New Roman" w:hAnsi="Times New Roman"/>
          <w:szCs w:val="24"/>
        </w:rPr>
      </w:pPr>
      <w:r>
        <w:rPr>
          <w:rFonts w:ascii="Times New Roman" w:hAnsi="Times New Roman"/>
          <w:szCs w:val="24"/>
        </w:rPr>
        <w:t>Препоръки и предложения на потребителите на административни услуги чрез форма за обратна връзка.</w:t>
      </w:r>
    </w:p>
    <w:p w:rsidR="00E3280D" w:rsidRDefault="00E3280D" w:rsidP="00E3280D">
      <w:pPr>
        <w:jc w:val="both"/>
        <w:rPr>
          <w:rFonts w:ascii="Times New Roman" w:hAnsi="Times New Roman"/>
          <w:szCs w:val="24"/>
        </w:rPr>
      </w:pPr>
    </w:p>
    <w:p w:rsidR="00E3280D" w:rsidRPr="000E7E20" w:rsidRDefault="00E3280D" w:rsidP="00E3280D">
      <w:pPr>
        <w:ind w:firstLine="1418"/>
        <w:jc w:val="both"/>
        <w:rPr>
          <w:rFonts w:ascii="Times New Roman" w:hAnsi="Times New Roman"/>
          <w:b/>
          <w:i/>
          <w:szCs w:val="24"/>
        </w:rPr>
      </w:pPr>
      <w:r w:rsidRPr="000E7E20">
        <w:rPr>
          <w:rFonts w:ascii="Times New Roman" w:hAnsi="Times New Roman"/>
          <w:b/>
          <w:i/>
          <w:szCs w:val="24"/>
        </w:rPr>
        <w:t>Текущо състояние на административното обслужване при спазване на принципа  „едно гише“;</w:t>
      </w:r>
    </w:p>
    <w:p w:rsidR="00E3280D" w:rsidRDefault="00E3280D" w:rsidP="00E3280D">
      <w:pPr>
        <w:ind w:firstLine="709"/>
        <w:jc w:val="both"/>
        <w:rPr>
          <w:rFonts w:ascii="Times New Roman" w:hAnsi="Times New Roman"/>
          <w:szCs w:val="24"/>
        </w:rPr>
      </w:pPr>
      <w:r>
        <w:rPr>
          <w:rFonts w:ascii="Times New Roman" w:hAnsi="Times New Roman"/>
          <w:b/>
          <w:i/>
          <w:szCs w:val="24"/>
        </w:rPr>
        <w:tab/>
      </w:r>
      <w:r>
        <w:rPr>
          <w:rFonts w:ascii="Times New Roman" w:hAnsi="Times New Roman"/>
          <w:szCs w:val="24"/>
        </w:rPr>
        <w:t xml:space="preserve">Отдел „Секретариат и административно обслужване“ на дирекция „Канцелария“ организира Приемна на министерството като фронт-офис във връзка с административното обслужване на физически и юридически лица при спазване на организационния принцип „едно гише“. На потребителите се дава възможност, чрез използването на различни канали за достъп, пощенски услуги, телефони за връзка, интернет, възможност за устно подаване на сигнал, жалба, заявление и др. Най-използваният от потребителите канал за заявяване на услуга е чрез пощенски оператор и на гише в Приемната на министерството. </w:t>
      </w:r>
    </w:p>
    <w:p w:rsidR="00E3280D" w:rsidRDefault="00E3280D" w:rsidP="00E3280D">
      <w:pPr>
        <w:ind w:firstLine="1418"/>
        <w:jc w:val="both"/>
        <w:rPr>
          <w:rFonts w:ascii="Times New Roman" w:hAnsi="Times New Roman"/>
          <w:szCs w:val="24"/>
        </w:rPr>
      </w:pPr>
      <w:r>
        <w:rPr>
          <w:rFonts w:ascii="Times New Roman" w:hAnsi="Times New Roman"/>
          <w:szCs w:val="24"/>
        </w:rPr>
        <w:t xml:space="preserve">Чрез електронния адрес на министерството </w:t>
      </w:r>
      <w:hyperlink r:id="rId5" w:history="1">
        <w:r w:rsidRPr="001A401B">
          <w:rPr>
            <w:rStyle w:val="Hyperlink"/>
            <w:rFonts w:ascii="Times New Roman" w:hAnsi="Times New Roman"/>
            <w:szCs w:val="24"/>
            <w:lang w:val="en-US"/>
          </w:rPr>
          <w:t>mail</w:t>
        </w:r>
        <w:r w:rsidRPr="00E50CFB">
          <w:rPr>
            <w:rStyle w:val="Hyperlink"/>
            <w:rFonts w:ascii="Times New Roman" w:hAnsi="Times New Roman"/>
            <w:szCs w:val="24"/>
            <w:lang w:val="ru-RU"/>
          </w:rPr>
          <w:t>@</w:t>
        </w:r>
        <w:proofErr w:type="spellStart"/>
        <w:r w:rsidRPr="001A401B">
          <w:rPr>
            <w:rStyle w:val="Hyperlink"/>
            <w:rFonts w:ascii="Times New Roman" w:hAnsi="Times New Roman"/>
            <w:szCs w:val="24"/>
            <w:lang w:val="en-US"/>
          </w:rPr>
          <w:t>mtitc</w:t>
        </w:r>
        <w:proofErr w:type="spellEnd"/>
        <w:r w:rsidRPr="00E50CFB">
          <w:rPr>
            <w:rStyle w:val="Hyperlink"/>
            <w:rFonts w:ascii="Times New Roman" w:hAnsi="Times New Roman"/>
            <w:szCs w:val="24"/>
            <w:lang w:val="ru-RU"/>
          </w:rPr>
          <w:t>.</w:t>
        </w:r>
        <w:r w:rsidRPr="001A401B">
          <w:rPr>
            <w:rStyle w:val="Hyperlink"/>
            <w:rFonts w:ascii="Times New Roman" w:hAnsi="Times New Roman"/>
            <w:szCs w:val="24"/>
            <w:lang w:val="en-US"/>
          </w:rPr>
          <w:t>government</w:t>
        </w:r>
        <w:r w:rsidRPr="00E50CFB">
          <w:rPr>
            <w:rStyle w:val="Hyperlink"/>
            <w:rFonts w:ascii="Times New Roman" w:hAnsi="Times New Roman"/>
            <w:szCs w:val="24"/>
            <w:lang w:val="ru-RU"/>
          </w:rPr>
          <w:t>.</w:t>
        </w:r>
        <w:proofErr w:type="spellStart"/>
        <w:r w:rsidRPr="001A401B">
          <w:rPr>
            <w:rStyle w:val="Hyperlink"/>
            <w:rFonts w:ascii="Times New Roman" w:hAnsi="Times New Roman"/>
            <w:szCs w:val="24"/>
            <w:lang w:val="en-US"/>
          </w:rPr>
          <w:t>bg</w:t>
        </w:r>
        <w:proofErr w:type="spellEnd"/>
      </w:hyperlink>
      <w:r>
        <w:rPr>
          <w:rFonts w:ascii="Times New Roman" w:hAnsi="Times New Roman"/>
          <w:szCs w:val="24"/>
        </w:rPr>
        <w:t xml:space="preserve"> се дава възможност на граждани и организации по електронен път и от разстояние да подават и получават документи, включително заявяване на административна услуга. В повечето случаи от потребителите не се отчита изискването за наличие на универсален електронен подпис. В тази връзка министерството предоставя пълна информация на официалния си интернет сайт с цел улесняване достъпа на потребителите и реализиране пълните възможности на електронния адрес.</w:t>
      </w:r>
    </w:p>
    <w:p w:rsidR="00E3280D" w:rsidRPr="00A408B4" w:rsidRDefault="00E3280D" w:rsidP="00E3280D">
      <w:pPr>
        <w:ind w:firstLine="1418"/>
        <w:jc w:val="both"/>
        <w:rPr>
          <w:rFonts w:ascii="Times New Roman" w:hAnsi="Times New Roman"/>
          <w:szCs w:val="24"/>
        </w:rPr>
      </w:pPr>
      <w:r>
        <w:rPr>
          <w:rFonts w:ascii="Times New Roman" w:hAnsi="Times New Roman"/>
          <w:szCs w:val="24"/>
        </w:rPr>
        <w:t>Дейностите по административното обслужване и реализираните административни услуги се отчитат чрез попълване на данни в Интегрираната информационна система на държавната администрация.</w:t>
      </w:r>
    </w:p>
    <w:p w:rsidR="00E3280D" w:rsidRDefault="00E3280D" w:rsidP="00E3280D">
      <w:pPr>
        <w:ind w:firstLine="1418"/>
        <w:jc w:val="both"/>
        <w:rPr>
          <w:rFonts w:ascii="Times New Roman" w:hAnsi="Times New Roman"/>
          <w:b/>
          <w:i/>
          <w:szCs w:val="24"/>
        </w:rPr>
      </w:pPr>
    </w:p>
    <w:p w:rsidR="00E3280D" w:rsidRPr="003E4FB9" w:rsidRDefault="00E3280D" w:rsidP="00E3280D">
      <w:pPr>
        <w:ind w:firstLine="1418"/>
        <w:jc w:val="both"/>
        <w:rPr>
          <w:rFonts w:ascii="Times New Roman" w:hAnsi="Times New Roman"/>
          <w:b/>
          <w:i/>
          <w:szCs w:val="24"/>
        </w:rPr>
      </w:pPr>
      <w:r>
        <w:rPr>
          <w:rFonts w:ascii="Times New Roman" w:hAnsi="Times New Roman"/>
          <w:b/>
          <w:i/>
          <w:szCs w:val="24"/>
        </w:rPr>
        <w:t xml:space="preserve">Отчет на </w:t>
      </w:r>
      <w:r w:rsidRPr="003E4FB9">
        <w:rPr>
          <w:rFonts w:ascii="Times New Roman" w:hAnsi="Times New Roman"/>
          <w:b/>
          <w:i/>
          <w:szCs w:val="24"/>
        </w:rPr>
        <w:t>предоставените административни услуги от структурните</w:t>
      </w:r>
      <w:r>
        <w:rPr>
          <w:rFonts w:ascii="Times New Roman" w:hAnsi="Times New Roman"/>
          <w:b/>
          <w:i/>
          <w:szCs w:val="24"/>
        </w:rPr>
        <w:t xml:space="preserve"> звена на министерството за 2018</w:t>
      </w:r>
      <w:r w:rsidRPr="003E4FB9">
        <w:rPr>
          <w:rFonts w:ascii="Times New Roman" w:hAnsi="Times New Roman"/>
          <w:b/>
          <w:i/>
          <w:szCs w:val="24"/>
        </w:rPr>
        <w:t xml:space="preserve"> г.;</w:t>
      </w:r>
    </w:p>
    <w:p w:rsidR="00E3280D" w:rsidRPr="00E50CFB" w:rsidRDefault="00E3280D" w:rsidP="00E3280D">
      <w:pPr>
        <w:ind w:firstLine="1418"/>
        <w:jc w:val="both"/>
        <w:rPr>
          <w:rFonts w:ascii="Times New Roman" w:hAnsi="Times New Roman"/>
          <w:szCs w:val="24"/>
          <w:lang w:val="ru-RU"/>
        </w:rPr>
      </w:pPr>
      <w:r>
        <w:rPr>
          <w:rFonts w:ascii="Times New Roman" w:hAnsi="Times New Roman"/>
          <w:szCs w:val="24"/>
        </w:rPr>
        <w:t>Съгласно „Харта на клиента“ , утвърдена със заповед на министъра, рег. № РД-08-254/15.05.2015 г., министерството на транспорта, информационните технологии и съобщенията предоставя административни услуги на физически и юридически лица.</w:t>
      </w:r>
    </w:p>
    <w:p w:rsidR="00E3280D" w:rsidRDefault="00E3280D" w:rsidP="00E3280D">
      <w:pPr>
        <w:ind w:firstLine="709"/>
        <w:jc w:val="both"/>
        <w:rPr>
          <w:rFonts w:ascii="Times New Roman" w:hAnsi="Times New Roman"/>
          <w:szCs w:val="24"/>
        </w:rPr>
      </w:pPr>
      <w:r>
        <w:rPr>
          <w:rFonts w:ascii="Times New Roman" w:hAnsi="Times New Roman"/>
          <w:szCs w:val="24"/>
        </w:rPr>
        <w:t xml:space="preserve">През 2018 г. в информационната система за документооборот  </w:t>
      </w:r>
      <w:r w:rsidRPr="007253A6">
        <w:rPr>
          <w:rFonts w:ascii="Times New Roman" w:hAnsi="Times New Roman"/>
          <w:i/>
          <w:szCs w:val="24"/>
          <w:lang w:val="en-US"/>
        </w:rPr>
        <w:t>EVENTIS</w:t>
      </w:r>
      <w:r w:rsidRPr="00E50CFB">
        <w:rPr>
          <w:rFonts w:ascii="Times New Roman" w:hAnsi="Times New Roman"/>
          <w:i/>
          <w:szCs w:val="24"/>
          <w:lang w:val="ru-RU"/>
        </w:rPr>
        <w:t xml:space="preserve"> </w:t>
      </w:r>
      <w:r w:rsidRPr="007253A6">
        <w:rPr>
          <w:rFonts w:ascii="Times New Roman" w:hAnsi="Times New Roman"/>
          <w:i/>
          <w:szCs w:val="24"/>
          <w:lang w:val="en-US"/>
        </w:rPr>
        <w:t>R</w:t>
      </w:r>
      <w:r w:rsidRPr="00E50CFB">
        <w:rPr>
          <w:rFonts w:ascii="Times New Roman" w:hAnsi="Times New Roman"/>
          <w:i/>
          <w:szCs w:val="24"/>
          <w:lang w:val="ru-RU"/>
        </w:rPr>
        <w:t>7</w:t>
      </w:r>
      <w:r>
        <w:rPr>
          <w:rFonts w:ascii="Times New Roman" w:hAnsi="Times New Roman"/>
          <w:i/>
          <w:szCs w:val="24"/>
        </w:rPr>
        <w:t xml:space="preserve"> </w:t>
      </w:r>
      <w:r>
        <w:rPr>
          <w:rFonts w:ascii="Times New Roman" w:hAnsi="Times New Roman"/>
          <w:szCs w:val="24"/>
        </w:rPr>
        <w:t xml:space="preserve">са регистрирани </w:t>
      </w:r>
      <w:r w:rsidRPr="00E50CFB">
        <w:rPr>
          <w:rFonts w:ascii="Times New Roman" w:hAnsi="Times New Roman"/>
          <w:szCs w:val="24"/>
          <w:lang w:val="ru-RU"/>
        </w:rPr>
        <w:t>113</w:t>
      </w:r>
      <w:r>
        <w:rPr>
          <w:rFonts w:ascii="Times New Roman" w:hAnsi="Times New Roman"/>
          <w:szCs w:val="24"/>
        </w:rPr>
        <w:t xml:space="preserve"> бр. заявления за предоставяне на административни услуги от администрацията на министерството, от които:</w:t>
      </w:r>
    </w:p>
    <w:p w:rsidR="00E3280D" w:rsidRDefault="00E3280D" w:rsidP="00E3280D">
      <w:pPr>
        <w:numPr>
          <w:ilvl w:val="0"/>
          <w:numId w:val="2"/>
        </w:numPr>
        <w:jc w:val="both"/>
        <w:rPr>
          <w:rFonts w:ascii="Times New Roman" w:hAnsi="Times New Roman"/>
          <w:szCs w:val="24"/>
        </w:rPr>
      </w:pPr>
      <w:r>
        <w:rPr>
          <w:rFonts w:ascii="Times New Roman" w:hAnsi="Times New Roman"/>
          <w:szCs w:val="24"/>
        </w:rPr>
        <w:t xml:space="preserve">Предоставяне на достъп до обществена информация – </w:t>
      </w:r>
      <w:r w:rsidRPr="00E50CFB">
        <w:rPr>
          <w:rFonts w:ascii="Times New Roman" w:hAnsi="Times New Roman"/>
          <w:szCs w:val="24"/>
          <w:lang w:val="ru-RU"/>
        </w:rPr>
        <w:t>26</w:t>
      </w:r>
      <w:r>
        <w:rPr>
          <w:rFonts w:ascii="Times New Roman" w:hAnsi="Times New Roman"/>
          <w:szCs w:val="24"/>
        </w:rPr>
        <w:t xml:space="preserve"> бр. подадени заявления;</w:t>
      </w:r>
    </w:p>
    <w:p w:rsidR="00E3280D" w:rsidRDefault="00E3280D" w:rsidP="00E3280D">
      <w:pPr>
        <w:numPr>
          <w:ilvl w:val="0"/>
          <w:numId w:val="2"/>
        </w:numPr>
        <w:jc w:val="both"/>
        <w:rPr>
          <w:rFonts w:ascii="Times New Roman" w:hAnsi="Times New Roman"/>
          <w:szCs w:val="24"/>
        </w:rPr>
      </w:pPr>
      <w:r>
        <w:rPr>
          <w:rFonts w:ascii="Times New Roman" w:hAnsi="Times New Roman"/>
          <w:szCs w:val="24"/>
        </w:rPr>
        <w:t>Издаване на удостоверение за осигурителен доход /УП-2/ - 28 бр.;</w:t>
      </w:r>
    </w:p>
    <w:p w:rsidR="00E3280D" w:rsidRDefault="00E3280D" w:rsidP="00E3280D">
      <w:pPr>
        <w:numPr>
          <w:ilvl w:val="0"/>
          <w:numId w:val="2"/>
        </w:numPr>
        <w:jc w:val="both"/>
        <w:rPr>
          <w:rFonts w:ascii="Times New Roman" w:hAnsi="Times New Roman"/>
          <w:szCs w:val="24"/>
        </w:rPr>
      </w:pPr>
      <w:r>
        <w:rPr>
          <w:rFonts w:ascii="Times New Roman" w:hAnsi="Times New Roman"/>
          <w:szCs w:val="24"/>
        </w:rPr>
        <w:lastRenderedPageBreak/>
        <w:t>Издаване на удостоверение за осигурителен (трудов) стаж /УП-3/ - 1</w:t>
      </w:r>
      <w:r w:rsidRPr="00E50CFB">
        <w:rPr>
          <w:rFonts w:ascii="Times New Roman" w:hAnsi="Times New Roman"/>
          <w:szCs w:val="24"/>
          <w:lang w:val="ru-RU"/>
        </w:rPr>
        <w:t>8</w:t>
      </w:r>
      <w:r>
        <w:rPr>
          <w:rFonts w:ascii="Times New Roman" w:hAnsi="Times New Roman"/>
          <w:szCs w:val="24"/>
        </w:rPr>
        <w:t xml:space="preserve"> бр.;</w:t>
      </w:r>
    </w:p>
    <w:p w:rsidR="00E3280D" w:rsidRPr="0092632A" w:rsidRDefault="00E3280D" w:rsidP="00E3280D">
      <w:pPr>
        <w:numPr>
          <w:ilvl w:val="0"/>
          <w:numId w:val="2"/>
        </w:numPr>
        <w:jc w:val="both"/>
        <w:rPr>
          <w:rFonts w:ascii="Times New Roman" w:hAnsi="Times New Roman"/>
          <w:szCs w:val="24"/>
        </w:rPr>
      </w:pPr>
      <w:r w:rsidRPr="003D79C6">
        <w:rPr>
          <w:rFonts w:ascii="Times New Roman" w:hAnsi="Times New Roman"/>
        </w:rPr>
        <w:t>Заверка на документи, издадени от МТИТС и/или ведомствата</w:t>
      </w:r>
      <w:r>
        <w:rPr>
          <w:rFonts w:ascii="Times New Roman" w:hAnsi="Times New Roman"/>
        </w:rPr>
        <w:t>,</w:t>
      </w:r>
      <w:r w:rsidRPr="003D79C6">
        <w:rPr>
          <w:rFonts w:ascii="Times New Roman" w:hAnsi="Times New Roman"/>
        </w:rPr>
        <w:t xml:space="preserve"> на които е правоприемник, от ВРБК към министъра на транспорта, информационните технологии и съобщенията, подлежащи на легализация и използване в чужбина</w:t>
      </w:r>
      <w:r>
        <w:rPr>
          <w:rFonts w:ascii="Times New Roman" w:hAnsi="Times New Roman"/>
        </w:rPr>
        <w:t xml:space="preserve"> – 36 бр. подадени заявления]</w:t>
      </w:r>
    </w:p>
    <w:p w:rsidR="00E3280D" w:rsidRPr="003D79C6" w:rsidRDefault="00E3280D" w:rsidP="00E3280D">
      <w:pPr>
        <w:numPr>
          <w:ilvl w:val="0"/>
          <w:numId w:val="2"/>
        </w:numPr>
        <w:jc w:val="both"/>
        <w:rPr>
          <w:rFonts w:ascii="Times New Roman" w:hAnsi="Times New Roman"/>
          <w:szCs w:val="24"/>
        </w:rPr>
      </w:pPr>
      <w:r>
        <w:rPr>
          <w:rFonts w:ascii="Times New Roman" w:hAnsi="Times New Roman"/>
        </w:rPr>
        <w:t>Уточняване на разлики между издадено удостоверение за осигурителен доход (УП-2) и данни за осигуреното лице от информационната система на НОИ – 5 бр.</w:t>
      </w:r>
    </w:p>
    <w:p w:rsidR="00E3280D" w:rsidRDefault="00E3280D" w:rsidP="00E3280D">
      <w:pPr>
        <w:jc w:val="both"/>
        <w:rPr>
          <w:rFonts w:ascii="Times New Roman" w:hAnsi="Times New Roman"/>
          <w:szCs w:val="24"/>
        </w:rPr>
      </w:pPr>
    </w:p>
    <w:p w:rsidR="00E3280D" w:rsidRDefault="00E3280D" w:rsidP="00E3280D">
      <w:pPr>
        <w:ind w:firstLine="1069"/>
        <w:jc w:val="both"/>
        <w:rPr>
          <w:rFonts w:ascii="Times New Roman" w:hAnsi="Times New Roman"/>
          <w:b/>
          <w:i/>
          <w:szCs w:val="24"/>
        </w:rPr>
      </w:pPr>
      <w:r>
        <w:rPr>
          <w:rFonts w:ascii="Times New Roman" w:hAnsi="Times New Roman"/>
          <w:b/>
          <w:i/>
          <w:szCs w:val="24"/>
        </w:rPr>
        <w:t>Препоръки и предложения на потребителите на административни услуги за 2018 г. чрез форма за обратна връзка;</w:t>
      </w:r>
    </w:p>
    <w:p w:rsidR="00E3280D" w:rsidRPr="00E50CFB" w:rsidRDefault="00E3280D" w:rsidP="00E3280D">
      <w:pPr>
        <w:ind w:firstLine="1069"/>
        <w:jc w:val="both"/>
        <w:rPr>
          <w:rFonts w:ascii="Times New Roman" w:hAnsi="Times New Roman"/>
          <w:szCs w:val="24"/>
          <w:lang w:val="ru-RU"/>
        </w:rPr>
      </w:pPr>
      <w:r>
        <w:rPr>
          <w:rFonts w:ascii="Times New Roman" w:hAnsi="Times New Roman"/>
          <w:szCs w:val="24"/>
        </w:rPr>
        <w:t>С цел измерване на удовлетвореността от административното обслужване и по повод заявяване и предоставяне на административни услуги, министерството предлага на гражданите анкетна карта като форма за обратна връзка. В анкетната карта са включени въпроси, даващи възможност да се определи степента на достъпност, бързината на обслужване, качество на резултата, спазване на сроковете за предоставяне на услугата и др., както и да направят свои предложения за подобряване на обслужването.</w:t>
      </w:r>
    </w:p>
    <w:p w:rsidR="00E3280D" w:rsidRDefault="00E3280D" w:rsidP="00E3280D">
      <w:pPr>
        <w:ind w:firstLine="1069"/>
        <w:jc w:val="both"/>
        <w:rPr>
          <w:rFonts w:ascii="Times New Roman" w:hAnsi="Times New Roman"/>
          <w:szCs w:val="24"/>
        </w:rPr>
      </w:pPr>
      <w:r>
        <w:rPr>
          <w:rFonts w:ascii="Times New Roman" w:hAnsi="Times New Roman"/>
          <w:szCs w:val="24"/>
        </w:rPr>
        <w:t xml:space="preserve">През 2018 г. гражданите са попълнили общо 20 бр. анкетни карти, като положително мнение за административното обслужване в министерството е констатирано и в двадесетте от картите. Резултатите от проучването най-общо показват позитивното отношение и удовлетвореност от административното обслужване от страна на гражданите, чието мнение е индикатор за работата на служителите от администрацията на министерството при контакта им с гражданите. В частта обособена за </w:t>
      </w:r>
      <w:proofErr w:type="spellStart"/>
      <w:r>
        <w:rPr>
          <w:rFonts w:ascii="Times New Roman" w:hAnsi="Times New Roman"/>
          <w:szCs w:val="24"/>
        </w:rPr>
        <w:t>антикорупция</w:t>
      </w:r>
      <w:proofErr w:type="spellEnd"/>
      <w:r>
        <w:rPr>
          <w:rFonts w:ascii="Times New Roman" w:hAnsi="Times New Roman"/>
          <w:szCs w:val="24"/>
        </w:rPr>
        <w:t xml:space="preserve"> на 100 % от попълнените анкетни карти не са посочени данни за наличие на корупционни практики в министерството.</w:t>
      </w:r>
    </w:p>
    <w:p w:rsidR="00E3280D" w:rsidRDefault="00E3280D" w:rsidP="00E3280D">
      <w:pPr>
        <w:ind w:firstLine="1069"/>
        <w:jc w:val="both"/>
        <w:rPr>
          <w:rFonts w:ascii="Times New Roman" w:hAnsi="Times New Roman"/>
          <w:szCs w:val="24"/>
        </w:rPr>
      </w:pPr>
      <w:r>
        <w:rPr>
          <w:rFonts w:ascii="Times New Roman" w:hAnsi="Times New Roman"/>
          <w:szCs w:val="24"/>
        </w:rPr>
        <w:t>Потребителите оценяват положително по-лесния и удобен достъп до министерството, възможността да използват различни канали за заявяване на услуги, предоставяни от администрацията. Получихме положителни и благодарствени отзиви за извършваните административни услуги по електронен път, проведени бяха множество телефонни разговори с потребителите, като през отчетния период не сме имали оплаквания, а само положителни отзиви за коректната и бърза обратна връзка.</w:t>
      </w:r>
    </w:p>
    <w:p w:rsidR="00E3280D" w:rsidRPr="0019275D" w:rsidRDefault="00E3280D" w:rsidP="00E3280D">
      <w:pPr>
        <w:jc w:val="both"/>
        <w:rPr>
          <w:rFonts w:ascii="Times New Roman" w:hAnsi="Times New Roman"/>
          <w:szCs w:val="24"/>
        </w:rPr>
      </w:pPr>
    </w:p>
    <w:p w:rsidR="00D93D8F" w:rsidRDefault="00D93D8F"/>
    <w:sectPr w:rsidR="00D93D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3B48F3"/>
    <w:multiLevelType w:val="hybridMultilevel"/>
    <w:tmpl w:val="A656E44C"/>
    <w:lvl w:ilvl="0" w:tplc="2EE8EED0">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
    <w:nsid w:val="1DAF06F6"/>
    <w:multiLevelType w:val="hybridMultilevel"/>
    <w:tmpl w:val="4782C1B6"/>
    <w:lvl w:ilvl="0" w:tplc="FF52BA6C">
      <w:numFmt w:val="bullet"/>
      <w:lvlText w:val="-"/>
      <w:lvlJc w:val="left"/>
      <w:pPr>
        <w:ind w:left="1778" w:hanging="360"/>
      </w:pPr>
      <w:rPr>
        <w:rFonts w:ascii="Times New Roman" w:eastAsia="Times New Roman" w:hAnsi="Times New Roman" w:cs="Times New Roman" w:hint="default"/>
      </w:rPr>
    </w:lvl>
    <w:lvl w:ilvl="1" w:tplc="04020003" w:tentative="1">
      <w:start w:val="1"/>
      <w:numFmt w:val="bullet"/>
      <w:lvlText w:val="o"/>
      <w:lvlJc w:val="left"/>
      <w:pPr>
        <w:ind w:left="2498" w:hanging="360"/>
      </w:pPr>
      <w:rPr>
        <w:rFonts w:ascii="Courier New" w:hAnsi="Courier New" w:cs="Courier New" w:hint="default"/>
      </w:rPr>
    </w:lvl>
    <w:lvl w:ilvl="2" w:tplc="04020005" w:tentative="1">
      <w:start w:val="1"/>
      <w:numFmt w:val="bullet"/>
      <w:lvlText w:val=""/>
      <w:lvlJc w:val="left"/>
      <w:pPr>
        <w:ind w:left="3218" w:hanging="360"/>
      </w:pPr>
      <w:rPr>
        <w:rFonts w:ascii="Wingdings" w:hAnsi="Wingdings" w:hint="default"/>
      </w:rPr>
    </w:lvl>
    <w:lvl w:ilvl="3" w:tplc="04020001" w:tentative="1">
      <w:start w:val="1"/>
      <w:numFmt w:val="bullet"/>
      <w:lvlText w:val=""/>
      <w:lvlJc w:val="left"/>
      <w:pPr>
        <w:ind w:left="3938" w:hanging="360"/>
      </w:pPr>
      <w:rPr>
        <w:rFonts w:ascii="Symbol" w:hAnsi="Symbol" w:hint="default"/>
      </w:rPr>
    </w:lvl>
    <w:lvl w:ilvl="4" w:tplc="04020003" w:tentative="1">
      <w:start w:val="1"/>
      <w:numFmt w:val="bullet"/>
      <w:lvlText w:val="o"/>
      <w:lvlJc w:val="left"/>
      <w:pPr>
        <w:ind w:left="4658" w:hanging="360"/>
      </w:pPr>
      <w:rPr>
        <w:rFonts w:ascii="Courier New" w:hAnsi="Courier New" w:cs="Courier New" w:hint="default"/>
      </w:rPr>
    </w:lvl>
    <w:lvl w:ilvl="5" w:tplc="04020005" w:tentative="1">
      <w:start w:val="1"/>
      <w:numFmt w:val="bullet"/>
      <w:lvlText w:val=""/>
      <w:lvlJc w:val="left"/>
      <w:pPr>
        <w:ind w:left="5378" w:hanging="360"/>
      </w:pPr>
      <w:rPr>
        <w:rFonts w:ascii="Wingdings" w:hAnsi="Wingdings" w:hint="default"/>
      </w:rPr>
    </w:lvl>
    <w:lvl w:ilvl="6" w:tplc="04020001" w:tentative="1">
      <w:start w:val="1"/>
      <w:numFmt w:val="bullet"/>
      <w:lvlText w:val=""/>
      <w:lvlJc w:val="left"/>
      <w:pPr>
        <w:ind w:left="6098" w:hanging="360"/>
      </w:pPr>
      <w:rPr>
        <w:rFonts w:ascii="Symbol" w:hAnsi="Symbol" w:hint="default"/>
      </w:rPr>
    </w:lvl>
    <w:lvl w:ilvl="7" w:tplc="04020003" w:tentative="1">
      <w:start w:val="1"/>
      <w:numFmt w:val="bullet"/>
      <w:lvlText w:val="o"/>
      <w:lvlJc w:val="left"/>
      <w:pPr>
        <w:ind w:left="6818" w:hanging="360"/>
      </w:pPr>
      <w:rPr>
        <w:rFonts w:ascii="Courier New" w:hAnsi="Courier New" w:cs="Courier New" w:hint="default"/>
      </w:rPr>
    </w:lvl>
    <w:lvl w:ilvl="8" w:tplc="04020005" w:tentative="1">
      <w:start w:val="1"/>
      <w:numFmt w:val="bullet"/>
      <w:lvlText w:val=""/>
      <w:lvlJc w:val="left"/>
      <w:pPr>
        <w:ind w:left="753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80D"/>
    <w:rsid w:val="00D93D8F"/>
    <w:rsid w:val="00E3280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0DC156-7926-468E-9A90-47EFCCEC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80D"/>
    <w:pPr>
      <w:spacing w:after="0" w:line="240" w:lineRule="auto"/>
    </w:pPr>
    <w:rPr>
      <w:rFonts w:ascii="Arial" w:eastAsia="Times New Roman" w:hAnsi="Arial" w:cs="Times New Roman"/>
      <w:sz w:val="24"/>
      <w:szCs w:val="20"/>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328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il@mtitc.government.b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762</Words>
  <Characters>4348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MTITC</Company>
  <LinksUpToDate>false</LinksUpToDate>
  <CharactersWithSpaces>5100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Velkova</dc:creator>
  <cp:keywords/>
  <dc:description/>
  <cp:lastModifiedBy>Svetlana Velkova</cp:lastModifiedBy>
  <cp:revision>1</cp:revision>
  <dcterms:created xsi:type="dcterms:W3CDTF">2021-08-17T12:40:00Z</dcterms:created>
  <dcterms:modified xsi:type="dcterms:W3CDTF">2021-08-17T12:45:00Z</dcterms:modified>
</cp:coreProperties>
</file>