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06" w:rsidRPr="00AA6C81" w:rsidRDefault="00F33C06" w:rsidP="00314FC8">
      <w:pPr>
        <w:jc w:val="right"/>
        <w:rPr>
          <w:b/>
          <w:bCs/>
          <w:i/>
        </w:rPr>
      </w:pPr>
      <w:r w:rsidRPr="00AA6C81">
        <w:rPr>
          <w:b/>
          <w:bCs/>
          <w:i/>
        </w:rPr>
        <w:t xml:space="preserve">Приложение </w:t>
      </w:r>
      <w:r>
        <w:rPr>
          <w:b/>
          <w:bCs/>
          <w:i/>
        </w:rPr>
        <w:t xml:space="preserve">№ </w:t>
      </w:r>
      <w:r w:rsidRPr="00AA6C81">
        <w:rPr>
          <w:b/>
          <w:bCs/>
          <w:i/>
        </w:rPr>
        <w:t>1</w:t>
      </w:r>
    </w:p>
    <w:p w:rsidR="00F33C06" w:rsidRDefault="00F33C06" w:rsidP="00314FC8"/>
    <w:p w:rsidR="00F33C06" w:rsidRDefault="00F33C06" w:rsidP="00314FC8"/>
    <w:p w:rsidR="00F33C06" w:rsidRPr="00556DE0" w:rsidRDefault="00F33C06" w:rsidP="00314FC8">
      <w:pPr>
        <w:jc w:val="center"/>
        <w:outlineLvl w:val="0"/>
        <w:rPr>
          <w:b/>
          <w:bCs/>
          <w:sz w:val="28"/>
          <w:szCs w:val="28"/>
        </w:rPr>
      </w:pPr>
      <w:r w:rsidRPr="00556DE0">
        <w:rPr>
          <w:b/>
          <w:bCs/>
          <w:sz w:val="28"/>
          <w:szCs w:val="28"/>
        </w:rPr>
        <w:t>ТЕХНИЧЕСКА СПЕЦИФИКАЦИЯ</w:t>
      </w:r>
    </w:p>
    <w:p w:rsidR="00F33C06" w:rsidRDefault="00F33C06" w:rsidP="00314FC8">
      <w:pPr>
        <w:jc w:val="center"/>
      </w:pPr>
    </w:p>
    <w:p w:rsidR="001C62E7" w:rsidRDefault="00F33C06" w:rsidP="001C62E7">
      <w:pPr>
        <w:jc w:val="center"/>
        <w:rPr>
          <w:b/>
          <w:sz w:val="28"/>
          <w:szCs w:val="28"/>
        </w:rPr>
      </w:pPr>
      <w:r w:rsidRPr="001C62E7">
        <w:rPr>
          <w:b/>
          <w:i/>
          <w:sz w:val="28"/>
          <w:szCs w:val="28"/>
        </w:rPr>
        <w:t>за</w:t>
      </w:r>
      <w:r w:rsidRPr="001C62E7">
        <w:rPr>
          <w:b/>
          <w:sz w:val="28"/>
          <w:szCs w:val="28"/>
        </w:rPr>
        <w:t xml:space="preserve"> </w:t>
      </w:r>
    </w:p>
    <w:p w:rsidR="001C62E7" w:rsidRPr="001C62E7" w:rsidRDefault="001C62E7" w:rsidP="001C62E7">
      <w:pPr>
        <w:jc w:val="center"/>
        <w:rPr>
          <w:b/>
          <w:i/>
          <w:iCs/>
          <w:color w:val="000000"/>
          <w:spacing w:val="1"/>
          <w:sz w:val="28"/>
          <w:szCs w:val="28"/>
        </w:rPr>
      </w:pPr>
      <w:r w:rsidRPr="001C62E7">
        <w:rPr>
          <w:b/>
          <w:i/>
          <w:sz w:val="28"/>
          <w:szCs w:val="28"/>
        </w:rPr>
        <w:t>„Абонаментното сервизно обслужване на асансьорни уредби в сградата на Министерството на транспорта, информационните технологии и съобщенията на  ул. ”Дякон Игнатий” № 11”</w:t>
      </w:r>
    </w:p>
    <w:p w:rsidR="001C62E7" w:rsidRDefault="001C62E7" w:rsidP="001C62E7">
      <w:pPr>
        <w:spacing w:after="40"/>
        <w:ind w:right="62"/>
        <w:jc w:val="both"/>
        <w:rPr>
          <w:i/>
          <w:iCs/>
          <w:sz w:val="22"/>
          <w:szCs w:val="22"/>
        </w:rPr>
      </w:pPr>
    </w:p>
    <w:p w:rsidR="002466E0" w:rsidRDefault="001C62E7" w:rsidP="001C62E7">
      <w:pPr>
        <w:pStyle w:val="Title"/>
        <w:ind w:firstLine="567"/>
        <w:rPr>
          <w:b w:val="0"/>
        </w:rPr>
      </w:pPr>
      <w:r>
        <w:t xml:space="preserve"> </w:t>
      </w:r>
    </w:p>
    <w:p w:rsidR="00F33C06" w:rsidRDefault="00F33C06" w:rsidP="00314FC8">
      <w:pPr>
        <w:pStyle w:val="BodyTextIndent"/>
        <w:ind w:left="0" w:firstLine="720"/>
        <w:jc w:val="both"/>
        <w:rPr>
          <w:rFonts w:ascii="Times New Roman" w:hAnsi="Times New Roman"/>
          <w:b/>
        </w:rPr>
      </w:pPr>
      <w:r w:rsidRPr="00B5733D">
        <w:rPr>
          <w:rFonts w:ascii="Times New Roman" w:hAnsi="Times New Roman"/>
          <w:b/>
        </w:rPr>
        <w:t xml:space="preserve"> І. ОПИСАНИЕ</w:t>
      </w:r>
    </w:p>
    <w:p w:rsidR="00F33C06" w:rsidRPr="00971BBF" w:rsidRDefault="00F33C06" w:rsidP="00314FC8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Административната сграда на Министерството на транспорта, информационните технологии и съобщенията, находяща се на ул. „Дякон Игнатий” № 11 се обслужва от три асансьорни уредби</w:t>
      </w:r>
      <w:r>
        <w:rPr>
          <w:rFonts w:ascii="Times New Roman" w:hAnsi="Times New Roman"/>
          <w:lang w:val="en-US"/>
        </w:rPr>
        <w:t>.</w:t>
      </w:r>
      <w:r w:rsidRPr="0081411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Асансьорите са</w:t>
      </w:r>
      <w:r w:rsidR="00D37E92">
        <w:rPr>
          <w:rFonts w:ascii="Times New Roman" w:hAnsi="Times New Roman"/>
          <w:lang w:val="en-US"/>
        </w:rPr>
        <w:t xml:space="preserve">  </w:t>
      </w:r>
      <w:r w:rsidR="00D37E92">
        <w:rPr>
          <w:rFonts w:ascii="Times New Roman" w:hAnsi="Times New Roman"/>
        </w:rPr>
        <w:t>марка „</w:t>
      </w:r>
      <w:proofErr w:type="spellStart"/>
      <w:r w:rsidR="00D37E92">
        <w:rPr>
          <w:rFonts w:ascii="Times New Roman" w:hAnsi="Times New Roman"/>
        </w:rPr>
        <w:t>Шиндлел</w:t>
      </w:r>
      <w:proofErr w:type="spellEnd"/>
      <w:r w:rsidR="00D37E92">
        <w:rPr>
          <w:rFonts w:ascii="Times New Roman" w:hAnsi="Times New Roman"/>
        </w:rPr>
        <w:t xml:space="preserve">“ и са  </w:t>
      </w:r>
      <w:r>
        <w:rPr>
          <w:rFonts w:ascii="Times New Roman" w:hAnsi="Times New Roman"/>
          <w:iCs/>
        </w:rPr>
        <w:t xml:space="preserve">проектирани, </w:t>
      </w:r>
      <w:r>
        <w:rPr>
          <w:rFonts w:ascii="Times New Roman" w:hAnsi="Times New Roman"/>
        </w:rPr>
        <w:t xml:space="preserve">произведени и монтирани през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</w:rPr>
          <w:t>1999 г</w:t>
        </w:r>
      </w:smartTag>
      <w:r>
        <w:rPr>
          <w:rFonts w:ascii="Times New Roman" w:hAnsi="Times New Roman"/>
        </w:rPr>
        <w:t>. с номера, както следва: 958891 (заден), 958892 (преден ляв) и 958893 (преден десен).</w:t>
      </w:r>
      <w:r>
        <w:rPr>
          <w:rFonts w:ascii="Times New Roman" w:hAnsi="Times New Roman"/>
          <w:lang w:val="en-US"/>
        </w:rPr>
        <w:t xml:space="preserve"> </w:t>
      </w:r>
      <w:r w:rsidR="00D37E92">
        <w:rPr>
          <w:rFonts w:ascii="Times New Roman" w:hAnsi="Times New Roman"/>
        </w:rPr>
        <w:t xml:space="preserve">Асансьорите са </w:t>
      </w:r>
      <w:r w:rsidR="00AB7020">
        <w:rPr>
          <w:rFonts w:ascii="Times New Roman" w:hAnsi="Times New Roman"/>
        </w:rPr>
        <w:t>регистрирани</w:t>
      </w:r>
      <w:r w:rsidR="00D37E92">
        <w:rPr>
          <w:rFonts w:ascii="Times New Roman" w:hAnsi="Times New Roman"/>
        </w:rPr>
        <w:t xml:space="preserve"> в министерството под №№ 00</w:t>
      </w:r>
      <w:r w:rsidR="00AB7020">
        <w:rPr>
          <w:rFonts w:ascii="Times New Roman" w:hAnsi="Times New Roman"/>
        </w:rPr>
        <w:t>28,</w:t>
      </w:r>
      <w:r w:rsidR="000F2889">
        <w:rPr>
          <w:rFonts w:ascii="Times New Roman" w:hAnsi="Times New Roman"/>
          <w:lang w:val="en-US"/>
        </w:rPr>
        <w:t xml:space="preserve"> </w:t>
      </w:r>
      <w:r w:rsidR="00AB7020">
        <w:rPr>
          <w:rFonts w:ascii="Times New Roman" w:hAnsi="Times New Roman"/>
        </w:rPr>
        <w:t>0029 и 0030.</w:t>
      </w:r>
    </w:p>
    <w:p w:rsidR="00F33C06" w:rsidRDefault="00F33C06" w:rsidP="00314FC8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AB7020">
        <w:rPr>
          <w:rFonts w:ascii="Times New Roman" w:hAnsi="Times New Roman"/>
        </w:rPr>
        <w:t>Техническите параметри на всеки един от асансьорите са както следва:</w:t>
      </w:r>
      <w:r>
        <w:rPr>
          <w:rFonts w:ascii="Times New Roman" w:hAnsi="Times New Roman"/>
        </w:rPr>
        <w:t xml:space="preserve"> </w:t>
      </w:r>
    </w:p>
    <w:p w:rsidR="00F33C06" w:rsidRDefault="00F33C06" w:rsidP="00314FC8">
      <w:pPr>
        <w:ind w:firstLine="708"/>
        <w:jc w:val="both"/>
        <w:rPr>
          <w:b/>
          <w:u w:val="single"/>
        </w:rPr>
      </w:pPr>
    </w:p>
    <w:p w:rsidR="00F33C06" w:rsidRPr="00B5733D" w:rsidRDefault="00F33C06" w:rsidP="00B5733D">
      <w:pPr>
        <w:pStyle w:val="ListParagraph"/>
        <w:numPr>
          <w:ilvl w:val="0"/>
          <w:numId w:val="6"/>
        </w:numPr>
        <w:ind w:left="1134" w:hanging="283"/>
        <w:jc w:val="both"/>
        <w:rPr>
          <w:b/>
          <w:u w:val="single"/>
        </w:rPr>
      </w:pPr>
      <w:r w:rsidRPr="00B5733D">
        <w:rPr>
          <w:b/>
          <w:u w:val="single"/>
        </w:rPr>
        <w:t>Асансьор № 958891</w:t>
      </w:r>
    </w:p>
    <w:p w:rsidR="00F33C06" w:rsidRDefault="00F33C06" w:rsidP="00314FC8">
      <w:pPr>
        <w:pStyle w:val="BodyTextInden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33C06" w:rsidRPr="00275AF8" w:rsidRDefault="00F33C06" w:rsidP="0029372A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w:r w:rsidRPr="00460F2E">
        <w:rPr>
          <w:rFonts w:ascii="Times New Roman" w:hAnsi="Times New Roman"/>
        </w:rPr>
        <w:t>Асансьор № 95889</w:t>
      </w:r>
      <w:r>
        <w:rPr>
          <w:rFonts w:ascii="Times New Roman" w:hAnsi="Times New Roman"/>
        </w:rPr>
        <w:t>1</w:t>
      </w:r>
      <w:r w:rsidRPr="00460F2E">
        <w:rPr>
          <w:rFonts w:ascii="Times New Roman" w:hAnsi="Times New Roman"/>
        </w:rPr>
        <w:t xml:space="preserve"> е </w:t>
      </w:r>
      <w:r w:rsidR="00DE50B6">
        <w:rPr>
          <w:rFonts w:ascii="Times New Roman" w:hAnsi="Times New Roman"/>
        </w:rPr>
        <w:t>с марка „</w:t>
      </w:r>
      <w:proofErr w:type="spellStart"/>
      <w:r w:rsidR="00DE50B6">
        <w:rPr>
          <w:rFonts w:ascii="Times New Roman" w:hAnsi="Times New Roman"/>
        </w:rPr>
        <w:t>Шиндлер</w:t>
      </w:r>
      <w:proofErr w:type="spellEnd"/>
      <w:r w:rsidR="00DE50B6">
        <w:rPr>
          <w:rFonts w:ascii="Times New Roman" w:hAnsi="Times New Roman"/>
        </w:rPr>
        <w:t>“</w:t>
      </w:r>
    </w:p>
    <w:p w:rsidR="00F33C06" w:rsidRDefault="00F33C06" w:rsidP="00AB7020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 спирки, самостоятелно управление</w:t>
      </w:r>
    </w:p>
    <w:p w:rsidR="00DE50B6" w:rsidRPr="00AB7020" w:rsidRDefault="00DE50B6" w:rsidP="00AB7020">
      <w:pPr>
        <w:pStyle w:val="BodyTextInden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Скорост – 1,6 м/сек.</w:t>
      </w:r>
    </w:p>
    <w:p w:rsidR="00AB7020" w:rsidRPr="00AB7020" w:rsidRDefault="00AB7020" w:rsidP="00AB7020">
      <w:pPr>
        <w:pStyle w:val="ListParagraph"/>
        <w:ind w:left="1134"/>
        <w:jc w:val="both"/>
        <w:rPr>
          <w:b/>
          <w:u w:val="single"/>
          <w:lang w:val="en-US"/>
        </w:rPr>
      </w:pPr>
    </w:p>
    <w:p w:rsidR="00F33C06" w:rsidRPr="00B5733D" w:rsidRDefault="00F33C06" w:rsidP="00B5733D">
      <w:pPr>
        <w:pStyle w:val="ListParagraph"/>
        <w:numPr>
          <w:ilvl w:val="0"/>
          <w:numId w:val="6"/>
        </w:numPr>
        <w:ind w:left="1134" w:hanging="283"/>
        <w:jc w:val="both"/>
        <w:rPr>
          <w:b/>
          <w:u w:val="single"/>
          <w:lang w:val="en-US"/>
        </w:rPr>
      </w:pPr>
      <w:r w:rsidRPr="00B5733D">
        <w:rPr>
          <w:b/>
          <w:u w:val="single"/>
        </w:rPr>
        <w:t>Асансьор № 958892</w:t>
      </w:r>
    </w:p>
    <w:p w:rsidR="00F33C06" w:rsidRDefault="00F33C06" w:rsidP="00314FC8">
      <w:pPr>
        <w:ind w:firstLine="708"/>
        <w:jc w:val="both"/>
        <w:rPr>
          <w:b/>
          <w:u w:val="single"/>
          <w:lang w:val="en-US"/>
        </w:rPr>
      </w:pPr>
    </w:p>
    <w:p w:rsidR="00F33C06" w:rsidRPr="00345A7C" w:rsidRDefault="00F33C06" w:rsidP="00C65A01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  <w:lang w:val="en-US"/>
        </w:rPr>
      </w:pPr>
      <w:r w:rsidRPr="00460F2E">
        <w:rPr>
          <w:rFonts w:ascii="Times New Roman" w:hAnsi="Times New Roman"/>
        </w:rPr>
        <w:t>Асансьор № 95889</w:t>
      </w:r>
      <w:r>
        <w:rPr>
          <w:rFonts w:ascii="Times New Roman" w:hAnsi="Times New Roman"/>
        </w:rPr>
        <w:t>2</w:t>
      </w:r>
      <w:r w:rsidRPr="00460F2E">
        <w:rPr>
          <w:rFonts w:ascii="Times New Roman" w:hAnsi="Times New Roman"/>
        </w:rPr>
        <w:t xml:space="preserve"> е </w:t>
      </w:r>
      <w:r>
        <w:rPr>
          <w:rFonts w:ascii="Times New Roman" w:hAnsi="Times New Roman"/>
        </w:rPr>
        <w:t xml:space="preserve">с </w:t>
      </w:r>
      <w:r w:rsidRPr="00345A7C">
        <w:rPr>
          <w:rFonts w:ascii="Times New Roman" w:hAnsi="Times New Roman"/>
        </w:rPr>
        <w:t xml:space="preserve">марка </w:t>
      </w:r>
      <w:r w:rsidR="00917AEC" w:rsidRPr="00345A7C">
        <w:rPr>
          <w:rFonts w:ascii="Times New Roman" w:hAnsi="Times New Roman"/>
        </w:rPr>
        <w:t>„</w:t>
      </w:r>
      <w:proofErr w:type="spellStart"/>
      <w:r w:rsidR="00917AEC" w:rsidRPr="00345A7C">
        <w:rPr>
          <w:rFonts w:ascii="Times New Roman" w:hAnsi="Times New Roman"/>
        </w:rPr>
        <w:t>Шиндлер</w:t>
      </w:r>
      <w:proofErr w:type="spellEnd"/>
      <w:r w:rsidR="00917AEC" w:rsidRPr="00345A7C">
        <w:rPr>
          <w:rFonts w:ascii="Times New Roman" w:hAnsi="Times New Roman"/>
        </w:rPr>
        <w:t>“</w:t>
      </w:r>
    </w:p>
    <w:p w:rsidR="00F33C06" w:rsidRPr="00345A7C" w:rsidRDefault="00F33C06" w:rsidP="00C65A01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  <w:lang w:val="en-US"/>
        </w:rPr>
      </w:pPr>
      <w:r w:rsidRPr="00345A7C">
        <w:rPr>
          <w:rFonts w:ascii="Times New Roman" w:hAnsi="Times New Roman"/>
        </w:rPr>
        <w:t>17 спирки, управление в група с възможност за самостоятелно управление</w:t>
      </w:r>
    </w:p>
    <w:p w:rsidR="00917AEC" w:rsidRPr="00345A7C" w:rsidRDefault="00917AEC" w:rsidP="00917AEC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45A7C">
        <w:rPr>
          <w:rFonts w:ascii="Times New Roman" w:hAnsi="Times New Roman"/>
        </w:rPr>
        <w:t>Скорост – 1,6 м/сек.</w:t>
      </w:r>
    </w:p>
    <w:p w:rsidR="00F33C06" w:rsidRPr="00345A7C" w:rsidRDefault="00F33C06" w:rsidP="00314FC8">
      <w:pPr>
        <w:jc w:val="both"/>
      </w:pPr>
      <w:r w:rsidRPr="00345A7C">
        <w:tab/>
      </w:r>
      <w:r w:rsidRPr="00345A7C">
        <w:tab/>
      </w:r>
      <w:r w:rsidRPr="00345A7C">
        <w:tab/>
        <w:t xml:space="preserve"> </w:t>
      </w:r>
    </w:p>
    <w:p w:rsidR="00F33C06" w:rsidRPr="00345A7C" w:rsidRDefault="00F33C06" w:rsidP="00B5733D">
      <w:pPr>
        <w:pStyle w:val="ListParagraph"/>
        <w:numPr>
          <w:ilvl w:val="0"/>
          <w:numId w:val="6"/>
        </w:numPr>
        <w:tabs>
          <w:tab w:val="left" w:pos="0"/>
        </w:tabs>
        <w:ind w:left="1134" w:hanging="283"/>
        <w:jc w:val="both"/>
        <w:rPr>
          <w:b/>
          <w:u w:val="single"/>
        </w:rPr>
      </w:pPr>
      <w:r w:rsidRPr="00345A7C">
        <w:rPr>
          <w:b/>
          <w:u w:val="single"/>
        </w:rPr>
        <w:t>Асансьор  № 958893</w:t>
      </w:r>
    </w:p>
    <w:p w:rsidR="00F33C06" w:rsidRPr="00345A7C" w:rsidRDefault="00F33C06" w:rsidP="00314FC8">
      <w:pPr>
        <w:tabs>
          <w:tab w:val="left" w:pos="0"/>
        </w:tabs>
        <w:jc w:val="both"/>
        <w:rPr>
          <w:b/>
          <w:u w:val="single"/>
        </w:rPr>
      </w:pPr>
    </w:p>
    <w:p w:rsidR="00F33C06" w:rsidRPr="00345A7C" w:rsidRDefault="00F33C06" w:rsidP="00C65A01">
      <w:pPr>
        <w:pStyle w:val="BodyTextIndent"/>
        <w:numPr>
          <w:ilvl w:val="0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  <w:lang w:val="en-US"/>
        </w:rPr>
      </w:pPr>
      <w:r w:rsidRPr="00345A7C">
        <w:tab/>
      </w:r>
      <w:r w:rsidRPr="00345A7C">
        <w:rPr>
          <w:rFonts w:ascii="Times New Roman" w:hAnsi="Times New Roman"/>
        </w:rPr>
        <w:t xml:space="preserve">Асансьор № 958893 е с марка </w:t>
      </w:r>
      <w:r w:rsidR="00917AEC" w:rsidRPr="00345A7C">
        <w:rPr>
          <w:rFonts w:ascii="Times New Roman" w:hAnsi="Times New Roman"/>
        </w:rPr>
        <w:t>„</w:t>
      </w:r>
      <w:proofErr w:type="spellStart"/>
      <w:r w:rsidR="00917AEC" w:rsidRPr="00345A7C">
        <w:rPr>
          <w:rFonts w:ascii="Times New Roman" w:hAnsi="Times New Roman"/>
        </w:rPr>
        <w:t>Шиндлер</w:t>
      </w:r>
      <w:proofErr w:type="spellEnd"/>
      <w:r w:rsidR="00917AEC" w:rsidRPr="00345A7C">
        <w:rPr>
          <w:rFonts w:ascii="Times New Roman" w:hAnsi="Times New Roman"/>
        </w:rPr>
        <w:t>“</w:t>
      </w:r>
    </w:p>
    <w:p w:rsidR="00F33C06" w:rsidRPr="00345A7C" w:rsidRDefault="00F33C06" w:rsidP="00C65A01">
      <w:pPr>
        <w:pStyle w:val="BodyTextIndent"/>
        <w:numPr>
          <w:ilvl w:val="0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  <w:lang w:val="en-US"/>
        </w:rPr>
      </w:pPr>
      <w:r w:rsidRPr="00345A7C">
        <w:rPr>
          <w:rFonts w:ascii="Times New Roman" w:hAnsi="Times New Roman"/>
        </w:rPr>
        <w:t>17 спирки, управление в група с възможност за самостоятелно управление</w:t>
      </w:r>
    </w:p>
    <w:p w:rsidR="00917AEC" w:rsidRPr="00345A7C" w:rsidRDefault="00917AEC" w:rsidP="00917AEC">
      <w:pPr>
        <w:pStyle w:val="BodyTextInden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345A7C">
        <w:rPr>
          <w:rFonts w:ascii="Times New Roman" w:hAnsi="Times New Roman"/>
        </w:rPr>
        <w:t>Скорост – 1,6 м/сек.</w:t>
      </w:r>
    </w:p>
    <w:p w:rsidR="000F2889" w:rsidRDefault="000F2889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  <w:lang w:val="en-US"/>
        </w:rPr>
      </w:pPr>
    </w:p>
    <w:p w:rsidR="00F33C06" w:rsidRDefault="00D37E92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Асансьор № </w:t>
      </w:r>
      <w:r w:rsidRPr="00D37E92">
        <w:rPr>
          <w:rFonts w:ascii="Times New Roman" w:hAnsi="Times New Roman"/>
          <w:b/>
        </w:rPr>
        <w:t>958892</w:t>
      </w:r>
      <w:r>
        <w:rPr>
          <w:rFonts w:ascii="Times New Roman" w:hAnsi="Times New Roman"/>
          <w:b/>
        </w:rPr>
        <w:t xml:space="preserve"> и </w:t>
      </w:r>
      <w:r w:rsidRPr="00D37E92">
        <w:rPr>
          <w:rFonts w:ascii="Times New Roman" w:hAnsi="Times New Roman"/>
          <w:b/>
        </w:rPr>
        <w:t>Асансьор  № 958893</w:t>
      </w:r>
      <w:r>
        <w:rPr>
          <w:rFonts w:ascii="Times New Roman" w:hAnsi="Times New Roman"/>
          <w:b/>
        </w:rPr>
        <w:t xml:space="preserve"> работят в дуплекс.</w:t>
      </w:r>
    </w:p>
    <w:p w:rsidR="00D37E92" w:rsidRPr="002F5145" w:rsidRDefault="00D37E92" w:rsidP="00314FC8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</w:rPr>
      </w:pPr>
    </w:p>
    <w:p w:rsidR="00F33C06" w:rsidRDefault="00F33C06" w:rsidP="000409A6">
      <w:pPr>
        <w:jc w:val="both"/>
        <w:rPr>
          <w:i/>
          <w:lang w:val="en-US"/>
        </w:rPr>
      </w:pPr>
      <w:r>
        <w:rPr>
          <w:i/>
        </w:rPr>
        <w:tab/>
        <w:t>Участниците могат да направят оглед на обекта в срока преди подаване на офертите си за участие.</w:t>
      </w:r>
    </w:p>
    <w:p w:rsidR="00F33C06" w:rsidRDefault="00F33C06" w:rsidP="000409A6">
      <w:pPr>
        <w:jc w:val="both"/>
        <w:rPr>
          <w:i/>
          <w:lang w:val="en-US"/>
        </w:rPr>
      </w:pPr>
    </w:p>
    <w:p w:rsidR="001C62E7" w:rsidRPr="001C62E7" w:rsidRDefault="001C62E7" w:rsidP="001C62E7">
      <w:pPr>
        <w:pStyle w:val="Title"/>
        <w:ind w:firstLine="567"/>
        <w:jc w:val="both"/>
        <w:rPr>
          <w:b w:val="0"/>
          <w:sz w:val="24"/>
          <w:szCs w:val="24"/>
          <w:lang w:val="en-US"/>
        </w:rPr>
      </w:pPr>
      <w:r w:rsidRPr="001C62E7">
        <w:rPr>
          <w:sz w:val="24"/>
          <w:szCs w:val="24"/>
        </w:rPr>
        <w:t xml:space="preserve">Абонаментното сервизно обслужване  </w:t>
      </w:r>
      <w:r w:rsidRPr="001C62E7">
        <w:rPr>
          <w:b w:val="0"/>
          <w:sz w:val="24"/>
          <w:szCs w:val="24"/>
        </w:rPr>
        <w:t>асансьорните уредби включва комплексна поддръжка (техническо обслужване) -  авариен ремонт и профилактика на  асансьорни уредби в сградата на Министерството на транспорта, информационните технологии и съобщенията на  ул.</w:t>
      </w:r>
      <w:r w:rsidR="00871D87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1C62E7">
        <w:rPr>
          <w:b w:val="0"/>
          <w:sz w:val="24"/>
          <w:szCs w:val="24"/>
        </w:rPr>
        <w:t>”Дякон Игнатий” № 11</w:t>
      </w:r>
    </w:p>
    <w:p w:rsidR="00F33C06" w:rsidRDefault="00AB7020" w:rsidP="00B5733D">
      <w:pPr>
        <w:spacing w:after="200" w:line="276" w:lineRule="auto"/>
        <w:ind w:firstLine="708"/>
        <w:rPr>
          <w:b/>
        </w:rPr>
      </w:pPr>
      <w:r>
        <w:rPr>
          <w:b/>
          <w:lang w:val="en-US"/>
        </w:rPr>
        <w:lastRenderedPageBreak/>
        <w:t>II</w:t>
      </w:r>
      <w:r w:rsidR="00F33C06" w:rsidRPr="00B5733D">
        <w:rPr>
          <w:b/>
          <w:lang w:val="en-US"/>
        </w:rPr>
        <w:t xml:space="preserve">. </w:t>
      </w:r>
      <w:r w:rsidR="00F33C06" w:rsidRPr="00B5733D">
        <w:rPr>
          <w:b/>
        </w:rPr>
        <w:t>ОПЕРАЦИИТЕ</w:t>
      </w:r>
      <w:r w:rsidR="00D37E92" w:rsidRPr="00B5733D">
        <w:rPr>
          <w:b/>
        </w:rPr>
        <w:t xml:space="preserve">, </w:t>
      </w:r>
      <w:r w:rsidR="00D37E92" w:rsidRPr="00D37E92">
        <w:rPr>
          <w:b/>
        </w:rPr>
        <w:t>КОИТО СА ВКЛЮЧЕНИ В АБОНАМЕТНАТА ТАКСА И СЕ ИЗВЪРШВАТ ПРИ ТЕХНИЧЕСКО ОБСЛУЖВАНЕ</w:t>
      </w:r>
      <w:r w:rsidR="00F33C06" w:rsidRPr="00B5733D">
        <w:rPr>
          <w:b/>
        </w:rPr>
        <w:t>:</w:t>
      </w:r>
    </w:p>
    <w:tbl>
      <w:tblPr>
        <w:tblW w:w="10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335"/>
        <w:gridCol w:w="1918"/>
      </w:tblGrid>
      <w:tr w:rsidR="002466E0" w:rsidRPr="002466E0" w:rsidTr="002466E0">
        <w:trPr>
          <w:trHeight w:val="945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  <w:bCs/>
              </w:rPr>
            </w:pPr>
            <w:r w:rsidRPr="002466E0">
              <w:rPr>
                <w:b/>
                <w:bCs/>
              </w:rPr>
              <w:t>№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  <w:bCs/>
              </w:rPr>
            </w:pPr>
            <w:r w:rsidRPr="002466E0">
              <w:rPr>
                <w:b/>
                <w:bCs/>
              </w:rPr>
              <w:t>Наименование на операцията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E0" w:rsidRPr="002466E0" w:rsidRDefault="002466E0" w:rsidP="002466E0">
            <w:pPr>
              <w:jc w:val="center"/>
              <w:rPr>
                <w:b/>
              </w:rPr>
            </w:pPr>
            <w:r w:rsidRPr="002466E0">
              <w:rPr>
                <w:b/>
              </w:rPr>
              <w:t>Период на извършване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 xml:space="preserve">Гресиране на повдигателен механизъм, </w:t>
            </w:r>
            <w:proofErr w:type="spellStart"/>
            <w:r w:rsidRPr="002466E0">
              <w:t>отклонителна</w:t>
            </w:r>
            <w:proofErr w:type="spellEnd"/>
            <w:r w:rsidRPr="002466E0">
              <w:t xml:space="preserve"> конструкция и обтегачна 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доливане на масло в повдигателния механизъм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0F2889">
            <w:r w:rsidRPr="002466E0">
              <w:t>Контрол и регулация на контакти предпазен праг, предпазна летва, разхлабено въже, клинов механизъм, обтегачна тежест, контак</w:t>
            </w:r>
            <w:r w:rsidR="000F2889">
              <w:t>т</w:t>
            </w:r>
            <w:r w:rsidRPr="002466E0">
              <w:t>и врати и заключалки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регулиране натиск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Контрол и настройка защита на ел. двигателя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Почистване машинно помещение и покрив на кабината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и регулация на задвижващ ремък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и регулация контакти врати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 и регулация клинов механизъм и контакт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 и регулация на контакт пълен товар и контакт претоварване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Проверка, смяна бутон "Стоп" върху кабината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спирачки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 xml:space="preserve">Регулация контакти крайни </w:t>
            </w:r>
            <w:proofErr w:type="spellStart"/>
            <w:r w:rsidRPr="002466E0">
              <w:t>спиркови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магнити, магнитни датчици и точно спиране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фото клетка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буферно устройство на вратите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лифт заключващ механизъм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плавно отваряне и затваряне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19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Регулация на отключващ лост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0C2357">
            <w:r w:rsidRPr="002466E0">
              <w:t>10</w:t>
            </w:r>
            <w:r w:rsidR="000C2357">
              <w:t xml:space="preserve"> </w:t>
            </w:r>
            <w:r w:rsidRPr="002466E0">
              <w:t>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Регулиране на заключалка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 xml:space="preserve">10 дни 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свързващи клеми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електрически лампи в кабината и контролни лампи на бутоните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921BC6" w:rsidP="002466E0">
            <w:r w:rsidRPr="00921BC6">
              <w:t>Смяна на буто</w:t>
            </w:r>
            <w:r w:rsidR="002466E0" w:rsidRPr="00921BC6">
              <w:t>ни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Смазване релсов път на кабина и противотежести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и регулация контакти заключалки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Смазване ос на обтегачна тежест на скоростен ограничител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контакт на ограничител на скоростта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контакт за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29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на автоматични предпазители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основа на предпазител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lastRenderedPageBreak/>
              <w:t>31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масло на повдигателен механизъм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пружина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921BC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2466E0" w:rsidRPr="00921BC6" w:rsidRDefault="00921BC6" w:rsidP="002466E0">
            <w:r w:rsidRPr="00921BC6">
              <w:t>Смяна ремък</w:t>
            </w:r>
            <w:r w:rsidR="002466E0" w:rsidRPr="00921BC6">
              <w:t xml:space="preserve"> на задвижващо устройство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буфер пружинен на задвижващо устройство на автоматична врата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основа на магнитен датчик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лампа на фотоклетка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табло "Ревизия"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r w:rsidRPr="00921BC6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силов контакт 220V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при необходимост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921BC6" w:rsidRDefault="002466E0" w:rsidP="002466E0">
            <w:pPr>
              <w:jc w:val="center"/>
            </w:pPr>
            <w:r w:rsidRPr="00921BC6">
              <w:t>39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921BC6" w:rsidRDefault="002466E0" w:rsidP="002466E0">
            <w:r w:rsidRPr="00921BC6">
              <w:t>Смяна и регулация контакт разхлабено въже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40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Смяна и регулиране контакт предпазна летва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41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Проверка, настройка и смяна буфер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12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42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Проверка, настройка и смяна на буфер противотежест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12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Почистване на шахта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44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смяна закрепване на релсов път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45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смяна закрепване на релсов път противотежест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46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и замяна на вентилатор кабина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3 месеца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47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Подмяна на въжета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10 дни</w:t>
            </w:r>
          </w:p>
        </w:tc>
      </w:tr>
      <w:tr w:rsidR="002466E0" w:rsidRPr="002466E0" w:rsidTr="002466E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pPr>
              <w:jc w:val="center"/>
            </w:pPr>
            <w:r w:rsidRPr="002466E0">
              <w:t>48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E0" w:rsidRPr="002466E0" w:rsidRDefault="002466E0" w:rsidP="002466E0">
            <w:r w:rsidRPr="002466E0">
              <w:t>Проверка на заземление елементи на асансьора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6E0" w:rsidRPr="002466E0" w:rsidRDefault="002466E0" w:rsidP="002466E0">
            <w:r w:rsidRPr="002466E0">
              <w:t>6 месеца</w:t>
            </w:r>
          </w:p>
        </w:tc>
      </w:tr>
    </w:tbl>
    <w:p w:rsidR="002466E0" w:rsidRPr="00B5733D" w:rsidRDefault="002466E0" w:rsidP="00B5733D">
      <w:pPr>
        <w:spacing w:after="200" w:line="276" w:lineRule="auto"/>
        <w:ind w:firstLine="708"/>
        <w:rPr>
          <w:b/>
        </w:rPr>
      </w:pPr>
    </w:p>
    <w:p w:rsidR="00F33C06" w:rsidRDefault="00F33C06" w:rsidP="000F2889">
      <w:pPr>
        <w:pStyle w:val="ListParagraph"/>
        <w:tabs>
          <w:tab w:val="left" w:pos="993"/>
        </w:tabs>
        <w:ind w:left="0" w:firstLine="709"/>
        <w:jc w:val="both"/>
      </w:pPr>
      <w:r w:rsidRPr="008F6630">
        <w:t>Поддръжката на асансьорите следва да се осъществява в съответствие с изискванията на Наредбата за безопасна експлоатация и</w:t>
      </w:r>
      <w:r>
        <w:t xml:space="preserve"> технически надзор на асансьори</w:t>
      </w:r>
      <w:r w:rsidR="00D37E92">
        <w:t>.</w:t>
      </w:r>
      <w:r w:rsidR="00AB7020">
        <w:t xml:space="preserve"> </w:t>
      </w:r>
    </w:p>
    <w:p w:rsidR="00AB7020" w:rsidRDefault="00AB7020" w:rsidP="000F2889">
      <w:pPr>
        <w:spacing w:after="200" w:line="276" w:lineRule="auto"/>
        <w:jc w:val="both"/>
      </w:pPr>
    </w:p>
    <w:sectPr w:rsidR="00AB7020" w:rsidSect="00921BC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06" w:rsidRDefault="00F33C06">
      <w:r>
        <w:separator/>
      </w:r>
    </w:p>
  </w:endnote>
  <w:endnote w:type="continuationSeparator" w:id="0">
    <w:p w:rsidR="00F33C06" w:rsidRDefault="00F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E0" w:rsidRDefault="002466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D87">
      <w:rPr>
        <w:noProof/>
      </w:rPr>
      <w:t>3</w:t>
    </w:r>
    <w:r>
      <w:rPr>
        <w:noProof/>
      </w:rPr>
      <w:fldChar w:fldCharType="end"/>
    </w:r>
  </w:p>
  <w:p w:rsidR="00F33C06" w:rsidRDefault="00F33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06" w:rsidRDefault="00F33C06">
      <w:r>
        <w:separator/>
      </w:r>
    </w:p>
  </w:footnote>
  <w:footnote w:type="continuationSeparator" w:id="0">
    <w:p w:rsidR="00F33C06" w:rsidRDefault="00F3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567"/>
    <w:multiLevelType w:val="hybridMultilevel"/>
    <w:tmpl w:val="FD4E4934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26C618C"/>
    <w:multiLevelType w:val="hybridMultilevel"/>
    <w:tmpl w:val="020A725C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784F31"/>
    <w:multiLevelType w:val="hybridMultilevel"/>
    <w:tmpl w:val="9580CE8A"/>
    <w:lvl w:ilvl="0" w:tplc="66D8CCF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A569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DD503F4"/>
    <w:multiLevelType w:val="hybridMultilevel"/>
    <w:tmpl w:val="987EB5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1A4711"/>
    <w:multiLevelType w:val="hybridMultilevel"/>
    <w:tmpl w:val="3836CE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2"/>
    <w:rsid w:val="000409A6"/>
    <w:rsid w:val="00072860"/>
    <w:rsid w:val="000C2357"/>
    <w:rsid w:val="000F2889"/>
    <w:rsid w:val="001C62E7"/>
    <w:rsid w:val="002466E0"/>
    <w:rsid w:val="00275AF8"/>
    <w:rsid w:val="0029372A"/>
    <w:rsid w:val="002F5145"/>
    <w:rsid w:val="00314FC8"/>
    <w:rsid w:val="00345A7C"/>
    <w:rsid w:val="003636D1"/>
    <w:rsid w:val="00411FA1"/>
    <w:rsid w:val="00460F2E"/>
    <w:rsid w:val="00545164"/>
    <w:rsid w:val="00556DE0"/>
    <w:rsid w:val="005A6306"/>
    <w:rsid w:val="007318FF"/>
    <w:rsid w:val="007E0182"/>
    <w:rsid w:val="00814112"/>
    <w:rsid w:val="0083390F"/>
    <w:rsid w:val="00871D87"/>
    <w:rsid w:val="008F6630"/>
    <w:rsid w:val="00917AEC"/>
    <w:rsid w:val="00921BC6"/>
    <w:rsid w:val="00971BBF"/>
    <w:rsid w:val="009C3F5B"/>
    <w:rsid w:val="00A86158"/>
    <w:rsid w:val="00AA6C81"/>
    <w:rsid w:val="00AB7020"/>
    <w:rsid w:val="00B5733D"/>
    <w:rsid w:val="00C65A01"/>
    <w:rsid w:val="00C70F2E"/>
    <w:rsid w:val="00D37E92"/>
    <w:rsid w:val="00DE50B6"/>
    <w:rsid w:val="00E0751B"/>
    <w:rsid w:val="00E22B85"/>
    <w:rsid w:val="00E2511E"/>
    <w:rsid w:val="00EB74F4"/>
    <w:rsid w:val="00F00E99"/>
    <w:rsid w:val="00F33C06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10F18"/>
  <w15:docId w15:val="{3C2D45B7-1717-493D-B935-0FDAEAA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F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F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314FC8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314FC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14FC8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link w:val="Title"/>
    <w:uiPriority w:val="99"/>
    <w:locked/>
    <w:rsid w:val="00314FC8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14FC8"/>
    <w:pPr>
      <w:spacing w:after="120"/>
      <w:ind w:left="283"/>
    </w:pPr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14FC8"/>
    <w:rPr>
      <w:rFonts w:ascii="Arial" w:hAnsi="Arial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29372A"/>
    <w:pPr>
      <w:ind w:left="720"/>
      <w:contextualSpacing/>
    </w:pPr>
  </w:style>
  <w:style w:type="character" w:styleId="CommentReference">
    <w:name w:val="annotation reference"/>
    <w:uiPriority w:val="99"/>
    <w:semiHidden/>
    <w:rsid w:val="00275AF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5AF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4368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5A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4368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7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4368"/>
    <w:rPr>
      <w:rFonts w:ascii="Times New Roman" w:eastAsia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2466E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466E0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62E7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62E7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 Valcheva</dc:creator>
  <cp:keywords/>
  <dc:description/>
  <cp:lastModifiedBy>Mayia Alimanova</cp:lastModifiedBy>
  <cp:revision>7</cp:revision>
  <cp:lastPrinted>2014-03-25T13:58:00Z</cp:lastPrinted>
  <dcterms:created xsi:type="dcterms:W3CDTF">2018-03-13T13:57:00Z</dcterms:created>
  <dcterms:modified xsi:type="dcterms:W3CDTF">2018-03-15T12:24:00Z</dcterms:modified>
</cp:coreProperties>
</file>