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DF" w:rsidRPr="002B650D" w:rsidRDefault="00BD04DF" w:rsidP="00BD04DF">
      <w:pPr>
        <w:pStyle w:val="TOC1"/>
        <w:tabs>
          <w:tab w:val="left" w:pos="440"/>
          <w:tab w:val="left" w:pos="1134"/>
          <w:tab w:val="right" w:leader="dot" w:pos="9060"/>
        </w:tabs>
        <w:spacing w:after="60"/>
        <w:ind w:firstLine="567"/>
        <w:rPr>
          <w:b/>
          <w:iCs/>
          <w:sz w:val="24"/>
          <w:szCs w:val="24"/>
          <w:lang w:val="bg-BG" w:eastAsia="bg-BG"/>
        </w:rPr>
      </w:pPr>
      <w:r w:rsidRPr="002B650D">
        <w:rPr>
          <w:b/>
          <w:iCs/>
          <w:sz w:val="24"/>
          <w:szCs w:val="24"/>
          <w:lang w:val="bg-BG" w:eastAsia="bg-BG"/>
        </w:rPr>
        <w:t xml:space="preserve">ЧАСТ </w:t>
      </w:r>
      <w:hyperlink w:anchor="_Toc418764560" w:history="1">
        <w:r w:rsidRPr="002B650D">
          <w:rPr>
            <w:b/>
            <w:iCs/>
            <w:sz w:val="24"/>
            <w:szCs w:val="24"/>
            <w:lang w:val="bg-BG" w:eastAsia="bg-BG"/>
          </w:rPr>
          <w:t>III. ОПРЕДЕЛЯНЕ КОМПЛЕКСНАТА ОЦЕНКА НА ОФЕРТИТЕ</w:t>
        </w:r>
      </w:hyperlink>
    </w:p>
    <w:p w:rsidR="00BD04DF" w:rsidRPr="002B650D" w:rsidRDefault="00BD04DF" w:rsidP="00BD04DF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BD04DF" w:rsidRPr="002B650D" w:rsidRDefault="00BD04DF" w:rsidP="00BD04D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 w:rsidRPr="002B650D">
        <w:rPr>
          <w:rFonts w:ascii="Times New Roman" w:hAnsi="Times New Roman"/>
          <w:szCs w:val="24"/>
          <w:lang w:val="bg-BG"/>
        </w:rPr>
        <w:t xml:space="preserve">Класирането на постъпилите оферти по </w:t>
      </w:r>
      <w:r w:rsidRPr="002B650D">
        <w:rPr>
          <w:rFonts w:ascii="Times New Roman" w:hAnsi="Times New Roman"/>
          <w:b/>
          <w:iCs/>
          <w:szCs w:val="24"/>
          <w:shd w:val="clear" w:color="auto" w:fill="FFFFFF"/>
          <w:lang w:val="bg-BG"/>
        </w:rPr>
        <w:t xml:space="preserve">„Доставка на леки автомобили“, със следните обособени позиции: Обособена позиция № 1: „Леки автомобили с нормална проходимост (седан)“; Обособена позиция № 2: „Лек автомобил с брой места за сядане 8+1 (микробус)“; Обособена позиция № 3: „Лек автомобил с брой места за сядане 6+1 (ван) </w:t>
      </w:r>
      <w:r w:rsidRPr="002B650D">
        <w:rPr>
          <w:rFonts w:ascii="Times New Roman" w:hAnsi="Times New Roman"/>
          <w:szCs w:val="24"/>
          <w:lang w:val="bg-BG"/>
        </w:rPr>
        <w:t xml:space="preserve">ще бъде извършено по критерий „ниво на разходите, като се отчита разходната ефективност, включително разходите за целия жизнен цикъл“ съгласно чл. 70, ал. 2, т. </w:t>
      </w:r>
      <w:proofErr w:type="gramStart"/>
      <w:r>
        <w:rPr>
          <w:rFonts w:ascii="Times New Roman" w:hAnsi="Times New Roman"/>
          <w:szCs w:val="24"/>
          <w:lang w:val="en-US"/>
        </w:rPr>
        <w:t>2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2B650D">
        <w:rPr>
          <w:rFonts w:ascii="Times New Roman" w:hAnsi="Times New Roman"/>
          <w:szCs w:val="24"/>
          <w:lang w:val="bg-BG"/>
        </w:rPr>
        <w:t>от</w:t>
      </w:r>
      <w:proofErr w:type="gramEnd"/>
      <w:r w:rsidRPr="002B650D">
        <w:rPr>
          <w:rFonts w:ascii="Times New Roman" w:hAnsi="Times New Roman"/>
          <w:szCs w:val="24"/>
          <w:lang w:val="bg-BG"/>
        </w:rPr>
        <w:t xml:space="preserve"> ЗОП. Оценката на всяка оферта представлява </w:t>
      </w:r>
      <w:r w:rsidRPr="002B650D">
        <w:rPr>
          <w:rFonts w:ascii="Times New Roman" w:eastAsia="Calibri" w:hAnsi="Times New Roman"/>
          <w:szCs w:val="24"/>
          <w:lang w:val="bg-BG" w:eastAsia="en-US"/>
        </w:rPr>
        <w:t xml:space="preserve">комплексната оценка на показателите и тяхната относителна тежест. </w:t>
      </w:r>
      <w:r w:rsidRPr="002B650D">
        <w:rPr>
          <w:rFonts w:ascii="Times New Roman" w:eastAsia="Calibri" w:hAnsi="Times New Roman"/>
          <w:bCs/>
          <w:szCs w:val="24"/>
          <w:lang w:val="bg-BG" w:eastAsia="en-US"/>
        </w:rPr>
        <w:t>Класирането на офертите за всяка обособена позиция се извършва последователно, като н</w:t>
      </w:r>
      <w:r w:rsidRPr="002B650D">
        <w:rPr>
          <w:rFonts w:ascii="Times New Roman" w:hAnsi="Times New Roman"/>
          <w:szCs w:val="24"/>
          <w:lang w:val="bg-BG"/>
        </w:rPr>
        <w:t>а първо място се класира офертата с най-висока комплексна оценка.</w:t>
      </w:r>
    </w:p>
    <w:p w:rsidR="00BD04DF" w:rsidRPr="002B650D" w:rsidRDefault="00BD04DF" w:rsidP="00BD04DF">
      <w:pPr>
        <w:ind w:firstLine="567"/>
        <w:jc w:val="both"/>
        <w:rPr>
          <w:rFonts w:ascii="Times New Roman" w:hAnsi="Times New Roman"/>
          <w:szCs w:val="24"/>
          <w:lang w:val="bg-BG"/>
        </w:rPr>
      </w:pPr>
      <w:r w:rsidRPr="002B650D">
        <w:rPr>
          <w:rFonts w:ascii="Times New Roman" w:eastAsia="Calibri" w:hAnsi="Times New Roman"/>
          <w:szCs w:val="24"/>
          <w:lang w:val="bg-BG" w:eastAsia="en-US"/>
        </w:rPr>
        <w:t>За</w:t>
      </w:r>
      <w:r w:rsidRPr="002B650D">
        <w:rPr>
          <w:rFonts w:ascii="Times New Roman" w:hAnsi="Times New Roman"/>
          <w:szCs w:val="24"/>
          <w:lang w:val="bg-BG"/>
        </w:rPr>
        <w:t xml:space="preserve"> целите на комплексната оценка всички дробни числа, които се получат при прилагане на съответната формула и/или които са посочени в офертите на участниците и се прилагат като показатели в настоящата методика, се закръгляват към втория знак след десетичната запетая.</w:t>
      </w:r>
    </w:p>
    <w:p w:rsidR="00BD04DF" w:rsidRPr="002B650D" w:rsidRDefault="00BD04DF" w:rsidP="00BD04DF">
      <w:pPr>
        <w:pStyle w:val="BodyText"/>
        <w:spacing w:after="0"/>
        <w:jc w:val="both"/>
        <w:rPr>
          <w:rFonts w:ascii="Times New Roman" w:hAnsi="Times New Roman"/>
          <w:szCs w:val="24"/>
          <w:lang w:val="bg-BG"/>
        </w:rPr>
      </w:pPr>
    </w:p>
    <w:p w:rsidR="00BD04DF" w:rsidRPr="002B650D" w:rsidRDefault="00BD04DF" w:rsidP="00BD04DF">
      <w:pPr>
        <w:pStyle w:val="BodyText"/>
        <w:spacing w:after="0"/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 w:rsidRPr="002B650D">
        <w:rPr>
          <w:rFonts w:ascii="Times New Roman" w:hAnsi="Times New Roman"/>
          <w:b/>
          <w:szCs w:val="24"/>
          <w:lang w:val="bg-BG"/>
        </w:rPr>
        <w:t>І. ОПРЕДЕЛЯНЕ НА КОМПЛЕКСНАТА ОЦЕНКА ЗА ОБОСОБЕНА ПОЗИЦИЯ № 1</w:t>
      </w:r>
    </w:p>
    <w:p w:rsidR="00BD04DF" w:rsidRPr="002B650D" w:rsidRDefault="00BD04DF" w:rsidP="00BD04DF">
      <w:pPr>
        <w:pStyle w:val="BodyText"/>
        <w:spacing w:after="0"/>
        <w:jc w:val="both"/>
        <w:rPr>
          <w:rFonts w:ascii="Times New Roman" w:hAnsi="Times New Roman"/>
          <w:szCs w:val="24"/>
          <w:lang w:val="bg-BG"/>
        </w:rPr>
      </w:pPr>
    </w:p>
    <w:p w:rsidR="00BD04DF" w:rsidRPr="002B650D" w:rsidRDefault="00BD04DF" w:rsidP="00BD04DF">
      <w:pPr>
        <w:pStyle w:val="BodyText"/>
        <w:spacing w:after="0"/>
        <w:ind w:firstLine="567"/>
        <w:jc w:val="both"/>
        <w:rPr>
          <w:rFonts w:ascii="Times New Roman" w:hAnsi="Times New Roman"/>
          <w:szCs w:val="24"/>
          <w:lang w:val="bg-BG"/>
        </w:rPr>
      </w:pPr>
      <w:r w:rsidRPr="002B650D">
        <w:rPr>
          <w:rFonts w:ascii="Times New Roman" w:hAnsi="Times New Roman"/>
          <w:szCs w:val="24"/>
          <w:lang w:val="bg-BG"/>
        </w:rPr>
        <w:t xml:space="preserve">Комплексната оценка на всяка оферта, получена за </w:t>
      </w:r>
      <w:r w:rsidRPr="002B650D">
        <w:rPr>
          <w:rFonts w:ascii="Times New Roman" w:hAnsi="Times New Roman"/>
          <w:b/>
          <w:szCs w:val="24"/>
          <w:lang w:val="bg-BG"/>
        </w:rPr>
        <w:t>О</w:t>
      </w:r>
      <w:r w:rsidRPr="002B650D">
        <w:rPr>
          <w:rFonts w:ascii="Times New Roman" w:hAnsi="Times New Roman"/>
          <w:b/>
          <w:bCs/>
          <w:spacing w:val="-5"/>
          <w:szCs w:val="24"/>
          <w:lang w:val="bg-BG"/>
        </w:rPr>
        <w:t>бособена позиция № 1</w:t>
      </w:r>
      <w:r w:rsidRPr="002B650D">
        <w:rPr>
          <w:rFonts w:ascii="Times New Roman" w:hAnsi="Times New Roman"/>
          <w:bCs/>
          <w:spacing w:val="-5"/>
          <w:szCs w:val="24"/>
          <w:lang w:val="bg-BG"/>
        </w:rPr>
        <w:t xml:space="preserve"> </w:t>
      </w:r>
      <w:r w:rsidRPr="002B650D">
        <w:rPr>
          <w:rFonts w:ascii="Times New Roman" w:hAnsi="Times New Roman"/>
          <w:szCs w:val="24"/>
          <w:lang w:val="bg-BG"/>
        </w:rPr>
        <w:t>се изчислява по формулата:</w:t>
      </w:r>
    </w:p>
    <w:p w:rsidR="00BD04DF" w:rsidRPr="002B650D" w:rsidRDefault="00BD04DF" w:rsidP="00BD04DF">
      <w:pPr>
        <w:pStyle w:val="BodyText"/>
        <w:spacing w:after="0"/>
        <w:jc w:val="both"/>
        <w:rPr>
          <w:rFonts w:ascii="Times New Roman" w:hAnsi="Times New Roman"/>
          <w:b/>
          <w:szCs w:val="24"/>
          <w:lang w:val="bg-BG"/>
        </w:rPr>
      </w:pPr>
    </w:p>
    <w:p w:rsidR="00BD04DF" w:rsidRPr="002B650D" w:rsidRDefault="00BD04DF" w:rsidP="00BD04DF">
      <w:pPr>
        <w:pStyle w:val="BodyText"/>
        <w:spacing w:after="0"/>
        <w:jc w:val="both"/>
        <w:rPr>
          <w:rFonts w:ascii="Times New Roman" w:hAnsi="Times New Roman"/>
          <w:szCs w:val="24"/>
          <w:lang w:val="bg-BG" w:eastAsia="x-none"/>
        </w:rPr>
      </w:pPr>
      <w:proofErr w:type="spellStart"/>
      <w:r w:rsidRPr="002B650D">
        <w:rPr>
          <w:rFonts w:ascii="Times New Roman" w:hAnsi="Times New Roman"/>
          <w:b/>
          <w:szCs w:val="24"/>
          <w:lang w:val="bg-BG"/>
        </w:rPr>
        <w:t>CA</w:t>
      </w:r>
      <w:r w:rsidRPr="002B650D">
        <w:rPr>
          <w:rFonts w:ascii="Times New Roman" w:eastAsia="Calibri" w:hAnsi="Times New Roman"/>
          <w:szCs w:val="24"/>
          <w:lang w:val="bg-BG" w:eastAsia="en-US"/>
        </w:rPr>
        <w:t>i</w:t>
      </w:r>
      <w:proofErr w:type="spellEnd"/>
      <w:r w:rsidRPr="002B650D">
        <w:rPr>
          <w:rFonts w:ascii="Times New Roman" w:hAnsi="Times New Roman"/>
          <w:b/>
          <w:szCs w:val="24"/>
          <w:lang w:val="bg-BG"/>
        </w:rPr>
        <w:t xml:space="preserve"> </w:t>
      </w:r>
      <w:r w:rsidRPr="002B650D">
        <w:rPr>
          <w:rFonts w:ascii="Times New Roman" w:hAnsi="Times New Roman"/>
          <w:b/>
          <w:szCs w:val="24"/>
          <w:lang w:val="bg-BG" w:eastAsia="x-none"/>
        </w:rPr>
        <w:t xml:space="preserve">= </w:t>
      </w:r>
      <w:proofErr w:type="spellStart"/>
      <w:r w:rsidRPr="002B650D">
        <w:rPr>
          <w:rFonts w:ascii="Times New Roman" w:hAnsi="Times New Roman"/>
          <w:b/>
          <w:szCs w:val="24"/>
          <w:lang w:val="bg-BG" w:eastAsia="x-none"/>
        </w:rPr>
        <w:t>T</w:t>
      </w:r>
      <w:r w:rsidRPr="002B650D">
        <w:rPr>
          <w:rFonts w:ascii="Times New Roman" w:eastAsia="Calibri" w:hAnsi="Times New Roman"/>
          <w:szCs w:val="24"/>
          <w:lang w:val="bg-BG" w:eastAsia="en-US"/>
        </w:rPr>
        <w:t>i</w:t>
      </w:r>
      <w:proofErr w:type="spellEnd"/>
      <w:r w:rsidRPr="002B650D">
        <w:rPr>
          <w:rFonts w:ascii="Times New Roman" w:hAnsi="Times New Roman"/>
          <w:b/>
          <w:szCs w:val="24"/>
          <w:lang w:val="bg-BG" w:eastAsia="x-none"/>
        </w:rPr>
        <w:t xml:space="preserve"> + </w:t>
      </w:r>
      <w:proofErr w:type="spellStart"/>
      <w:r w:rsidRPr="002B650D">
        <w:rPr>
          <w:rFonts w:ascii="Times New Roman" w:hAnsi="Times New Roman"/>
          <w:b/>
          <w:szCs w:val="24"/>
          <w:lang w:val="bg-BG" w:eastAsia="x-none"/>
        </w:rPr>
        <w:t>V</w:t>
      </w:r>
      <w:r w:rsidRPr="002B650D">
        <w:rPr>
          <w:rFonts w:ascii="Times New Roman" w:eastAsia="Calibri" w:hAnsi="Times New Roman"/>
          <w:szCs w:val="24"/>
          <w:lang w:val="bg-BG" w:eastAsia="en-US"/>
        </w:rPr>
        <w:t>i</w:t>
      </w:r>
      <w:proofErr w:type="spellEnd"/>
      <w:r w:rsidRPr="002B650D">
        <w:rPr>
          <w:rFonts w:ascii="Times New Roman" w:hAnsi="Times New Roman"/>
          <w:szCs w:val="24"/>
          <w:lang w:val="bg-BG" w:eastAsia="x-none"/>
        </w:rPr>
        <w:t>, където:</w:t>
      </w:r>
    </w:p>
    <w:p w:rsidR="00BD04DF" w:rsidRPr="002B650D" w:rsidRDefault="00BD04DF" w:rsidP="00BD04DF">
      <w:pPr>
        <w:pStyle w:val="BodyText"/>
        <w:spacing w:after="0"/>
        <w:jc w:val="both"/>
        <w:rPr>
          <w:rFonts w:ascii="Times New Roman" w:hAnsi="Times New Roman"/>
          <w:b/>
          <w:szCs w:val="24"/>
          <w:lang w:val="bg-BG"/>
        </w:rPr>
      </w:pPr>
    </w:p>
    <w:p w:rsidR="00BD04DF" w:rsidRPr="002B650D" w:rsidRDefault="00BD04DF" w:rsidP="00BD04DF">
      <w:pPr>
        <w:pStyle w:val="BodyText"/>
        <w:spacing w:after="0"/>
        <w:jc w:val="both"/>
        <w:rPr>
          <w:rFonts w:ascii="Times New Roman" w:hAnsi="Times New Roman"/>
          <w:szCs w:val="24"/>
          <w:lang w:val="bg-BG"/>
        </w:rPr>
      </w:pPr>
      <w:proofErr w:type="spellStart"/>
      <w:r w:rsidRPr="002B650D">
        <w:rPr>
          <w:rFonts w:ascii="Times New Roman" w:hAnsi="Times New Roman"/>
          <w:b/>
          <w:szCs w:val="24"/>
          <w:lang w:val="bg-BG"/>
        </w:rPr>
        <w:t>CA</w:t>
      </w:r>
      <w:r w:rsidRPr="002B650D">
        <w:rPr>
          <w:rFonts w:ascii="Times New Roman" w:eastAsia="Calibri" w:hAnsi="Times New Roman"/>
          <w:szCs w:val="24"/>
          <w:lang w:val="bg-BG" w:eastAsia="en-US"/>
        </w:rPr>
        <w:t>i</w:t>
      </w:r>
      <w:proofErr w:type="spellEnd"/>
      <w:r w:rsidRPr="002B650D">
        <w:rPr>
          <w:rFonts w:ascii="Times New Roman" w:hAnsi="Times New Roman"/>
          <w:szCs w:val="24"/>
          <w:lang w:val="bg-BG"/>
        </w:rPr>
        <w:t xml:space="preserve"> е комплексната оценка на съответната оферта за обособената позиция, при която могат да бъдат присъдени до </w:t>
      </w:r>
      <w:r w:rsidRPr="002B650D">
        <w:rPr>
          <w:rFonts w:ascii="Times New Roman" w:hAnsi="Times New Roman"/>
          <w:b/>
          <w:szCs w:val="24"/>
          <w:lang w:val="bg-BG"/>
        </w:rPr>
        <w:t>100 точки</w:t>
      </w:r>
      <w:r w:rsidRPr="002B650D">
        <w:rPr>
          <w:rFonts w:ascii="Times New Roman" w:hAnsi="Times New Roman"/>
          <w:szCs w:val="24"/>
          <w:lang w:val="bg-BG"/>
        </w:rPr>
        <w:t>;</w:t>
      </w:r>
    </w:p>
    <w:p w:rsidR="00BD04DF" w:rsidRPr="002B650D" w:rsidRDefault="00BD04DF" w:rsidP="00BD04DF">
      <w:pPr>
        <w:pStyle w:val="BodyText"/>
        <w:spacing w:after="0"/>
        <w:jc w:val="both"/>
        <w:rPr>
          <w:rFonts w:ascii="Times New Roman" w:hAnsi="Times New Roman"/>
          <w:szCs w:val="24"/>
          <w:lang w:val="bg-BG"/>
        </w:rPr>
      </w:pPr>
      <w:proofErr w:type="spellStart"/>
      <w:r w:rsidRPr="002B650D">
        <w:rPr>
          <w:rFonts w:ascii="Times New Roman" w:hAnsi="Times New Roman"/>
          <w:b/>
          <w:szCs w:val="24"/>
          <w:lang w:val="bg-BG"/>
        </w:rPr>
        <w:t>T</w:t>
      </w:r>
      <w:r w:rsidRPr="002B650D">
        <w:rPr>
          <w:rFonts w:ascii="Times New Roman" w:eastAsia="Calibri" w:hAnsi="Times New Roman"/>
          <w:szCs w:val="24"/>
          <w:lang w:val="bg-BG" w:eastAsia="en-US"/>
        </w:rPr>
        <w:t>i</w:t>
      </w:r>
      <w:proofErr w:type="spellEnd"/>
      <w:r w:rsidRPr="002B650D">
        <w:rPr>
          <w:rFonts w:ascii="Times New Roman" w:hAnsi="Times New Roman"/>
          <w:szCs w:val="24"/>
          <w:lang w:val="bg-BG"/>
        </w:rPr>
        <w:t xml:space="preserve"> е оценката по показатели „</w:t>
      </w:r>
      <w:r w:rsidRPr="002B650D">
        <w:rPr>
          <w:rFonts w:ascii="Times New Roman" w:hAnsi="Times New Roman"/>
          <w:szCs w:val="24"/>
          <w:lang w:val="bg-BG" w:eastAsia="x-none"/>
        </w:rPr>
        <w:t>разходи за целия жизнен цикъл</w:t>
      </w:r>
      <w:r w:rsidRPr="002B650D">
        <w:rPr>
          <w:rFonts w:ascii="Times New Roman" w:hAnsi="Times New Roman"/>
          <w:szCs w:val="24"/>
          <w:lang w:val="bg-BG"/>
        </w:rPr>
        <w:t xml:space="preserve">“ за съответната оферта за обособената позиция, при която могат да бъдат присъдени до </w:t>
      </w:r>
      <w:r w:rsidRPr="002B650D">
        <w:rPr>
          <w:rFonts w:ascii="Times New Roman" w:hAnsi="Times New Roman"/>
          <w:b/>
          <w:szCs w:val="24"/>
          <w:lang w:val="bg-BG"/>
        </w:rPr>
        <w:t>40 точки</w:t>
      </w:r>
      <w:r w:rsidRPr="002B650D">
        <w:rPr>
          <w:rFonts w:ascii="Times New Roman" w:hAnsi="Times New Roman"/>
          <w:szCs w:val="24"/>
          <w:lang w:val="bg-BG"/>
        </w:rPr>
        <w:t>;</w:t>
      </w:r>
    </w:p>
    <w:p w:rsidR="00BD04DF" w:rsidRPr="002B650D" w:rsidRDefault="00BD04DF" w:rsidP="00BD04DF">
      <w:pPr>
        <w:pStyle w:val="BodyText"/>
        <w:spacing w:after="0"/>
        <w:jc w:val="both"/>
        <w:rPr>
          <w:rFonts w:ascii="Times New Roman" w:hAnsi="Times New Roman"/>
          <w:szCs w:val="24"/>
          <w:lang w:val="bg-BG"/>
        </w:rPr>
      </w:pPr>
      <w:proofErr w:type="spellStart"/>
      <w:r w:rsidRPr="002B650D">
        <w:rPr>
          <w:rFonts w:ascii="Times New Roman" w:hAnsi="Times New Roman"/>
          <w:b/>
          <w:szCs w:val="24"/>
          <w:lang w:val="bg-BG" w:eastAsia="en-US"/>
        </w:rPr>
        <w:t>V</w:t>
      </w:r>
      <w:r w:rsidRPr="002B650D">
        <w:rPr>
          <w:rFonts w:ascii="Times New Roman" w:eastAsia="Calibri" w:hAnsi="Times New Roman"/>
          <w:szCs w:val="24"/>
          <w:lang w:val="bg-BG" w:eastAsia="en-US"/>
        </w:rPr>
        <w:t>i</w:t>
      </w:r>
      <w:proofErr w:type="spellEnd"/>
      <w:r w:rsidRPr="002B650D">
        <w:rPr>
          <w:rFonts w:ascii="Times New Roman" w:hAnsi="Times New Roman"/>
          <w:szCs w:val="24"/>
          <w:lang w:val="bg-BG"/>
        </w:rPr>
        <w:t xml:space="preserve"> е оценката по показател „цена“ за съответната оферта за обособената позиция, при която могат да бъдат присъдени до </w:t>
      </w:r>
      <w:r w:rsidRPr="002B650D">
        <w:rPr>
          <w:rFonts w:ascii="Times New Roman" w:hAnsi="Times New Roman"/>
          <w:b/>
          <w:szCs w:val="24"/>
          <w:lang w:val="bg-BG"/>
        </w:rPr>
        <w:t>60 точки</w:t>
      </w:r>
      <w:r w:rsidRPr="002B650D">
        <w:rPr>
          <w:rFonts w:ascii="Times New Roman" w:hAnsi="Times New Roman"/>
          <w:szCs w:val="24"/>
          <w:lang w:val="bg-BG"/>
        </w:rPr>
        <w:t>;</w:t>
      </w:r>
    </w:p>
    <w:p w:rsidR="00BD04DF" w:rsidRPr="00265465" w:rsidRDefault="00BD04DF" w:rsidP="00BD04DF">
      <w:pPr>
        <w:pStyle w:val="BodyText"/>
        <w:spacing w:after="0"/>
        <w:jc w:val="both"/>
        <w:rPr>
          <w:rFonts w:ascii="Times New Roman" w:hAnsi="Times New Roman"/>
          <w:szCs w:val="24"/>
          <w:lang w:val="bg-BG"/>
        </w:rPr>
      </w:pPr>
    </w:p>
    <w:p w:rsidR="00BD04DF" w:rsidRPr="00265465" w:rsidRDefault="00BD04DF" w:rsidP="00BD04DF">
      <w:pPr>
        <w:pStyle w:val="BodyText"/>
        <w:spacing w:after="0"/>
        <w:rPr>
          <w:rFonts w:ascii="Times New Roman" w:hAnsi="Times New Roman"/>
          <w:szCs w:val="24"/>
          <w:lang w:val="bg-BG" w:eastAsia="x-none"/>
        </w:rPr>
      </w:pPr>
    </w:p>
    <w:p w:rsidR="00BD04DF" w:rsidRPr="00595D0B" w:rsidRDefault="00BD04DF" w:rsidP="00BD04DF">
      <w:pPr>
        <w:pStyle w:val="BodyText"/>
        <w:numPr>
          <w:ilvl w:val="0"/>
          <w:numId w:val="1"/>
        </w:numPr>
        <w:tabs>
          <w:tab w:val="left" w:pos="851"/>
        </w:tabs>
        <w:ind w:left="567" w:firstLine="0"/>
        <w:rPr>
          <w:rFonts w:ascii="Times New Roman" w:hAnsi="Times New Roman"/>
          <w:b/>
          <w:szCs w:val="24"/>
          <w:lang w:val="bg-BG" w:eastAsia="x-none"/>
        </w:rPr>
      </w:pPr>
      <w:r w:rsidRPr="00595D0B">
        <w:rPr>
          <w:rFonts w:ascii="Times New Roman" w:hAnsi="Times New Roman"/>
          <w:b/>
          <w:szCs w:val="24"/>
          <w:lang w:val="bg-BG" w:eastAsia="x-none"/>
        </w:rPr>
        <w:t xml:space="preserve">Оценка по показатели „разходи за целия жизнен цикъл“ </w:t>
      </w:r>
    </w:p>
    <w:p w:rsidR="00BD04DF" w:rsidRPr="00595D0B" w:rsidRDefault="00BD04DF" w:rsidP="00BD04DF">
      <w:pPr>
        <w:pStyle w:val="BodyText"/>
        <w:spacing w:after="0"/>
        <w:ind w:firstLine="567"/>
        <w:jc w:val="both"/>
        <w:rPr>
          <w:rFonts w:ascii="Times New Roman" w:hAnsi="Times New Roman"/>
          <w:szCs w:val="24"/>
          <w:lang w:val="bg-BG" w:eastAsia="x-none"/>
        </w:rPr>
      </w:pPr>
      <w:r w:rsidRPr="00595D0B">
        <w:rPr>
          <w:rFonts w:ascii="Times New Roman" w:eastAsia="Calibri" w:hAnsi="Times New Roman"/>
          <w:szCs w:val="24"/>
          <w:lang w:val="bg-BG" w:eastAsia="en-US"/>
        </w:rPr>
        <w:t>Оценка по показатели „разходи за целия жизнен цикъл“ е разработена на базата на НАРЕДБА № Н-18 от 8.08.2016 г. за определяне на методиката за изчисляване на определени разходи за целия жизнен цикъл на пътните превозни средства, съгласно чл. 71, ал. 5 от ЗОП.</w:t>
      </w:r>
    </w:p>
    <w:p w:rsidR="00BD04DF" w:rsidRPr="00A623F2" w:rsidRDefault="00BD04DF" w:rsidP="00BD04DF">
      <w:pPr>
        <w:pStyle w:val="BodyText"/>
        <w:spacing w:after="0"/>
        <w:ind w:firstLine="567"/>
        <w:jc w:val="both"/>
        <w:rPr>
          <w:rFonts w:ascii="Times New Roman" w:hAnsi="Times New Roman"/>
          <w:szCs w:val="24"/>
          <w:highlight w:val="yellow"/>
          <w:lang w:val="bg-BG" w:eastAsia="x-none"/>
        </w:rPr>
      </w:pPr>
    </w:p>
    <w:p w:rsidR="00BD04DF" w:rsidRPr="00595D0B" w:rsidRDefault="00BD04DF" w:rsidP="00BD04DF">
      <w:pPr>
        <w:pStyle w:val="BodyText"/>
        <w:spacing w:after="0"/>
        <w:ind w:firstLine="567"/>
        <w:jc w:val="both"/>
        <w:rPr>
          <w:rFonts w:ascii="Times New Roman" w:hAnsi="Times New Roman"/>
          <w:szCs w:val="24"/>
          <w:lang w:val="bg-BG" w:eastAsia="x-none"/>
        </w:rPr>
      </w:pPr>
      <w:r w:rsidRPr="00595D0B">
        <w:rPr>
          <w:rFonts w:ascii="Times New Roman" w:hAnsi="Times New Roman"/>
          <w:szCs w:val="24"/>
          <w:lang w:val="bg-BG" w:eastAsia="x-none"/>
        </w:rPr>
        <w:t xml:space="preserve">Оценката на всяка оферта по показатели „разходи за целия жизнен цикъл“, </w:t>
      </w:r>
      <w:r w:rsidRPr="00595D0B">
        <w:rPr>
          <w:rFonts w:ascii="Times New Roman" w:hAnsi="Times New Roman"/>
          <w:szCs w:val="24"/>
          <w:lang w:val="bg-BG"/>
        </w:rPr>
        <w:t>за обособената позиция</w:t>
      </w:r>
      <w:r w:rsidRPr="00595D0B">
        <w:rPr>
          <w:rFonts w:ascii="Times New Roman" w:hAnsi="Times New Roman"/>
          <w:szCs w:val="24"/>
          <w:lang w:val="bg-BG" w:eastAsia="x-none"/>
        </w:rPr>
        <w:t>, се определя по следната формула:</w:t>
      </w:r>
    </w:p>
    <w:p w:rsidR="00BD04DF" w:rsidRPr="00595D0B" w:rsidRDefault="00BD04DF" w:rsidP="00BD04DF">
      <w:pPr>
        <w:pStyle w:val="BodyText"/>
        <w:spacing w:after="0"/>
        <w:ind w:firstLine="567"/>
        <w:jc w:val="both"/>
        <w:rPr>
          <w:rFonts w:ascii="Times New Roman" w:hAnsi="Times New Roman"/>
          <w:szCs w:val="24"/>
          <w:lang w:val="bg-BG" w:eastAsia="x-none"/>
        </w:rPr>
      </w:pPr>
    </w:p>
    <w:p w:rsidR="00BD04DF" w:rsidRPr="00595D0B" w:rsidRDefault="00BD04DF" w:rsidP="00BD04DF">
      <w:pPr>
        <w:pStyle w:val="BodyText"/>
        <w:spacing w:after="0"/>
        <w:ind w:firstLine="567"/>
        <w:jc w:val="both"/>
        <w:rPr>
          <w:rFonts w:ascii="Times New Roman" w:hAnsi="Times New Roman"/>
          <w:szCs w:val="24"/>
          <w:lang w:val="bg-BG" w:eastAsia="x-none"/>
        </w:rPr>
      </w:pPr>
      <w:r w:rsidRPr="00C754B2">
        <w:rPr>
          <w:rFonts w:ascii="Times New Roman" w:hAnsi="Times New Roman"/>
          <w:position w:val="-24"/>
          <w:szCs w:val="24"/>
          <w:lang w:val="bg-BG" w:eastAsia="en-US"/>
        </w:rPr>
        <w:object w:dxaOrig="21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1.5pt" o:ole="">
            <v:imagedata r:id="rId5" o:title=""/>
          </v:shape>
          <o:OLEObject Type="Embed" ProgID="Equation.3" ShapeID="_x0000_i1025" DrawAspect="Content" ObjectID="_1592296076" r:id="rId6"/>
        </w:object>
      </w:r>
      <w:r w:rsidRPr="00595D0B">
        <w:rPr>
          <w:rFonts w:ascii="Times New Roman" w:eastAsia="Calibri" w:hAnsi="Times New Roman"/>
          <w:szCs w:val="24"/>
          <w:lang w:val="bg-BG" w:eastAsia="en-US"/>
        </w:rPr>
        <w:t>,</w:t>
      </w:r>
    </w:p>
    <w:p w:rsidR="00BD04DF" w:rsidRPr="00595D0B" w:rsidRDefault="00BD04DF" w:rsidP="00BD04D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Cs w:val="24"/>
          <w:lang w:val="bg-BG" w:eastAsia="en-US"/>
        </w:rPr>
      </w:pPr>
    </w:p>
    <w:p w:rsidR="00BD04DF" w:rsidRPr="00595D0B" w:rsidRDefault="00BD04DF" w:rsidP="00BD04DF">
      <w:pPr>
        <w:numPr>
          <w:ilvl w:val="0"/>
          <w:numId w:val="2"/>
        </w:numPr>
        <w:autoSpaceDE w:val="0"/>
        <w:autoSpaceDN w:val="0"/>
        <w:adjustRightInd w:val="0"/>
        <w:ind w:left="1418" w:hanging="567"/>
        <w:jc w:val="both"/>
        <w:rPr>
          <w:rFonts w:ascii="Times New Roman" w:eastAsia="Calibri" w:hAnsi="Times New Roman"/>
          <w:szCs w:val="24"/>
          <w:lang w:val="bg-BG" w:eastAsia="en-US"/>
        </w:rPr>
      </w:pPr>
      <w:proofErr w:type="spellStart"/>
      <w:r w:rsidRPr="00595D0B">
        <w:rPr>
          <w:rFonts w:ascii="Times New Roman" w:eastAsia="Calibri" w:hAnsi="Times New Roman"/>
          <w:szCs w:val="24"/>
          <w:lang w:val="bg-BG" w:eastAsia="en-US"/>
        </w:rPr>
        <w:t>min</w:t>
      </w:r>
      <w:proofErr w:type="spellEnd"/>
      <w:r w:rsidRPr="00595D0B">
        <w:rPr>
          <w:rFonts w:ascii="Times New Roman" w:eastAsia="Calibri" w:hAnsi="Times New Roman"/>
          <w:szCs w:val="24"/>
          <w:lang w:val="bg-BG" w:eastAsia="en-US"/>
        </w:rPr>
        <w:t>(Е1…</w:t>
      </w:r>
      <w:proofErr w:type="spellStart"/>
      <w:r w:rsidRPr="00595D0B">
        <w:rPr>
          <w:rFonts w:ascii="Times New Roman" w:eastAsia="Calibri" w:hAnsi="Times New Roman"/>
          <w:szCs w:val="24"/>
          <w:lang w:val="bg-BG" w:eastAsia="en-US"/>
        </w:rPr>
        <w:t>Еn</w:t>
      </w:r>
      <w:proofErr w:type="spellEnd"/>
      <w:r w:rsidRPr="00595D0B">
        <w:rPr>
          <w:rFonts w:ascii="Times New Roman" w:eastAsia="Calibri" w:hAnsi="Times New Roman"/>
          <w:szCs w:val="24"/>
          <w:lang w:val="bg-BG" w:eastAsia="en-US"/>
        </w:rPr>
        <w:t xml:space="preserve">) е най – ниската стойност на средното аритметично от оперативните разходи за целия жизнен цикъл на петте МПС - та </w:t>
      </w:r>
      <w:r w:rsidRPr="00595D0B">
        <w:rPr>
          <w:rFonts w:ascii="Times New Roman" w:hAnsi="Times New Roman"/>
          <w:szCs w:val="24"/>
          <w:lang w:val="bg-BG"/>
        </w:rPr>
        <w:t>4+1,</w:t>
      </w:r>
      <w:r w:rsidRPr="00595D0B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595D0B">
        <w:rPr>
          <w:rFonts w:ascii="Times New Roman" w:eastAsia="Calibri" w:hAnsi="Times New Roman"/>
          <w:szCs w:val="24"/>
          <w:lang w:val="bg-BG" w:eastAsia="en-US"/>
        </w:rPr>
        <w:lastRenderedPageBreak/>
        <w:t>включени в съответната оферта, по отношение на всички допуснати до оценка оферти;</w:t>
      </w:r>
    </w:p>
    <w:p w:rsidR="00BD04DF" w:rsidRPr="00595D0B" w:rsidRDefault="00BD04DF" w:rsidP="00BD04DF">
      <w:pPr>
        <w:numPr>
          <w:ilvl w:val="0"/>
          <w:numId w:val="2"/>
        </w:numPr>
        <w:autoSpaceDE w:val="0"/>
        <w:autoSpaceDN w:val="0"/>
        <w:adjustRightInd w:val="0"/>
        <w:ind w:left="1418" w:hanging="567"/>
        <w:jc w:val="both"/>
        <w:rPr>
          <w:rFonts w:ascii="Times New Roman" w:eastAsia="Calibri" w:hAnsi="Times New Roman"/>
          <w:szCs w:val="24"/>
          <w:lang w:val="bg-BG" w:eastAsia="en-US"/>
        </w:rPr>
      </w:pPr>
      <w:proofErr w:type="spellStart"/>
      <w:r w:rsidRPr="00595D0B">
        <w:rPr>
          <w:rFonts w:ascii="Times New Roman" w:eastAsia="Calibri" w:hAnsi="Times New Roman"/>
          <w:szCs w:val="24"/>
          <w:lang w:val="bg-BG" w:eastAsia="en-US"/>
        </w:rPr>
        <w:t>Еi</w:t>
      </w:r>
      <w:proofErr w:type="spellEnd"/>
      <w:r w:rsidRPr="00595D0B">
        <w:rPr>
          <w:rFonts w:ascii="Times New Roman" w:eastAsia="Calibri" w:hAnsi="Times New Roman"/>
          <w:szCs w:val="24"/>
          <w:lang w:val="bg-BG" w:eastAsia="en-US"/>
        </w:rPr>
        <w:t xml:space="preserve"> е средното аритметично от оперативните разходи за целия жизнен цикъл на петте МПС - та, предложени от съответния участник;</w:t>
      </w:r>
    </w:p>
    <w:p w:rsidR="00BD04DF" w:rsidRPr="00595D0B" w:rsidRDefault="00BD04DF" w:rsidP="00BD04DF">
      <w:pPr>
        <w:numPr>
          <w:ilvl w:val="0"/>
          <w:numId w:val="2"/>
        </w:numPr>
        <w:autoSpaceDE w:val="0"/>
        <w:autoSpaceDN w:val="0"/>
        <w:adjustRightInd w:val="0"/>
        <w:ind w:left="1418" w:hanging="567"/>
        <w:jc w:val="both"/>
        <w:rPr>
          <w:rFonts w:ascii="Times New Roman" w:eastAsia="Calibri" w:hAnsi="Times New Roman"/>
          <w:szCs w:val="24"/>
          <w:lang w:val="bg-BG" w:eastAsia="en-US"/>
        </w:rPr>
      </w:pPr>
      <w:r w:rsidRPr="00595D0B">
        <w:rPr>
          <w:rFonts w:ascii="Times New Roman" w:eastAsia="Calibri" w:hAnsi="Times New Roman"/>
          <w:szCs w:val="24"/>
          <w:lang w:val="bg-BG" w:eastAsia="en-US"/>
        </w:rPr>
        <w:t xml:space="preserve">i=1…n е номерът на съответния участник, подал оферта, която е допусната до оценяване </w:t>
      </w:r>
      <w:r w:rsidRPr="00595D0B">
        <w:rPr>
          <w:rFonts w:ascii="Times New Roman" w:hAnsi="Times New Roman"/>
          <w:szCs w:val="24"/>
          <w:lang w:val="bg-BG"/>
        </w:rPr>
        <w:t>за съответното МПС 4+1</w:t>
      </w:r>
      <w:r w:rsidRPr="00595D0B">
        <w:rPr>
          <w:rFonts w:ascii="Times New Roman" w:eastAsia="Calibri" w:hAnsi="Times New Roman"/>
          <w:szCs w:val="24"/>
          <w:lang w:val="bg-BG" w:eastAsia="en-US"/>
        </w:rPr>
        <w:t>;</w:t>
      </w:r>
    </w:p>
    <w:p w:rsidR="00BD04DF" w:rsidRPr="00595D0B" w:rsidRDefault="00BD04DF" w:rsidP="00BD04DF">
      <w:pPr>
        <w:numPr>
          <w:ilvl w:val="0"/>
          <w:numId w:val="2"/>
        </w:numPr>
        <w:autoSpaceDE w:val="0"/>
        <w:autoSpaceDN w:val="0"/>
        <w:adjustRightInd w:val="0"/>
        <w:ind w:left="1418" w:hanging="567"/>
        <w:jc w:val="both"/>
        <w:rPr>
          <w:rFonts w:ascii="Times New Roman" w:eastAsia="Calibri" w:hAnsi="Times New Roman"/>
          <w:szCs w:val="24"/>
          <w:lang w:val="bg-BG" w:eastAsia="en-US"/>
        </w:rPr>
      </w:pPr>
      <w:r w:rsidRPr="00595D0B">
        <w:rPr>
          <w:rFonts w:ascii="Times New Roman" w:eastAsia="Calibri" w:hAnsi="Times New Roman"/>
          <w:szCs w:val="24"/>
          <w:lang w:val="bg-BG" w:eastAsia="en-US"/>
        </w:rPr>
        <w:t xml:space="preserve">n е броят на офертите, допуснати до оценяване </w:t>
      </w:r>
    </w:p>
    <w:p w:rsidR="00BD04DF" w:rsidRPr="00595D0B" w:rsidRDefault="00BD04DF" w:rsidP="00BD04DF">
      <w:pPr>
        <w:autoSpaceDE w:val="0"/>
        <w:autoSpaceDN w:val="0"/>
        <w:adjustRightInd w:val="0"/>
        <w:ind w:left="1418"/>
        <w:jc w:val="both"/>
        <w:rPr>
          <w:rFonts w:ascii="Times New Roman" w:eastAsia="Calibri" w:hAnsi="Times New Roman"/>
          <w:szCs w:val="24"/>
          <w:lang w:val="bg-BG" w:eastAsia="en-US"/>
        </w:rPr>
      </w:pPr>
    </w:p>
    <w:p w:rsidR="00BD04DF" w:rsidRPr="00595D0B" w:rsidRDefault="00BD04DF" w:rsidP="00BD04DF">
      <w:pPr>
        <w:pStyle w:val="BodyText"/>
        <w:spacing w:after="0"/>
        <w:ind w:firstLine="567"/>
        <w:jc w:val="both"/>
        <w:rPr>
          <w:rFonts w:ascii="Times New Roman" w:eastAsia="Calibri" w:hAnsi="Times New Roman"/>
          <w:szCs w:val="24"/>
          <w:lang w:val="bg-BG" w:eastAsia="en-US"/>
        </w:rPr>
      </w:pPr>
      <w:r w:rsidRPr="00595D0B">
        <w:rPr>
          <w:rFonts w:ascii="Times New Roman" w:hAnsi="Times New Roman"/>
          <w:szCs w:val="24"/>
          <w:lang w:val="bg-BG" w:eastAsia="x-none"/>
        </w:rPr>
        <w:t xml:space="preserve">Изчисляването на </w:t>
      </w:r>
      <w:proofErr w:type="spellStart"/>
      <w:r w:rsidRPr="00595D0B">
        <w:rPr>
          <w:rFonts w:ascii="Times New Roman" w:eastAsia="Calibri" w:hAnsi="Times New Roman"/>
          <w:szCs w:val="24"/>
          <w:lang w:val="bg-BG" w:eastAsia="en-US"/>
        </w:rPr>
        <w:t>Еi</w:t>
      </w:r>
      <w:proofErr w:type="spellEnd"/>
      <w:r w:rsidRPr="00595D0B">
        <w:rPr>
          <w:rFonts w:ascii="Times New Roman" w:eastAsia="Calibri" w:hAnsi="Times New Roman"/>
          <w:szCs w:val="24"/>
          <w:lang w:val="bg-BG" w:eastAsia="en-US"/>
        </w:rPr>
        <w:t xml:space="preserve"> (средното аритметично от оперативните разходи за целия жизнен цикъл на петте МПС - та от съответната оферта) е в </w:t>
      </w:r>
      <w:proofErr w:type="spellStart"/>
      <w:r w:rsidRPr="00595D0B">
        <w:rPr>
          <w:rFonts w:ascii="Times New Roman" w:eastAsia="Calibri" w:hAnsi="Times New Roman"/>
          <w:szCs w:val="24"/>
          <w:lang w:val="bg-BG" w:eastAsia="en-US"/>
        </w:rPr>
        <w:t>Euro</w:t>
      </w:r>
      <w:proofErr w:type="spellEnd"/>
      <w:r w:rsidRPr="00595D0B">
        <w:rPr>
          <w:rFonts w:ascii="Times New Roman" w:eastAsia="Calibri" w:hAnsi="Times New Roman"/>
          <w:szCs w:val="24"/>
          <w:lang w:val="bg-BG" w:eastAsia="en-US"/>
        </w:rPr>
        <w:t xml:space="preserve">. </w:t>
      </w:r>
    </w:p>
    <w:p w:rsidR="00BD04DF" w:rsidRPr="00595D0B" w:rsidRDefault="00BD04DF" w:rsidP="00BD04DF">
      <w:pPr>
        <w:pStyle w:val="BodyText"/>
        <w:spacing w:after="0"/>
        <w:ind w:firstLine="567"/>
        <w:jc w:val="both"/>
        <w:rPr>
          <w:rFonts w:ascii="Times New Roman" w:eastAsia="Calibri" w:hAnsi="Times New Roman"/>
          <w:szCs w:val="24"/>
          <w:lang w:val="bg-BG" w:eastAsia="en-US"/>
        </w:rPr>
      </w:pPr>
    </w:p>
    <w:p w:rsidR="00BD04DF" w:rsidRPr="00595D0B" w:rsidRDefault="00BD04DF" w:rsidP="00BD04DF">
      <w:pPr>
        <w:pStyle w:val="BodyText"/>
        <w:spacing w:after="0"/>
        <w:ind w:firstLine="567"/>
        <w:jc w:val="both"/>
        <w:rPr>
          <w:rFonts w:ascii="Times New Roman" w:hAnsi="Times New Roman"/>
          <w:szCs w:val="24"/>
          <w:lang w:val="bg-BG" w:eastAsia="en-US"/>
        </w:rPr>
      </w:pPr>
      <w:proofErr w:type="spellStart"/>
      <w:r w:rsidRPr="00595D0B">
        <w:rPr>
          <w:rFonts w:ascii="Times New Roman" w:eastAsia="Calibri" w:hAnsi="Times New Roman"/>
          <w:i/>
          <w:szCs w:val="24"/>
          <w:lang w:val="bg-BG" w:eastAsia="en-US"/>
        </w:rPr>
        <w:t>Ei</w:t>
      </w:r>
      <w:proofErr w:type="spellEnd"/>
      <w:r w:rsidRPr="00595D0B">
        <w:rPr>
          <w:rFonts w:ascii="Times New Roman" w:eastAsia="Calibri" w:hAnsi="Times New Roman"/>
          <w:i/>
          <w:szCs w:val="24"/>
          <w:lang w:val="bg-BG" w:eastAsia="en-US"/>
        </w:rPr>
        <w:t>= (Ei</w:t>
      </w:r>
      <w:r w:rsidRPr="00595D0B">
        <w:rPr>
          <w:rFonts w:ascii="Times New Roman" w:eastAsia="Calibri" w:hAnsi="Times New Roman"/>
          <w:i/>
          <w:szCs w:val="24"/>
          <w:vertAlign w:val="subscript"/>
          <w:lang w:val="bg-BG" w:eastAsia="en-US"/>
        </w:rPr>
        <w:t>1</w:t>
      </w:r>
      <w:r w:rsidRPr="00595D0B">
        <w:rPr>
          <w:rFonts w:ascii="Times New Roman" w:eastAsia="Calibri" w:hAnsi="Times New Roman"/>
          <w:i/>
          <w:szCs w:val="24"/>
          <w:lang w:val="bg-BG" w:eastAsia="en-US"/>
        </w:rPr>
        <w:t>+Ei</w:t>
      </w:r>
      <w:r w:rsidRPr="00595D0B">
        <w:rPr>
          <w:rFonts w:ascii="Times New Roman" w:eastAsia="Calibri" w:hAnsi="Times New Roman"/>
          <w:i/>
          <w:szCs w:val="24"/>
          <w:vertAlign w:val="subscript"/>
          <w:lang w:val="bg-BG" w:eastAsia="en-US"/>
        </w:rPr>
        <w:t>2</w:t>
      </w:r>
      <w:r w:rsidRPr="00595D0B">
        <w:rPr>
          <w:rFonts w:ascii="Times New Roman" w:eastAsia="Calibri" w:hAnsi="Times New Roman"/>
          <w:i/>
          <w:szCs w:val="24"/>
          <w:lang w:val="bg-BG" w:eastAsia="en-US"/>
        </w:rPr>
        <w:t>+Ei</w:t>
      </w:r>
      <w:r w:rsidRPr="00595D0B">
        <w:rPr>
          <w:rFonts w:ascii="Times New Roman" w:eastAsia="Calibri" w:hAnsi="Times New Roman"/>
          <w:i/>
          <w:szCs w:val="24"/>
          <w:vertAlign w:val="subscript"/>
          <w:lang w:val="bg-BG" w:eastAsia="en-US"/>
        </w:rPr>
        <w:t>3</w:t>
      </w:r>
      <w:r w:rsidRPr="00595D0B">
        <w:rPr>
          <w:rFonts w:ascii="Times New Roman" w:eastAsia="Calibri" w:hAnsi="Times New Roman"/>
          <w:i/>
          <w:szCs w:val="24"/>
          <w:lang w:val="bg-BG" w:eastAsia="en-US"/>
        </w:rPr>
        <w:t>+Ei</w:t>
      </w:r>
      <w:r w:rsidRPr="00595D0B">
        <w:rPr>
          <w:rFonts w:ascii="Times New Roman" w:eastAsia="Calibri" w:hAnsi="Times New Roman"/>
          <w:i/>
          <w:szCs w:val="24"/>
          <w:vertAlign w:val="subscript"/>
          <w:lang w:val="bg-BG" w:eastAsia="en-US"/>
        </w:rPr>
        <w:t>4</w:t>
      </w:r>
      <w:r w:rsidRPr="00595D0B">
        <w:rPr>
          <w:rFonts w:ascii="Times New Roman" w:eastAsia="Calibri" w:hAnsi="Times New Roman"/>
          <w:i/>
          <w:szCs w:val="24"/>
          <w:lang w:val="bg-BG" w:eastAsia="en-US"/>
        </w:rPr>
        <w:t>+Ei</w:t>
      </w:r>
      <w:r w:rsidRPr="00595D0B">
        <w:rPr>
          <w:rFonts w:ascii="Times New Roman" w:eastAsia="Calibri" w:hAnsi="Times New Roman"/>
          <w:i/>
          <w:szCs w:val="24"/>
          <w:vertAlign w:val="subscript"/>
          <w:lang w:val="bg-BG" w:eastAsia="en-US"/>
        </w:rPr>
        <w:t>5</w:t>
      </w:r>
      <w:r w:rsidRPr="00595D0B">
        <w:rPr>
          <w:rFonts w:ascii="Times New Roman" w:eastAsia="Calibri" w:hAnsi="Times New Roman"/>
          <w:i/>
          <w:szCs w:val="24"/>
          <w:lang w:val="bg-BG" w:eastAsia="en-US"/>
        </w:rPr>
        <w:t>)/5 = ((Fi</w:t>
      </w:r>
      <w:r w:rsidRPr="00595D0B">
        <w:rPr>
          <w:rFonts w:ascii="Times New Roman" w:eastAsia="Calibri" w:hAnsi="Times New Roman"/>
          <w:i/>
          <w:szCs w:val="24"/>
          <w:vertAlign w:val="subscript"/>
          <w:lang w:val="bg-BG" w:eastAsia="en-US"/>
        </w:rPr>
        <w:t>1</w:t>
      </w:r>
      <w:r w:rsidRPr="00595D0B">
        <w:rPr>
          <w:rFonts w:ascii="Times New Roman" w:eastAsia="Calibri" w:hAnsi="Times New Roman"/>
          <w:i/>
          <w:szCs w:val="24"/>
          <w:lang w:val="bg-BG" w:eastAsia="en-US"/>
        </w:rPr>
        <w:t>+Di</w:t>
      </w:r>
      <w:r w:rsidRPr="00595D0B">
        <w:rPr>
          <w:rFonts w:ascii="Times New Roman" w:eastAsia="Calibri" w:hAnsi="Times New Roman"/>
          <w:i/>
          <w:szCs w:val="24"/>
          <w:vertAlign w:val="subscript"/>
          <w:lang w:val="bg-BG" w:eastAsia="en-US"/>
        </w:rPr>
        <w:t>1</w:t>
      </w:r>
      <w:r w:rsidRPr="00595D0B">
        <w:rPr>
          <w:rFonts w:ascii="Times New Roman" w:eastAsia="Calibri" w:hAnsi="Times New Roman"/>
          <w:i/>
          <w:szCs w:val="24"/>
          <w:lang w:val="bg-BG" w:eastAsia="en-US"/>
        </w:rPr>
        <w:t>) . 200 000km + (Fi</w:t>
      </w:r>
      <w:r w:rsidRPr="00595D0B">
        <w:rPr>
          <w:rFonts w:ascii="Times New Roman" w:eastAsia="Calibri" w:hAnsi="Times New Roman"/>
          <w:i/>
          <w:szCs w:val="24"/>
          <w:vertAlign w:val="subscript"/>
          <w:lang w:val="bg-BG" w:eastAsia="en-US"/>
        </w:rPr>
        <w:t>2</w:t>
      </w:r>
      <w:r w:rsidRPr="00595D0B">
        <w:rPr>
          <w:rFonts w:ascii="Times New Roman" w:eastAsia="Calibri" w:hAnsi="Times New Roman"/>
          <w:i/>
          <w:szCs w:val="24"/>
          <w:lang w:val="bg-BG" w:eastAsia="en-US"/>
        </w:rPr>
        <w:t>+Di</w:t>
      </w:r>
      <w:r w:rsidRPr="00595D0B">
        <w:rPr>
          <w:rFonts w:ascii="Times New Roman" w:eastAsia="Calibri" w:hAnsi="Times New Roman"/>
          <w:i/>
          <w:szCs w:val="24"/>
          <w:vertAlign w:val="subscript"/>
          <w:lang w:val="bg-BG" w:eastAsia="en-US"/>
        </w:rPr>
        <w:t>2</w:t>
      </w:r>
      <w:r w:rsidRPr="00595D0B">
        <w:rPr>
          <w:rFonts w:ascii="Times New Roman" w:eastAsia="Calibri" w:hAnsi="Times New Roman"/>
          <w:i/>
          <w:szCs w:val="24"/>
          <w:lang w:val="bg-BG" w:eastAsia="en-US"/>
        </w:rPr>
        <w:t>) . 200 000km) +(Fi</w:t>
      </w:r>
      <w:r w:rsidRPr="00595D0B">
        <w:rPr>
          <w:rFonts w:ascii="Times New Roman" w:eastAsia="Calibri" w:hAnsi="Times New Roman"/>
          <w:i/>
          <w:szCs w:val="24"/>
          <w:vertAlign w:val="subscript"/>
          <w:lang w:val="bg-BG" w:eastAsia="en-US"/>
        </w:rPr>
        <w:t>3</w:t>
      </w:r>
      <w:r w:rsidRPr="00595D0B">
        <w:rPr>
          <w:rFonts w:ascii="Times New Roman" w:eastAsia="Calibri" w:hAnsi="Times New Roman"/>
          <w:i/>
          <w:szCs w:val="24"/>
          <w:lang w:val="bg-BG" w:eastAsia="en-US"/>
        </w:rPr>
        <w:t>+Di</w:t>
      </w:r>
      <w:r w:rsidRPr="00595D0B">
        <w:rPr>
          <w:rFonts w:ascii="Times New Roman" w:eastAsia="Calibri" w:hAnsi="Times New Roman"/>
          <w:i/>
          <w:szCs w:val="24"/>
          <w:vertAlign w:val="subscript"/>
          <w:lang w:val="bg-BG" w:eastAsia="en-US"/>
        </w:rPr>
        <w:t>3</w:t>
      </w:r>
      <w:r w:rsidRPr="00595D0B">
        <w:rPr>
          <w:rFonts w:ascii="Times New Roman" w:eastAsia="Calibri" w:hAnsi="Times New Roman"/>
          <w:i/>
          <w:szCs w:val="24"/>
          <w:lang w:val="bg-BG" w:eastAsia="en-US"/>
        </w:rPr>
        <w:t>) . 200 000km) +  (Fi</w:t>
      </w:r>
      <w:r w:rsidRPr="00595D0B">
        <w:rPr>
          <w:rFonts w:ascii="Times New Roman" w:eastAsia="Calibri" w:hAnsi="Times New Roman"/>
          <w:i/>
          <w:szCs w:val="24"/>
          <w:vertAlign w:val="subscript"/>
          <w:lang w:val="bg-BG" w:eastAsia="en-US"/>
        </w:rPr>
        <w:t>4</w:t>
      </w:r>
      <w:r w:rsidRPr="00595D0B">
        <w:rPr>
          <w:rFonts w:ascii="Times New Roman" w:eastAsia="Calibri" w:hAnsi="Times New Roman"/>
          <w:i/>
          <w:szCs w:val="24"/>
          <w:lang w:val="bg-BG" w:eastAsia="en-US"/>
        </w:rPr>
        <w:t>+Di</w:t>
      </w:r>
      <w:r w:rsidRPr="00595D0B">
        <w:rPr>
          <w:rFonts w:ascii="Times New Roman" w:eastAsia="Calibri" w:hAnsi="Times New Roman"/>
          <w:i/>
          <w:szCs w:val="24"/>
          <w:vertAlign w:val="subscript"/>
          <w:lang w:val="bg-BG" w:eastAsia="en-US"/>
        </w:rPr>
        <w:t>4</w:t>
      </w:r>
      <w:r w:rsidRPr="00595D0B">
        <w:rPr>
          <w:rFonts w:ascii="Times New Roman" w:eastAsia="Calibri" w:hAnsi="Times New Roman"/>
          <w:i/>
          <w:szCs w:val="24"/>
          <w:lang w:val="bg-BG" w:eastAsia="en-US"/>
        </w:rPr>
        <w:t>) . 200 000km) +  (Fi</w:t>
      </w:r>
      <w:r w:rsidRPr="00595D0B">
        <w:rPr>
          <w:rFonts w:ascii="Times New Roman" w:eastAsia="Calibri" w:hAnsi="Times New Roman"/>
          <w:i/>
          <w:szCs w:val="24"/>
          <w:vertAlign w:val="subscript"/>
          <w:lang w:val="bg-BG" w:eastAsia="en-US"/>
        </w:rPr>
        <w:t>5</w:t>
      </w:r>
      <w:r w:rsidRPr="00595D0B">
        <w:rPr>
          <w:rFonts w:ascii="Times New Roman" w:eastAsia="Calibri" w:hAnsi="Times New Roman"/>
          <w:i/>
          <w:szCs w:val="24"/>
          <w:lang w:val="bg-BG" w:eastAsia="en-US"/>
        </w:rPr>
        <w:t>+Di</w:t>
      </w:r>
      <w:r w:rsidRPr="00595D0B">
        <w:rPr>
          <w:rFonts w:ascii="Times New Roman" w:eastAsia="Calibri" w:hAnsi="Times New Roman"/>
          <w:i/>
          <w:szCs w:val="24"/>
          <w:vertAlign w:val="subscript"/>
          <w:lang w:val="bg-BG" w:eastAsia="en-US"/>
        </w:rPr>
        <w:t>5</w:t>
      </w:r>
      <w:r w:rsidRPr="00595D0B">
        <w:rPr>
          <w:rFonts w:ascii="Times New Roman" w:eastAsia="Calibri" w:hAnsi="Times New Roman"/>
          <w:i/>
          <w:szCs w:val="24"/>
          <w:lang w:val="bg-BG" w:eastAsia="en-US"/>
        </w:rPr>
        <w:t>) . 200 000km)/5</w:t>
      </w:r>
      <w:r w:rsidRPr="00595D0B">
        <w:rPr>
          <w:rFonts w:ascii="Times New Roman" w:hAnsi="Times New Roman"/>
          <w:i/>
          <w:szCs w:val="24"/>
          <w:lang w:val="bg-BG" w:eastAsia="en-US"/>
        </w:rPr>
        <w:t>,</w:t>
      </w:r>
      <w:r w:rsidRPr="00595D0B">
        <w:rPr>
          <w:rFonts w:ascii="Times New Roman" w:hAnsi="Times New Roman"/>
          <w:szCs w:val="24"/>
          <w:lang w:val="bg-BG" w:eastAsia="en-US"/>
        </w:rPr>
        <w:t xml:space="preserve"> където:</w:t>
      </w:r>
    </w:p>
    <w:p w:rsidR="00BD04DF" w:rsidRPr="00595D0B" w:rsidRDefault="00BD04DF" w:rsidP="00BD04DF">
      <w:pPr>
        <w:pStyle w:val="BodyText"/>
        <w:spacing w:after="0"/>
        <w:ind w:firstLine="567"/>
        <w:jc w:val="both"/>
        <w:rPr>
          <w:rFonts w:ascii="Times New Roman" w:eastAsia="Calibri" w:hAnsi="Times New Roman"/>
          <w:szCs w:val="24"/>
          <w:lang w:val="bg-BG" w:eastAsia="en-US"/>
        </w:rPr>
      </w:pPr>
    </w:p>
    <w:p w:rsidR="00BD04DF" w:rsidRPr="00595D0B" w:rsidRDefault="00BD04DF" w:rsidP="00BD04DF">
      <w:pPr>
        <w:pStyle w:val="BodyText"/>
        <w:numPr>
          <w:ilvl w:val="0"/>
          <w:numId w:val="2"/>
        </w:numPr>
        <w:spacing w:after="0"/>
        <w:ind w:left="1418" w:hanging="567"/>
        <w:jc w:val="both"/>
        <w:rPr>
          <w:rFonts w:ascii="Times New Roman" w:hAnsi="Times New Roman"/>
          <w:i/>
          <w:szCs w:val="24"/>
          <w:lang w:val="bg-BG" w:eastAsia="en-US"/>
        </w:rPr>
      </w:pPr>
      <w:r w:rsidRPr="00595D0B">
        <w:rPr>
          <w:rFonts w:ascii="Times New Roman" w:hAnsi="Times New Roman"/>
          <w:i/>
          <w:szCs w:val="24"/>
          <w:lang w:val="bg-BG" w:eastAsia="en-US"/>
        </w:rPr>
        <w:t>Ei</w:t>
      </w:r>
      <w:r w:rsidRPr="00595D0B">
        <w:rPr>
          <w:rFonts w:ascii="Times New Roman" w:hAnsi="Times New Roman"/>
          <w:i/>
          <w:szCs w:val="24"/>
          <w:vertAlign w:val="subscript"/>
          <w:lang w:val="bg-BG" w:eastAsia="en-US"/>
        </w:rPr>
        <w:t>1,</w:t>
      </w:r>
      <w:r w:rsidRPr="00595D0B">
        <w:rPr>
          <w:rFonts w:ascii="Times New Roman" w:hAnsi="Times New Roman"/>
          <w:szCs w:val="24"/>
          <w:lang w:val="bg-BG" w:eastAsia="en-US"/>
        </w:rPr>
        <w:t xml:space="preserve"> </w:t>
      </w:r>
      <w:r w:rsidRPr="00595D0B">
        <w:rPr>
          <w:rFonts w:ascii="Times New Roman" w:hAnsi="Times New Roman"/>
          <w:i/>
          <w:szCs w:val="24"/>
          <w:lang w:val="bg-BG" w:eastAsia="en-US"/>
        </w:rPr>
        <w:t>Ei</w:t>
      </w:r>
      <w:r w:rsidRPr="00595D0B">
        <w:rPr>
          <w:rFonts w:ascii="Times New Roman" w:hAnsi="Times New Roman"/>
          <w:i/>
          <w:szCs w:val="24"/>
          <w:vertAlign w:val="subscript"/>
          <w:lang w:val="bg-BG" w:eastAsia="en-US"/>
        </w:rPr>
        <w:t xml:space="preserve">2, </w:t>
      </w:r>
      <w:r w:rsidRPr="00595D0B">
        <w:rPr>
          <w:rFonts w:ascii="Times New Roman" w:hAnsi="Times New Roman"/>
          <w:i/>
          <w:szCs w:val="24"/>
          <w:lang w:val="bg-BG" w:eastAsia="en-US"/>
        </w:rPr>
        <w:t>Ei</w:t>
      </w:r>
      <w:r w:rsidRPr="00595D0B">
        <w:rPr>
          <w:rFonts w:ascii="Times New Roman" w:hAnsi="Times New Roman"/>
          <w:i/>
          <w:szCs w:val="24"/>
          <w:vertAlign w:val="subscript"/>
          <w:lang w:val="bg-BG" w:eastAsia="en-US"/>
        </w:rPr>
        <w:t xml:space="preserve">3, </w:t>
      </w:r>
      <w:r w:rsidRPr="00595D0B">
        <w:rPr>
          <w:rFonts w:ascii="Times New Roman" w:hAnsi="Times New Roman"/>
          <w:i/>
          <w:szCs w:val="24"/>
          <w:lang w:val="bg-BG" w:eastAsia="en-US"/>
        </w:rPr>
        <w:t>Ei</w:t>
      </w:r>
      <w:r w:rsidRPr="00595D0B">
        <w:rPr>
          <w:rFonts w:ascii="Times New Roman" w:hAnsi="Times New Roman"/>
          <w:i/>
          <w:szCs w:val="24"/>
          <w:vertAlign w:val="subscript"/>
          <w:lang w:val="bg-BG" w:eastAsia="en-US"/>
        </w:rPr>
        <w:t xml:space="preserve">4 </w:t>
      </w:r>
      <w:r w:rsidRPr="00595D0B">
        <w:rPr>
          <w:rFonts w:ascii="Times New Roman" w:hAnsi="Times New Roman"/>
          <w:i/>
          <w:szCs w:val="24"/>
          <w:lang w:val="bg-BG" w:eastAsia="en-US"/>
        </w:rPr>
        <w:t>и</w:t>
      </w:r>
      <w:r w:rsidRPr="00595D0B">
        <w:rPr>
          <w:rFonts w:ascii="Times New Roman" w:hAnsi="Times New Roman"/>
          <w:i/>
          <w:szCs w:val="24"/>
          <w:vertAlign w:val="subscript"/>
          <w:lang w:val="bg-BG" w:eastAsia="en-US"/>
        </w:rPr>
        <w:t xml:space="preserve"> </w:t>
      </w:r>
      <w:r w:rsidRPr="00595D0B">
        <w:rPr>
          <w:rFonts w:ascii="Times New Roman" w:hAnsi="Times New Roman"/>
          <w:i/>
          <w:szCs w:val="24"/>
          <w:lang w:val="bg-BG" w:eastAsia="en-US"/>
        </w:rPr>
        <w:t>Ei</w:t>
      </w:r>
      <w:r w:rsidRPr="00595D0B">
        <w:rPr>
          <w:rFonts w:ascii="Times New Roman" w:hAnsi="Times New Roman"/>
          <w:i/>
          <w:szCs w:val="24"/>
          <w:vertAlign w:val="subscript"/>
          <w:lang w:val="bg-BG" w:eastAsia="en-US"/>
        </w:rPr>
        <w:t>5</w:t>
      </w:r>
      <w:r w:rsidRPr="00595D0B">
        <w:rPr>
          <w:rFonts w:ascii="Times New Roman" w:hAnsi="Times New Roman"/>
          <w:i/>
          <w:szCs w:val="24"/>
          <w:lang w:val="bg-BG" w:eastAsia="en-US"/>
        </w:rPr>
        <w:t xml:space="preserve"> </w:t>
      </w:r>
      <w:r w:rsidRPr="00595D0B">
        <w:rPr>
          <w:rFonts w:ascii="Times New Roman" w:eastAsia="Calibri" w:hAnsi="Times New Roman"/>
          <w:szCs w:val="24"/>
          <w:lang w:val="bg-BG" w:eastAsia="en-US"/>
        </w:rPr>
        <w:t>са оперативните разходи за целия жизнен цикъл на всяко от петте МПС - та 4+1, предложени в съответната оферта.</w:t>
      </w:r>
    </w:p>
    <w:p w:rsidR="00BD04DF" w:rsidRPr="00595D0B" w:rsidRDefault="00BD04DF" w:rsidP="00BD04DF">
      <w:pPr>
        <w:pStyle w:val="BodyText"/>
        <w:spacing w:after="0"/>
        <w:ind w:left="1418"/>
        <w:jc w:val="both"/>
        <w:rPr>
          <w:rFonts w:ascii="Times New Roman" w:hAnsi="Times New Roman"/>
          <w:i/>
          <w:szCs w:val="24"/>
          <w:lang w:val="bg-BG" w:eastAsia="en-US"/>
        </w:rPr>
      </w:pPr>
    </w:p>
    <w:p w:rsidR="00BD04DF" w:rsidRPr="00595D0B" w:rsidRDefault="00BD04DF" w:rsidP="00BD04DF">
      <w:pPr>
        <w:pStyle w:val="BodyText"/>
        <w:numPr>
          <w:ilvl w:val="0"/>
          <w:numId w:val="2"/>
        </w:numPr>
        <w:spacing w:after="0"/>
        <w:ind w:left="1418" w:hanging="567"/>
        <w:jc w:val="both"/>
        <w:rPr>
          <w:rFonts w:ascii="Times New Roman" w:hAnsi="Times New Roman"/>
          <w:szCs w:val="24"/>
          <w:lang w:val="bg-BG" w:eastAsia="en-US"/>
        </w:rPr>
      </w:pPr>
      <w:r w:rsidRPr="00595D0B">
        <w:rPr>
          <w:rFonts w:ascii="Times New Roman" w:hAnsi="Times New Roman"/>
          <w:i/>
          <w:szCs w:val="24"/>
          <w:lang w:val="bg-BG" w:eastAsia="en-US"/>
        </w:rPr>
        <w:t>Fi</w:t>
      </w:r>
      <w:r w:rsidRPr="00595D0B">
        <w:rPr>
          <w:rFonts w:ascii="Times New Roman" w:hAnsi="Times New Roman"/>
          <w:i/>
          <w:szCs w:val="24"/>
          <w:vertAlign w:val="subscript"/>
          <w:lang w:val="bg-BG" w:eastAsia="en-US"/>
        </w:rPr>
        <w:t xml:space="preserve">1, </w:t>
      </w:r>
      <w:r w:rsidRPr="00595D0B">
        <w:rPr>
          <w:rFonts w:ascii="Times New Roman" w:hAnsi="Times New Roman"/>
          <w:i/>
          <w:szCs w:val="24"/>
          <w:lang w:val="bg-BG" w:eastAsia="en-US"/>
        </w:rPr>
        <w:t>Fi</w:t>
      </w:r>
      <w:r w:rsidRPr="00595D0B">
        <w:rPr>
          <w:rFonts w:ascii="Times New Roman" w:hAnsi="Times New Roman"/>
          <w:i/>
          <w:szCs w:val="24"/>
          <w:vertAlign w:val="subscript"/>
          <w:lang w:val="bg-BG" w:eastAsia="en-US"/>
        </w:rPr>
        <w:t xml:space="preserve">2, </w:t>
      </w:r>
      <w:r w:rsidRPr="00595D0B">
        <w:rPr>
          <w:rFonts w:ascii="Times New Roman" w:hAnsi="Times New Roman"/>
          <w:i/>
          <w:szCs w:val="24"/>
          <w:lang w:val="bg-BG" w:eastAsia="en-US"/>
        </w:rPr>
        <w:t>Fi</w:t>
      </w:r>
      <w:r w:rsidRPr="00595D0B">
        <w:rPr>
          <w:rFonts w:ascii="Times New Roman" w:hAnsi="Times New Roman"/>
          <w:i/>
          <w:szCs w:val="24"/>
          <w:vertAlign w:val="subscript"/>
          <w:lang w:val="bg-BG" w:eastAsia="en-US"/>
        </w:rPr>
        <w:t xml:space="preserve">3,  </w:t>
      </w:r>
      <w:r w:rsidRPr="00595D0B">
        <w:rPr>
          <w:rFonts w:ascii="Times New Roman" w:hAnsi="Times New Roman"/>
          <w:i/>
          <w:szCs w:val="24"/>
          <w:lang w:val="bg-BG" w:eastAsia="en-US"/>
        </w:rPr>
        <w:t>Fi</w:t>
      </w:r>
      <w:r w:rsidRPr="00595D0B">
        <w:rPr>
          <w:rFonts w:ascii="Times New Roman" w:hAnsi="Times New Roman"/>
          <w:i/>
          <w:szCs w:val="24"/>
          <w:vertAlign w:val="subscript"/>
          <w:lang w:val="bg-BG" w:eastAsia="en-US"/>
        </w:rPr>
        <w:t xml:space="preserve">4 </w:t>
      </w:r>
      <w:r w:rsidRPr="00595D0B">
        <w:rPr>
          <w:rFonts w:ascii="Times New Roman" w:hAnsi="Times New Roman"/>
          <w:szCs w:val="24"/>
          <w:lang w:val="bg-BG" w:eastAsia="en-US"/>
        </w:rPr>
        <w:t xml:space="preserve">и </w:t>
      </w:r>
      <w:r w:rsidRPr="00595D0B">
        <w:rPr>
          <w:rFonts w:ascii="Times New Roman" w:hAnsi="Times New Roman"/>
          <w:i/>
          <w:szCs w:val="24"/>
          <w:lang w:val="bg-BG" w:eastAsia="en-US"/>
        </w:rPr>
        <w:t>Fi</w:t>
      </w:r>
      <w:r w:rsidRPr="00595D0B">
        <w:rPr>
          <w:rFonts w:ascii="Times New Roman" w:hAnsi="Times New Roman"/>
          <w:i/>
          <w:szCs w:val="24"/>
          <w:vertAlign w:val="subscript"/>
          <w:lang w:val="bg-BG" w:eastAsia="en-US"/>
        </w:rPr>
        <w:t xml:space="preserve">5 </w:t>
      </w:r>
      <w:r w:rsidRPr="00595D0B">
        <w:rPr>
          <w:rFonts w:ascii="Times New Roman" w:hAnsi="Times New Roman"/>
          <w:szCs w:val="24"/>
          <w:lang w:val="bg-BG" w:eastAsia="en-US"/>
        </w:rPr>
        <w:t xml:space="preserve">са оперативните разходи за потребление на енергия в </w:t>
      </w:r>
      <w:proofErr w:type="spellStart"/>
      <w:r w:rsidRPr="00595D0B">
        <w:rPr>
          <w:rFonts w:ascii="Times New Roman" w:hAnsi="Times New Roman"/>
          <w:szCs w:val="24"/>
          <w:lang w:val="bg-BG" w:eastAsia="en-US"/>
        </w:rPr>
        <w:t>Euro</w:t>
      </w:r>
      <w:proofErr w:type="spellEnd"/>
      <w:r w:rsidRPr="00595D0B">
        <w:rPr>
          <w:rFonts w:ascii="Times New Roman" w:hAnsi="Times New Roman"/>
          <w:szCs w:val="24"/>
          <w:lang w:val="bg-BG" w:eastAsia="en-US"/>
        </w:rPr>
        <w:t xml:space="preserve">/ </w:t>
      </w:r>
      <w:proofErr w:type="spellStart"/>
      <w:r w:rsidRPr="00595D0B">
        <w:rPr>
          <w:rFonts w:ascii="Times New Roman" w:hAnsi="Times New Roman"/>
          <w:szCs w:val="24"/>
          <w:lang w:val="bg-BG" w:eastAsia="en-US"/>
        </w:rPr>
        <w:t>km</w:t>
      </w:r>
      <w:proofErr w:type="spellEnd"/>
      <w:r w:rsidRPr="00595D0B">
        <w:rPr>
          <w:rFonts w:ascii="Times New Roman" w:hAnsi="Times New Roman"/>
          <w:szCs w:val="24"/>
          <w:lang w:val="bg-BG" w:eastAsia="en-US"/>
        </w:rPr>
        <w:t xml:space="preserve">  на </w:t>
      </w:r>
      <w:r w:rsidRPr="00595D0B">
        <w:rPr>
          <w:rFonts w:ascii="Times New Roman" w:eastAsia="Calibri" w:hAnsi="Times New Roman"/>
          <w:szCs w:val="24"/>
          <w:lang w:val="bg-BG" w:eastAsia="en-US"/>
        </w:rPr>
        <w:t>всяко от петте МПС - та 4+1</w:t>
      </w:r>
      <w:r w:rsidRPr="00595D0B">
        <w:rPr>
          <w:rFonts w:ascii="Times New Roman" w:hAnsi="Times New Roman"/>
          <w:szCs w:val="24"/>
          <w:lang w:val="bg-BG" w:eastAsia="en-US"/>
        </w:rPr>
        <w:t>, които се изчисляват като се умножи смесеният разход на гориво в</w:t>
      </w:r>
      <w:r w:rsidRPr="00595D0B">
        <w:rPr>
          <w:lang w:val="bg-BG"/>
        </w:rPr>
        <w:t xml:space="preserve"> </w:t>
      </w:r>
      <w:r w:rsidRPr="00595D0B">
        <w:rPr>
          <w:rFonts w:ascii="Times New Roman" w:hAnsi="Times New Roman"/>
          <w:szCs w:val="24"/>
          <w:lang w:val="bg-BG" w:eastAsia="en-US"/>
        </w:rPr>
        <w:t xml:space="preserve">литър /100 </w:t>
      </w:r>
      <w:proofErr w:type="spellStart"/>
      <w:r w:rsidRPr="00595D0B">
        <w:rPr>
          <w:rFonts w:ascii="Times New Roman" w:hAnsi="Times New Roman"/>
          <w:szCs w:val="24"/>
          <w:lang w:val="bg-BG" w:eastAsia="en-US"/>
        </w:rPr>
        <w:t>km</w:t>
      </w:r>
      <w:proofErr w:type="spellEnd"/>
      <w:r w:rsidRPr="00595D0B">
        <w:rPr>
          <w:rFonts w:ascii="Times New Roman" w:hAnsi="Times New Roman"/>
          <w:szCs w:val="24"/>
          <w:lang w:val="bg-BG" w:eastAsia="en-US"/>
        </w:rPr>
        <w:t xml:space="preserve">., предложен от Участника за </w:t>
      </w:r>
      <w:r w:rsidRPr="00595D0B">
        <w:rPr>
          <w:rFonts w:ascii="Times New Roman" w:hAnsi="Times New Roman"/>
          <w:szCs w:val="24"/>
          <w:lang w:val="bg-BG"/>
        </w:rPr>
        <w:t xml:space="preserve">съответното МПС 4+1 </w:t>
      </w:r>
      <w:r w:rsidRPr="00595D0B">
        <w:rPr>
          <w:rFonts w:ascii="Times New Roman" w:hAnsi="Times New Roman"/>
          <w:szCs w:val="24"/>
          <w:lang w:val="bg-BG" w:eastAsia="en-US"/>
        </w:rPr>
        <w:t xml:space="preserve">в Техническото предложение с цената на горивото в </w:t>
      </w:r>
      <w:proofErr w:type="spellStart"/>
      <w:r w:rsidRPr="00595D0B">
        <w:rPr>
          <w:rFonts w:ascii="Times New Roman" w:hAnsi="Times New Roman"/>
          <w:szCs w:val="24"/>
          <w:lang w:val="bg-BG" w:eastAsia="en-US"/>
        </w:rPr>
        <w:t>Euro</w:t>
      </w:r>
      <w:proofErr w:type="spellEnd"/>
      <w:r w:rsidRPr="00595D0B">
        <w:rPr>
          <w:rFonts w:ascii="Times New Roman" w:hAnsi="Times New Roman"/>
          <w:szCs w:val="24"/>
          <w:lang w:val="bg-BG" w:eastAsia="en-US"/>
        </w:rPr>
        <w:t xml:space="preserve"> / литър, където за целите на оценяването на Участниците е приета условно цена на горивото 1,00 </w:t>
      </w:r>
      <w:proofErr w:type="spellStart"/>
      <w:r w:rsidRPr="00595D0B">
        <w:rPr>
          <w:rFonts w:ascii="Times New Roman" w:hAnsi="Times New Roman"/>
          <w:szCs w:val="24"/>
          <w:lang w:val="bg-BG" w:eastAsia="en-US"/>
        </w:rPr>
        <w:t>Euro</w:t>
      </w:r>
      <w:proofErr w:type="spellEnd"/>
      <w:r w:rsidRPr="00595D0B">
        <w:rPr>
          <w:rFonts w:ascii="Times New Roman" w:hAnsi="Times New Roman"/>
          <w:szCs w:val="24"/>
          <w:lang w:val="bg-BG" w:eastAsia="en-US"/>
        </w:rPr>
        <w:t xml:space="preserve"> / литър.</w:t>
      </w:r>
    </w:p>
    <w:p w:rsidR="00BD04DF" w:rsidRPr="00595D0B" w:rsidRDefault="00BD04DF" w:rsidP="00BD04DF">
      <w:pPr>
        <w:pStyle w:val="BodyText"/>
        <w:spacing w:after="0"/>
        <w:jc w:val="both"/>
        <w:rPr>
          <w:rFonts w:ascii="Times New Roman" w:hAnsi="Times New Roman"/>
          <w:szCs w:val="24"/>
          <w:lang w:val="bg-BG" w:eastAsia="en-US"/>
        </w:rPr>
      </w:pPr>
    </w:p>
    <w:p w:rsidR="00BD04DF" w:rsidRPr="00595D0B" w:rsidRDefault="00BD04DF" w:rsidP="00BD04DF">
      <w:pPr>
        <w:pStyle w:val="BodyText"/>
        <w:numPr>
          <w:ilvl w:val="0"/>
          <w:numId w:val="2"/>
        </w:numPr>
        <w:spacing w:after="0"/>
        <w:ind w:left="1418" w:hanging="567"/>
        <w:jc w:val="both"/>
        <w:rPr>
          <w:rFonts w:ascii="Times New Roman" w:hAnsi="Times New Roman"/>
          <w:szCs w:val="24"/>
          <w:lang w:val="bg-BG" w:eastAsia="en-US"/>
        </w:rPr>
      </w:pPr>
      <w:r w:rsidRPr="00595D0B">
        <w:rPr>
          <w:rFonts w:ascii="Times New Roman" w:hAnsi="Times New Roman"/>
          <w:i/>
          <w:szCs w:val="24"/>
          <w:lang w:val="bg-BG" w:eastAsia="en-US"/>
        </w:rPr>
        <w:t>Di</w:t>
      </w:r>
      <w:r w:rsidRPr="00595D0B">
        <w:rPr>
          <w:rFonts w:ascii="Times New Roman" w:hAnsi="Times New Roman"/>
          <w:i/>
          <w:szCs w:val="24"/>
          <w:vertAlign w:val="subscript"/>
          <w:lang w:val="bg-BG" w:eastAsia="en-US"/>
        </w:rPr>
        <w:t>1,</w:t>
      </w:r>
      <w:r w:rsidRPr="00595D0B">
        <w:rPr>
          <w:rFonts w:ascii="Times New Roman" w:hAnsi="Times New Roman"/>
          <w:szCs w:val="24"/>
          <w:lang w:val="bg-BG" w:eastAsia="en-US"/>
        </w:rPr>
        <w:t xml:space="preserve"> </w:t>
      </w:r>
      <w:r w:rsidRPr="00595D0B">
        <w:rPr>
          <w:rFonts w:ascii="Times New Roman" w:hAnsi="Times New Roman"/>
          <w:i/>
          <w:szCs w:val="24"/>
          <w:lang w:val="bg-BG" w:eastAsia="en-US"/>
        </w:rPr>
        <w:t>Di</w:t>
      </w:r>
      <w:r w:rsidRPr="00595D0B">
        <w:rPr>
          <w:rFonts w:ascii="Times New Roman" w:hAnsi="Times New Roman"/>
          <w:i/>
          <w:szCs w:val="24"/>
          <w:vertAlign w:val="subscript"/>
          <w:lang w:val="bg-BG" w:eastAsia="en-US"/>
        </w:rPr>
        <w:t xml:space="preserve">2, </w:t>
      </w:r>
      <w:r w:rsidRPr="00595D0B">
        <w:rPr>
          <w:rFonts w:ascii="Times New Roman" w:hAnsi="Times New Roman"/>
          <w:i/>
          <w:szCs w:val="24"/>
          <w:lang w:val="bg-BG" w:eastAsia="en-US"/>
        </w:rPr>
        <w:t>Di</w:t>
      </w:r>
      <w:r w:rsidRPr="00595D0B">
        <w:rPr>
          <w:rFonts w:ascii="Times New Roman" w:hAnsi="Times New Roman"/>
          <w:i/>
          <w:szCs w:val="24"/>
          <w:vertAlign w:val="subscript"/>
          <w:lang w:val="bg-BG" w:eastAsia="en-US"/>
        </w:rPr>
        <w:t>3,</w:t>
      </w:r>
      <w:r w:rsidRPr="00595D0B">
        <w:rPr>
          <w:rFonts w:ascii="Times New Roman" w:hAnsi="Times New Roman"/>
          <w:i/>
          <w:szCs w:val="24"/>
          <w:lang w:val="bg-BG" w:eastAsia="en-US"/>
        </w:rPr>
        <w:t xml:space="preserve"> Di</w:t>
      </w:r>
      <w:r w:rsidRPr="00595D0B">
        <w:rPr>
          <w:rFonts w:ascii="Times New Roman" w:hAnsi="Times New Roman"/>
          <w:i/>
          <w:szCs w:val="24"/>
          <w:vertAlign w:val="subscript"/>
          <w:lang w:val="bg-BG" w:eastAsia="en-US"/>
        </w:rPr>
        <w:t xml:space="preserve">4 </w:t>
      </w:r>
      <w:r w:rsidRPr="00595D0B">
        <w:rPr>
          <w:rFonts w:ascii="Times New Roman" w:hAnsi="Times New Roman"/>
          <w:szCs w:val="24"/>
          <w:lang w:val="bg-BG" w:eastAsia="en-US"/>
        </w:rPr>
        <w:t xml:space="preserve">и </w:t>
      </w:r>
      <w:r w:rsidRPr="00595D0B">
        <w:rPr>
          <w:rFonts w:ascii="Times New Roman" w:hAnsi="Times New Roman"/>
          <w:i/>
          <w:szCs w:val="24"/>
          <w:lang w:val="bg-BG" w:eastAsia="en-US"/>
        </w:rPr>
        <w:t>Di</w:t>
      </w:r>
      <w:r w:rsidRPr="00595D0B">
        <w:rPr>
          <w:rFonts w:ascii="Times New Roman" w:hAnsi="Times New Roman"/>
          <w:i/>
          <w:szCs w:val="24"/>
          <w:vertAlign w:val="subscript"/>
          <w:lang w:val="bg-BG" w:eastAsia="en-US"/>
        </w:rPr>
        <w:t>5</w:t>
      </w:r>
      <w:r w:rsidRPr="00595D0B">
        <w:rPr>
          <w:rFonts w:ascii="Times New Roman" w:hAnsi="Times New Roman"/>
          <w:szCs w:val="24"/>
          <w:lang w:val="bg-BG" w:eastAsia="en-US"/>
        </w:rPr>
        <w:t xml:space="preserve"> e сумата от оперативните разходи за емисиите на замърсители в </w:t>
      </w:r>
      <w:proofErr w:type="spellStart"/>
      <w:r w:rsidRPr="00595D0B">
        <w:rPr>
          <w:rFonts w:ascii="Times New Roman" w:hAnsi="Times New Roman"/>
          <w:szCs w:val="24"/>
          <w:lang w:val="bg-BG" w:eastAsia="en-US"/>
        </w:rPr>
        <w:t>Euro</w:t>
      </w:r>
      <w:proofErr w:type="spellEnd"/>
      <w:r w:rsidRPr="00595D0B">
        <w:rPr>
          <w:rFonts w:ascii="Times New Roman" w:hAnsi="Times New Roman"/>
          <w:szCs w:val="24"/>
          <w:lang w:val="bg-BG" w:eastAsia="en-US"/>
        </w:rPr>
        <w:t xml:space="preserve"> / </w:t>
      </w:r>
      <w:proofErr w:type="spellStart"/>
      <w:r w:rsidRPr="00595D0B">
        <w:rPr>
          <w:rFonts w:ascii="Times New Roman" w:hAnsi="Times New Roman"/>
          <w:szCs w:val="24"/>
          <w:lang w:val="bg-BG" w:eastAsia="en-US"/>
        </w:rPr>
        <w:t>km</w:t>
      </w:r>
      <w:proofErr w:type="spellEnd"/>
      <w:r w:rsidRPr="00595D0B">
        <w:rPr>
          <w:rFonts w:ascii="Times New Roman" w:hAnsi="Times New Roman"/>
          <w:szCs w:val="24"/>
          <w:lang w:val="bg-BG" w:eastAsia="en-US"/>
        </w:rPr>
        <w:t xml:space="preserve"> на</w:t>
      </w:r>
      <w:r w:rsidRPr="00595D0B">
        <w:rPr>
          <w:rFonts w:ascii="Times New Roman" w:eastAsia="Calibri" w:hAnsi="Times New Roman"/>
          <w:szCs w:val="24"/>
          <w:lang w:val="bg-BG" w:eastAsia="en-US"/>
        </w:rPr>
        <w:t xml:space="preserve"> всяко от петте МПС - та 4+1</w:t>
      </w:r>
      <w:r w:rsidRPr="00595D0B">
        <w:rPr>
          <w:rFonts w:ascii="Times New Roman" w:hAnsi="Times New Roman"/>
          <w:szCs w:val="24"/>
          <w:lang w:val="bg-BG" w:eastAsia="en-US"/>
        </w:rPr>
        <w:t>, които се изчисляват както следва:</w:t>
      </w:r>
    </w:p>
    <w:p w:rsidR="00BD04DF" w:rsidRPr="00595D0B" w:rsidRDefault="00BD04DF" w:rsidP="00BD04DF">
      <w:pPr>
        <w:pStyle w:val="BodyText"/>
        <w:spacing w:after="0"/>
        <w:ind w:firstLine="567"/>
        <w:jc w:val="both"/>
        <w:rPr>
          <w:rFonts w:ascii="Times New Roman" w:eastAsia="Calibri" w:hAnsi="Times New Roman"/>
          <w:szCs w:val="24"/>
          <w:lang w:val="bg-BG" w:eastAsia="en-US"/>
        </w:rPr>
      </w:pPr>
    </w:p>
    <w:p w:rsidR="00BD04DF" w:rsidRPr="00595D0B" w:rsidRDefault="00BD04DF" w:rsidP="00BD04DF">
      <w:pPr>
        <w:pStyle w:val="BodyText"/>
        <w:spacing w:after="0"/>
        <w:ind w:left="1418"/>
        <w:jc w:val="both"/>
        <w:rPr>
          <w:rFonts w:ascii="Times New Roman" w:hAnsi="Times New Roman"/>
          <w:szCs w:val="24"/>
          <w:lang w:val="bg-BG"/>
        </w:rPr>
      </w:pPr>
      <w:proofErr w:type="spellStart"/>
      <w:r w:rsidRPr="00595D0B">
        <w:rPr>
          <w:rFonts w:ascii="Times New Roman" w:eastAsia="Calibri" w:hAnsi="Times New Roman"/>
          <w:szCs w:val="24"/>
          <w:lang w:val="bg-BG" w:eastAsia="en-US"/>
        </w:rPr>
        <w:t>Dij</w:t>
      </w:r>
      <w:proofErr w:type="spellEnd"/>
      <w:r w:rsidRPr="00595D0B">
        <w:rPr>
          <w:rFonts w:ascii="Times New Roman" w:eastAsia="Calibri" w:hAnsi="Times New Roman"/>
          <w:szCs w:val="24"/>
          <w:lang w:val="bg-BG" w:eastAsia="en-US"/>
        </w:rPr>
        <w:t xml:space="preserve">= </w:t>
      </w:r>
      <w:r w:rsidRPr="00595D0B">
        <w:rPr>
          <w:rFonts w:ascii="Times New Roman" w:hAnsi="Times New Roman"/>
          <w:szCs w:val="24"/>
          <w:lang w:val="bg-BG"/>
        </w:rPr>
        <w:t>CO</w:t>
      </w:r>
      <w:r w:rsidRPr="00595D0B">
        <w:rPr>
          <w:rFonts w:ascii="Times New Roman" w:hAnsi="Times New Roman"/>
          <w:szCs w:val="24"/>
          <w:vertAlign w:val="subscript"/>
          <w:lang w:val="bg-BG"/>
        </w:rPr>
        <w:t xml:space="preserve">2  </w:t>
      </w:r>
      <w:r w:rsidRPr="00595D0B">
        <w:rPr>
          <w:rFonts w:ascii="Times New Roman" w:hAnsi="Times New Roman"/>
          <w:szCs w:val="24"/>
          <w:lang w:val="bg-BG"/>
        </w:rPr>
        <w:t xml:space="preserve">. 0,04 </w:t>
      </w:r>
      <w:proofErr w:type="spellStart"/>
      <w:r w:rsidRPr="00595D0B">
        <w:rPr>
          <w:rFonts w:ascii="Times New Roman" w:hAnsi="Times New Roman"/>
          <w:szCs w:val="24"/>
          <w:lang w:val="bg-BG"/>
        </w:rPr>
        <w:t>Euro</w:t>
      </w:r>
      <w:proofErr w:type="spellEnd"/>
      <w:r w:rsidRPr="00595D0B">
        <w:rPr>
          <w:rFonts w:ascii="Times New Roman" w:hAnsi="Times New Roman"/>
          <w:szCs w:val="24"/>
          <w:lang w:val="bg-BG"/>
        </w:rPr>
        <w:t>/</w:t>
      </w:r>
      <w:proofErr w:type="spellStart"/>
      <w:r w:rsidRPr="00595D0B">
        <w:rPr>
          <w:rFonts w:ascii="Times New Roman" w:hAnsi="Times New Roman"/>
          <w:szCs w:val="24"/>
          <w:lang w:val="bg-BG"/>
        </w:rPr>
        <w:t>kg</w:t>
      </w:r>
      <w:proofErr w:type="spellEnd"/>
      <w:r w:rsidRPr="00595D0B">
        <w:rPr>
          <w:rFonts w:ascii="Times New Roman" w:eastAsia="Calibri" w:hAnsi="Times New Roman"/>
          <w:szCs w:val="24"/>
          <w:lang w:val="bg-BG" w:eastAsia="en-US"/>
        </w:rPr>
        <w:t>+</w:t>
      </w:r>
      <w:r w:rsidRPr="00595D0B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595D0B">
        <w:rPr>
          <w:rFonts w:ascii="Times New Roman" w:hAnsi="Times New Roman"/>
          <w:szCs w:val="24"/>
          <w:lang w:val="bg-BG"/>
        </w:rPr>
        <w:t>NOx</w:t>
      </w:r>
      <w:proofErr w:type="spellEnd"/>
      <w:r w:rsidRPr="00595D0B">
        <w:rPr>
          <w:rFonts w:ascii="Times New Roman" w:hAnsi="Times New Roman"/>
          <w:szCs w:val="24"/>
          <w:lang w:val="bg-BG"/>
        </w:rPr>
        <w:t xml:space="preserve"> . 0,0044 </w:t>
      </w:r>
      <w:proofErr w:type="spellStart"/>
      <w:r w:rsidRPr="00595D0B">
        <w:rPr>
          <w:rFonts w:ascii="Times New Roman" w:hAnsi="Times New Roman"/>
          <w:szCs w:val="24"/>
          <w:lang w:val="bg-BG"/>
        </w:rPr>
        <w:t>Euro</w:t>
      </w:r>
      <w:proofErr w:type="spellEnd"/>
      <w:r w:rsidRPr="00595D0B">
        <w:rPr>
          <w:rFonts w:ascii="Times New Roman" w:hAnsi="Times New Roman"/>
          <w:szCs w:val="24"/>
          <w:lang w:val="bg-BG"/>
        </w:rPr>
        <w:t>/g</w:t>
      </w:r>
      <w:r w:rsidRPr="00595D0B">
        <w:rPr>
          <w:rFonts w:ascii="Times New Roman" w:eastAsia="Calibri" w:hAnsi="Times New Roman"/>
          <w:szCs w:val="24"/>
          <w:lang w:val="bg-BG" w:eastAsia="en-US"/>
        </w:rPr>
        <w:t xml:space="preserve"> . + </w:t>
      </w:r>
      <w:r w:rsidRPr="00595D0B">
        <w:rPr>
          <w:rFonts w:ascii="Times New Roman" w:hAnsi="Times New Roman"/>
          <w:szCs w:val="24"/>
          <w:lang w:val="bg-BG"/>
        </w:rPr>
        <w:t>NMHC</w:t>
      </w:r>
      <w:r w:rsidRPr="00595D0B">
        <w:rPr>
          <w:rFonts w:ascii="Times New Roman" w:eastAsia="Calibri" w:hAnsi="Times New Roman"/>
          <w:szCs w:val="24"/>
          <w:lang w:val="bg-BG" w:eastAsia="en-US"/>
        </w:rPr>
        <w:t xml:space="preserve"> . 0,001</w:t>
      </w:r>
      <w:r w:rsidRPr="00595D0B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595D0B">
        <w:rPr>
          <w:rFonts w:ascii="Times New Roman" w:hAnsi="Times New Roman"/>
          <w:szCs w:val="24"/>
          <w:lang w:val="bg-BG"/>
        </w:rPr>
        <w:t>Euro</w:t>
      </w:r>
      <w:proofErr w:type="spellEnd"/>
      <w:r w:rsidRPr="00595D0B">
        <w:rPr>
          <w:rFonts w:ascii="Times New Roman" w:hAnsi="Times New Roman"/>
          <w:szCs w:val="24"/>
          <w:lang w:val="bg-BG"/>
        </w:rPr>
        <w:t xml:space="preserve">/g + ПЧ </w:t>
      </w:r>
      <w:r w:rsidRPr="00595D0B">
        <w:rPr>
          <w:rFonts w:ascii="Times New Roman" w:eastAsia="Calibri" w:hAnsi="Times New Roman"/>
          <w:szCs w:val="24"/>
          <w:lang w:val="bg-BG" w:eastAsia="en-US"/>
        </w:rPr>
        <w:t>. 0,087</w:t>
      </w:r>
      <w:r w:rsidRPr="00595D0B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595D0B">
        <w:rPr>
          <w:rFonts w:ascii="Times New Roman" w:hAnsi="Times New Roman"/>
          <w:szCs w:val="24"/>
          <w:lang w:val="bg-BG"/>
        </w:rPr>
        <w:t>Euro</w:t>
      </w:r>
      <w:proofErr w:type="spellEnd"/>
      <w:r w:rsidRPr="00595D0B">
        <w:rPr>
          <w:rFonts w:ascii="Times New Roman" w:hAnsi="Times New Roman"/>
          <w:szCs w:val="24"/>
          <w:lang w:val="bg-BG"/>
        </w:rPr>
        <w:t>/g, където</w:t>
      </w:r>
    </w:p>
    <w:p w:rsidR="00BD04DF" w:rsidRPr="00595D0B" w:rsidRDefault="00BD04DF" w:rsidP="00BD04DF">
      <w:pPr>
        <w:pStyle w:val="BodyText"/>
        <w:spacing w:after="0"/>
        <w:jc w:val="both"/>
        <w:rPr>
          <w:rFonts w:ascii="Times New Roman" w:hAnsi="Times New Roman"/>
          <w:szCs w:val="24"/>
          <w:lang w:val="bg-BG" w:eastAsia="en-US"/>
        </w:rPr>
      </w:pPr>
      <w:r w:rsidRPr="00595D0B">
        <w:rPr>
          <w:rFonts w:ascii="Times New Roman" w:hAnsi="Times New Roman"/>
          <w:szCs w:val="24"/>
          <w:lang w:val="bg-BG" w:eastAsia="en-US"/>
        </w:rPr>
        <w:tab/>
      </w:r>
      <w:r w:rsidRPr="00595D0B">
        <w:rPr>
          <w:rFonts w:ascii="Times New Roman" w:hAnsi="Times New Roman"/>
          <w:szCs w:val="24"/>
          <w:lang w:val="bg-BG" w:eastAsia="en-US"/>
        </w:rPr>
        <w:tab/>
      </w:r>
    </w:p>
    <w:p w:rsidR="00BD04DF" w:rsidRPr="00595D0B" w:rsidRDefault="00BD04DF" w:rsidP="00BD04DF">
      <w:pPr>
        <w:pStyle w:val="BodyText"/>
        <w:spacing w:after="0"/>
        <w:ind w:left="708" w:firstLine="708"/>
        <w:jc w:val="both"/>
        <w:rPr>
          <w:rFonts w:ascii="Times New Roman" w:hAnsi="Times New Roman"/>
          <w:szCs w:val="24"/>
          <w:lang w:val="bg-BG" w:eastAsia="en-US"/>
        </w:rPr>
      </w:pPr>
      <w:r w:rsidRPr="00595D0B">
        <w:rPr>
          <w:rFonts w:ascii="Times New Roman" w:hAnsi="Times New Roman"/>
          <w:szCs w:val="24"/>
          <w:lang w:val="bg-BG" w:eastAsia="en-US"/>
        </w:rPr>
        <w:t>j е от първи до пети автомобил поотделно ;</w:t>
      </w:r>
    </w:p>
    <w:p w:rsidR="00BD04DF" w:rsidRPr="00595D0B" w:rsidRDefault="00BD04DF" w:rsidP="00BD04DF">
      <w:pPr>
        <w:pStyle w:val="BodyText"/>
        <w:spacing w:after="0"/>
        <w:ind w:left="1418"/>
        <w:jc w:val="both"/>
        <w:rPr>
          <w:rFonts w:ascii="Times New Roman" w:hAnsi="Times New Roman"/>
          <w:lang w:val="bg-BG"/>
        </w:rPr>
      </w:pPr>
      <w:r w:rsidRPr="00595D0B">
        <w:rPr>
          <w:rFonts w:ascii="Times New Roman" w:hAnsi="Times New Roman"/>
          <w:szCs w:val="24"/>
          <w:lang w:val="bg-BG"/>
        </w:rPr>
        <w:t>CO</w:t>
      </w:r>
      <w:r w:rsidRPr="00595D0B">
        <w:rPr>
          <w:rFonts w:ascii="Times New Roman" w:hAnsi="Times New Roman"/>
          <w:szCs w:val="24"/>
          <w:vertAlign w:val="subscript"/>
          <w:lang w:val="bg-BG"/>
        </w:rPr>
        <w:t xml:space="preserve">2 </w:t>
      </w:r>
      <w:r w:rsidRPr="00595D0B">
        <w:rPr>
          <w:rFonts w:ascii="Times New Roman" w:hAnsi="Times New Roman"/>
          <w:szCs w:val="24"/>
          <w:vertAlign w:val="subscript"/>
          <w:lang w:val="bg-BG"/>
        </w:rPr>
        <w:tab/>
      </w:r>
      <w:r w:rsidRPr="00595D0B">
        <w:rPr>
          <w:rFonts w:ascii="Times New Roman" w:hAnsi="Times New Roman"/>
          <w:szCs w:val="24"/>
          <w:vertAlign w:val="subscript"/>
          <w:lang w:val="bg-BG"/>
        </w:rPr>
        <w:tab/>
      </w:r>
      <w:r w:rsidRPr="00595D0B">
        <w:rPr>
          <w:rFonts w:ascii="Times New Roman" w:hAnsi="Times New Roman"/>
          <w:szCs w:val="24"/>
          <w:lang w:val="bg-BG" w:eastAsia="en-US"/>
        </w:rPr>
        <w:t xml:space="preserve">са </w:t>
      </w:r>
      <w:r w:rsidRPr="00595D0B">
        <w:rPr>
          <w:rFonts w:ascii="Times New Roman" w:hAnsi="Times New Roman"/>
          <w:szCs w:val="24"/>
          <w:lang w:val="bg-BG"/>
        </w:rPr>
        <w:t xml:space="preserve">емисиите на въглероден диоксид </w:t>
      </w:r>
      <w:r w:rsidRPr="00595D0B">
        <w:rPr>
          <w:rFonts w:ascii="Times New Roman" w:hAnsi="Times New Roman"/>
          <w:lang w:val="bg-BG"/>
        </w:rPr>
        <w:t xml:space="preserve"> в </w:t>
      </w:r>
      <w:proofErr w:type="spellStart"/>
      <w:r w:rsidRPr="00595D0B">
        <w:rPr>
          <w:rFonts w:ascii="Times New Roman" w:hAnsi="Times New Roman"/>
          <w:lang w:val="bg-BG"/>
        </w:rPr>
        <w:t>kg</w:t>
      </w:r>
      <w:proofErr w:type="spellEnd"/>
      <w:r w:rsidRPr="00595D0B">
        <w:rPr>
          <w:rFonts w:ascii="Times New Roman" w:hAnsi="Times New Roman"/>
          <w:lang w:val="bg-BG"/>
        </w:rPr>
        <w:t>/</w:t>
      </w:r>
      <w:proofErr w:type="spellStart"/>
      <w:r w:rsidRPr="00595D0B">
        <w:rPr>
          <w:rFonts w:ascii="Times New Roman" w:hAnsi="Times New Roman"/>
          <w:lang w:val="bg-BG"/>
        </w:rPr>
        <w:t>km</w:t>
      </w:r>
      <w:proofErr w:type="spellEnd"/>
    </w:p>
    <w:p w:rsidR="00BD04DF" w:rsidRPr="00595D0B" w:rsidRDefault="00BD04DF" w:rsidP="00BD04DF">
      <w:pPr>
        <w:pStyle w:val="BodyText"/>
        <w:spacing w:after="0"/>
        <w:ind w:left="1418"/>
        <w:jc w:val="both"/>
        <w:rPr>
          <w:rFonts w:ascii="Times New Roman" w:hAnsi="Times New Roman"/>
          <w:szCs w:val="24"/>
          <w:lang w:val="bg-BG"/>
        </w:rPr>
      </w:pPr>
      <w:proofErr w:type="spellStart"/>
      <w:r w:rsidRPr="00595D0B">
        <w:rPr>
          <w:rFonts w:ascii="Times New Roman" w:hAnsi="Times New Roman"/>
          <w:szCs w:val="24"/>
          <w:lang w:val="bg-BG"/>
        </w:rPr>
        <w:t>NOx</w:t>
      </w:r>
      <w:proofErr w:type="spellEnd"/>
      <w:r w:rsidRPr="00595D0B">
        <w:rPr>
          <w:rFonts w:ascii="Times New Roman" w:hAnsi="Times New Roman"/>
          <w:szCs w:val="24"/>
          <w:lang w:val="bg-BG"/>
        </w:rPr>
        <w:tab/>
      </w:r>
      <w:r w:rsidRPr="00595D0B">
        <w:rPr>
          <w:rFonts w:ascii="Times New Roman" w:hAnsi="Times New Roman"/>
          <w:szCs w:val="24"/>
          <w:lang w:val="bg-BG"/>
        </w:rPr>
        <w:tab/>
        <w:t>са емисиите на азотни оксиди в g/</w:t>
      </w:r>
      <w:proofErr w:type="spellStart"/>
      <w:r w:rsidRPr="00595D0B">
        <w:rPr>
          <w:rFonts w:ascii="Times New Roman" w:hAnsi="Times New Roman"/>
          <w:szCs w:val="24"/>
          <w:lang w:val="bg-BG"/>
        </w:rPr>
        <w:t>km</w:t>
      </w:r>
      <w:proofErr w:type="spellEnd"/>
      <w:r w:rsidRPr="00595D0B">
        <w:rPr>
          <w:rFonts w:ascii="Times New Roman" w:hAnsi="Times New Roman"/>
          <w:szCs w:val="24"/>
          <w:lang w:val="bg-BG"/>
        </w:rPr>
        <w:t>.</w:t>
      </w:r>
    </w:p>
    <w:p w:rsidR="00BD04DF" w:rsidRPr="00595D0B" w:rsidRDefault="00BD04DF" w:rsidP="00BD04DF">
      <w:pPr>
        <w:pStyle w:val="BodyText"/>
        <w:spacing w:after="0"/>
        <w:ind w:left="1418"/>
        <w:jc w:val="both"/>
        <w:rPr>
          <w:rFonts w:ascii="Times New Roman" w:hAnsi="Times New Roman"/>
          <w:szCs w:val="24"/>
          <w:lang w:val="bg-BG" w:eastAsia="en-US"/>
        </w:rPr>
      </w:pPr>
      <w:r w:rsidRPr="00595D0B">
        <w:rPr>
          <w:rFonts w:ascii="Times New Roman" w:hAnsi="Times New Roman"/>
          <w:szCs w:val="24"/>
          <w:lang w:val="bg-BG"/>
        </w:rPr>
        <w:t>NMHC</w:t>
      </w:r>
      <w:r w:rsidRPr="00595D0B">
        <w:rPr>
          <w:rFonts w:ascii="Times New Roman" w:hAnsi="Times New Roman"/>
          <w:szCs w:val="24"/>
          <w:lang w:val="bg-BG"/>
        </w:rPr>
        <w:tab/>
        <w:t>са емисиите на неметанови въглеводороди</w:t>
      </w:r>
      <w:r w:rsidRPr="00595D0B">
        <w:rPr>
          <w:rFonts w:ascii="Times New Roman" w:hAnsi="Times New Roman"/>
          <w:szCs w:val="24"/>
          <w:lang w:val="bg-BG" w:eastAsia="en-US"/>
        </w:rPr>
        <w:t xml:space="preserve"> в </w:t>
      </w:r>
      <w:r w:rsidRPr="00595D0B">
        <w:rPr>
          <w:rFonts w:ascii="Times New Roman" w:hAnsi="Times New Roman"/>
          <w:szCs w:val="24"/>
          <w:lang w:val="bg-BG"/>
        </w:rPr>
        <w:t>g/</w:t>
      </w:r>
      <w:proofErr w:type="spellStart"/>
      <w:r w:rsidRPr="00595D0B">
        <w:rPr>
          <w:rFonts w:ascii="Times New Roman" w:hAnsi="Times New Roman"/>
          <w:szCs w:val="24"/>
          <w:lang w:val="bg-BG"/>
        </w:rPr>
        <w:t>km</w:t>
      </w:r>
      <w:proofErr w:type="spellEnd"/>
    </w:p>
    <w:p w:rsidR="00BD04DF" w:rsidRPr="00595D0B" w:rsidRDefault="00BD04DF" w:rsidP="00BD04DF">
      <w:pPr>
        <w:pStyle w:val="BodyText"/>
        <w:spacing w:after="0"/>
        <w:ind w:left="1418"/>
        <w:jc w:val="both"/>
        <w:rPr>
          <w:rFonts w:ascii="Times New Roman" w:hAnsi="Times New Roman"/>
          <w:szCs w:val="24"/>
          <w:lang w:val="bg-BG"/>
        </w:rPr>
      </w:pPr>
      <w:r w:rsidRPr="00595D0B">
        <w:rPr>
          <w:rFonts w:ascii="Times New Roman" w:hAnsi="Times New Roman"/>
          <w:szCs w:val="24"/>
          <w:lang w:val="bg-BG"/>
        </w:rPr>
        <w:t>ПЧ</w:t>
      </w:r>
      <w:r w:rsidRPr="00595D0B">
        <w:rPr>
          <w:rFonts w:ascii="Times New Roman" w:hAnsi="Times New Roman"/>
          <w:szCs w:val="24"/>
          <w:lang w:val="bg-BG"/>
        </w:rPr>
        <w:tab/>
      </w:r>
      <w:r w:rsidRPr="00595D0B">
        <w:rPr>
          <w:rFonts w:ascii="Times New Roman" w:hAnsi="Times New Roman"/>
          <w:szCs w:val="24"/>
          <w:lang w:val="bg-BG"/>
        </w:rPr>
        <w:tab/>
        <w:t xml:space="preserve">са емисиите на </w:t>
      </w:r>
      <w:proofErr w:type="spellStart"/>
      <w:r w:rsidRPr="00595D0B">
        <w:rPr>
          <w:rFonts w:ascii="Times New Roman" w:hAnsi="Times New Roman"/>
          <w:szCs w:val="24"/>
          <w:lang w:val="bg-BG"/>
        </w:rPr>
        <w:t>прахови</w:t>
      </w:r>
      <w:proofErr w:type="spellEnd"/>
      <w:r w:rsidRPr="00595D0B">
        <w:rPr>
          <w:rFonts w:ascii="Times New Roman" w:hAnsi="Times New Roman"/>
          <w:szCs w:val="24"/>
          <w:lang w:val="bg-BG"/>
        </w:rPr>
        <w:t xml:space="preserve"> частици</w:t>
      </w:r>
      <w:r w:rsidRPr="00595D0B">
        <w:rPr>
          <w:rFonts w:ascii="Times New Roman" w:hAnsi="Times New Roman"/>
          <w:szCs w:val="24"/>
          <w:lang w:val="bg-BG" w:eastAsia="en-US"/>
        </w:rPr>
        <w:t xml:space="preserve"> в </w:t>
      </w:r>
      <w:r w:rsidRPr="00595D0B">
        <w:rPr>
          <w:rFonts w:ascii="Times New Roman" w:hAnsi="Times New Roman"/>
          <w:szCs w:val="24"/>
          <w:lang w:val="bg-BG"/>
        </w:rPr>
        <w:t>g/</w:t>
      </w:r>
      <w:proofErr w:type="spellStart"/>
      <w:r w:rsidRPr="00595D0B">
        <w:rPr>
          <w:rFonts w:ascii="Times New Roman" w:hAnsi="Times New Roman"/>
          <w:szCs w:val="24"/>
          <w:lang w:val="bg-BG"/>
        </w:rPr>
        <w:t>km</w:t>
      </w:r>
      <w:proofErr w:type="spellEnd"/>
    </w:p>
    <w:p w:rsidR="00BD04DF" w:rsidRPr="00595D0B" w:rsidRDefault="00BD04DF" w:rsidP="00BD04DF">
      <w:pPr>
        <w:pStyle w:val="BodyText"/>
        <w:spacing w:after="0"/>
        <w:ind w:left="1418" w:firstLine="567"/>
        <w:jc w:val="both"/>
        <w:rPr>
          <w:rFonts w:ascii="Times New Roman" w:hAnsi="Times New Roman"/>
          <w:szCs w:val="24"/>
          <w:lang w:val="bg-BG"/>
        </w:rPr>
      </w:pPr>
      <w:r w:rsidRPr="00595D0B">
        <w:rPr>
          <w:rFonts w:ascii="Times New Roman" w:hAnsi="Times New Roman"/>
          <w:szCs w:val="24"/>
          <w:lang w:val="bg-BG"/>
        </w:rPr>
        <w:t>Стойностите на отделните</w:t>
      </w:r>
      <w:r w:rsidRPr="00595D0B">
        <w:rPr>
          <w:rFonts w:ascii="Times New Roman" w:hAnsi="Times New Roman"/>
          <w:szCs w:val="24"/>
          <w:lang w:val="bg-BG" w:eastAsia="en-US"/>
        </w:rPr>
        <w:t xml:space="preserve"> емисии на замърсители</w:t>
      </w:r>
      <w:r w:rsidRPr="00595D0B">
        <w:rPr>
          <w:rFonts w:ascii="Times New Roman" w:hAnsi="Times New Roman"/>
          <w:szCs w:val="24"/>
          <w:lang w:val="bg-BG"/>
        </w:rPr>
        <w:t xml:space="preserve"> са предложените от съответния Участник за съответното МПС 4+1 стойности в Техническото предложение. Коефициентите, с които се умножават отделните емисии на замърсители са съгласно </w:t>
      </w:r>
      <w:r w:rsidRPr="00595D0B">
        <w:rPr>
          <w:rFonts w:ascii="Times New Roman" w:hAnsi="Times New Roman"/>
          <w:szCs w:val="24"/>
          <w:lang w:val="bg-BG" w:eastAsia="en-US"/>
        </w:rPr>
        <w:t xml:space="preserve">Таблица 2 от </w:t>
      </w:r>
      <w:r w:rsidRPr="00595D0B">
        <w:rPr>
          <w:rFonts w:ascii="Times New Roman" w:eastAsia="Calibri" w:hAnsi="Times New Roman"/>
          <w:szCs w:val="24"/>
          <w:lang w:val="bg-BG" w:eastAsia="en-US"/>
        </w:rPr>
        <w:t>НАРЕДБА № Н-18 от 8.08.2016 г.</w:t>
      </w:r>
    </w:p>
    <w:p w:rsidR="00BD04DF" w:rsidRPr="00595D0B" w:rsidRDefault="00BD04DF" w:rsidP="00BD04DF">
      <w:pPr>
        <w:pStyle w:val="BodyText"/>
        <w:spacing w:after="0"/>
        <w:jc w:val="both"/>
        <w:rPr>
          <w:rFonts w:ascii="Times New Roman" w:hAnsi="Times New Roman"/>
          <w:szCs w:val="24"/>
          <w:lang w:val="bg-BG" w:eastAsia="en-US"/>
        </w:rPr>
      </w:pPr>
    </w:p>
    <w:p w:rsidR="00BD04DF" w:rsidRPr="00595D0B" w:rsidRDefault="00BD04DF" w:rsidP="00BD04DF">
      <w:pPr>
        <w:pStyle w:val="BodyText"/>
        <w:numPr>
          <w:ilvl w:val="0"/>
          <w:numId w:val="2"/>
        </w:numPr>
        <w:spacing w:after="0"/>
        <w:ind w:left="1418" w:hanging="567"/>
        <w:jc w:val="both"/>
        <w:rPr>
          <w:rFonts w:ascii="Times New Roman" w:hAnsi="Times New Roman"/>
          <w:szCs w:val="24"/>
          <w:lang w:val="bg-BG" w:eastAsia="en-US"/>
        </w:rPr>
      </w:pPr>
      <w:r w:rsidRPr="00595D0B">
        <w:rPr>
          <w:rFonts w:ascii="Times New Roman" w:hAnsi="Times New Roman"/>
          <w:szCs w:val="24"/>
          <w:lang w:val="bg-BG" w:eastAsia="en-US"/>
        </w:rPr>
        <w:t xml:space="preserve">200 000 км е пробега на МПС категория М1 за целия експлоатационен период (съгласно Таблица 3 от </w:t>
      </w:r>
      <w:r w:rsidRPr="00595D0B">
        <w:rPr>
          <w:rFonts w:ascii="Times New Roman" w:eastAsia="Calibri" w:hAnsi="Times New Roman"/>
          <w:szCs w:val="24"/>
          <w:lang w:val="bg-BG" w:eastAsia="en-US"/>
        </w:rPr>
        <w:t>НАРЕДБА № Н-18 от 8.08.2016 г.</w:t>
      </w:r>
      <w:r w:rsidRPr="00595D0B">
        <w:rPr>
          <w:rFonts w:ascii="Times New Roman" w:hAnsi="Times New Roman"/>
          <w:szCs w:val="24"/>
          <w:lang w:val="bg-BG" w:eastAsia="en-US"/>
        </w:rPr>
        <w:t>)</w:t>
      </w:r>
    </w:p>
    <w:p w:rsidR="00BD04DF" w:rsidRPr="00A623F2" w:rsidRDefault="00BD04DF" w:rsidP="00BD04DF">
      <w:pPr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  <w:highlight w:val="yellow"/>
          <w:lang w:val="bg-BG" w:eastAsia="en-US"/>
        </w:rPr>
      </w:pPr>
    </w:p>
    <w:p w:rsidR="00BD04DF" w:rsidRPr="00595D0B" w:rsidRDefault="00BD04DF" w:rsidP="00BD04DF">
      <w:pPr>
        <w:pStyle w:val="BodyText"/>
        <w:tabs>
          <w:tab w:val="left" w:pos="567"/>
        </w:tabs>
        <w:jc w:val="both"/>
        <w:rPr>
          <w:rFonts w:ascii="Times New Roman" w:eastAsia="Calibri" w:hAnsi="Times New Roman"/>
          <w:szCs w:val="24"/>
          <w:lang w:val="bg-BG" w:eastAsia="en-US"/>
        </w:rPr>
      </w:pPr>
      <w:r w:rsidRPr="00595D0B">
        <w:rPr>
          <w:rFonts w:ascii="Times New Roman" w:eastAsia="Calibri" w:hAnsi="Times New Roman"/>
          <w:szCs w:val="24"/>
          <w:lang w:val="bg-BG" w:eastAsia="en-US"/>
        </w:rPr>
        <w:tab/>
        <w:t xml:space="preserve">Максималната </w:t>
      </w:r>
      <w:r w:rsidRPr="00595D0B">
        <w:rPr>
          <w:rFonts w:ascii="Times New Roman" w:hAnsi="Times New Roman"/>
          <w:szCs w:val="24"/>
          <w:lang w:val="bg-BG" w:eastAsia="x-none"/>
        </w:rPr>
        <w:t xml:space="preserve">оценка по показатели „разходи за целия жизнен цикъл“, която може да участва </w:t>
      </w:r>
      <w:r w:rsidRPr="00595D0B">
        <w:rPr>
          <w:rFonts w:ascii="Times New Roman" w:eastAsia="Calibri" w:hAnsi="Times New Roman"/>
          <w:szCs w:val="24"/>
          <w:lang w:val="bg-BG" w:eastAsia="en-US"/>
        </w:rPr>
        <w:t xml:space="preserve">във формулата за комплексната оценка е </w:t>
      </w:r>
      <w:r w:rsidRPr="00595D0B">
        <w:rPr>
          <w:rFonts w:ascii="Times New Roman" w:eastAsia="Calibri" w:hAnsi="Times New Roman"/>
          <w:b/>
          <w:szCs w:val="24"/>
          <w:lang w:val="bg-BG" w:eastAsia="en-US"/>
        </w:rPr>
        <w:t>40 точки,</w:t>
      </w:r>
      <w:r w:rsidRPr="00595D0B">
        <w:rPr>
          <w:rFonts w:ascii="Times New Roman" w:eastAsia="Calibri" w:hAnsi="Times New Roman"/>
          <w:szCs w:val="24"/>
          <w:lang w:val="bg-BG" w:eastAsia="en-US"/>
        </w:rPr>
        <w:t xml:space="preserve"> при условие че въз основа на изчисленията, Участникът е предложил най – ниското средно аритметично от сумата на оперативните разходи за целия жизнен цикъл на</w:t>
      </w:r>
      <w:r w:rsidRPr="00595D0B">
        <w:rPr>
          <w:rFonts w:ascii="Times New Roman" w:hAnsi="Times New Roman"/>
          <w:szCs w:val="24"/>
          <w:lang w:val="bg-BG"/>
        </w:rPr>
        <w:t xml:space="preserve"> петте МПС - та 4+1</w:t>
      </w:r>
      <w:r w:rsidRPr="00595D0B">
        <w:rPr>
          <w:rFonts w:ascii="Times New Roman" w:eastAsia="Calibri" w:hAnsi="Times New Roman"/>
          <w:szCs w:val="24"/>
          <w:lang w:val="bg-BG" w:eastAsia="en-US"/>
        </w:rPr>
        <w:t>.</w:t>
      </w:r>
    </w:p>
    <w:p w:rsidR="00BD04DF" w:rsidRPr="00A623F2" w:rsidRDefault="00BD04DF" w:rsidP="00BD04DF">
      <w:pPr>
        <w:pStyle w:val="BodyText"/>
        <w:tabs>
          <w:tab w:val="left" w:pos="567"/>
        </w:tabs>
        <w:jc w:val="both"/>
        <w:rPr>
          <w:rFonts w:ascii="Times New Roman" w:eastAsia="Calibri" w:hAnsi="Times New Roman"/>
          <w:szCs w:val="24"/>
          <w:highlight w:val="yellow"/>
          <w:lang w:val="bg-BG" w:eastAsia="en-US"/>
        </w:rPr>
      </w:pPr>
    </w:p>
    <w:p w:rsidR="00BD04DF" w:rsidRPr="00595D0B" w:rsidRDefault="00BD04DF" w:rsidP="00BD04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513"/>
        <w:rPr>
          <w:rFonts w:ascii="Times New Roman" w:hAnsi="Times New Roman"/>
          <w:b/>
          <w:sz w:val="24"/>
          <w:szCs w:val="24"/>
          <w:lang w:eastAsia="en-US"/>
        </w:rPr>
      </w:pPr>
      <w:r w:rsidRPr="00595D0B">
        <w:rPr>
          <w:rFonts w:ascii="Times New Roman" w:hAnsi="Times New Roman"/>
          <w:b/>
          <w:sz w:val="24"/>
          <w:szCs w:val="24"/>
          <w:lang w:eastAsia="en-US"/>
        </w:rPr>
        <w:lastRenderedPageBreak/>
        <w:t>Оценка по показател „цена“</w:t>
      </w:r>
    </w:p>
    <w:p w:rsidR="00BD04DF" w:rsidRPr="00595D0B" w:rsidRDefault="00BD04DF" w:rsidP="00BD04DF">
      <w:pPr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  <w:lang w:val="bg-BG" w:eastAsia="en-US"/>
        </w:rPr>
      </w:pPr>
    </w:p>
    <w:p w:rsidR="00BD04DF" w:rsidRPr="00595D0B" w:rsidRDefault="00BD04DF" w:rsidP="00BD04DF">
      <w:pPr>
        <w:pStyle w:val="BodyText"/>
        <w:ind w:firstLine="567"/>
        <w:jc w:val="both"/>
        <w:rPr>
          <w:rFonts w:ascii="Times New Roman" w:hAnsi="Times New Roman"/>
          <w:szCs w:val="24"/>
          <w:lang w:val="bg-BG" w:eastAsia="x-none"/>
        </w:rPr>
      </w:pPr>
      <w:r w:rsidRPr="00595D0B">
        <w:rPr>
          <w:rFonts w:ascii="Times New Roman" w:hAnsi="Times New Roman"/>
          <w:szCs w:val="24"/>
          <w:lang w:val="bg-BG" w:eastAsia="x-none"/>
        </w:rPr>
        <w:t xml:space="preserve">Оценка на всяка оферта по показател „цена“ за </w:t>
      </w:r>
      <w:r w:rsidRPr="00595D0B">
        <w:rPr>
          <w:rFonts w:ascii="Times New Roman" w:hAnsi="Times New Roman"/>
          <w:szCs w:val="24"/>
          <w:lang w:val="bg-BG"/>
        </w:rPr>
        <w:t xml:space="preserve">петте МПС - та 4+1 от дадена оферта </w:t>
      </w:r>
      <w:r w:rsidRPr="00595D0B">
        <w:rPr>
          <w:rFonts w:ascii="Times New Roman" w:hAnsi="Times New Roman"/>
          <w:szCs w:val="24"/>
          <w:lang w:val="bg-BG" w:eastAsia="x-none"/>
        </w:rPr>
        <w:t>се формира по следната формула:</w:t>
      </w:r>
    </w:p>
    <w:p w:rsidR="00BD04DF" w:rsidRPr="00595D0B" w:rsidRDefault="00BD04DF" w:rsidP="00BD04DF">
      <w:pPr>
        <w:pStyle w:val="BodyText"/>
        <w:ind w:firstLine="567"/>
        <w:rPr>
          <w:rFonts w:ascii="Times New Roman" w:hAnsi="Times New Roman"/>
          <w:szCs w:val="24"/>
          <w:lang w:val="bg-BG" w:eastAsia="x-none"/>
        </w:rPr>
      </w:pPr>
    </w:p>
    <w:p w:rsidR="00BD04DF" w:rsidRPr="00595D0B" w:rsidRDefault="00BD04DF" w:rsidP="00BD04DF">
      <w:pPr>
        <w:pStyle w:val="BodyText"/>
        <w:ind w:firstLine="567"/>
        <w:rPr>
          <w:rFonts w:ascii="Times New Roman" w:hAnsi="Times New Roman"/>
          <w:szCs w:val="24"/>
          <w:lang w:val="bg-BG" w:eastAsia="x-none"/>
        </w:rPr>
      </w:pPr>
      <w:r w:rsidRPr="00595D0B">
        <w:rPr>
          <w:rFonts w:ascii="Times New Roman" w:hAnsi="Times New Roman"/>
          <w:position w:val="-24"/>
          <w:szCs w:val="24"/>
          <w:lang w:val="bg-BG" w:eastAsia="en-US"/>
        </w:rPr>
        <w:object w:dxaOrig="2180" w:dyaOrig="620">
          <v:shape id="_x0000_i1026" type="#_x0000_t75" style="width:108pt;height:31.5pt" o:ole="">
            <v:imagedata r:id="rId7" o:title=""/>
          </v:shape>
          <o:OLEObject Type="Embed" ProgID="Equation.3" ShapeID="_x0000_i1026" DrawAspect="Content" ObjectID="_1592296077" r:id="rId8"/>
        </w:object>
      </w:r>
      <w:r w:rsidRPr="00595D0B">
        <w:rPr>
          <w:rFonts w:ascii="Times New Roman" w:eastAsia="Calibri" w:hAnsi="Times New Roman"/>
          <w:szCs w:val="24"/>
          <w:lang w:val="bg-BG" w:eastAsia="en-US"/>
        </w:rPr>
        <w:t>, където:</w:t>
      </w:r>
    </w:p>
    <w:p w:rsidR="00BD04DF" w:rsidRPr="00595D0B" w:rsidRDefault="00BD04DF" w:rsidP="00BD04DF">
      <w:pPr>
        <w:autoSpaceDE w:val="0"/>
        <w:autoSpaceDN w:val="0"/>
        <w:adjustRightInd w:val="0"/>
        <w:rPr>
          <w:rFonts w:ascii="Times New Roman" w:eastAsia="Calibri" w:hAnsi="Times New Roman"/>
          <w:szCs w:val="24"/>
          <w:lang w:val="bg-BG" w:eastAsia="en-US"/>
        </w:rPr>
      </w:pPr>
    </w:p>
    <w:p w:rsidR="00BD04DF" w:rsidRPr="00595D0B" w:rsidRDefault="00BD04DF" w:rsidP="00BD04DF">
      <w:pPr>
        <w:pStyle w:val="BodyText"/>
        <w:numPr>
          <w:ilvl w:val="0"/>
          <w:numId w:val="2"/>
        </w:numPr>
        <w:spacing w:after="0"/>
        <w:ind w:left="1418" w:hanging="567"/>
        <w:jc w:val="both"/>
        <w:rPr>
          <w:rFonts w:ascii="Times New Roman" w:hAnsi="Times New Roman"/>
          <w:szCs w:val="24"/>
          <w:lang w:val="bg-BG" w:eastAsia="en-US"/>
        </w:rPr>
      </w:pPr>
      <w:proofErr w:type="spellStart"/>
      <w:r w:rsidRPr="00595D0B">
        <w:rPr>
          <w:rFonts w:ascii="Times New Roman" w:hAnsi="Times New Roman"/>
          <w:szCs w:val="24"/>
          <w:lang w:val="bg-BG" w:eastAsia="en-US"/>
        </w:rPr>
        <w:t>min</w:t>
      </w:r>
      <w:proofErr w:type="spellEnd"/>
      <w:r w:rsidRPr="00595D0B">
        <w:rPr>
          <w:rFonts w:ascii="Times New Roman" w:hAnsi="Times New Roman"/>
          <w:szCs w:val="24"/>
          <w:lang w:val="bg-BG" w:eastAsia="en-US"/>
        </w:rPr>
        <w:t>(P1…</w:t>
      </w:r>
      <w:proofErr w:type="spellStart"/>
      <w:r w:rsidRPr="00595D0B">
        <w:rPr>
          <w:rFonts w:ascii="Times New Roman" w:hAnsi="Times New Roman"/>
          <w:szCs w:val="24"/>
          <w:lang w:val="bg-BG" w:eastAsia="en-US"/>
        </w:rPr>
        <w:t>Pn</w:t>
      </w:r>
      <w:proofErr w:type="spellEnd"/>
      <w:r w:rsidRPr="00595D0B">
        <w:rPr>
          <w:rFonts w:ascii="Times New Roman" w:hAnsi="Times New Roman"/>
          <w:szCs w:val="24"/>
          <w:lang w:val="bg-BG" w:eastAsia="en-US"/>
        </w:rPr>
        <w:t>) е най-ниската средна цена от предложените ценови параметри в офертата на всеки участник;</w:t>
      </w:r>
    </w:p>
    <w:p w:rsidR="00BD04DF" w:rsidRPr="00595D0B" w:rsidRDefault="00BD04DF" w:rsidP="00BD04DF">
      <w:pPr>
        <w:pStyle w:val="BodyText"/>
        <w:numPr>
          <w:ilvl w:val="0"/>
          <w:numId w:val="2"/>
        </w:numPr>
        <w:spacing w:after="0"/>
        <w:ind w:left="1418" w:hanging="567"/>
        <w:jc w:val="both"/>
        <w:rPr>
          <w:rFonts w:ascii="Times New Roman" w:hAnsi="Times New Roman"/>
          <w:szCs w:val="24"/>
          <w:lang w:val="bg-BG" w:eastAsia="en-US"/>
        </w:rPr>
      </w:pPr>
      <w:proofErr w:type="spellStart"/>
      <w:r w:rsidRPr="00595D0B">
        <w:rPr>
          <w:rFonts w:ascii="Times New Roman" w:hAnsi="Times New Roman"/>
          <w:szCs w:val="24"/>
          <w:lang w:val="bg-BG" w:eastAsia="en-US"/>
        </w:rPr>
        <w:t>Pi</w:t>
      </w:r>
      <w:proofErr w:type="spellEnd"/>
      <w:r w:rsidRPr="00595D0B">
        <w:rPr>
          <w:rFonts w:ascii="Times New Roman" w:hAnsi="Times New Roman"/>
          <w:szCs w:val="24"/>
          <w:lang w:val="bg-BG" w:eastAsia="en-US"/>
        </w:rPr>
        <w:t xml:space="preserve"> е средната предлагана цена </w:t>
      </w:r>
      <w:r w:rsidRPr="00595D0B">
        <w:rPr>
          <w:rFonts w:ascii="Times New Roman" w:hAnsi="Times New Roman"/>
          <w:szCs w:val="24"/>
          <w:lang w:val="bg-BG" w:eastAsia="x-none"/>
        </w:rPr>
        <w:t xml:space="preserve">за </w:t>
      </w:r>
      <w:r w:rsidRPr="00595D0B">
        <w:rPr>
          <w:rFonts w:ascii="Times New Roman" w:hAnsi="Times New Roman"/>
          <w:szCs w:val="24"/>
          <w:lang w:val="bg-BG"/>
        </w:rPr>
        <w:t xml:space="preserve">петте МПС 4+1 </w:t>
      </w:r>
      <w:r w:rsidRPr="00595D0B">
        <w:rPr>
          <w:rFonts w:ascii="Times New Roman" w:hAnsi="Times New Roman"/>
          <w:szCs w:val="24"/>
          <w:lang w:val="bg-BG" w:eastAsia="en-US"/>
        </w:rPr>
        <w:t>в предложените ценови параметри от съответния участник;</w:t>
      </w:r>
    </w:p>
    <w:p w:rsidR="00BD04DF" w:rsidRPr="00595D0B" w:rsidRDefault="00BD04DF" w:rsidP="00BD04DF">
      <w:pPr>
        <w:pStyle w:val="BodyText"/>
        <w:numPr>
          <w:ilvl w:val="0"/>
          <w:numId w:val="2"/>
        </w:numPr>
        <w:spacing w:after="0"/>
        <w:ind w:left="1418" w:hanging="567"/>
        <w:jc w:val="both"/>
        <w:rPr>
          <w:rFonts w:ascii="Times New Roman" w:hAnsi="Times New Roman"/>
          <w:szCs w:val="24"/>
          <w:lang w:val="bg-BG" w:eastAsia="en-US"/>
        </w:rPr>
      </w:pPr>
      <w:r w:rsidRPr="00595D0B">
        <w:rPr>
          <w:rFonts w:ascii="Times New Roman" w:hAnsi="Times New Roman"/>
          <w:szCs w:val="24"/>
          <w:lang w:val="bg-BG" w:eastAsia="en-US"/>
        </w:rPr>
        <w:t>i=1…n е номерът на съответния участник, подал оферта, която е допусната до оценяване;</w:t>
      </w:r>
    </w:p>
    <w:p w:rsidR="00BD04DF" w:rsidRPr="00595D0B" w:rsidRDefault="00BD04DF" w:rsidP="00BD04DF">
      <w:pPr>
        <w:pStyle w:val="BodyText"/>
        <w:numPr>
          <w:ilvl w:val="0"/>
          <w:numId w:val="2"/>
        </w:numPr>
        <w:spacing w:after="0"/>
        <w:ind w:left="1418" w:hanging="567"/>
        <w:jc w:val="both"/>
        <w:rPr>
          <w:rFonts w:ascii="Times New Roman" w:hAnsi="Times New Roman"/>
          <w:szCs w:val="24"/>
          <w:lang w:val="bg-BG" w:eastAsia="en-US"/>
        </w:rPr>
      </w:pPr>
      <w:r w:rsidRPr="00595D0B">
        <w:rPr>
          <w:rFonts w:ascii="Times New Roman" w:hAnsi="Times New Roman"/>
          <w:szCs w:val="24"/>
          <w:lang w:val="bg-BG" w:eastAsia="en-US"/>
        </w:rPr>
        <w:t>n е броят на офертите, допуснати до оценяване.</w:t>
      </w:r>
    </w:p>
    <w:p w:rsidR="00BD04DF" w:rsidRPr="00595D0B" w:rsidRDefault="00BD04DF" w:rsidP="00BD04DF">
      <w:pPr>
        <w:jc w:val="both"/>
        <w:rPr>
          <w:rFonts w:ascii="Times New Roman" w:eastAsia="Calibri" w:hAnsi="Times New Roman"/>
          <w:szCs w:val="24"/>
          <w:lang w:val="bg-BG" w:eastAsia="en-US"/>
        </w:rPr>
      </w:pPr>
    </w:p>
    <w:p w:rsidR="00BD04DF" w:rsidRPr="00595D0B" w:rsidRDefault="00BD04DF" w:rsidP="00BD04DF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Cs w:val="24"/>
          <w:lang w:val="bg-BG" w:eastAsia="en-US"/>
        </w:rPr>
      </w:pPr>
      <w:r w:rsidRPr="00595D0B">
        <w:rPr>
          <w:rFonts w:ascii="Times New Roman" w:eastAsia="Calibri" w:hAnsi="Times New Roman"/>
          <w:szCs w:val="24"/>
          <w:lang w:val="bg-BG" w:eastAsia="en-US"/>
        </w:rPr>
        <w:t xml:space="preserve">Максималната тежест от </w:t>
      </w:r>
      <w:r w:rsidRPr="00595D0B">
        <w:rPr>
          <w:rFonts w:ascii="Times New Roman" w:eastAsia="Calibri" w:hAnsi="Times New Roman"/>
          <w:b/>
          <w:szCs w:val="24"/>
          <w:lang w:val="bg-BG" w:eastAsia="en-US"/>
        </w:rPr>
        <w:t>60 точки</w:t>
      </w:r>
      <w:r w:rsidRPr="00595D0B">
        <w:rPr>
          <w:rFonts w:ascii="Times New Roman" w:eastAsia="Calibri" w:hAnsi="Times New Roman"/>
          <w:szCs w:val="24"/>
          <w:lang w:val="bg-BG" w:eastAsia="en-US"/>
        </w:rPr>
        <w:t xml:space="preserve"> във формулата за комплексната оценка на офертите се дава на най-ниската предложена средна цена в получените оферти от участниците за петте </w:t>
      </w:r>
      <w:r w:rsidRPr="00595D0B">
        <w:rPr>
          <w:rFonts w:ascii="Times New Roman" w:hAnsi="Times New Roman"/>
          <w:szCs w:val="24"/>
          <w:lang w:val="bg-BG"/>
        </w:rPr>
        <w:t>МПС - та 4+1</w:t>
      </w:r>
      <w:r w:rsidRPr="00595D0B">
        <w:rPr>
          <w:rFonts w:ascii="Times New Roman" w:hAnsi="Times New Roman"/>
          <w:szCs w:val="24"/>
          <w:lang w:val="bg-BG" w:eastAsia="x-none"/>
        </w:rPr>
        <w:t xml:space="preserve"> </w:t>
      </w:r>
      <w:r w:rsidRPr="00595D0B">
        <w:rPr>
          <w:rFonts w:ascii="Times New Roman" w:eastAsia="Calibri" w:hAnsi="Times New Roman"/>
          <w:szCs w:val="24"/>
          <w:lang w:val="bg-BG" w:eastAsia="en-US"/>
        </w:rPr>
        <w:t xml:space="preserve">включени в дадена оферта за Обособена позиция № 1. Максималната </w:t>
      </w:r>
      <w:r w:rsidRPr="00595D0B">
        <w:rPr>
          <w:rFonts w:ascii="Times New Roman" w:hAnsi="Times New Roman"/>
          <w:szCs w:val="24"/>
          <w:lang w:val="bg-BG" w:eastAsia="x-none"/>
        </w:rPr>
        <w:t xml:space="preserve">оценка по показател „цена“, която може да участва </w:t>
      </w:r>
      <w:r w:rsidRPr="00595D0B">
        <w:rPr>
          <w:rFonts w:ascii="Times New Roman" w:eastAsia="Calibri" w:hAnsi="Times New Roman"/>
          <w:szCs w:val="24"/>
          <w:lang w:val="bg-BG" w:eastAsia="en-US"/>
        </w:rPr>
        <w:t>във формулата за комплексната оценка е 60 точки.</w:t>
      </w:r>
    </w:p>
    <w:p w:rsidR="00BD04DF" w:rsidRPr="00A623F2" w:rsidRDefault="00BD04DF" w:rsidP="00BD04DF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Cs w:val="24"/>
          <w:highlight w:val="yellow"/>
          <w:lang w:val="bg-BG" w:eastAsia="en-US"/>
        </w:rPr>
      </w:pPr>
    </w:p>
    <w:p w:rsidR="00BD04DF" w:rsidRPr="00A623F2" w:rsidRDefault="00BD04DF" w:rsidP="00BD04DF">
      <w:pPr>
        <w:pStyle w:val="BodyText"/>
        <w:spacing w:after="0"/>
        <w:ind w:firstLine="567"/>
        <w:jc w:val="both"/>
        <w:rPr>
          <w:rFonts w:ascii="Times New Roman" w:hAnsi="Times New Roman"/>
          <w:szCs w:val="24"/>
          <w:highlight w:val="yellow"/>
          <w:lang w:val="bg-BG"/>
        </w:rPr>
      </w:pPr>
    </w:p>
    <w:p w:rsidR="00BD04DF" w:rsidRPr="00595D0B" w:rsidRDefault="00BD04DF" w:rsidP="00BD04DF">
      <w:pPr>
        <w:pStyle w:val="BodyText"/>
        <w:spacing w:after="0"/>
        <w:jc w:val="both"/>
        <w:rPr>
          <w:rFonts w:ascii="Times New Roman" w:hAnsi="Times New Roman"/>
          <w:b/>
          <w:szCs w:val="24"/>
          <w:lang w:val="bg-BG"/>
        </w:rPr>
      </w:pPr>
      <w:r w:rsidRPr="00595D0B">
        <w:rPr>
          <w:rFonts w:ascii="Times New Roman" w:hAnsi="Times New Roman"/>
          <w:b/>
          <w:szCs w:val="24"/>
          <w:lang w:val="bg-BG"/>
        </w:rPr>
        <w:t>ІІ. ОПРЕДЕЛЯНЕ НА КОМПЛЕКСНАТА ОЦЕНКА  ЗА ОБОСОБЕНА ПОЗИЦИЯ № 2</w:t>
      </w:r>
    </w:p>
    <w:p w:rsidR="00BD04DF" w:rsidRPr="00595D0B" w:rsidRDefault="00BD04DF" w:rsidP="00BD04DF">
      <w:pPr>
        <w:pStyle w:val="BodyText"/>
        <w:spacing w:after="0"/>
        <w:ind w:firstLine="567"/>
        <w:jc w:val="both"/>
        <w:rPr>
          <w:rFonts w:ascii="Times New Roman" w:hAnsi="Times New Roman"/>
          <w:szCs w:val="24"/>
          <w:lang w:val="bg-BG"/>
        </w:rPr>
      </w:pPr>
    </w:p>
    <w:p w:rsidR="00BD04DF" w:rsidRPr="00595D0B" w:rsidRDefault="00BD04DF" w:rsidP="00BD04DF">
      <w:pPr>
        <w:pStyle w:val="BodyText"/>
        <w:spacing w:after="0"/>
        <w:ind w:firstLine="567"/>
        <w:jc w:val="both"/>
        <w:rPr>
          <w:rFonts w:ascii="Times New Roman" w:hAnsi="Times New Roman"/>
          <w:szCs w:val="24"/>
          <w:lang w:val="bg-BG"/>
        </w:rPr>
      </w:pPr>
      <w:r w:rsidRPr="00595D0B">
        <w:rPr>
          <w:rFonts w:ascii="Times New Roman" w:hAnsi="Times New Roman"/>
          <w:szCs w:val="24"/>
          <w:lang w:val="bg-BG"/>
        </w:rPr>
        <w:t>Комплексната оценка на всяка оферта, получена за</w:t>
      </w:r>
      <w:r w:rsidRPr="00595D0B">
        <w:rPr>
          <w:rFonts w:ascii="Times New Roman" w:hAnsi="Times New Roman"/>
          <w:bCs/>
          <w:spacing w:val="-5"/>
          <w:szCs w:val="24"/>
          <w:lang w:val="bg-BG"/>
        </w:rPr>
        <w:t xml:space="preserve"> </w:t>
      </w:r>
      <w:r w:rsidRPr="00595D0B">
        <w:rPr>
          <w:rFonts w:ascii="Times New Roman" w:hAnsi="Times New Roman"/>
          <w:b/>
          <w:szCs w:val="24"/>
          <w:lang w:val="bg-BG"/>
        </w:rPr>
        <w:t xml:space="preserve">Обособена позиция № 2 </w:t>
      </w:r>
      <w:r w:rsidRPr="00595D0B">
        <w:rPr>
          <w:rFonts w:ascii="Times New Roman" w:hAnsi="Times New Roman"/>
          <w:szCs w:val="24"/>
          <w:lang w:val="bg-BG"/>
        </w:rPr>
        <w:t>се изчислява по формулата:</w:t>
      </w:r>
    </w:p>
    <w:p w:rsidR="00BD04DF" w:rsidRPr="00595D0B" w:rsidRDefault="00BD04DF" w:rsidP="00BD04DF">
      <w:pPr>
        <w:pStyle w:val="BodyText"/>
        <w:spacing w:after="0"/>
        <w:jc w:val="both"/>
        <w:rPr>
          <w:rFonts w:ascii="Times New Roman" w:hAnsi="Times New Roman"/>
          <w:b/>
          <w:szCs w:val="24"/>
          <w:lang w:val="bg-BG"/>
        </w:rPr>
      </w:pPr>
    </w:p>
    <w:p w:rsidR="00BD04DF" w:rsidRPr="00595D0B" w:rsidRDefault="00BD04DF" w:rsidP="00BD04DF">
      <w:pPr>
        <w:pStyle w:val="BodyText"/>
        <w:spacing w:after="0"/>
        <w:jc w:val="both"/>
        <w:rPr>
          <w:rFonts w:ascii="Times New Roman" w:hAnsi="Times New Roman"/>
          <w:szCs w:val="24"/>
          <w:lang w:val="bg-BG" w:eastAsia="x-none"/>
        </w:rPr>
      </w:pPr>
      <w:proofErr w:type="spellStart"/>
      <w:r w:rsidRPr="00595D0B">
        <w:rPr>
          <w:rFonts w:ascii="Times New Roman" w:hAnsi="Times New Roman"/>
          <w:b/>
          <w:szCs w:val="24"/>
          <w:lang w:val="bg-BG"/>
        </w:rPr>
        <w:t>CA</w:t>
      </w:r>
      <w:r w:rsidRPr="00595D0B">
        <w:rPr>
          <w:rFonts w:ascii="Times New Roman" w:eastAsia="Calibri" w:hAnsi="Times New Roman"/>
          <w:szCs w:val="24"/>
          <w:lang w:val="bg-BG" w:eastAsia="en-US"/>
        </w:rPr>
        <w:t>i</w:t>
      </w:r>
      <w:proofErr w:type="spellEnd"/>
      <w:r w:rsidRPr="00595D0B">
        <w:rPr>
          <w:rFonts w:ascii="Times New Roman" w:hAnsi="Times New Roman"/>
          <w:b/>
          <w:szCs w:val="24"/>
          <w:lang w:val="bg-BG"/>
        </w:rPr>
        <w:t xml:space="preserve"> </w:t>
      </w:r>
      <w:r w:rsidRPr="00595D0B">
        <w:rPr>
          <w:rFonts w:ascii="Times New Roman" w:hAnsi="Times New Roman"/>
          <w:b/>
          <w:szCs w:val="24"/>
          <w:lang w:val="bg-BG" w:eastAsia="x-none"/>
        </w:rPr>
        <w:t xml:space="preserve">= </w:t>
      </w:r>
      <w:proofErr w:type="spellStart"/>
      <w:r w:rsidRPr="00595D0B">
        <w:rPr>
          <w:rFonts w:ascii="Times New Roman" w:hAnsi="Times New Roman"/>
          <w:b/>
          <w:szCs w:val="24"/>
          <w:lang w:val="bg-BG" w:eastAsia="x-none"/>
        </w:rPr>
        <w:t>T</w:t>
      </w:r>
      <w:r w:rsidRPr="00595D0B">
        <w:rPr>
          <w:rFonts w:ascii="Times New Roman" w:eastAsia="Calibri" w:hAnsi="Times New Roman"/>
          <w:szCs w:val="24"/>
          <w:lang w:val="bg-BG" w:eastAsia="en-US"/>
        </w:rPr>
        <w:t>i</w:t>
      </w:r>
      <w:proofErr w:type="spellEnd"/>
      <w:r w:rsidRPr="00595D0B">
        <w:rPr>
          <w:rFonts w:ascii="Times New Roman" w:hAnsi="Times New Roman"/>
          <w:b/>
          <w:szCs w:val="24"/>
          <w:lang w:val="bg-BG" w:eastAsia="x-none"/>
        </w:rPr>
        <w:t xml:space="preserve"> + </w:t>
      </w:r>
      <w:proofErr w:type="spellStart"/>
      <w:r w:rsidRPr="00595D0B">
        <w:rPr>
          <w:rFonts w:ascii="Times New Roman" w:hAnsi="Times New Roman"/>
          <w:b/>
          <w:szCs w:val="24"/>
          <w:lang w:val="bg-BG" w:eastAsia="x-none"/>
        </w:rPr>
        <w:t>V</w:t>
      </w:r>
      <w:r w:rsidRPr="00595D0B">
        <w:rPr>
          <w:rFonts w:ascii="Times New Roman" w:eastAsia="Calibri" w:hAnsi="Times New Roman"/>
          <w:szCs w:val="24"/>
          <w:lang w:val="bg-BG" w:eastAsia="en-US"/>
        </w:rPr>
        <w:t>i</w:t>
      </w:r>
      <w:proofErr w:type="spellEnd"/>
      <w:r w:rsidRPr="00595D0B">
        <w:rPr>
          <w:rFonts w:ascii="Times New Roman" w:hAnsi="Times New Roman"/>
          <w:szCs w:val="24"/>
          <w:lang w:val="bg-BG" w:eastAsia="x-none"/>
        </w:rPr>
        <w:t>, където:</w:t>
      </w:r>
    </w:p>
    <w:p w:rsidR="00BD04DF" w:rsidRPr="00595D0B" w:rsidRDefault="00BD04DF" w:rsidP="00BD04DF">
      <w:pPr>
        <w:pStyle w:val="BodyText"/>
        <w:spacing w:after="0"/>
        <w:jc w:val="both"/>
        <w:rPr>
          <w:rFonts w:ascii="Times New Roman" w:hAnsi="Times New Roman"/>
          <w:b/>
          <w:szCs w:val="24"/>
          <w:lang w:val="bg-BG"/>
        </w:rPr>
      </w:pPr>
    </w:p>
    <w:p w:rsidR="00BD04DF" w:rsidRPr="00595D0B" w:rsidRDefault="00BD04DF" w:rsidP="00BD04DF">
      <w:pPr>
        <w:pStyle w:val="BodyText"/>
        <w:spacing w:after="0"/>
        <w:jc w:val="both"/>
        <w:rPr>
          <w:rFonts w:ascii="Times New Roman" w:hAnsi="Times New Roman"/>
          <w:szCs w:val="24"/>
          <w:lang w:val="bg-BG"/>
        </w:rPr>
      </w:pPr>
      <w:proofErr w:type="spellStart"/>
      <w:r w:rsidRPr="00595D0B">
        <w:rPr>
          <w:rFonts w:ascii="Times New Roman" w:hAnsi="Times New Roman"/>
          <w:b/>
          <w:szCs w:val="24"/>
          <w:lang w:val="bg-BG"/>
        </w:rPr>
        <w:t>CA</w:t>
      </w:r>
      <w:r w:rsidRPr="00595D0B">
        <w:rPr>
          <w:rFonts w:ascii="Times New Roman" w:eastAsia="Calibri" w:hAnsi="Times New Roman"/>
          <w:szCs w:val="24"/>
          <w:lang w:val="bg-BG" w:eastAsia="en-US"/>
        </w:rPr>
        <w:t>i</w:t>
      </w:r>
      <w:proofErr w:type="spellEnd"/>
      <w:r w:rsidRPr="00595D0B">
        <w:rPr>
          <w:rFonts w:ascii="Times New Roman" w:hAnsi="Times New Roman"/>
          <w:szCs w:val="24"/>
          <w:lang w:val="bg-BG"/>
        </w:rPr>
        <w:t xml:space="preserve"> е комплексната оценка на съответната оферта за обособената позиция, при която могат да бъдат присъдени до </w:t>
      </w:r>
      <w:r w:rsidRPr="00595D0B">
        <w:rPr>
          <w:rFonts w:ascii="Times New Roman" w:hAnsi="Times New Roman"/>
          <w:b/>
          <w:szCs w:val="24"/>
          <w:lang w:val="bg-BG"/>
        </w:rPr>
        <w:t>100 точки</w:t>
      </w:r>
      <w:r w:rsidRPr="00595D0B">
        <w:rPr>
          <w:rFonts w:ascii="Times New Roman" w:hAnsi="Times New Roman"/>
          <w:szCs w:val="24"/>
          <w:lang w:val="bg-BG"/>
        </w:rPr>
        <w:t>;</w:t>
      </w:r>
    </w:p>
    <w:p w:rsidR="00BD04DF" w:rsidRPr="00595D0B" w:rsidRDefault="00BD04DF" w:rsidP="00BD04DF">
      <w:pPr>
        <w:pStyle w:val="BodyText"/>
        <w:spacing w:after="0"/>
        <w:jc w:val="both"/>
        <w:rPr>
          <w:rFonts w:ascii="Times New Roman" w:hAnsi="Times New Roman"/>
          <w:szCs w:val="24"/>
          <w:lang w:val="bg-BG" w:eastAsia="x-none"/>
        </w:rPr>
      </w:pPr>
      <w:proofErr w:type="spellStart"/>
      <w:r w:rsidRPr="00595D0B">
        <w:rPr>
          <w:rFonts w:ascii="Times New Roman" w:hAnsi="Times New Roman"/>
          <w:b/>
          <w:szCs w:val="24"/>
          <w:lang w:val="bg-BG"/>
        </w:rPr>
        <w:t>T</w:t>
      </w:r>
      <w:r w:rsidRPr="00595D0B">
        <w:rPr>
          <w:rFonts w:ascii="Times New Roman" w:eastAsia="Calibri" w:hAnsi="Times New Roman"/>
          <w:szCs w:val="24"/>
          <w:lang w:val="bg-BG" w:eastAsia="en-US"/>
        </w:rPr>
        <w:t>i</w:t>
      </w:r>
      <w:proofErr w:type="spellEnd"/>
      <w:r w:rsidRPr="00595D0B">
        <w:rPr>
          <w:rFonts w:ascii="Times New Roman" w:hAnsi="Times New Roman"/>
          <w:szCs w:val="24"/>
          <w:lang w:val="bg-BG"/>
        </w:rPr>
        <w:t xml:space="preserve"> е оценката по показатели „</w:t>
      </w:r>
      <w:r w:rsidRPr="00595D0B">
        <w:rPr>
          <w:rFonts w:ascii="Times New Roman" w:hAnsi="Times New Roman"/>
          <w:szCs w:val="24"/>
          <w:lang w:val="bg-BG" w:eastAsia="x-none"/>
        </w:rPr>
        <w:t>разходи за целия жизнен цикъл</w:t>
      </w:r>
      <w:r w:rsidRPr="00595D0B">
        <w:rPr>
          <w:rFonts w:ascii="Times New Roman" w:hAnsi="Times New Roman"/>
          <w:szCs w:val="24"/>
          <w:lang w:val="bg-BG"/>
        </w:rPr>
        <w:t xml:space="preserve">“ за съответната оферта за обособената позиция, при която могат да бъдат присъдени до </w:t>
      </w:r>
      <w:r w:rsidRPr="00595D0B">
        <w:rPr>
          <w:rFonts w:ascii="Times New Roman" w:hAnsi="Times New Roman"/>
          <w:b/>
          <w:szCs w:val="24"/>
          <w:lang w:val="bg-BG"/>
        </w:rPr>
        <w:t>40 точки</w:t>
      </w:r>
      <w:r w:rsidRPr="00595D0B">
        <w:rPr>
          <w:rFonts w:ascii="Times New Roman" w:hAnsi="Times New Roman"/>
          <w:szCs w:val="24"/>
          <w:lang w:val="bg-BG"/>
        </w:rPr>
        <w:t>;</w:t>
      </w:r>
    </w:p>
    <w:p w:rsidR="00BD04DF" w:rsidRPr="00595D0B" w:rsidRDefault="00BD04DF" w:rsidP="00BD04DF">
      <w:pPr>
        <w:pStyle w:val="BodyText"/>
        <w:spacing w:after="0"/>
        <w:jc w:val="both"/>
        <w:rPr>
          <w:rFonts w:ascii="Times New Roman" w:hAnsi="Times New Roman"/>
          <w:szCs w:val="24"/>
          <w:lang w:val="bg-BG"/>
        </w:rPr>
      </w:pPr>
      <w:proofErr w:type="spellStart"/>
      <w:r w:rsidRPr="00595D0B">
        <w:rPr>
          <w:rFonts w:ascii="Times New Roman" w:hAnsi="Times New Roman"/>
          <w:b/>
          <w:szCs w:val="24"/>
          <w:lang w:val="bg-BG" w:eastAsia="en-US"/>
        </w:rPr>
        <w:t>V</w:t>
      </w:r>
      <w:r w:rsidRPr="00595D0B">
        <w:rPr>
          <w:rFonts w:ascii="Times New Roman" w:eastAsia="Calibri" w:hAnsi="Times New Roman"/>
          <w:szCs w:val="24"/>
          <w:lang w:val="bg-BG" w:eastAsia="en-US"/>
        </w:rPr>
        <w:t>i</w:t>
      </w:r>
      <w:proofErr w:type="spellEnd"/>
      <w:r w:rsidRPr="00595D0B">
        <w:rPr>
          <w:rFonts w:ascii="Times New Roman" w:hAnsi="Times New Roman"/>
          <w:szCs w:val="24"/>
          <w:lang w:val="bg-BG"/>
        </w:rPr>
        <w:t xml:space="preserve"> е оценката по показател „цена“ за съответната оферта за обособената позиция, при която могат да бъдат присъдени до </w:t>
      </w:r>
      <w:r w:rsidRPr="00595D0B">
        <w:rPr>
          <w:rFonts w:ascii="Times New Roman" w:hAnsi="Times New Roman"/>
          <w:b/>
          <w:szCs w:val="24"/>
          <w:lang w:val="bg-BG"/>
        </w:rPr>
        <w:t>60 точки</w:t>
      </w:r>
      <w:r w:rsidRPr="00595D0B">
        <w:rPr>
          <w:rFonts w:ascii="Times New Roman" w:hAnsi="Times New Roman"/>
          <w:szCs w:val="24"/>
          <w:lang w:val="bg-BG"/>
        </w:rPr>
        <w:t>.</w:t>
      </w:r>
    </w:p>
    <w:p w:rsidR="00BD04DF" w:rsidRPr="00A623F2" w:rsidRDefault="00BD04DF" w:rsidP="00BD04DF">
      <w:pPr>
        <w:pStyle w:val="BodyText"/>
        <w:spacing w:after="0"/>
        <w:rPr>
          <w:rFonts w:ascii="Times New Roman" w:hAnsi="Times New Roman"/>
          <w:szCs w:val="24"/>
          <w:highlight w:val="yellow"/>
          <w:lang w:val="bg-BG" w:eastAsia="x-none"/>
        </w:rPr>
      </w:pPr>
    </w:p>
    <w:p w:rsidR="00BD04DF" w:rsidRPr="00595D0B" w:rsidRDefault="00BD04DF" w:rsidP="00BD04DF">
      <w:pPr>
        <w:pStyle w:val="BodyText"/>
        <w:numPr>
          <w:ilvl w:val="0"/>
          <w:numId w:val="3"/>
        </w:numPr>
        <w:ind w:left="851" w:hanging="284"/>
        <w:rPr>
          <w:rFonts w:ascii="Times New Roman" w:hAnsi="Times New Roman"/>
          <w:b/>
          <w:szCs w:val="24"/>
          <w:lang w:val="bg-BG" w:eastAsia="x-none"/>
        </w:rPr>
      </w:pPr>
      <w:r w:rsidRPr="00595D0B">
        <w:rPr>
          <w:rFonts w:ascii="Times New Roman" w:hAnsi="Times New Roman"/>
          <w:b/>
          <w:szCs w:val="24"/>
          <w:lang w:val="bg-BG" w:eastAsia="x-none"/>
        </w:rPr>
        <w:t xml:space="preserve">Оценка по показатели „разходи за целия жизнен цикъл“ </w:t>
      </w:r>
    </w:p>
    <w:p w:rsidR="00BD04DF" w:rsidRPr="00595D0B" w:rsidRDefault="00BD04DF" w:rsidP="00BD04DF">
      <w:pPr>
        <w:pStyle w:val="BodyText"/>
        <w:spacing w:after="0"/>
        <w:ind w:firstLine="567"/>
        <w:jc w:val="both"/>
        <w:rPr>
          <w:rFonts w:ascii="Times New Roman" w:hAnsi="Times New Roman"/>
          <w:szCs w:val="24"/>
          <w:lang w:val="bg-BG" w:eastAsia="x-none"/>
        </w:rPr>
      </w:pPr>
      <w:r w:rsidRPr="00595D0B">
        <w:rPr>
          <w:rFonts w:ascii="Times New Roman" w:eastAsia="Calibri" w:hAnsi="Times New Roman"/>
          <w:szCs w:val="24"/>
          <w:lang w:val="bg-BG" w:eastAsia="en-US"/>
        </w:rPr>
        <w:t>Оценка по показатели „разходи за целия жизнен цикъл“  е разработена на базата на НАРЕДБА № Н-18 от 8.08.2016 г. за определяне на методиката за изчисляване на определени разходи за целия жизнен цикъл на пътните превозни средства, съгласно чл. 71, ал. 5 от ЗОП.</w:t>
      </w:r>
    </w:p>
    <w:p w:rsidR="00BD04DF" w:rsidRPr="00595D0B" w:rsidRDefault="00BD04DF" w:rsidP="00BD04DF">
      <w:pPr>
        <w:pStyle w:val="BodyText"/>
        <w:spacing w:after="0"/>
        <w:ind w:firstLine="567"/>
        <w:jc w:val="both"/>
        <w:rPr>
          <w:rFonts w:ascii="Times New Roman" w:hAnsi="Times New Roman"/>
          <w:szCs w:val="24"/>
          <w:lang w:val="bg-BG" w:eastAsia="x-none"/>
        </w:rPr>
      </w:pPr>
    </w:p>
    <w:p w:rsidR="00BD04DF" w:rsidRPr="00595D0B" w:rsidRDefault="00BD04DF" w:rsidP="00BD04DF">
      <w:pPr>
        <w:pStyle w:val="BodyText"/>
        <w:spacing w:after="0"/>
        <w:ind w:firstLine="567"/>
        <w:jc w:val="both"/>
        <w:rPr>
          <w:rFonts w:ascii="Times New Roman" w:hAnsi="Times New Roman"/>
          <w:szCs w:val="24"/>
          <w:lang w:val="bg-BG" w:eastAsia="x-none"/>
        </w:rPr>
      </w:pPr>
      <w:r w:rsidRPr="00595D0B">
        <w:rPr>
          <w:rFonts w:ascii="Times New Roman" w:hAnsi="Times New Roman"/>
          <w:szCs w:val="24"/>
          <w:lang w:val="bg-BG" w:eastAsia="x-none"/>
        </w:rPr>
        <w:t>Оценката на всяка оферта по показатели „разходи за целия жизнен цикъл“, постъпила за Обособена позиция №</w:t>
      </w:r>
      <w:r>
        <w:rPr>
          <w:rFonts w:ascii="Times New Roman" w:hAnsi="Times New Roman"/>
          <w:szCs w:val="24"/>
          <w:lang w:val="bg-BG" w:eastAsia="x-none"/>
        </w:rPr>
        <w:t xml:space="preserve"> </w:t>
      </w:r>
      <w:r w:rsidRPr="00595D0B">
        <w:rPr>
          <w:rFonts w:ascii="Times New Roman" w:hAnsi="Times New Roman"/>
          <w:szCs w:val="24"/>
          <w:lang w:val="bg-BG" w:eastAsia="x-none"/>
        </w:rPr>
        <w:t>2, се определя по следната формула:</w:t>
      </w:r>
    </w:p>
    <w:p w:rsidR="00BD04DF" w:rsidRPr="00595D0B" w:rsidRDefault="00BD04DF" w:rsidP="00BD04DF">
      <w:pPr>
        <w:pStyle w:val="BodyText"/>
        <w:spacing w:after="0"/>
        <w:ind w:firstLine="567"/>
        <w:jc w:val="both"/>
        <w:rPr>
          <w:rFonts w:ascii="Times New Roman" w:hAnsi="Times New Roman"/>
          <w:szCs w:val="24"/>
          <w:lang w:val="bg-BG" w:eastAsia="x-none"/>
        </w:rPr>
      </w:pPr>
    </w:p>
    <w:p w:rsidR="00BD04DF" w:rsidRPr="00595D0B" w:rsidRDefault="00BD04DF" w:rsidP="00BD04DF">
      <w:pPr>
        <w:pStyle w:val="BodyText"/>
        <w:spacing w:after="0"/>
        <w:ind w:firstLine="567"/>
        <w:jc w:val="both"/>
        <w:rPr>
          <w:rFonts w:ascii="Times New Roman" w:hAnsi="Times New Roman"/>
          <w:szCs w:val="24"/>
          <w:lang w:val="bg-BG" w:eastAsia="x-none"/>
        </w:rPr>
      </w:pPr>
      <w:r w:rsidRPr="00595D0B">
        <w:rPr>
          <w:rFonts w:ascii="Times New Roman" w:hAnsi="Times New Roman"/>
          <w:position w:val="-24"/>
          <w:szCs w:val="24"/>
          <w:lang w:val="bg-BG" w:eastAsia="en-US"/>
        </w:rPr>
        <w:object w:dxaOrig="2180" w:dyaOrig="620">
          <v:shape id="_x0000_i1027" type="#_x0000_t75" style="width:108pt;height:31.5pt" o:ole="">
            <v:imagedata r:id="rId9" o:title=""/>
          </v:shape>
          <o:OLEObject Type="Embed" ProgID="Equation.3" ShapeID="_x0000_i1027" DrawAspect="Content" ObjectID="_1592296078" r:id="rId10"/>
        </w:object>
      </w:r>
      <w:r w:rsidRPr="00595D0B">
        <w:rPr>
          <w:rFonts w:ascii="Times New Roman" w:eastAsia="Calibri" w:hAnsi="Times New Roman"/>
          <w:szCs w:val="24"/>
          <w:lang w:val="bg-BG" w:eastAsia="en-US"/>
        </w:rPr>
        <w:t>,</w:t>
      </w:r>
    </w:p>
    <w:p w:rsidR="00BD04DF" w:rsidRPr="00A623F2" w:rsidRDefault="00BD04DF" w:rsidP="00BD04D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Cs w:val="24"/>
          <w:highlight w:val="yellow"/>
          <w:lang w:val="bg-BG" w:eastAsia="en-US"/>
        </w:rPr>
      </w:pPr>
    </w:p>
    <w:p w:rsidR="00BD04DF" w:rsidRPr="00595D0B" w:rsidRDefault="00BD04DF" w:rsidP="00BD04DF">
      <w:pPr>
        <w:numPr>
          <w:ilvl w:val="0"/>
          <w:numId w:val="2"/>
        </w:numPr>
        <w:autoSpaceDE w:val="0"/>
        <w:autoSpaceDN w:val="0"/>
        <w:adjustRightInd w:val="0"/>
        <w:ind w:left="1418" w:hanging="567"/>
        <w:jc w:val="both"/>
        <w:rPr>
          <w:rFonts w:ascii="Times New Roman" w:eastAsia="Calibri" w:hAnsi="Times New Roman"/>
          <w:szCs w:val="24"/>
          <w:lang w:val="bg-BG" w:eastAsia="en-US"/>
        </w:rPr>
      </w:pPr>
      <w:proofErr w:type="spellStart"/>
      <w:r w:rsidRPr="00595D0B">
        <w:rPr>
          <w:rFonts w:ascii="Times New Roman" w:eastAsia="Calibri" w:hAnsi="Times New Roman"/>
          <w:szCs w:val="24"/>
          <w:lang w:val="bg-BG" w:eastAsia="en-US"/>
        </w:rPr>
        <w:t>min</w:t>
      </w:r>
      <w:proofErr w:type="spellEnd"/>
      <w:r w:rsidRPr="00595D0B">
        <w:rPr>
          <w:rFonts w:ascii="Times New Roman" w:eastAsia="Calibri" w:hAnsi="Times New Roman"/>
          <w:szCs w:val="24"/>
          <w:lang w:val="bg-BG" w:eastAsia="en-US"/>
        </w:rPr>
        <w:t>(Е1…</w:t>
      </w:r>
      <w:proofErr w:type="spellStart"/>
      <w:r w:rsidRPr="00595D0B">
        <w:rPr>
          <w:rFonts w:ascii="Times New Roman" w:eastAsia="Calibri" w:hAnsi="Times New Roman"/>
          <w:szCs w:val="24"/>
          <w:lang w:val="bg-BG" w:eastAsia="en-US"/>
        </w:rPr>
        <w:t>Еn</w:t>
      </w:r>
      <w:proofErr w:type="spellEnd"/>
      <w:r w:rsidRPr="00595D0B">
        <w:rPr>
          <w:rFonts w:ascii="Times New Roman" w:eastAsia="Calibri" w:hAnsi="Times New Roman"/>
          <w:szCs w:val="24"/>
          <w:lang w:val="bg-BG" w:eastAsia="en-US"/>
        </w:rPr>
        <w:t>) е най – ниската сума от  оперативните разходи за целия жизнен цикъл на МПС, предложена от участниците;</w:t>
      </w:r>
    </w:p>
    <w:p w:rsidR="00BD04DF" w:rsidRPr="00595D0B" w:rsidRDefault="00BD04DF" w:rsidP="00BD04DF">
      <w:pPr>
        <w:numPr>
          <w:ilvl w:val="0"/>
          <w:numId w:val="2"/>
        </w:numPr>
        <w:autoSpaceDE w:val="0"/>
        <w:autoSpaceDN w:val="0"/>
        <w:adjustRightInd w:val="0"/>
        <w:ind w:left="1418" w:hanging="567"/>
        <w:jc w:val="both"/>
        <w:rPr>
          <w:rFonts w:ascii="Times New Roman" w:eastAsia="Calibri" w:hAnsi="Times New Roman"/>
          <w:szCs w:val="24"/>
          <w:lang w:val="bg-BG" w:eastAsia="en-US"/>
        </w:rPr>
      </w:pPr>
      <w:proofErr w:type="spellStart"/>
      <w:r w:rsidRPr="00595D0B">
        <w:rPr>
          <w:rFonts w:ascii="Times New Roman" w:eastAsia="Calibri" w:hAnsi="Times New Roman"/>
          <w:szCs w:val="24"/>
          <w:lang w:val="bg-BG" w:eastAsia="en-US"/>
        </w:rPr>
        <w:t>Еi</w:t>
      </w:r>
      <w:proofErr w:type="spellEnd"/>
      <w:r w:rsidRPr="00595D0B">
        <w:rPr>
          <w:rFonts w:ascii="Times New Roman" w:eastAsia="Calibri" w:hAnsi="Times New Roman"/>
          <w:szCs w:val="24"/>
          <w:lang w:val="bg-BG" w:eastAsia="en-US"/>
        </w:rPr>
        <w:t xml:space="preserve"> е сумата от  оперативните разходи за целия жизнен цикъл на МПС, предложена от съответния участник;</w:t>
      </w:r>
    </w:p>
    <w:p w:rsidR="00BD04DF" w:rsidRPr="00595D0B" w:rsidRDefault="00BD04DF" w:rsidP="00BD04DF">
      <w:pPr>
        <w:numPr>
          <w:ilvl w:val="0"/>
          <w:numId w:val="2"/>
        </w:numPr>
        <w:autoSpaceDE w:val="0"/>
        <w:autoSpaceDN w:val="0"/>
        <w:adjustRightInd w:val="0"/>
        <w:ind w:left="1418" w:hanging="567"/>
        <w:jc w:val="both"/>
        <w:rPr>
          <w:rFonts w:ascii="Times New Roman" w:eastAsia="Calibri" w:hAnsi="Times New Roman"/>
          <w:szCs w:val="24"/>
          <w:lang w:val="bg-BG" w:eastAsia="en-US"/>
        </w:rPr>
      </w:pPr>
      <w:r w:rsidRPr="00595D0B">
        <w:rPr>
          <w:rFonts w:ascii="Times New Roman" w:eastAsia="Calibri" w:hAnsi="Times New Roman"/>
          <w:szCs w:val="24"/>
          <w:lang w:val="bg-BG" w:eastAsia="en-US"/>
        </w:rPr>
        <w:t>i=1…n е номерът на съответния участник, подал оферта, която е допусната до оценяване;</w:t>
      </w:r>
    </w:p>
    <w:p w:rsidR="00BD04DF" w:rsidRPr="00595D0B" w:rsidRDefault="00BD04DF" w:rsidP="00BD04DF">
      <w:pPr>
        <w:numPr>
          <w:ilvl w:val="0"/>
          <w:numId w:val="2"/>
        </w:numPr>
        <w:autoSpaceDE w:val="0"/>
        <w:autoSpaceDN w:val="0"/>
        <w:adjustRightInd w:val="0"/>
        <w:ind w:left="1418" w:hanging="567"/>
        <w:jc w:val="both"/>
        <w:rPr>
          <w:rFonts w:ascii="Times New Roman" w:eastAsia="Calibri" w:hAnsi="Times New Roman"/>
          <w:szCs w:val="24"/>
          <w:lang w:val="bg-BG" w:eastAsia="en-US"/>
        </w:rPr>
      </w:pPr>
      <w:r w:rsidRPr="00595D0B">
        <w:rPr>
          <w:rFonts w:ascii="Times New Roman" w:eastAsia="Calibri" w:hAnsi="Times New Roman"/>
          <w:szCs w:val="24"/>
          <w:lang w:val="bg-BG" w:eastAsia="en-US"/>
        </w:rPr>
        <w:t xml:space="preserve">n е броят на офертите, допуснати до оценяване. </w:t>
      </w:r>
    </w:p>
    <w:p w:rsidR="00BD04DF" w:rsidRPr="00A623F2" w:rsidRDefault="00BD04DF" w:rsidP="00BD04DF">
      <w:pPr>
        <w:pStyle w:val="BodyText"/>
        <w:spacing w:after="0"/>
        <w:jc w:val="both"/>
        <w:rPr>
          <w:rFonts w:ascii="Times New Roman" w:eastAsia="Calibri" w:hAnsi="Times New Roman"/>
          <w:szCs w:val="24"/>
          <w:highlight w:val="yellow"/>
          <w:lang w:val="bg-BG" w:eastAsia="en-US"/>
        </w:rPr>
      </w:pPr>
    </w:p>
    <w:p w:rsidR="00BD04DF" w:rsidRPr="00595D0B" w:rsidRDefault="00BD04DF" w:rsidP="00BD04DF">
      <w:pPr>
        <w:pStyle w:val="BodyText"/>
        <w:spacing w:after="0"/>
        <w:ind w:firstLine="567"/>
        <w:jc w:val="both"/>
        <w:rPr>
          <w:rFonts w:ascii="Times New Roman" w:eastAsia="Calibri" w:hAnsi="Times New Roman"/>
          <w:szCs w:val="24"/>
          <w:lang w:val="bg-BG" w:eastAsia="en-US"/>
        </w:rPr>
      </w:pPr>
      <w:r w:rsidRPr="00595D0B">
        <w:rPr>
          <w:rFonts w:ascii="Times New Roman" w:hAnsi="Times New Roman"/>
          <w:szCs w:val="24"/>
          <w:lang w:val="bg-BG" w:eastAsia="x-none"/>
        </w:rPr>
        <w:t xml:space="preserve">Изчисляването на </w:t>
      </w:r>
      <w:proofErr w:type="spellStart"/>
      <w:r w:rsidRPr="00595D0B">
        <w:rPr>
          <w:rFonts w:ascii="Times New Roman" w:eastAsia="Calibri" w:hAnsi="Times New Roman"/>
          <w:szCs w:val="24"/>
          <w:lang w:val="bg-BG" w:eastAsia="en-US"/>
        </w:rPr>
        <w:t>Еi</w:t>
      </w:r>
      <w:proofErr w:type="spellEnd"/>
      <w:r w:rsidRPr="00595D0B">
        <w:rPr>
          <w:rFonts w:ascii="Times New Roman" w:eastAsia="Calibri" w:hAnsi="Times New Roman"/>
          <w:szCs w:val="24"/>
          <w:lang w:val="bg-BG" w:eastAsia="en-US"/>
        </w:rPr>
        <w:t xml:space="preserve"> (сумата от  оперативните разходи за целия жизнен цикъл на МПС) е в </w:t>
      </w:r>
      <w:proofErr w:type="spellStart"/>
      <w:r w:rsidRPr="00595D0B">
        <w:rPr>
          <w:rFonts w:ascii="Times New Roman" w:eastAsia="Calibri" w:hAnsi="Times New Roman"/>
          <w:szCs w:val="24"/>
          <w:lang w:val="bg-BG" w:eastAsia="en-US"/>
        </w:rPr>
        <w:t>Euro</w:t>
      </w:r>
      <w:proofErr w:type="spellEnd"/>
      <w:r w:rsidRPr="00595D0B">
        <w:rPr>
          <w:rFonts w:ascii="Times New Roman" w:eastAsia="Calibri" w:hAnsi="Times New Roman"/>
          <w:szCs w:val="24"/>
          <w:lang w:val="bg-BG" w:eastAsia="en-US"/>
        </w:rPr>
        <w:t xml:space="preserve">. </w:t>
      </w:r>
    </w:p>
    <w:p w:rsidR="00BD04DF" w:rsidRPr="00A623F2" w:rsidRDefault="00BD04DF" w:rsidP="00BD04DF">
      <w:pPr>
        <w:pStyle w:val="BodyText"/>
        <w:spacing w:after="0"/>
        <w:ind w:firstLine="567"/>
        <w:jc w:val="both"/>
        <w:rPr>
          <w:rFonts w:ascii="Times New Roman" w:eastAsia="Calibri" w:hAnsi="Times New Roman"/>
          <w:szCs w:val="24"/>
          <w:highlight w:val="yellow"/>
          <w:lang w:val="bg-BG" w:eastAsia="en-US"/>
        </w:rPr>
      </w:pPr>
    </w:p>
    <w:p w:rsidR="00BD04DF" w:rsidRPr="00595D0B" w:rsidRDefault="00BD04DF" w:rsidP="00BD04DF">
      <w:pPr>
        <w:pStyle w:val="BodyText"/>
        <w:spacing w:after="0"/>
        <w:ind w:firstLine="567"/>
        <w:jc w:val="both"/>
        <w:rPr>
          <w:rFonts w:ascii="Times New Roman" w:eastAsia="Calibri" w:hAnsi="Times New Roman"/>
          <w:szCs w:val="24"/>
          <w:lang w:val="bg-BG" w:eastAsia="en-US"/>
        </w:rPr>
      </w:pPr>
      <w:proofErr w:type="spellStart"/>
      <w:r w:rsidRPr="00595D0B">
        <w:rPr>
          <w:rFonts w:ascii="Times New Roman" w:eastAsia="Calibri" w:hAnsi="Times New Roman"/>
          <w:i/>
          <w:szCs w:val="24"/>
          <w:lang w:val="bg-BG" w:eastAsia="en-US"/>
        </w:rPr>
        <w:t>Ei</w:t>
      </w:r>
      <w:proofErr w:type="spellEnd"/>
      <w:r w:rsidRPr="00595D0B">
        <w:rPr>
          <w:rFonts w:ascii="Times New Roman" w:eastAsia="Calibri" w:hAnsi="Times New Roman"/>
          <w:i/>
          <w:szCs w:val="24"/>
          <w:lang w:val="bg-BG" w:eastAsia="en-US"/>
        </w:rPr>
        <w:t>= (</w:t>
      </w:r>
      <w:proofErr w:type="spellStart"/>
      <w:r w:rsidRPr="00595D0B">
        <w:rPr>
          <w:rFonts w:ascii="Times New Roman" w:eastAsia="Calibri" w:hAnsi="Times New Roman"/>
          <w:i/>
          <w:szCs w:val="24"/>
          <w:lang w:val="bg-BG" w:eastAsia="en-US"/>
        </w:rPr>
        <w:t>Fi+Di</w:t>
      </w:r>
      <w:proofErr w:type="spellEnd"/>
      <w:r w:rsidRPr="00595D0B">
        <w:rPr>
          <w:rFonts w:ascii="Times New Roman" w:eastAsia="Calibri" w:hAnsi="Times New Roman"/>
          <w:i/>
          <w:szCs w:val="24"/>
          <w:lang w:val="bg-BG" w:eastAsia="en-US"/>
        </w:rPr>
        <w:t xml:space="preserve">) . 200 000 </w:t>
      </w:r>
      <w:proofErr w:type="spellStart"/>
      <w:r w:rsidRPr="00595D0B">
        <w:rPr>
          <w:rFonts w:ascii="Times New Roman" w:eastAsia="Calibri" w:hAnsi="Times New Roman"/>
          <w:i/>
          <w:szCs w:val="24"/>
          <w:lang w:val="bg-BG" w:eastAsia="en-US"/>
        </w:rPr>
        <w:t>km</w:t>
      </w:r>
      <w:proofErr w:type="spellEnd"/>
      <w:r w:rsidRPr="00595D0B">
        <w:rPr>
          <w:rFonts w:ascii="Times New Roman" w:hAnsi="Times New Roman"/>
          <w:i/>
          <w:szCs w:val="24"/>
          <w:lang w:val="bg-BG" w:eastAsia="en-US"/>
        </w:rPr>
        <w:t>,</w:t>
      </w:r>
      <w:r w:rsidRPr="00595D0B">
        <w:rPr>
          <w:rFonts w:ascii="Times New Roman" w:hAnsi="Times New Roman"/>
          <w:szCs w:val="24"/>
          <w:lang w:val="bg-BG" w:eastAsia="en-US"/>
        </w:rPr>
        <w:t xml:space="preserve"> където:</w:t>
      </w:r>
    </w:p>
    <w:p w:rsidR="00BD04DF" w:rsidRPr="00595D0B" w:rsidRDefault="00BD04DF" w:rsidP="00BD04DF">
      <w:pPr>
        <w:pStyle w:val="BodyText"/>
        <w:spacing w:after="0"/>
        <w:ind w:firstLine="567"/>
        <w:jc w:val="both"/>
        <w:rPr>
          <w:rFonts w:ascii="Times New Roman" w:hAnsi="Times New Roman"/>
          <w:szCs w:val="24"/>
          <w:lang w:val="bg-BG" w:eastAsia="en-US"/>
        </w:rPr>
      </w:pPr>
    </w:p>
    <w:p w:rsidR="00BD04DF" w:rsidRPr="00595D0B" w:rsidRDefault="00BD04DF" w:rsidP="00BD04DF">
      <w:pPr>
        <w:pStyle w:val="BodyText"/>
        <w:numPr>
          <w:ilvl w:val="0"/>
          <w:numId w:val="2"/>
        </w:numPr>
        <w:spacing w:after="0"/>
        <w:ind w:left="1418" w:hanging="567"/>
        <w:jc w:val="both"/>
        <w:rPr>
          <w:rFonts w:ascii="Times New Roman" w:hAnsi="Times New Roman"/>
          <w:szCs w:val="24"/>
          <w:lang w:val="bg-BG" w:eastAsia="en-US"/>
        </w:rPr>
      </w:pPr>
      <w:proofErr w:type="spellStart"/>
      <w:r w:rsidRPr="00595D0B">
        <w:rPr>
          <w:rFonts w:ascii="Times New Roman" w:hAnsi="Times New Roman"/>
          <w:szCs w:val="24"/>
          <w:lang w:val="bg-BG" w:eastAsia="en-US"/>
        </w:rPr>
        <w:t>Fi</w:t>
      </w:r>
      <w:proofErr w:type="spellEnd"/>
      <w:r w:rsidRPr="00595D0B">
        <w:rPr>
          <w:rFonts w:ascii="Times New Roman" w:hAnsi="Times New Roman"/>
          <w:szCs w:val="24"/>
          <w:lang w:val="bg-BG" w:eastAsia="en-US"/>
        </w:rPr>
        <w:t xml:space="preserve"> са оперативните разходи за потребление на енергия в </w:t>
      </w:r>
      <w:proofErr w:type="spellStart"/>
      <w:r w:rsidRPr="00595D0B">
        <w:rPr>
          <w:rFonts w:ascii="Times New Roman" w:hAnsi="Times New Roman"/>
          <w:szCs w:val="24"/>
          <w:lang w:val="bg-BG" w:eastAsia="en-US"/>
        </w:rPr>
        <w:t>Euro</w:t>
      </w:r>
      <w:proofErr w:type="spellEnd"/>
      <w:r w:rsidRPr="00595D0B">
        <w:rPr>
          <w:rFonts w:ascii="Times New Roman" w:hAnsi="Times New Roman"/>
          <w:szCs w:val="24"/>
          <w:lang w:val="bg-BG" w:eastAsia="en-US"/>
        </w:rPr>
        <w:t xml:space="preserve">/ </w:t>
      </w:r>
      <w:proofErr w:type="spellStart"/>
      <w:r w:rsidRPr="00595D0B">
        <w:rPr>
          <w:rFonts w:ascii="Times New Roman" w:hAnsi="Times New Roman"/>
          <w:szCs w:val="24"/>
          <w:lang w:val="bg-BG" w:eastAsia="en-US"/>
        </w:rPr>
        <w:t>km</w:t>
      </w:r>
      <w:proofErr w:type="spellEnd"/>
      <w:r w:rsidRPr="00595D0B">
        <w:rPr>
          <w:rFonts w:ascii="Times New Roman" w:hAnsi="Times New Roman"/>
          <w:szCs w:val="24"/>
          <w:lang w:val="bg-BG" w:eastAsia="en-US"/>
        </w:rPr>
        <w:t>, които се изчисляват като се умножат смесеният разход на гориво в</w:t>
      </w:r>
      <w:r w:rsidRPr="00595D0B">
        <w:rPr>
          <w:lang w:val="bg-BG"/>
        </w:rPr>
        <w:t xml:space="preserve"> </w:t>
      </w:r>
      <w:r w:rsidRPr="00595D0B">
        <w:rPr>
          <w:rFonts w:ascii="Times New Roman" w:hAnsi="Times New Roman"/>
          <w:szCs w:val="24"/>
          <w:lang w:val="bg-BG" w:eastAsia="en-US"/>
        </w:rPr>
        <w:t xml:space="preserve">литър /100 </w:t>
      </w:r>
      <w:proofErr w:type="spellStart"/>
      <w:r w:rsidRPr="00595D0B">
        <w:rPr>
          <w:rFonts w:ascii="Times New Roman" w:hAnsi="Times New Roman"/>
          <w:szCs w:val="24"/>
          <w:lang w:val="bg-BG" w:eastAsia="en-US"/>
        </w:rPr>
        <w:t>km</w:t>
      </w:r>
      <w:proofErr w:type="spellEnd"/>
      <w:r w:rsidRPr="00595D0B">
        <w:rPr>
          <w:rFonts w:ascii="Times New Roman" w:hAnsi="Times New Roman"/>
          <w:szCs w:val="24"/>
          <w:lang w:val="bg-BG" w:eastAsia="en-US"/>
        </w:rPr>
        <w:t xml:space="preserve">., предложен от Участника за съответното МПС в Техническото предложение с цената на горивото в </w:t>
      </w:r>
      <w:proofErr w:type="spellStart"/>
      <w:r w:rsidRPr="00595D0B">
        <w:rPr>
          <w:rFonts w:ascii="Times New Roman" w:hAnsi="Times New Roman"/>
          <w:szCs w:val="24"/>
          <w:lang w:val="bg-BG" w:eastAsia="en-US"/>
        </w:rPr>
        <w:t>Euro</w:t>
      </w:r>
      <w:proofErr w:type="spellEnd"/>
      <w:r w:rsidRPr="00595D0B">
        <w:rPr>
          <w:rFonts w:ascii="Times New Roman" w:hAnsi="Times New Roman"/>
          <w:szCs w:val="24"/>
          <w:lang w:val="bg-BG" w:eastAsia="en-US"/>
        </w:rPr>
        <w:t xml:space="preserve"> / литър, където за целите на оценяването на Участниците е приета условно цена на горивото 1,00 </w:t>
      </w:r>
      <w:proofErr w:type="spellStart"/>
      <w:r w:rsidRPr="00595D0B">
        <w:rPr>
          <w:rFonts w:ascii="Times New Roman" w:hAnsi="Times New Roman"/>
          <w:szCs w:val="24"/>
          <w:lang w:val="bg-BG" w:eastAsia="en-US"/>
        </w:rPr>
        <w:t>Euro</w:t>
      </w:r>
      <w:proofErr w:type="spellEnd"/>
      <w:r w:rsidRPr="00595D0B">
        <w:rPr>
          <w:rFonts w:ascii="Times New Roman" w:hAnsi="Times New Roman"/>
          <w:szCs w:val="24"/>
          <w:lang w:val="bg-BG" w:eastAsia="en-US"/>
        </w:rPr>
        <w:t xml:space="preserve"> / литър  еднаква за бензин и дизел.</w:t>
      </w:r>
    </w:p>
    <w:p w:rsidR="00BD04DF" w:rsidRPr="00595D0B" w:rsidRDefault="00BD04DF" w:rsidP="00BD04DF">
      <w:pPr>
        <w:pStyle w:val="BodyText"/>
        <w:spacing w:after="0"/>
        <w:jc w:val="both"/>
        <w:rPr>
          <w:rFonts w:ascii="Times New Roman" w:hAnsi="Times New Roman"/>
          <w:szCs w:val="24"/>
          <w:lang w:val="bg-BG" w:eastAsia="en-US"/>
        </w:rPr>
      </w:pPr>
    </w:p>
    <w:p w:rsidR="00BD04DF" w:rsidRPr="00595D0B" w:rsidRDefault="00BD04DF" w:rsidP="00BD04DF">
      <w:pPr>
        <w:pStyle w:val="BodyText"/>
        <w:numPr>
          <w:ilvl w:val="0"/>
          <w:numId w:val="2"/>
        </w:numPr>
        <w:spacing w:after="0"/>
        <w:ind w:left="1418" w:hanging="567"/>
        <w:jc w:val="both"/>
        <w:rPr>
          <w:rFonts w:ascii="Times New Roman" w:hAnsi="Times New Roman"/>
          <w:szCs w:val="24"/>
          <w:lang w:val="bg-BG" w:eastAsia="en-US"/>
        </w:rPr>
      </w:pPr>
      <w:r w:rsidRPr="00595D0B">
        <w:rPr>
          <w:rFonts w:ascii="Times New Roman" w:hAnsi="Times New Roman"/>
          <w:szCs w:val="24"/>
          <w:lang w:val="bg-BG" w:eastAsia="en-US"/>
        </w:rPr>
        <w:t xml:space="preserve">Di e сумата от оперативните разходи за емисиите на замърсители в </w:t>
      </w:r>
      <w:proofErr w:type="spellStart"/>
      <w:r w:rsidRPr="00595D0B">
        <w:rPr>
          <w:rFonts w:ascii="Times New Roman" w:hAnsi="Times New Roman"/>
          <w:szCs w:val="24"/>
          <w:lang w:val="bg-BG" w:eastAsia="en-US"/>
        </w:rPr>
        <w:t>Euro</w:t>
      </w:r>
      <w:proofErr w:type="spellEnd"/>
      <w:r w:rsidRPr="00595D0B">
        <w:rPr>
          <w:rFonts w:ascii="Times New Roman" w:hAnsi="Times New Roman"/>
          <w:szCs w:val="24"/>
          <w:lang w:val="bg-BG" w:eastAsia="en-US"/>
        </w:rPr>
        <w:t xml:space="preserve"> / </w:t>
      </w:r>
      <w:proofErr w:type="spellStart"/>
      <w:r w:rsidRPr="00595D0B">
        <w:rPr>
          <w:rFonts w:ascii="Times New Roman" w:hAnsi="Times New Roman"/>
          <w:szCs w:val="24"/>
          <w:lang w:val="bg-BG" w:eastAsia="en-US"/>
        </w:rPr>
        <w:t>km</w:t>
      </w:r>
      <w:proofErr w:type="spellEnd"/>
      <w:r w:rsidRPr="00595D0B">
        <w:rPr>
          <w:rFonts w:ascii="Times New Roman" w:hAnsi="Times New Roman"/>
          <w:szCs w:val="24"/>
          <w:lang w:val="bg-BG" w:eastAsia="en-US"/>
        </w:rPr>
        <w:t>, които се изчисляват както следва:</w:t>
      </w:r>
    </w:p>
    <w:p w:rsidR="00BD04DF" w:rsidRPr="00595D0B" w:rsidRDefault="00BD04DF" w:rsidP="00BD04DF">
      <w:pPr>
        <w:pStyle w:val="BodyText"/>
        <w:spacing w:after="0"/>
        <w:ind w:firstLine="567"/>
        <w:jc w:val="both"/>
        <w:rPr>
          <w:rFonts w:ascii="Times New Roman" w:eastAsia="Calibri" w:hAnsi="Times New Roman"/>
          <w:szCs w:val="24"/>
          <w:lang w:val="bg-BG" w:eastAsia="en-US"/>
        </w:rPr>
      </w:pPr>
    </w:p>
    <w:p w:rsidR="00BD04DF" w:rsidRPr="00595D0B" w:rsidRDefault="00BD04DF" w:rsidP="00BD04DF">
      <w:pPr>
        <w:pStyle w:val="BodyText"/>
        <w:spacing w:after="0"/>
        <w:ind w:left="1418"/>
        <w:jc w:val="both"/>
        <w:rPr>
          <w:rFonts w:ascii="Times New Roman" w:hAnsi="Times New Roman"/>
          <w:szCs w:val="24"/>
          <w:lang w:val="bg-BG"/>
        </w:rPr>
      </w:pPr>
      <w:r w:rsidRPr="00595D0B">
        <w:rPr>
          <w:rFonts w:ascii="Times New Roman" w:eastAsia="Calibri" w:hAnsi="Times New Roman"/>
          <w:szCs w:val="24"/>
          <w:lang w:val="bg-BG" w:eastAsia="en-US"/>
        </w:rPr>
        <w:t xml:space="preserve">Di= </w:t>
      </w:r>
      <w:r w:rsidRPr="00595D0B">
        <w:rPr>
          <w:rFonts w:ascii="Times New Roman" w:hAnsi="Times New Roman"/>
          <w:szCs w:val="24"/>
          <w:lang w:val="bg-BG"/>
        </w:rPr>
        <w:t>CO</w:t>
      </w:r>
      <w:r w:rsidRPr="00595D0B">
        <w:rPr>
          <w:rFonts w:ascii="Times New Roman" w:hAnsi="Times New Roman"/>
          <w:szCs w:val="24"/>
          <w:vertAlign w:val="subscript"/>
          <w:lang w:val="bg-BG"/>
        </w:rPr>
        <w:t xml:space="preserve">2  </w:t>
      </w:r>
      <w:r w:rsidRPr="00595D0B">
        <w:rPr>
          <w:rFonts w:ascii="Times New Roman" w:hAnsi="Times New Roman"/>
          <w:szCs w:val="24"/>
          <w:lang w:val="bg-BG"/>
        </w:rPr>
        <w:t xml:space="preserve">. 0,04 </w:t>
      </w:r>
      <w:proofErr w:type="spellStart"/>
      <w:r w:rsidRPr="00595D0B">
        <w:rPr>
          <w:rFonts w:ascii="Times New Roman" w:hAnsi="Times New Roman"/>
          <w:szCs w:val="24"/>
          <w:lang w:val="bg-BG"/>
        </w:rPr>
        <w:t>Euro</w:t>
      </w:r>
      <w:proofErr w:type="spellEnd"/>
      <w:r w:rsidRPr="00595D0B">
        <w:rPr>
          <w:rFonts w:ascii="Times New Roman" w:hAnsi="Times New Roman"/>
          <w:szCs w:val="24"/>
          <w:lang w:val="bg-BG"/>
        </w:rPr>
        <w:t>/</w:t>
      </w:r>
      <w:proofErr w:type="spellStart"/>
      <w:r w:rsidRPr="00595D0B">
        <w:rPr>
          <w:rFonts w:ascii="Times New Roman" w:hAnsi="Times New Roman"/>
          <w:szCs w:val="24"/>
          <w:lang w:val="bg-BG"/>
        </w:rPr>
        <w:t>kg</w:t>
      </w:r>
      <w:proofErr w:type="spellEnd"/>
      <w:r w:rsidRPr="00595D0B">
        <w:rPr>
          <w:rFonts w:ascii="Times New Roman" w:eastAsia="Calibri" w:hAnsi="Times New Roman"/>
          <w:szCs w:val="24"/>
          <w:lang w:val="bg-BG" w:eastAsia="en-US"/>
        </w:rPr>
        <w:t>+</w:t>
      </w:r>
      <w:r w:rsidRPr="00595D0B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595D0B">
        <w:rPr>
          <w:rFonts w:ascii="Times New Roman" w:hAnsi="Times New Roman"/>
          <w:szCs w:val="24"/>
          <w:lang w:val="bg-BG"/>
        </w:rPr>
        <w:t>NOx</w:t>
      </w:r>
      <w:proofErr w:type="spellEnd"/>
      <w:r w:rsidRPr="00595D0B">
        <w:rPr>
          <w:rFonts w:ascii="Times New Roman" w:hAnsi="Times New Roman"/>
          <w:szCs w:val="24"/>
          <w:lang w:val="bg-BG"/>
        </w:rPr>
        <w:t xml:space="preserve"> . 0,0044 </w:t>
      </w:r>
      <w:proofErr w:type="spellStart"/>
      <w:r w:rsidRPr="00595D0B">
        <w:rPr>
          <w:rFonts w:ascii="Times New Roman" w:hAnsi="Times New Roman"/>
          <w:szCs w:val="24"/>
          <w:lang w:val="bg-BG"/>
        </w:rPr>
        <w:t>Euro</w:t>
      </w:r>
      <w:proofErr w:type="spellEnd"/>
      <w:r w:rsidRPr="00595D0B">
        <w:rPr>
          <w:rFonts w:ascii="Times New Roman" w:hAnsi="Times New Roman"/>
          <w:szCs w:val="24"/>
          <w:lang w:val="bg-BG"/>
        </w:rPr>
        <w:t>/g</w:t>
      </w:r>
      <w:r w:rsidRPr="00595D0B">
        <w:rPr>
          <w:rFonts w:ascii="Times New Roman" w:eastAsia="Calibri" w:hAnsi="Times New Roman"/>
          <w:szCs w:val="24"/>
          <w:lang w:val="bg-BG" w:eastAsia="en-US"/>
        </w:rPr>
        <w:t xml:space="preserve"> . + </w:t>
      </w:r>
      <w:r w:rsidRPr="00595D0B">
        <w:rPr>
          <w:rFonts w:ascii="Times New Roman" w:hAnsi="Times New Roman"/>
          <w:szCs w:val="24"/>
          <w:lang w:val="bg-BG"/>
        </w:rPr>
        <w:t>NMHC</w:t>
      </w:r>
      <w:r w:rsidRPr="00595D0B">
        <w:rPr>
          <w:rFonts w:ascii="Times New Roman" w:eastAsia="Calibri" w:hAnsi="Times New Roman"/>
          <w:szCs w:val="24"/>
          <w:lang w:val="bg-BG" w:eastAsia="en-US"/>
        </w:rPr>
        <w:t xml:space="preserve"> (или ТНС) . 0,001</w:t>
      </w:r>
      <w:r w:rsidRPr="00595D0B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595D0B">
        <w:rPr>
          <w:rFonts w:ascii="Times New Roman" w:hAnsi="Times New Roman"/>
          <w:szCs w:val="24"/>
          <w:lang w:val="bg-BG"/>
        </w:rPr>
        <w:t>Euro</w:t>
      </w:r>
      <w:proofErr w:type="spellEnd"/>
      <w:r w:rsidRPr="00595D0B">
        <w:rPr>
          <w:rFonts w:ascii="Times New Roman" w:hAnsi="Times New Roman"/>
          <w:szCs w:val="24"/>
          <w:lang w:val="bg-BG"/>
        </w:rPr>
        <w:t xml:space="preserve">/g + ПЧ </w:t>
      </w:r>
      <w:r w:rsidRPr="00595D0B">
        <w:rPr>
          <w:rFonts w:ascii="Times New Roman" w:eastAsia="Calibri" w:hAnsi="Times New Roman"/>
          <w:szCs w:val="24"/>
          <w:lang w:val="bg-BG" w:eastAsia="en-US"/>
        </w:rPr>
        <w:t>. 0,087</w:t>
      </w:r>
      <w:r w:rsidRPr="00595D0B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595D0B">
        <w:rPr>
          <w:rFonts w:ascii="Times New Roman" w:hAnsi="Times New Roman"/>
          <w:szCs w:val="24"/>
          <w:lang w:val="bg-BG"/>
        </w:rPr>
        <w:t>Euro</w:t>
      </w:r>
      <w:proofErr w:type="spellEnd"/>
      <w:r w:rsidRPr="00595D0B">
        <w:rPr>
          <w:rFonts w:ascii="Times New Roman" w:hAnsi="Times New Roman"/>
          <w:szCs w:val="24"/>
          <w:lang w:val="bg-BG"/>
        </w:rPr>
        <w:t>/g, където</w:t>
      </w:r>
      <w:r>
        <w:rPr>
          <w:rFonts w:ascii="Times New Roman" w:hAnsi="Times New Roman"/>
          <w:szCs w:val="24"/>
          <w:lang w:val="bg-BG"/>
        </w:rPr>
        <w:t>:</w:t>
      </w:r>
    </w:p>
    <w:p w:rsidR="00BD04DF" w:rsidRPr="00A623F2" w:rsidRDefault="00BD04DF" w:rsidP="00BD04DF">
      <w:pPr>
        <w:pStyle w:val="BodyText"/>
        <w:spacing w:after="0"/>
        <w:ind w:left="1418" w:firstLine="567"/>
        <w:jc w:val="both"/>
        <w:rPr>
          <w:rFonts w:ascii="Times New Roman" w:hAnsi="Times New Roman"/>
          <w:szCs w:val="24"/>
          <w:highlight w:val="yellow"/>
          <w:lang w:val="bg-BG" w:eastAsia="en-US"/>
        </w:rPr>
      </w:pPr>
    </w:p>
    <w:p w:rsidR="00BD04DF" w:rsidRPr="00595D0B" w:rsidRDefault="00BD04DF" w:rsidP="00BD04DF">
      <w:pPr>
        <w:pStyle w:val="BodyText"/>
        <w:spacing w:after="0"/>
        <w:ind w:left="1418"/>
        <w:jc w:val="both"/>
        <w:rPr>
          <w:rFonts w:ascii="Times New Roman" w:hAnsi="Times New Roman"/>
          <w:lang w:val="bg-BG"/>
        </w:rPr>
      </w:pPr>
      <w:r w:rsidRPr="00595D0B">
        <w:rPr>
          <w:rFonts w:ascii="Times New Roman" w:hAnsi="Times New Roman"/>
          <w:szCs w:val="24"/>
          <w:lang w:val="bg-BG"/>
        </w:rPr>
        <w:t>CO</w:t>
      </w:r>
      <w:r w:rsidRPr="00595D0B">
        <w:rPr>
          <w:rFonts w:ascii="Times New Roman" w:hAnsi="Times New Roman"/>
          <w:szCs w:val="24"/>
          <w:vertAlign w:val="subscript"/>
          <w:lang w:val="bg-BG"/>
        </w:rPr>
        <w:t xml:space="preserve">2 </w:t>
      </w:r>
      <w:r w:rsidRPr="00595D0B">
        <w:rPr>
          <w:rFonts w:ascii="Times New Roman" w:hAnsi="Times New Roman"/>
          <w:szCs w:val="24"/>
          <w:vertAlign w:val="subscript"/>
          <w:lang w:val="bg-BG"/>
        </w:rPr>
        <w:tab/>
      </w:r>
      <w:r w:rsidRPr="00595D0B">
        <w:rPr>
          <w:rFonts w:ascii="Times New Roman" w:hAnsi="Times New Roman"/>
          <w:szCs w:val="24"/>
          <w:vertAlign w:val="subscript"/>
          <w:lang w:val="bg-BG"/>
        </w:rPr>
        <w:tab/>
      </w:r>
      <w:r w:rsidRPr="00595D0B">
        <w:rPr>
          <w:rFonts w:ascii="Times New Roman" w:hAnsi="Times New Roman"/>
          <w:szCs w:val="24"/>
          <w:lang w:val="bg-BG" w:eastAsia="en-US"/>
        </w:rPr>
        <w:t xml:space="preserve">са </w:t>
      </w:r>
      <w:r w:rsidRPr="00595D0B">
        <w:rPr>
          <w:rFonts w:ascii="Times New Roman" w:hAnsi="Times New Roman"/>
          <w:szCs w:val="24"/>
          <w:lang w:val="bg-BG"/>
        </w:rPr>
        <w:t xml:space="preserve">емисиите на въглероден диоксид </w:t>
      </w:r>
      <w:r w:rsidRPr="00595D0B">
        <w:rPr>
          <w:rFonts w:ascii="Times New Roman" w:hAnsi="Times New Roman"/>
          <w:lang w:val="bg-BG"/>
        </w:rPr>
        <w:t xml:space="preserve"> в </w:t>
      </w:r>
      <w:proofErr w:type="spellStart"/>
      <w:r w:rsidRPr="00595D0B">
        <w:rPr>
          <w:rFonts w:ascii="Times New Roman" w:hAnsi="Times New Roman"/>
          <w:lang w:val="bg-BG"/>
        </w:rPr>
        <w:t>kg</w:t>
      </w:r>
      <w:proofErr w:type="spellEnd"/>
      <w:r w:rsidRPr="00595D0B">
        <w:rPr>
          <w:rFonts w:ascii="Times New Roman" w:hAnsi="Times New Roman"/>
          <w:lang w:val="bg-BG"/>
        </w:rPr>
        <w:t>/</w:t>
      </w:r>
      <w:proofErr w:type="spellStart"/>
      <w:r w:rsidRPr="00595D0B">
        <w:rPr>
          <w:rFonts w:ascii="Times New Roman" w:hAnsi="Times New Roman"/>
          <w:lang w:val="bg-BG"/>
        </w:rPr>
        <w:t>km</w:t>
      </w:r>
      <w:proofErr w:type="spellEnd"/>
    </w:p>
    <w:p w:rsidR="00BD04DF" w:rsidRPr="00595D0B" w:rsidRDefault="00BD04DF" w:rsidP="00BD04DF">
      <w:pPr>
        <w:pStyle w:val="BodyText"/>
        <w:spacing w:after="0"/>
        <w:ind w:left="1418"/>
        <w:jc w:val="both"/>
        <w:rPr>
          <w:rFonts w:ascii="Times New Roman" w:hAnsi="Times New Roman"/>
          <w:szCs w:val="24"/>
          <w:lang w:val="bg-BG"/>
        </w:rPr>
      </w:pPr>
      <w:proofErr w:type="spellStart"/>
      <w:r w:rsidRPr="00595D0B">
        <w:rPr>
          <w:rFonts w:ascii="Times New Roman" w:hAnsi="Times New Roman"/>
          <w:szCs w:val="24"/>
          <w:lang w:val="bg-BG"/>
        </w:rPr>
        <w:t>NOx</w:t>
      </w:r>
      <w:proofErr w:type="spellEnd"/>
      <w:r w:rsidRPr="00595D0B">
        <w:rPr>
          <w:rFonts w:ascii="Times New Roman" w:hAnsi="Times New Roman"/>
          <w:szCs w:val="24"/>
          <w:lang w:val="bg-BG"/>
        </w:rPr>
        <w:tab/>
      </w:r>
      <w:r w:rsidRPr="00595D0B">
        <w:rPr>
          <w:rFonts w:ascii="Times New Roman" w:hAnsi="Times New Roman"/>
          <w:szCs w:val="24"/>
          <w:lang w:val="bg-BG"/>
        </w:rPr>
        <w:tab/>
        <w:t>са емисиите на азотни оксиди в g/</w:t>
      </w:r>
      <w:proofErr w:type="spellStart"/>
      <w:r w:rsidRPr="00595D0B">
        <w:rPr>
          <w:rFonts w:ascii="Times New Roman" w:hAnsi="Times New Roman"/>
          <w:szCs w:val="24"/>
          <w:lang w:val="bg-BG"/>
        </w:rPr>
        <w:t>km</w:t>
      </w:r>
      <w:proofErr w:type="spellEnd"/>
      <w:r w:rsidRPr="00595D0B">
        <w:rPr>
          <w:rFonts w:ascii="Times New Roman" w:hAnsi="Times New Roman"/>
          <w:szCs w:val="24"/>
          <w:lang w:val="bg-BG"/>
        </w:rPr>
        <w:t>.</w:t>
      </w:r>
    </w:p>
    <w:p w:rsidR="00BD04DF" w:rsidRPr="00595D0B" w:rsidRDefault="00BD04DF" w:rsidP="00BD04DF">
      <w:pPr>
        <w:pStyle w:val="BodyText"/>
        <w:spacing w:after="0"/>
        <w:ind w:left="1418"/>
        <w:jc w:val="both"/>
        <w:rPr>
          <w:rFonts w:ascii="Times New Roman" w:hAnsi="Times New Roman"/>
          <w:szCs w:val="24"/>
          <w:lang w:val="bg-BG" w:eastAsia="en-US"/>
        </w:rPr>
      </w:pPr>
      <w:r w:rsidRPr="00595D0B">
        <w:rPr>
          <w:rFonts w:ascii="Times New Roman" w:hAnsi="Times New Roman"/>
          <w:szCs w:val="24"/>
          <w:lang w:val="bg-BG"/>
        </w:rPr>
        <w:t>NMHC</w:t>
      </w:r>
      <w:r w:rsidRPr="00595D0B">
        <w:rPr>
          <w:rFonts w:ascii="Times New Roman" w:hAnsi="Times New Roman"/>
          <w:szCs w:val="24"/>
          <w:lang w:val="bg-BG"/>
        </w:rPr>
        <w:tab/>
        <w:t>са емисиите на неметанови въглеводороди</w:t>
      </w:r>
      <w:r w:rsidRPr="00595D0B">
        <w:rPr>
          <w:rFonts w:ascii="Times New Roman" w:hAnsi="Times New Roman"/>
          <w:szCs w:val="24"/>
          <w:lang w:val="bg-BG" w:eastAsia="en-US"/>
        </w:rPr>
        <w:t xml:space="preserve"> в </w:t>
      </w:r>
      <w:r w:rsidRPr="00595D0B">
        <w:rPr>
          <w:rFonts w:ascii="Times New Roman" w:hAnsi="Times New Roman"/>
          <w:szCs w:val="24"/>
          <w:lang w:val="bg-BG"/>
        </w:rPr>
        <w:t>g/</w:t>
      </w:r>
      <w:proofErr w:type="spellStart"/>
      <w:r w:rsidRPr="00595D0B">
        <w:rPr>
          <w:rFonts w:ascii="Times New Roman" w:hAnsi="Times New Roman"/>
          <w:szCs w:val="24"/>
          <w:lang w:val="bg-BG"/>
        </w:rPr>
        <w:t>km</w:t>
      </w:r>
      <w:proofErr w:type="spellEnd"/>
    </w:p>
    <w:p w:rsidR="00BD04DF" w:rsidRPr="00595D0B" w:rsidRDefault="00BD04DF" w:rsidP="00BD04DF">
      <w:pPr>
        <w:pStyle w:val="BodyText"/>
        <w:spacing w:after="0"/>
        <w:ind w:left="1418"/>
        <w:jc w:val="both"/>
        <w:rPr>
          <w:rFonts w:ascii="Times New Roman" w:hAnsi="Times New Roman"/>
          <w:szCs w:val="24"/>
          <w:lang w:val="bg-BG"/>
        </w:rPr>
      </w:pPr>
      <w:r w:rsidRPr="00595D0B">
        <w:rPr>
          <w:rFonts w:ascii="Times New Roman" w:eastAsia="Calibri" w:hAnsi="Times New Roman"/>
          <w:szCs w:val="24"/>
          <w:lang w:val="bg-BG" w:eastAsia="en-US"/>
        </w:rPr>
        <w:t>ТНС</w:t>
      </w:r>
      <w:r w:rsidRPr="00595D0B">
        <w:rPr>
          <w:rFonts w:ascii="Times New Roman" w:eastAsia="Calibri" w:hAnsi="Times New Roman"/>
          <w:szCs w:val="24"/>
          <w:lang w:val="bg-BG" w:eastAsia="en-US"/>
        </w:rPr>
        <w:tab/>
      </w:r>
      <w:r w:rsidRPr="00595D0B">
        <w:rPr>
          <w:rFonts w:ascii="Times New Roman" w:eastAsia="Calibri" w:hAnsi="Times New Roman"/>
          <w:szCs w:val="24"/>
          <w:lang w:val="bg-BG" w:eastAsia="en-US"/>
        </w:rPr>
        <w:tab/>
      </w:r>
      <w:r w:rsidRPr="00595D0B">
        <w:rPr>
          <w:rFonts w:ascii="Times New Roman" w:hAnsi="Times New Roman"/>
          <w:szCs w:val="24"/>
          <w:lang w:val="bg-BG"/>
        </w:rPr>
        <w:t>са емисиите общо на всички въглеводороди</w:t>
      </w:r>
      <w:r w:rsidRPr="00595D0B">
        <w:rPr>
          <w:rFonts w:ascii="Times New Roman" w:hAnsi="Times New Roman"/>
          <w:szCs w:val="24"/>
          <w:lang w:val="bg-BG" w:eastAsia="en-US"/>
        </w:rPr>
        <w:t xml:space="preserve"> в </w:t>
      </w:r>
      <w:r w:rsidRPr="00595D0B">
        <w:rPr>
          <w:rFonts w:ascii="Times New Roman" w:hAnsi="Times New Roman"/>
          <w:szCs w:val="24"/>
          <w:lang w:val="bg-BG"/>
        </w:rPr>
        <w:t>g/</w:t>
      </w:r>
      <w:proofErr w:type="spellStart"/>
      <w:r w:rsidRPr="00595D0B">
        <w:rPr>
          <w:rFonts w:ascii="Times New Roman" w:hAnsi="Times New Roman"/>
          <w:szCs w:val="24"/>
          <w:lang w:val="bg-BG"/>
        </w:rPr>
        <w:t>km</w:t>
      </w:r>
      <w:proofErr w:type="spellEnd"/>
      <w:r w:rsidRPr="00595D0B">
        <w:rPr>
          <w:rFonts w:ascii="Times New Roman" w:hAnsi="Times New Roman"/>
          <w:szCs w:val="24"/>
          <w:lang w:val="bg-BG"/>
        </w:rPr>
        <w:t xml:space="preserve"> (</w:t>
      </w:r>
      <w:r w:rsidRPr="00595D0B">
        <w:rPr>
          <w:rFonts w:ascii="Times New Roman" w:hAnsi="Times New Roman"/>
          <w:i/>
          <w:szCs w:val="24"/>
          <w:lang w:val="bg-BG"/>
        </w:rPr>
        <w:t>само за превозни средства с дизелов двигател и референтна маса, надвишаваща 2610 кг., които са с одобрение по Регламент (ЕО) № 595/2009</w:t>
      </w:r>
      <w:r w:rsidRPr="00595D0B">
        <w:rPr>
          <w:rFonts w:ascii="Times New Roman" w:hAnsi="Times New Roman"/>
          <w:szCs w:val="24"/>
          <w:lang w:val="bg-BG"/>
        </w:rPr>
        <w:t>)</w:t>
      </w:r>
    </w:p>
    <w:p w:rsidR="00BD04DF" w:rsidRPr="00595D0B" w:rsidRDefault="00BD04DF" w:rsidP="00BD04DF">
      <w:pPr>
        <w:pStyle w:val="BodyText"/>
        <w:spacing w:after="0"/>
        <w:ind w:left="1418"/>
        <w:jc w:val="both"/>
        <w:rPr>
          <w:rFonts w:ascii="Times New Roman" w:hAnsi="Times New Roman"/>
          <w:szCs w:val="24"/>
          <w:lang w:val="bg-BG"/>
        </w:rPr>
      </w:pPr>
      <w:r w:rsidRPr="00595D0B">
        <w:rPr>
          <w:rFonts w:ascii="Times New Roman" w:hAnsi="Times New Roman"/>
          <w:szCs w:val="24"/>
          <w:lang w:val="bg-BG"/>
        </w:rPr>
        <w:t>ПЧ</w:t>
      </w:r>
      <w:r w:rsidRPr="00595D0B">
        <w:rPr>
          <w:rFonts w:ascii="Times New Roman" w:hAnsi="Times New Roman"/>
          <w:szCs w:val="24"/>
          <w:lang w:val="bg-BG"/>
        </w:rPr>
        <w:tab/>
      </w:r>
      <w:r w:rsidRPr="00595D0B">
        <w:rPr>
          <w:rFonts w:ascii="Times New Roman" w:hAnsi="Times New Roman"/>
          <w:szCs w:val="24"/>
          <w:lang w:val="bg-BG"/>
        </w:rPr>
        <w:tab/>
        <w:t xml:space="preserve">са емисиите на </w:t>
      </w:r>
      <w:proofErr w:type="spellStart"/>
      <w:r w:rsidRPr="00595D0B">
        <w:rPr>
          <w:rFonts w:ascii="Times New Roman" w:hAnsi="Times New Roman"/>
          <w:szCs w:val="24"/>
          <w:lang w:val="bg-BG"/>
        </w:rPr>
        <w:t>прахови</w:t>
      </w:r>
      <w:proofErr w:type="spellEnd"/>
      <w:r w:rsidRPr="00595D0B">
        <w:rPr>
          <w:rFonts w:ascii="Times New Roman" w:hAnsi="Times New Roman"/>
          <w:szCs w:val="24"/>
          <w:lang w:val="bg-BG"/>
        </w:rPr>
        <w:t xml:space="preserve"> частици</w:t>
      </w:r>
      <w:r w:rsidRPr="00595D0B">
        <w:rPr>
          <w:rFonts w:ascii="Times New Roman" w:hAnsi="Times New Roman"/>
          <w:szCs w:val="24"/>
          <w:lang w:val="bg-BG" w:eastAsia="en-US"/>
        </w:rPr>
        <w:t xml:space="preserve"> в </w:t>
      </w:r>
      <w:r w:rsidRPr="00595D0B">
        <w:rPr>
          <w:rFonts w:ascii="Times New Roman" w:hAnsi="Times New Roman"/>
          <w:szCs w:val="24"/>
          <w:lang w:val="bg-BG"/>
        </w:rPr>
        <w:t>g/</w:t>
      </w:r>
      <w:proofErr w:type="spellStart"/>
      <w:r w:rsidRPr="00595D0B">
        <w:rPr>
          <w:rFonts w:ascii="Times New Roman" w:hAnsi="Times New Roman"/>
          <w:szCs w:val="24"/>
          <w:lang w:val="bg-BG"/>
        </w:rPr>
        <w:t>km</w:t>
      </w:r>
      <w:proofErr w:type="spellEnd"/>
    </w:p>
    <w:p w:rsidR="00BD04DF" w:rsidRPr="00595D0B" w:rsidRDefault="00BD04DF" w:rsidP="00BD04DF">
      <w:pPr>
        <w:pStyle w:val="BodyText"/>
        <w:spacing w:after="0"/>
        <w:ind w:left="1418" w:firstLine="567"/>
        <w:jc w:val="both"/>
        <w:rPr>
          <w:rFonts w:ascii="Times New Roman" w:hAnsi="Times New Roman"/>
          <w:szCs w:val="24"/>
          <w:lang w:val="bg-BG"/>
        </w:rPr>
      </w:pPr>
      <w:r w:rsidRPr="00595D0B">
        <w:rPr>
          <w:rFonts w:ascii="Times New Roman" w:hAnsi="Times New Roman"/>
          <w:szCs w:val="24"/>
          <w:lang w:val="bg-BG"/>
        </w:rPr>
        <w:t>Стойностите на отделните</w:t>
      </w:r>
      <w:r w:rsidRPr="00595D0B">
        <w:rPr>
          <w:rFonts w:ascii="Times New Roman" w:hAnsi="Times New Roman"/>
          <w:szCs w:val="24"/>
          <w:lang w:val="bg-BG" w:eastAsia="en-US"/>
        </w:rPr>
        <w:t xml:space="preserve"> емисии на замърсители</w:t>
      </w:r>
      <w:r w:rsidRPr="00595D0B">
        <w:rPr>
          <w:rFonts w:ascii="Times New Roman" w:hAnsi="Times New Roman"/>
          <w:szCs w:val="24"/>
          <w:lang w:val="bg-BG"/>
        </w:rPr>
        <w:t xml:space="preserve"> са предложените от съответния Участник за съответното МПС стойности в Техническото предложение. Коефициентите, с които се умножават отделните емисии на замърсители са съгласно </w:t>
      </w:r>
      <w:r w:rsidRPr="00595D0B">
        <w:rPr>
          <w:rFonts w:ascii="Times New Roman" w:hAnsi="Times New Roman"/>
          <w:szCs w:val="24"/>
          <w:lang w:val="bg-BG" w:eastAsia="en-US"/>
        </w:rPr>
        <w:t xml:space="preserve">Таблица 2 от </w:t>
      </w:r>
      <w:r w:rsidRPr="00595D0B">
        <w:rPr>
          <w:rFonts w:ascii="Times New Roman" w:eastAsia="Calibri" w:hAnsi="Times New Roman"/>
          <w:szCs w:val="24"/>
          <w:lang w:val="bg-BG" w:eastAsia="en-US"/>
        </w:rPr>
        <w:t>НАРЕДБА № Н-18 от 8.08.2016 г.</w:t>
      </w:r>
    </w:p>
    <w:p w:rsidR="00BD04DF" w:rsidRPr="00595D0B" w:rsidRDefault="00BD04DF" w:rsidP="00BD04DF">
      <w:pPr>
        <w:pStyle w:val="BodyText"/>
        <w:spacing w:after="0"/>
        <w:jc w:val="both"/>
        <w:rPr>
          <w:rFonts w:ascii="Times New Roman" w:hAnsi="Times New Roman"/>
          <w:szCs w:val="24"/>
          <w:lang w:val="bg-BG" w:eastAsia="en-US"/>
        </w:rPr>
      </w:pPr>
    </w:p>
    <w:p w:rsidR="00BD04DF" w:rsidRPr="00595D0B" w:rsidRDefault="00BD04DF" w:rsidP="00BD04DF">
      <w:pPr>
        <w:pStyle w:val="BodyText"/>
        <w:numPr>
          <w:ilvl w:val="0"/>
          <w:numId w:val="2"/>
        </w:numPr>
        <w:spacing w:after="0"/>
        <w:ind w:left="1418" w:hanging="567"/>
        <w:jc w:val="both"/>
        <w:rPr>
          <w:rFonts w:ascii="Times New Roman" w:hAnsi="Times New Roman"/>
          <w:szCs w:val="24"/>
          <w:lang w:val="bg-BG" w:eastAsia="en-US"/>
        </w:rPr>
      </w:pPr>
      <w:r w:rsidRPr="00595D0B">
        <w:rPr>
          <w:rFonts w:ascii="Times New Roman" w:hAnsi="Times New Roman"/>
          <w:szCs w:val="24"/>
          <w:lang w:val="bg-BG" w:eastAsia="en-US"/>
        </w:rPr>
        <w:t xml:space="preserve">200 000 км е пробега на МПС категория М1 за целия експлоатационен период (съгласно Таблица 3 от </w:t>
      </w:r>
      <w:r w:rsidRPr="00595D0B">
        <w:rPr>
          <w:rFonts w:ascii="Times New Roman" w:eastAsia="Calibri" w:hAnsi="Times New Roman"/>
          <w:szCs w:val="24"/>
          <w:lang w:val="bg-BG" w:eastAsia="en-US"/>
        </w:rPr>
        <w:t>НАРЕДБА № Н-18 от 8.08.2016 г.</w:t>
      </w:r>
      <w:r w:rsidRPr="00595D0B">
        <w:rPr>
          <w:rFonts w:ascii="Times New Roman" w:hAnsi="Times New Roman"/>
          <w:szCs w:val="24"/>
          <w:lang w:val="bg-BG" w:eastAsia="en-US"/>
        </w:rPr>
        <w:t>)</w:t>
      </w:r>
    </w:p>
    <w:p w:rsidR="00BD04DF" w:rsidRPr="00595D0B" w:rsidRDefault="00BD04DF" w:rsidP="00BD04DF">
      <w:pPr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  <w:lang w:val="bg-BG" w:eastAsia="en-US"/>
        </w:rPr>
      </w:pPr>
    </w:p>
    <w:p w:rsidR="00BD04DF" w:rsidRPr="00595D0B" w:rsidRDefault="00BD04DF" w:rsidP="00BD04DF">
      <w:pPr>
        <w:pStyle w:val="BodyText"/>
        <w:tabs>
          <w:tab w:val="left" w:pos="567"/>
        </w:tabs>
        <w:jc w:val="both"/>
        <w:rPr>
          <w:rFonts w:ascii="Times New Roman" w:eastAsia="Calibri" w:hAnsi="Times New Roman"/>
          <w:szCs w:val="24"/>
          <w:lang w:val="bg-BG" w:eastAsia="en-US"/>
        </w:rPr>
      </w:pPr>
      <w:r w:rsidRPr="00595D0B">
        <w:rPr>
          <w:rFonts w:ascii="Times New Roman" w:eastAsia="Calibri" w:hAnsi="Times New Roman"/>
          <w:szCs w:val="24"/>
          <w:lang w:val="bg-BG" w:eastAsia="en-US"/>
        </w:rPr>
        <w:tab/>
        <w:t xml:space="preserve">Максималната </w:t>
      </w:r>
      <w:r w:rsidRPr="00595D0B">
        <w:rPr>
          <w:rFonts w:ascii="Times New Roman" w:hAnsi="Times New Roman"/>
          <w:szCs w:val="24"/>
          <w:lang w:val="bg-BG" w:eastAsia="x-none"/>
        </w:rPr>
        <w:t xml:space="preserve">оценка по показатели „разходи за целия жизнен цикъл“, която може да участва </w:t>
      </w:r>
      <w:r w:rsidRPr="00595D0B">
        <w:rPr>
          <w:rFonts w:ascii="Times New Roman" w:eastAsia="Calibri" w:hAnsi="Times New Roman"/>
          <w:szCs w:val="24"/>
          <w:lang w:val="bg-BG" w:eastAsia="en-US"/>
        </w:rPr>
        <w:t xml:space="preserve">във формулата за комплексната оценка е </w:t>
      </w:r>
      <w:r w:rsidRPr="00595D0B">
        <w:rPr>
          <w:rFonts w:ascii="Times New Roman" w:eastAsia="Calibri" w:hAnsi="Times New Roman"/>
          <w:b/>
          <w:szCs w:val="24"/>
          <w:lang w:val="bg-BG" w:eastAsia="en-US"/>
        </w:rPr>
        <w:t>40 точки,</w:t>
      </w:r>
      <w:r w:rsidRPr="00595D0B">
        <w:rPr>
          <w:rFonts w:ascii="Times New Roman" w:eastAsia="Calibri" w:hAnsi="Times New Roman"/>
          <w:szCs w:val="24"/>
          <w:lang w:val="bg-BG" w:eastAsia="en-US"/>
        </w:rPr>
        <w:t xml:space="preserve"> при условие че въз основа на изчисленията, Участникът е предложил най – ниската сума на оперативните разходи за целия жизнен цикъл на МПС.</w:t>
      </w:r>
    </w:p>
    <w:p w:rsidR="00BD04DF" w:rsidRPr="00595D0B" w:rsidRDefault="00BD04DF" w:rsidP="00BD04DF">
      <w:pPr>
        <w:pStyle w:val="BodyText"/>
        <w:tabs>
          <w:tab w:val="left" w:pos="567"/>
        </w:tabs>
        <w:jc w:val="both"/>
        <w:rPr>
          <w:rFonts w:ascii="Times New Roman" w:eastAsia="Calibri" w:hAnsi="Times New Roman"/>
          <w:szCs w:val="24"/>
          <w:lang w:val="bg-BG" w:eastAsia="en-US"/>
        </w:rPr>
      </w:pPr>
    </w:p>
    <w:p w:rsidR="00BD04DF" w:rsidRPr="00595D0B" w:rsidRDefault="00BD04DF" w:rsidP="00BD04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/>
          <w:b/>
          <w:sz w:val="24"/>
          <w:szCs w:val="24"/>
          <w:lang w:eastAsia="en-US"/>
        </w:rPr>
      </w:pPr>
      <w:r w:rsidRPr="00595D0B">
        <w:rPr>
          <w:rFonts w:ascii="Times New Roman" w:hAnsi="Times New Roman"/>
          <w:b/>
          <w:sz w:val="24"/>
          <w:szCs w:val="24"/>
          <w:lang w:eastAsia="en-US"/>
        </w:rPr>
        <w:lastRenderedPageBreak/>
        <w:t>Оценка по показател „цена“</w:t>
      </w:r>
    </w:p>
    <w:p w:rsidR="00BD04DF" w:rsidRPr="00595D0B" w:rsidRDefault="00BD04DF" w:rsidP="00BD04DF">
      <w:pPr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  <w:lang w:val="bg-BG" w:eastAsia="en-US"/>
        </w:rPr>
      </w:pPr>
    </w:p>
    <w:p w:rsidR="00BD04DF" w:rsidRPr="00595D0B" w:rsidRDefault="00BD04DF" w:rsidP="00BD04DF">
      <w:pPr>
        <w:pStyle w:val="BodyText"/>
        <w:ind w:firstLine="567"/>
        <w:jc w:val="both"/>
        <w:rPr>
          <w:rFonts w:ascii="Times New Roman" w:hAnsi="Times New Roman"/>
          <w:szCs w:val="24"/>
          <w:lang w:val="bg-BG" w:eastAsia="x-none"/>
        </w:rPr>
      </w:pPr>
      <w:r w:rsidRPr="00595D0B">
        <w:rPr>
          <w:rFonts w:ascii="Times New Roman" w:hAnsi="Times New Roman"/>
          <w:szCs w:val="24"/>
          <w:lang w:val="bg-BG" w:eastAsia="x-none"/>
        </w:rPr>
        <w:t>Оценка на всяка оферта по показател „цена“, постъпила за съответната обособена позиция, се формира по следната формула:</w:t>
      </w:r>
    </w:p>
    <w:p w:rsidR="00BD04DF" w:rsidRPr="00595D0B" w:rsidRDefault="00BD04DF" w:rsidP="00BD04DF">
      <w:pPr>
        <w:pStyle w:val="BodyText"/>
        <w:ind w:firstLine="567"/>
        <w:rPr>
          <w:rFonts w:ascii="Times New Roman" w:hAnsi="Times New Roman"/>
          <w:szCs w:val="24"/>
          <w:lang w:val="bg-BG" w:eastAsia="x-none"/>
        </w:rPr>
      </w:pPr>
    </w:p>
    <w:p w:rsidR="00BD04DF" w:rsidRPr="00595D0B" w:rsidRDefault="00BD04DF" w:rsidP="00BD04DF">
      <w:pPr>
        <w:pStyle w:val="BodyText"/>
        <w:ind w:firstLine="567"/>
        <w:rPr>
          <w:rFonts w:ascii="Times New Roman" w:hAnsi="Times New Roman"/>
          <w:szCs w:val="24"/>
          <w:lang w:val="bg-BG" w:eastAsia="x-none"/>
        </w:rPr>
      </w:pPr>
      <w:r w:rsidRPr="00595D0B">
        <w:rPr>
          <w:rFonts w:ascii="Times New Roman" w:hAnsi="Times New Roman"/>
          <w:position w:val="-24"/>
          <w:szCs w:val="24"/>
          <w:lang w:val="bg-BG" w:eastAsia="en-US"/>
        </w:rPr>
        <w:object w:dxaOrig="2180" w:dyaOrig="620">
          <v:shape id="_x0000_i1028" type="#_x0000_t75" style="width:108pt;height:31.5pt" o:ole="">
            <v:imagedata r:id="rId7" o:title=""/>
          </v:shape>
          <o:OLEObject Type="Embed" ProgID="Equation.3" ShapeID="_x0000_i1028" DrawAspect="Content" ObjectID="_1592296079" r:id="rId11"/>
        </w:object>
      </w:r>
      <w:r w:rsidRPr="00595D0B">
        <w:rPr>
          <w:rFonts w:ascii="Times New Roman" w:eastAsia="Calibri" w:hAnsi="Times New Roman"/>
          <w:szCs w:val="24"/>
          <w:lang w:val="bg-BG" w:eastAsia="en-US"/>
        </w:rPr>
        <w:t>, където:</w:t>
      </w:r>
    </w:p>
    <w:p w:rsidR="00BD04DF" w:rsidRPr="00595D0B" w:rsidRDefault="00BD04DF" w:rsidP="00BD04DF">
      <w:pPr>
        <w:autoSpaceDE w:val="0"/>
        <w:autoSpaceDN w:val="0"/>
        <w:adjustRightInd w:val="0"/>
        <w:rPr>
          <w:rFonts w:ascii="Times New Roman" w:eastAsia="Calibri" w:hAnsi="Times New Roman"/>
          <w:szCs w:val="24"/>
          <w:lang w:val="bg-BG" w:eastAsia="en-US"/>
        </w:rPr>
      </w:pPr>
    </w:p>
    <w:p w:rsidR="00BD04DF" w:rsidRPr="00595D0B" w:rsidRDefault="00BD04DF" w:rsidP="00BD04DF">
      <w:pPr>
        <w:pStyle w:val="BodyText"/>
        <w:numPr>
          <w:ilvl w:val="0"/>
          <w:numId w:val="2"/>
        </w:numPr>
        <w:spacing w:after="0"/>
        <w:ind w:left="1418" w:hanging="567"/>
        <w:jc w:val="both"/>
        <w:rPr>
          <w:rFonts w:ascii="Times New Roman" w:hAnsi="Times New Roman"/>
          <w:szCs w:val="24"/>
          <w:lang w:val="bg-BG" w:eastAsia="en-US"/>
        </w:rPr>
      </w:pPr>
      <w:proofErr w:type="spellStart"/>
      <w:r w:rsidRPr="00595D0B">
        <w:rPr>
          <w:rFonts w:ascii="Times New Roman" w:hAnsi="Times New Roman"/>
          <w:szCs w:val="24"/>
          <w:lang w:val="bg-BG" w:eastAsia="en-US"/>
        </w:rPr>
        <w:t>min</w:t>
      </w:r>
      <w:proofErr w:type="spellEnd"/>
      <w:r w:rsidRPr="00595D0B">
        <w:rPr>
          <w:rFonts w:ascii="Times New Roman" w:hAnsi="Times New Roman"/>
          <w:szCs w:val="24"/>
          <w:lang w:val="bg-BG" w:eastAsia="en-US"/>
        </w:rPr>
        <w:t>(P1…</w:t>
      </w:r>
      <w:proofErr w:type="spellStart"/>
      <w:r w:rsidRPr="00595D0B">
        <w:rPr>
          <w:rFonts w:ascii="Times New Roman" w:hAnsi="Times New Roman"/>
          <w:szCs w:val="24"/>
          <w:lang w:val="bg-BG" w:eastAsia="en-US"/>
        </w:rPr>
        <w:t>Pn</w:t>
      </w:r>
      <w:proofErr w:type="spellEnd"/>
      <w:r w:rsidRPr="00595D0B">
        <w:rPr>
          <w:rFonts w:ascii="Times New Roman" w:hAnsi="Times New Roman"/>
          <w:szCs w:val="24"/>
          <w:lang w:val="bg-BG" w:eastAsia="en-US"/>
        </w:rPr>
        <w:t>) е най-ниското от всички ценови предложения на участниците за обща предлагана цена;</w:t>
      </w:r>
    </w:p>
    <w:p w:rsidR="00BD04DF" w:rsidRPr="00595D0B" w:rsidRDefault="00BD04DF" w:rsidP="00BD04DF">
      <w:pPr>
        <w:pStyle w:val="BodyText"/>
        <w:numPr>
          <w:ilvl w:val="0"/>
          <w:numId w:val="2"/>
        </w:numPr>
        <w:spacing w:after="0"/>
        <w:ind w:left="1418" w:hanging="567"/>
        <w:jc w:val="both"/>
        <w:rPr>
          <w:rFonts w:ascii="Times New Roman" w:hAnsi="Times New Roman"/>
          <w:szCs w:val="24"/>
          <w:lang w:val="bg-BG" w:eastAsia="en-US"/>
        </w:rPr>
      </w:pPr>
      <w:proofErr w:type="spellStart"/>
      <w:r w:rsidRPr="00595D0B">
        <w:rPr>
          <w:rFonts w:ascii="Times New Roman" w:hAnsi="Times New Roman"/>
          <w:szCs w:val="24"/>
          <w:lang w:val="bg-BG" w:eastAsia="en-US"/>
        </w:rPr>
        <w:t>Pi</w:t>
      </w:r>
      <w:proofErr w:type="spellEnd"/>
      <w:r w:rsidRPr="00595D0B">
        <w:rPr>
          <w:rFonts w:ascii="Times New Roman" w:hAnsi="Times New Roman"/>
          <w:szCs w:val="24"/>
          <w:lang w:val="bg-BG" w:eastAsia="en-US"/>
        </w:rPr>
        <w:t xml:space="preserve"> е общата предлагана цена в ценовото предложение от съответния участник;</w:t>
      </w:r>
    </w:p>
    <w:p w:rsidR="00BD04DF" w:rsidRPr="00595D0B" w:rsidRDefault="00BD04DF" w:rsidP="00BD04DF">
      <w:pPr>
        <w:pStyle w:val="BodyText"/>
        <w:numPr>
          <w:ilvl w:val="0"/>
          <w:numId w:val="2"/>
        </w:numPr>
        <w:spacing w:after="0"/>
        <w:ind w:left="1418" w:hanging="567"/>
        <w:jc w:val="both"/>
        <w:rPr>
          <w:rFonts w:ascii="Times New Roman" w:hAnsi="Times New Roman"/>
          <w:szCs w:val="24"/>
          <w:lang w:val="bg-BG" w:eastAsia="en-US"/>
        </w:rPr>
      </w:pPr>
      <w:r w:rsidRPr="00595D0B">
        <w:rPr>
          <w:rFonts w:ascii="Times New Roman" w:hAnsi="Times New Roman"/>
          <w:szCs w:val="24"/>
          <w:lang w:val="bg-BG" w:eastAsia="en-US"/>
        </w:rPr>
        <w:t>i=1…n е номерът на съответния участник, подал оферта, която е допусната до оценяване;</w:t>
      </w:r>
    </w:p>
    <w:p w:rsidR="00BD04DF" w:rsidRPr="00595D0B" w:rsidRDefault="00BD04DF" w:rsidP="00BD04DF">
      <w:pPr>
        <w:pStyle w:val="BodyText"/>
        <w:numPr>
          <w:ilvl w:val="0"/>
          <w:numId w:val="2"/>
        </w:numPr>
        <w:spacing w:after="0"/>
        <w:ind w:left="1418" w:hanging="567"/>
        <w:jc w:val="both"/>
        <w:rPr>
          <w:rFonts w:ascii="Times New Roman" w:hAnsi="Times New Roman"/>
          <w:szCs w:val="24"/>
          <w:lang w:val="bg-BG" w:eastAsia="en-US"/>
        </w:rPr>
      </w:pPr>
      <w:r w:rsidRPr="00595D0B">
        <w:rPr>
          <w:rFonts w:ascii="Times New Roman" w:hAnsi="Times New Roman"/>
          <w:szCs w:val="24"/>
          <w:lang w:val="bg-BG" w:eastAsia="en-US"/>
        </w:rPr>
        <w:t>n е броят на офертите, допуснати до оценяване.</w:t>
      </w:r>
    </w:p>
    <w:p w:rsidR="00BD04DF" w:rsidRPr="00595D0B" w:rsidRDefault="00BD04DF" w:rsidP="00BD04DF">
      <w:pPr>
        <w:jc w:val="both"/>
        <w:rPr>
          <w:rFonts w:ascii="Times New Roman" w:eastAsia="Calibri" w:hAnsi="Times New Roman"/>
          <w:szCs w:val="24"/>
          <w:lang w:val="bg-BG" w:eastAsia="en-US"/>
        </w:rPr>
      </w:pPr>
    </w:p>
    <w:p w:rsidR="00BD04DF" w:rsidRPr="006D674F" w:rsidRDefault="00BD04DF" w:rsidP="00BD04DF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Cs w:val="24"/>
          <w:lang w:val="bg-BG" w:eastAsia="en-US"/>
        </w:rPr>
      </w:pPr>
      <w:r w:rsidRPr="00595D0B">
        <w:rPr>
          <w:rFonts w:ascii="Times New Roman" w:eastAsia="Calibri" w:hAnsi="Times New Roman"/>
          <w:szCs w:val="24"/>
          <w:lang w:val="bg-BG" w:eastAsia="en-US"/>
        </w:rPr>
        <w:t xml:space="preserve">Максималната тежест от </w:t>
      </w:r>
      <w:r w:rsidRPr="00595D0B">
        <w:rPr>
          <w:rFonts w:ascii="Times New Roman" w:eastAsia="Calibri" w:hAnsi="Times New Roman"/>
          <w:b/>
          <w:szCs w:val="24"/>
          <w:lang w:val="bg-BG" w:eastAsia="en-US"/>
        </w:rPr>
        <w:t>60 точки</w:t>
      </w:r>
      <w:r w:rsidRPr="00595D0B">
        <w:rPr>
          <w:rFonts w:ascii="Times New Roman" w:eastAsia="Calibri" w:hAnsi="Times New Roman"/>
          <w:szCs w:val="24"/>
          <w:lang w:val="bg-BG" w:eastAsia="en-US"/>
        </w:rPr>
        <w:t xml:space="preserve"> във формулата за комплексната оценка на офертите се дава на най-ниската предложена цена в получените оферти от участниците за  Обособена позиция №2 в обществената поръчка. Максималната </w:t>
      </w:r>
      <w:r w:rsidRPr="00595D0B">
        <w:rPr>
          <w:rFonts w:ascii="Times New Roman" w:hAnsi="Times New Roman"/>
          <w:szCs w:val="24"/>
          <w:lang w:val="bg-BG" w:eastAsia="x-none"/>
        </w:rPr>
        <w:t xml:space="preserve">оценка по показател „цена“, която може да участва </w:t>
      </w:r>
      <w:r w:rsidRPr="00595D0B">
        <w:rPr>
          <w:rFonts w:ascii="Times New Roman" w:eastAsia="Calibri" w:hAnsi="Times New Roman"/>
          <w:szCs w:val="24"/>
          <w:lang w:val="bg-BG" w:eastAsia="en-US"/>
        </w:rPr>
        <w:t>във формулата за комплексната оценка е 60 точки.</w:t>
      </w:r>
    </w:p>
    <w:p w:rsidR="00BD04DF" w:rsidRPr="006D674F" w:rsidRDefault="00BD04DF" w:rsidP="00BD04DF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Cs w:val="24"/>
          <w:lang w:val="bg-BG" w:eastAsia="en-US"/>
        </w:rPr>
      </w:pPr>
    </w:p>
    <w:p w:rsidR="00BD04DF" w:rsidRPr="006D674F" w:rsidRDefault="00BD04DF" w:rsidP="00BD04DF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Cs w:val="24"/>
          <w:lang w:val="bg-BG" w:eastAsia="en-US"/>
        </w:rPr>
      </w:pPr>
    </w:p>
    <w:p w:rsidR="00BD04DF" w:rsidRPr="00595D0B" w:rsidRDefault="00BD04DF" w:rsidP="00BD04DF">
      <w:pPr>
        <w:pStyle w:val="BodyText"/>
        <w:spacing w:after="0"/>
        <w:jc w:val="both"/>
        <w:rPr>
          <w:rFonts w:ascii="Times New Roman" w:hAnsi="Times New Roman"/>
          <w:b/>
          <w:szCs w:val="24"/>
          <w:lang w:val="bg-BG"/>
        </w:rPr>
      </w:pPr>
      <w:r w:rsidRPr="00595D0B">
        <w:rPr>
          <w:rFonts w:ascii="Times New Roman" w:hAnsi="Times New Roman"/>
          <w:b/>
          <w:szCs w:val="24"/>
          <w:lang w:val="bg-BG"/>
        </w:rPr>
        <w:t>І</w:t>
      </w:r>
      <w:r w:rsidRPr="00595D0B">
        <w:rPr>
          <w:rFonts w:ascii="Times New Roman" w:hAnsi="Times New Roman"/>
          <w:b/>
          <w:szCs w:val="24"/>
          <w:lang w:val="en-US"/>
        </w:rPr>
        <w:t>I</w:t>
      </w:r>
      <w:r w:rsidRPr="00595D0B">
        <w:rPr>
          <w:rFonts w:ascii="Times New Roman" w:hAnsi="Times New Roman"/>
          <w:b/>
          <w:szCs w:val="24"/>
          <w:lang w:val="bg-BG"/>
        </w:rPr>
        <w:t>І. ОПРЕДЕЛЯНЕ НА КОМПЛЕКСНАТА ОЦЕНКА ЗА ОБОСОБЕНА ПОЗИЦИЯ № 3</w:t>
      </w:r>
    </w:p>
    <w:p w:rsidR="00BD04DF" w:rsidRPr="00595D0B" w:rsidRDefault="00BD04DF" w:rsidP="00BD04DF">
      <w:pPr>
        <w:pStyle w:val="BodyText"/>
        <w:spacing w:after="0"/>
        <w:ind w:firstLine="567"/>
        <w:jc w:val="both"/>
        <w:rPr>
          <w:rFonts w:ascii="Times New Roman" w:hAnsi="Times New Roman"/>
          <w:szCs w:val="24"/>
          <w:lang w:val="bg-BG"/>
        </w:rPr>
      </w:pPr>
    </w:p>
    <w:p w:rsidR="00BD04DF" w:rsidRPr="00595D0B" w:rsidRDefault="00BD04DF" w:rsidP="00BD04DF">
      <w:pPr>
        <w:pStyle w:val="BodyText"/>
        <w:spacing w:after="0"/>
        <w:ind w:firstLine="567"/>
        <w:jc w:val="both"/>
        <w:rPr>
          <w:rFonts w:ascii="Times New Roman" w:hAnsi="Times New Roman"/>
          <w:szCs w:val="24"/>
          <w:lang w:val="bg-BG"/>
        </w:rPr>
      </w:pPr>
      <w:r w:rsidRPr="00595D0B">
        <w:rPr>
          <w:rFonts w:ascii="Times New Roman" w:hAnsi="Times New Roman"/>
          <w:szCs w:val="24"/>
          <w:lang w:val="bg-BG"/>
        </w:rPr>
        <w:t>Комплексната оценка на всяка оферта, получена за</w:t>
      </w:r>
      <w:r w:rsidRPr="00595D0B">
        <w:rPr>
          <w:rFonts w:ascii="Times New Roman" w:hAnsi="Times New Roman"/>
          <w:bCs/>
          <w:spacing w:val="-5"/>
          <w:szCs w:val="24"/>
          <w:lang w:val="bg-BG"/>
        </w:rPr>
        <w:t xml:space="preserve"> </w:t>
      </w:r>
      <w:r w:rsidRPr="00595D0B">
        <w:rPr>
          <w:rFonts w:ascii="Times New Roman" w:hAnsi="Times New Roman"/>
          <w:b/>
          <w:szCs w:val="24"/>
          <w:lang w:val="bg-BG"/>
        </w:rPr>
        <w:t xml:space="preserve">Обособена позиция № </w:t>
      </w:r>
      <w:r>
        <w:rPr>
          <w:rFonts w:ascii="Times New Roman" w:hAnsi="Times New Roman"/>
          <w:b/>
          <w:szCs w:val="24"/>
          <w:lang w:val="bg-BG"/>
        </w:rPr>
        <w:t>3</w:t>
      </w:r>
      <w:r w:rsidRPr="00595D0B">
        <w:rPr>
          <w:rFonts w:ascii="Times New Roman" w:hAnsi="Times New Roman"/>
          <w:b/>
          <w:szCs w:val="24"/>
          <w:lang w:val="bg-BG"/>
        </w:rPr>
        <w:t xml:space="preserve"> </w:t>
      </w:r>
      <w:r w:rsidRPr="00595D0B">
        <w:rPr>
          <w:rFonts w:ascii="Times New Roman" w:hAnsi="Times New Roman"/>
          <w:szCs w:val="24"/>
          <w:lang w:val="bg-BG"/>
        </w:rPr>
        <w:t>се изчислява по формулата:</w:t>
      </w:r>
    </w:p>
    <w:p w:rsidR="00BD04DF" w:rsidRPr="00595D0B" w:rsidRDefault="00BD04DF" w:rsidP="00BD04DF">
      <w:pPr>
        <w:pStyle w:val="BodyText"/>
        <w:spacing w:after="0"/>
        <w:jc w:val="both"/>
        <w:rPr>
          <w:rFonts w:ascii="Times New Roman" w:hAnsi="Times New Roman"/>
          <w:b/>
          <w:szCs w:val="24"/>
          <w:lang w:val="bg-BG"/>
        </w:rPr>
      </w:pPr>
    </w:p>
    <w:p w:rsidR="00BD04DF" w:rsidRPr="00595D0B" w:rsidRDefault="00BD04DF" w:rsidP="00BD04DF">
      <w:pPr>
        <w:pStyle w:val="BodyText"/>
        <w:spacing w:after="0"/>
        <w:jc w:val="both"/>
        <w:rPr>
          <w:rFonts w:ascii="Times New Roman" w:hAnsi="Times New Roman"/>
          <w:szCs w:val="24"/>
          <w:lang w:val="bg-BG" w:eastAsia="x-none"/>
        </w:rPr>
      </w:pPr>
      <w:proofErr w:type="spellStart"/>
      <w:r w:rsidRPr="00595D0B">
        <w:rPr>
          <w:rFonts w:ascii="Times New Roman" w:hAnsi="Times New Roman"/>
          <w:b/>
          <w:szCs w:val="24"/>
          <w:lang w:val="bg-BG"/>
        </w:rPr>
        <w:t>CA</w:t>
      </w:r>
      <w:r w:rsidRPr="00595D0B">
        <w:rPr>
          <w:rFonts w:ascii="Times New Roman" w:eastAsia="Calibri" w:hAnsi="Times New Roman"/>
          <w:szCs w:val="24"/>
          <w:lang w:val="bg-BG" w:eastAsia="en-US"/>
        </w:rPr>
        <w:t>i</w:t>
      </w:r>
      <w:proofErr w:type="spellEnd"/>
      <w:r w:rsidRPr="00595D0B">
        <w:rPr>
          <w:rFonts w:ascii="Times New Roman" w:hAnsi="Times New Roman"/>
          <w:b/>
          <w:szCs w:val="24"/>
          <w:lang w:val="bg-BG"/>
        </w:rPr>
        <w:t xml:space="preserve"> </w:t>
      </w:r>
      <w:r w:rsidRPr="00595D0B">
        <w:rPr>
          <w:rFonts w:ascii="Times New Roman" w:hAnsi="Times New Roman"/>
          <w:b/>
          <w:szCs w:val="24"/>
          <w:lang w:val="bg-BG" w:eastAsia="x-none"/>
        </w:rPr>
        <w:t xml:space="preserve">= </w:t>
      </w:r>
      <w:proofErr w:type="spellStart"/>
      <w:r w:rsidRPr="00595D0B">
        <w:rPr>
          <w:rFonts w:ascii="Times New Roman" w:hAnsi="Times New Roman"/>
          <w:b/>
          <w:szCs w:val="24"/>
          <w:lang w:val="bg-BG" w:eastAsia="x-none"/>
        </w:rPr>
        <w:t>T</w:t>
      </w:r>
      <w:r w:rsidRPr="00595D0B">
        <w:rPr>
          <w:rFonts w:ascii="Times New Roman" w:eastAsia="Calibri" w:hAnsi="Times New Roman"/>
          <w:szCs w:val="24"/>
          <w:lang w:val="bg-BG" w:eastAsia="en-US"/>
        </w:rPr>
        <w:t>i</w:t>
      </w:r>
      <w:proofErr w:type="spellEnd"/>
      <w:r w:rsidRPr="00595D0B">
        <w:rPr>
          <w:rFonts w:ascii="Times New Roman" w:hAnsi="Times New Roman"/>
          <w:b/>
          <w:szCs w:val="24"/>
          <w:lang w:val="bg-BG" w:eastAsia="x-none"/>
        </w:rPr>
        <w:t xml:space="preserve"> + </w:t>
      </w:r>
      <w:proofErr w:type="spellStart"/>
      <w:r w:rsidRPr="00595D0B">
        <w:rPr>
          <w:rFonts w:ascii="Times New Roman" w:hAnsi="Times New Roman"/>
          <w:b/>
          <w:szCs w:val="24"/>
          <w:lang w:val="bg-BG" w:eastAsia="x-none"/>
        </w:rPr>
        <w:t>V</w:t>
      </w:r>
      <w:r w:rsidRPr="00595D0B">
        <w:rPr>
          <w:rFonts w:ascii="Times New Roman" w:eastAsia="Calibri" w:hAnsi="Times New Roman"/>
          <w:szCs w:val="24"/>
          <w:lang w:val="bg-BG" w:eastAsia="en-US"/>
        </w:rPr>
        <w:t>i</w:t>
      </w:r>
      <w:proofErr w:type="spellEnd"/>
      <w:r w:rsidRPr="00595D0B">
        <w:rPr>
          <w:rFonts w:ascii="Times New Roman" w:hAnsi="Times New Roman"/>
          <w:szCs w:val="24"/>
          <w:lang w:val="bg-BG" w:eastAsia="x-none"/>
        </w:rPr>
        <w:t>, където:</w:t>
      </w:r>
    </w:p>
    <w:p w:rsidR="00BD04DF" w:rsidRPr="00595D0B" w:rsidRDefault="00BD04DF" w:rsidP="00BD04DF">
      <w:pPr>
        <w:pStyle w:val="BodyText"/>
        <w:spacing w:after="0"/>
        <w:jc w:val="both"/>
        <w:rPr>
          <w:rFonts w:ascii="Times New Roman" w:hAnsi="Times New Roman"/>
          <w:b/>
          <w:szCs w:val="24"/>
          <w:lang w:val="bg-BG"/>
        </w:rPr>
      </w:pPr>
    </w:p>
    <w:p w:rsidR="00BD04DF" w:rsidRPr="00595D0B" w:rsidRDefault="00BD04DF" w:rsidP="00BD04DF">
      <w:pPr>
        <w:pStyle w:val="BodyText"/>
        <w:spacing w:after="0"/>
        <w:jc w:val="both"/>
        <w:rPr>
          <w:rFonts w:ascii="Times New Roman" w:hAnsi="Times New Roman"/>
          <w:szCs w:val="24"/>
          <w:lang w:val="bg-BG"/>
        </w:rPr>
      </w:pPr>
      <w:proofErr w:type="spellStart"/>
      <w:r w:rsidRPr="00595D0B">
        <w:rPr>
          <w:rFonts w:ascii="Times New Roman" w:hAnsi="Times New Roman"/>
          <w:b/>
          <w:szCs w:val="24"/>
          <w:lang w:val="bg-BG"/>
        </w:rPr>
        <w:t>CA</w:t>
      </w:r>
      <w:r w:rsidRPr="00595D0B">
        <w:rPr>
          <w:rFonts w:ascii="Times New Roman" w:eastAsia="Calibri" w:hAnsi="Times New Roman"/>
          <w:szCs w:val="24"/>
          <w:lang w:val="bg-BG" w:eastAsia="en-US"/>
        </w:rPr>
        <w:t>i</w:t>
      </w:r>
      <w:proofErr w:type="spellEnd"/>
      <w:r w:rsidRPr="00595D0B">
        <w:rPr>
          <w:rFonts w:ascii="Times New Roman" w:hAnsi="Times New Roman"/>
          <w:szCs w:val="24"/>
          <w:lang w:val="bg-BG"/>
        </w:rPr>
        <w:t xml:space="preserve"> е комплексната оценка на съответната оферта за обособената позиция, при която могат да бъдат присъдени до </w:t>
      </w:r>
      <w:r w:rsidRPr="00595D0B">
        <w:rPr>
          <w:rFonts w:ascii="Times New Roman" w:hAnsi="Times New Roman"/>
          <w:b/>
          <w:szCs w:val="24"/>
          <w:lang w:val="bg-BG"/>
        </w:rPr>
        <w:t>100 точки</w:t>
      </w:r>
      <w:r w:rsidRPr="00595D0B">
        <w:rPr>
          <w:rFonts w:ascii="Times New Roman" w:hAnsi="Times New Roman"/>
          <w:szCs w:val="24"/>
          <w:lang w:val="bg-BG"/>
        </w:rPr>
        <w:t>;</w:t>
      </w:r>
    </w:p>
    <w:p w:rsidR="00BD04DF" w:rsidRPr="00595D0B" w:rsidRDefault="00BD04DF" w:rsidP="00BD04DF">
      <w:pPr>
        <w:pStyle w:val="BodyText"/>
        <w:spacing w:after="0"/>
        <w:jc w:val="both"/>
        <w:rPr>
          <w:rFonts w:ascii="Times New Roman" w:hAnsi="Times New Roman"/>
          <w:szCs w:val="24"/>
          <w:lang w:val="bg-BG" w:eastAsia="x-none"/>
        </w:rPr>
      </w:pPr>
      <w:proofErr w:type="spellStart"/>
      <w:r w:rsidRPr="00595D0B">
        <w:rPr>
          <w:rFonts w:ascii="Times New Roman" w:hAnsi="Times New Roman"/>
          <w:b/>
          <w:szCs w:val="24"/>
          <w:lang w:val="bg-BG"/>
        </w:rPr>
        <w:t>T</w:t>
      </w:r>
      <w:r w:rsidRPr="00595D0B">
        <w:rPr>
          <w:rFonts w:ascii="Times New Roman" w:eastAsia="Calibri" w:hAnsi="Times New Roman"/>
          <w:szCs w:val="24"/>
          <w:lang w:val="bg-BG" w:eastAsia="en-US"/>
        </w:rPr>
        <w:t>i</w:t>
      </w:r>
      <w:proofErr w:type="spellEnd"/>
      <w:r w:rsidRPr="00595D0B">
        <w:rPr>
          <w:rFonts w:ascii="Times New Roman" w:hAnsi="Times New Roman"/>
          <w:szCs w:val="24"/>
          <w:lang w:val="bg-BG"/>
        </w:rPr>
        <w:t xml:space="preserve"> е оценката по показатели „</w:t>
      </w:r>
      <w:r w:rsidRPr="00595D0B">
        <w:rPr>
          <w:rFonts w:ascii="Times New Roman" w:hAnsi="Times New Roman"/>
          <w:szCs w:val="24"/>
          <w:lang w:val="bg-BG" w:eastAsia="x-none"/>
        </w:rPr>
        <w:t>разходи за целия жизнен цикъл</w:t>
      </w:r>
      <w:r w:rsidRPr="00595D0B">
        <w:rPr>
          <w:rFonts w:ascii="Times New Roman" w:hAnsi="Times New Roman"/>
          <w:szCs w:val="24"/>
          <w:lang w:val="bg-BG"/>
        </w:rPr>
        <w:t xml:space="preserve">“ за съответната оферта за обособената позиция, при която могат да бъдат присъдени до </w:t>
      </w:r>
      <w:r w:rsidRPr="00595D0B">
        <w:rPr>
          <w:rFonts w:ascii="Times New Roman" w:hAnsi="Times New Roman"/>
          <w:b/>
          <w:szCs w:val="24"/>
          <w:lang w:val="bg-BG"/>
        </w:rPr>
        <w:t>40 точки</w:t>
      </w:r>
      <w:r w:rsidRPr="00595D0B">
        <w:rPr>
          <w:rFonts w:ascii="Times New Roman" w:hAnsi="Times New Roman"/>
          <w:szCs w:val="24"/>
          <w:lang w:val="bg-BG"/>
        </w:rPr>
        <w:t>;</w:t>
      </w:r>
    </w:p>
    <w:p w:rsidR="00BD04DF" w:rsidRPr="00595D0B" w:rsidRDefault="00BD04DF" w:rsidP="00BD04DF">
      <w:pPr>
        <w:pStyle w:val="BodyText"/>
        <w:spacing w:after="0"/>
        <w:jc w:val="both"/>
        <w:rPr>
          <w:rFonts w:ascii="Times New Roman" w:hAnsi="Times New Roman"/>
          <w:szCs w:val="24"/>
          <w:lang w:val="bg-BG"/>
        </w:rPr>
      </w:pPr>
      <w:proofErr w:type="spellStart"/>
      <w:r w:rsidRPr="00595D0B">
        <w:rPr>
          <w:rFonts w:ascii="Times New Roman" w:hAnsi="Times New Roman"/>
          <w:b/>
          <w:szCs w:val="24"/>
          <w:lang w:val="bg-BG" w:eastAsia="en-US"/>
        </w:rPr>
        <w:t>V</w:t>
      </w:r>
      <w:r w:rsidRPr="00595D0B">
        <w:rPr>
          <w:rFonts w:ascii="Times New Roman" w:eastAsia="Calibri" w:hAnsi="Times New Roman"/>
          <w:szCs w:val="24"/>
          <w:lang w:val="bg-BG" w:eastAsia="en-US"/>
        </w:rPr>
        <w:t>i</w:t>
      </w:r>
      <w:proofErr w:type="spellEnd"/>
      <w:r w:rsidRPr="00595D0B">
        <w:rPr>
          <w:rFonts w:ascii="Times New Roman" w:hAnsi="Times New Roman"/>
          <w:szCs w:val="24"/>
          <w:lang w:val="bg-BG"/>
        </w:rPr>
        <w:t xml:space="preserve"> е оценката по показател „цена“ за съответната оферта за обособената позиция, при която могат да бъдат присъдени до </w:t>
      </w:r>
      <w:r w:rsidRPr="00595D0B">
        <w:rPr>
          <w:rFonts w:ascii="Times New Roman" w:hAnsi="Times New Roman"/>
          <w:b/>
          <w:szCs w:val="24"/>
          <w:lang w:val="bg-BG"/>
        </w:rPr>
        <w:t>60 точки</w:t>
      </w:r>
      <w:r w:rsidRPr="00595D0B">
        <w:rPr>
          <w:rFonts w:ascii="Times New Roman" w:hAnsi="Times New Roman"/>
          <w:szCs w:val="24"/>
          <w:lang w:val="bg-BG"/>
        </w:rPr>
        <w:t>.</w:t>
      </w:r>
    </w:p>
    <w:p w:rsidR="00BD04DF" w:rsidRPr="00A623F2" w:rsidRDefault="00BD04DF" w:rsidP="00BD04DF">
      <w:pPr>
        <w:pStyle w:val="BodyText"/>
        <w:spacing w:after="0"/>
        <w:rPr>
          <w:rFonts w:ascii="Times New Roman" w:hAnsi="Times New Roman"/>
          <w:szCs w:val="24"/>
          <w:highlight w:val="yellow"/>
          <w:lang w:val="bg-BG" w:eastAsia="x-none"/>
        </w:rPr>
      </w:pPr>
    </w:p>
    <w:p w:rsidR="00BD04DF" w:rsidRPr="00595D0B" w:rsidRDefault="00BD04DF" w:rsidP="00BD04DF">
      <w:pPr>
        <w:pStyle w:val="BodyText"/>
        <w:numPr>
          <w:ilvl w:val="0"/>
          <w:numId w:val="4"/>
        </w:numPr>
        <w:ind w:left="851" w:hanging="284"/>
        <w:rPr>
          <w:rFonts w:ascii="Times New Roman" w:hAnsi="Times New Roman"/>
          <w:b/>
          <w:szCs w:val="24"/>
          <w:lang w:val="bg-BG" w:eastAsia="x-none"/>
        </w:rPr>
      </w:pPr>
      <w:r w:rsidRPr="00595D0B">
        <w:rPr>
          <w:rFonts w:ascii="Times New Roman" w:hAnsi="Times New Roman"/>
          <w:b/>
          <w:szCs w:val="24"/>
          <w:lang w:val="bg-BG" w:eastAsia="x-none"/>
        </w:rPr>
        <w:t xml:space="preserve">Оценка по показатели „разходи за целия жизнен цикъл“ </w:t>
      </w:r>
    </w:p>
    <w:p w:rsidR="00BD04DF" w:rsidRPr="00595D0B" w:rsidRDefault="00BD04DF" w:rsidP="00BD04DF">
      <w:pPr>
        <w:pStyle w:val="BodyText"/>
        <w:spacing w:after="0"/>
        <w:ind w:firstLine="567"/>
        <w:jc w:val="both"/>
        <w:rPr>
          <w:rFonts w:ascii="Times New Roman" w:hAnsi="Times New Roman"/>
          <w:szCs w:val="24"/>
          <w:lang w:val="bg-BG" w:eastAsia="x-none"/>
        </w:rPr>
      </w:pPr>
      <w:r w:rsidRPr="00595D0B">
        <w:rPr>
          <w:rFonts w:ascii="Times New Roman" w:eastAsia="Calibri" w:hAnsi="Times New Roman"/>
          <w:szCs w:val="24"/>
          <w:lang w:val="bg-BG" w:eastAsia="en-US"/>
        </w:rPr>
        <w:t>Оценка по показатели „разходи за целия жизнен цикъл“  е разработена на базата на НАРЕДБА № Н-18 от 8.08.2016 г. за определяне на методиката за изчисляване на определени разходи за целия жизнен цикъл на пътните превозни средства, съгласно чл. 71, ал. 5 от ЗОП.</w:t>
      </w:r>
    </w:p>
    <w:p w:rsidR="00BD04DF" w:rsidRPr="00595D0B" w:rsidRDefault="00BD04DF" w:rsidP="00BD04DF">
      <w:pPr>
        <w:pStyle w:val="BodyText"/>
        <w:spacing w:after="0"/>
        <w:ind w:firstLine="567"/>
        <w:jc w:val="both"/>
        <w:rPr>
          <w:rFonts w:ascii="Times New Roman" w:hAnsi="Times New Roman"/>
          <w:szCs w:val="24"/>
          <w:lang w:val="bg-BG" w:eastAsia="x-none"/>
        </w:rPr>
      </w:pPr>
    </w:p>
    <w:p w:rsidR="00BD04DF" w:rsidRPr="00595D0B" w:rsidRDefault="00BD04DF" w:rsidP="00BD04DF">
      <w:pPr>
        <w:pStyle w:val="BodyText"/>
        <w:spacing w:after="0"/>
        <w:ind w:firstLine="567"/>
        <w:jc w:val="both"/>
        <w:rPr>
          <w:rFonts w:ascii="Times New Roman" w:hAnsi="Times New Roman"/>
          <w:szCs w:val="24"/>
          <w:lang w:val="bg-BG" w:eastAsia="x-none"/>
        </w:rPr>
      </w:pPr>
      <w:r w:rsidRPr="00595D0B">
        <w:rPr>
          <w:rFonts w:ascii="Times New Roman" w:hAnsi="Times New Roman"/>
          <w:szCs w:val="24"/>
          <w:lang w:val="bg-BG" w:eastAsia="x-none"/>
        </w:rPr>
        <w:t>Оценката на всяка оферта по показатели „разходи за целия жизнен цикъл“, постъпила за Обособена позиция №</w:t>
      </w:r>
      <w:r>
        <w:rPr>
          <w:rFonts w:ascii="Times New Roman" w:hAnsi="Times New Roman"/>
          <w:szCs w:val="24"/>
          <w:lang w:val="bg-BG" w:eastAsia="x-none"/>
        </w:rPr>
        <w:t xml:space="preserve"> 3</w:t>
      </w:r>
      <w:r w:rsidRPr="00595D0B">
        <w:rPr>
          <w:rFonts w:ascii="Times New Roman" w:hAnsi="Times New Roman"/>
          <w:szCs w:val="24"/>
          <w:lang w:val="bg-BG" w:eastAsia="x-none"/>
        </w:rPr>
        <w:t>, се определя по следната формула:</w:t>
      </w:r>
    </w:p>
    <w:p w:rsidR="00BD04DF" w:rsidRPr="00595D0B" w:rsidRDefault="00BD04DF" w:rsidP="00BD04DF">
      <w:pPr>
        <w:pStyle w:val="BodyText"/>
        <w:spacing w:after="0"/>
        <w:ind w:firstLine="567"/>
        <w:jc w:val="both"/>
        <w:rPr>
          <w:rFonts w:ascii="Times New Roman" w:hAnsi="Times New Roman"/>
          <w:szCs w:val="24"/>
          <w:lang w:val="bg-BG" w:eastAsia="x-none"/>
        </w:rPr>
      </w:pPr>
    </w:p>
    <w:p w:rsidR="00BD04DF" w:rsidRPr="00595D0B" w:rsidRDefault="00BD04DF" w:rsidP="00BD04DF">
      <w:pPr>
        <w:pStyle w:val="BodyText"/>
        <w:spacing w:after="0"/>
        <w:ind w:firstLine="567"/>
        <w:jc w:val="both"/>
        <w:rPr>
          <w:rFonts w:ascii="Times New Roman" w:hAnsi="Times New Roman"/>
          <w:szCs w:val="24"/>
          <w:lang w:val="bg-BG" w:eastAsia="x-none"/>
        </w:rPr>
      </w:pPr>
      <w:r w:rsidRPr="00595D0B">
        <w:rPr>
          <w:rFonts w:ascii="Times New Roman" w:hAnsi="Times New Roman"/>
          <w:position w:val="-24"/>
          <w:szCs w:val="24"/>
          <w:lang w:val="bg-BG" w:eastAsia="en-US"/>
        </w:rPr>
        <w:object w:dxaOrig="2180" w:dyaOrig="620">
          <v:shape id="_x0000_i1029" type="#_x0000_t75" style="width:108pt;height:31.5pt" o:ole="">
            <v:imagedata r:id="rId9" o:title=""/>
          </v:shape>
          <o:OLEObject Type="Embed" ProgID="Equation.3" ShapeID="_x0000_i1029" DrawAspect="Content" ObjectID="_1592296080" r:id="rId12"/>
        </w:object>
      </w:r>
      <w:r w:rsidRPr="00595D0B">
        <w:rPr>
          <w:rFonts w:ascii="Times New Roman" w:eastAsia="Calibri" w:hAnsi="Times New Roman"/>
          <w:szCs w:val="24"/>
          <w:lang w:val="bg-BG" w:eastAsia="en-US"/>
        </w:rPr>
        <w:t>,</w:t>
      </w:r>
    </w:p>
    <w:p w:rsidR="00BD04DF" w:rsidRPr="00595D0B" w:rsidRDefault="00BD04DF" w:rsidP="00BD04D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Cs w:val="24"/>
          <w:lang w:val="bg-BG" w:eastAsia="en-US"/>
        </w:rPr>
      </w:pPr>
    </w:p>
    <w:p w:rsidR="00BD04DF" w:rsidRPr="00595D0B" w:rsidRDefault="00BD04DF" w:rsidP="00BD04DF">
      <w:pPr>
        <w:numPr>
          <w:ilvl w:val="0"/>
          <w:numId w:val="2"/>
        </w:numPr>
        <w:autoSpaceDE w:val="0"/>
        <w:autoSpaceDN w:val="0"/>
        <w:adjustRightInd w:val="0"/>
        <w:ind w:left="1418" w:hanging="567"/>
        <w:jc w:val="both"/>
        <w:rPr>
          <w:rFonts w:ascii="Times New Roman" w:eastAsia="Calibri" w:hAnsi="Times New Roman"/>
          <w:szCs w:val="24"/>
          <w:lang w:val="bg-BG" w:eastAsia="en-US"/>
        </w:rPr>
      </w:pPr>
      <w:proofErr w:type="spellStart"/>
      <w:r w:rsidRPr="00595D0B">
        <w:rPr>
          <w:rFonts w:ascii="Times New Roman" w:eastAsia="Calibri" w:hAnsi="Times New Roman"/>
          <w:szCs w:val="24"/>
          <w:lang w:val="bg-BG" w:eastAsia="en-US"/>
        </w:rPr>
        <w:t>min</w:t>
      </w:r>
      <w:proofErr w:type="spellEnd"/>
      <w:r w:rsidRPr="00595D0B">
        <w:rPr>
          <w:rFonts w:ascii="Times New Roman" w:eastAsia="Calibri" w:hAnsi="Times New Roman"/>
          <w:szCs w:val="24"/>
          <w:lang w:val="bg-BG" w:eastAsia="en-US"/>
        </w:rPr>
        <w:t>(Е1…</w:t>
      </w:r>
      <w:proofErr w:type="spellStart"/>
      <w:r w:rsidRPr="00595D0B">
        <w:rPr>
          <w:rFonts w:ascii="Times New Roman" w:eastAsia="Calibri" w:hAnsi="Times New Roman"/>
          <w:szCs w:val="24"/>
          <w:lang w:val="bg-BG" w:eastAsia="en-US"/>
        </w:rPr>
        <w:t>Еn</w:t>
      </w:r>
      <w:proofErr w:type="spellEnd"/>
      <w:r w:rsidRPr="00595D0B">
        <w:rPr>
          <w:rFonts w:ascii="Times New Roman" w:eastAsia="Calibri" w:hAnsi="Times New Roman"/>
          <w:szCs w:val="24"/>
          <w:lang w:val="bg-BG" w:eastAsia="en-US"/>
        </w:rPr>
        <w:t>) е най – ниската сума от  оперативните разходи за целия жизнен цикъл на МПС, предложена от участниците;</w:t>
      </w:r>
    </w:p>
    <w:p w:rsidR="00BD04DF" w:rsidRPr="00595D0B" w:rsidRDefault="00BD04DF" w:rsidP="00BD04DF">
      <w:pPr>
        <w:numPr>
          <w:ilvl w:val="0"/>
          <w:numId w:val="2"/>
        </w:numPr>
        <w:autoSpaceDE w:val="0"/>
        <w:autoSpaceDN w:val="0"/>
        <w:adjustRightInd w:val="0"/>
        <w:ind w:left="1418" w:hanging="567"/>
        <w:jc w:val="both"/>
        <w:rPr>
          <w:rFonts w:ascii="Times New Roman" w:eastAsia="Calibri" w:hAnsi="Times New Roman"/>
          <w:szCs w:val="24"/>
          <w:lang w:val="bg-BG" w:eastAsia="en-US"/>
        </w:rPr>
      </w:pPr>
      <w:proofErr w:type="spellStart"/>
      <w:r w:rsidRPr="00595D0B">
        <w:rPr>
          <w:rFonts w:ascii="Times New Roman" w:eastAsia="Calibri" w:hAnsi="Times New Roman"/>
          <w:szCs w:val="24"/>
          <w:lang w:val="bg-BG" w:eastAsia="en-US"/>
        </w:rPr>
        <w:t>Еi</w:t>
      </w:r>
      <w:proofErr w:type="spellEnd"/>
      <w:r w:rsidRPr="00595D0B">
        <w:rPr>
          <w:rFonts w:ascii="Times New Roman" w:eastAsia="Calibri" w:hAnsi="Times New Roman"/>
          <w:szCs w:val="24"/>
          <w:lang w:val="bg-BG" w:eastAsia="en-US"/>
        </w:rPr>
        <w:t xml:space="preserve"> е сумата от  оперативните разходи за целия жизнен цикъл на МПС, предложена от съответния участник;</w:t>
      </w:r>
    </w:p>
    <w:p w:rsidR="00BD04DF" w:rsidRPr="00595D0B" w:rsidRDefault="00BD04DF" w:rsidP="00BD04DF">
      <w:pPr>
        <w:numPr>
          <w:ilvl w:val="0"/>
          <w:numId w:val="2"/>
        </w:numPr>
        <w:autoSpaceDE w:val="0"/>
        <w:autoSpaceDN w:val="0"/>
        <w:adjustRightInd w:val="0"/>
        <w:ind w:left="1418" w:hanging="567"/>
        <w:jc w:val="both"/>
        <w:rPr>
          <w:rFonts w:ascii="Times New Roman" w:eastAsia="Calibri" w:hAnsi="Times New Roman"/>
          <w:szCs w:val="24"/>
          <w:lang w:val="bg-BG" w:eastAsia="en-US"/>
        </w:rPr>
      </w:pPr>
      <w:r w:rsidRPr="00595D0B">
        <w:rPr>
          <w:rFonts w:ascii="Times New Roman" w:eastAsia="Calibri" w:hAnsi="Times New Roman"/>
          <w:szCs w:val="24"/>
          <w:lang w:val="bg-BG" w:eastAsia="en-US"/>
        </w:rPr>
        <w:t>i=1…n е номерът на съответния участник, подал оферта, която е допусната до оценяване;</w:t>
      </w:r>
    </w:p>
    <w:p w:rsidR="00BD04DF" w:rsidRPr="00595D0B" w:rsidRDefault="00BD04DF" w:rsidP="00BD04DF">
      <w:pPr>
        <w:numPr>
          <w:ilvl w:val="0"/>
          <w:numId w:val="2"/>
        </w:numPr>
        <w:autoSpaceDE w:val="0"/>
        <w:autoSpaceDN w:val="0"/>
        <w:adjustRightInd w:val="0"/>
        <w:ind w:left="1418" w:hanging="567"/>
        <w:jc w:val="both"/>
        <w:rPr>
          <w:rFonts w:ascii="Times New Roman" w:eastAsia="Calibri" w:hAnsi="Times New Roman"/>
          <w:szCs w:val="24"/>
          <w:lang w:val="bg-BG" w:eastAsia="en-US"/>
        </w:rPr>
      </w:pPr>
      <w:r w:rsidRPr="00595D0B">
        <w:rPr>
          <w:rFonts w:ascii="Times New Roman" w:eastAsia="Calibri" w:hAnsi="Times New Roman"/>
          <w:szCs w:val="24"/>
          <w:lang w:val="bg-BG" w:eastAsia="en-US"/>
        </w:rPr>
        <w:t xml:space="preserve">n е броят на офертите, допуснати до оценяване. </w:t>
      </w:r>
    </w:p>
    <w:p w:rsidR="00BD04DF" w:rsidRPr="00595D0B" w:rsidRDefault="00BD04DF" w:rsidP="00BD04DF">
      <w:pPr>
        <w:pStyle w:val="BodyText"/>
        <w:spacing w:after="0"/>
        <w:jc w:val="both"/>
        <w:rPr>
          <w:rFonts w:ascii="Times New Roman" w:eastAsia="Calibri" w:hAnsi="Times New Roman"/>
          <w:szCs w:val="24"/>
          <w:lang w:val="bg-BG" w:eastAsia="en-US"/>
        </w:rPr>
      </w:pPr>
    </w:p>
    <w:p w:rsidR="00BD04DF" w:rsidRPr="00595D0B" w:rsidRDefault="00BD04DF" w:rsidP="00BD04DF">
      <w:pPr>
        <w:pStyle w:val="BodyText"/>
        <w:spacing w:after="0"/>
        <w:ind w:firstLine="567"/>
        <w:jc w:val="both"/>
        <w:rPr>
          <w:rFonts w:ascii="Times New Roman" w:eastAsia="Calibri" w:hAnsi="Times New Roman"/>
          <w:szCs w:val="24"/>
          <w:lang w:val="bg-BG" w:eastAsia="en-US"/>
        </w:rPr>
      </w:pPr>
      <w:r w:rsidRPr="00595D0B">
        <w:rPr>
          <w:rFonts w:ascii="Times New Roman" w:hAnsi="Times New Roman"/>
          <w:szCs w:val="24"/>
          <w:lang w:val="bg-BG" w:eastAsia="x-none"/>
        </w:rPr>
        <w:t xml:space="preserve">Изчисляването на </w:t>
      </w:r>
      <w:proofErr w:type="spellStart"/>
      <w:r w:rsidRPr="00595D0B">
        <w:rPr>
          <w:rFonts w:ascii="Times New Roman" w:eastAsia="Calibri" w:hAnsi="Times New Roman"/>
          <w:szCs w:val="24"/>
          <w:lang w:val="bg-BG" w:eastAsia="en-US"/>
        </w:rPr>
        <w:t>Еi</w:t>
      </w:r>
      <w:proofErr w:type="spellEnd"/>
      <w:r w:rsidRPr="00595D0B">
        <w:rPr>
          <w:rFonts w:ascii="Times New Roman" w:eastAsia="Calibri" w:hAnsi="Times New Roman"/>
          <w:szCs w:val="24"/>
          <w:lang w:val="bg-BG" w:eastAsia="en-US"/>
        </w:rPr>
        <w:t xml:space="preserve"> (сумата от  оперативните разходи за целия жизнен цикъл на МПС) е в </w:t>
      </w:r>
      <w:proofErr w:type="spellStart"/>
      <w:r w:rsidRPr="00595D0B">
        <w:rPr>
          <w:rFonts w:ascii="Times New Roman" w:eastAsia="Calibri" w:hAnsi="Times New Roman"/>
          <w:szCs w:val="24"/>
          <w:lang w:val="bg-BG" w:eastAsia="en-US"/>
        </w:rPr>
        <w:t>Euro</w:t>
      </w:r>
      <w:proofErr w:type="spellEnd"/>
      <w:r w:rsidRPr="00595D0B">
        <w:rPr>
          <w:rFonts w:ascii="Times New Roman" w:eastAsia="Calibri" w:hAnsi="Times New Roman"/>
          <w:szCs w:val="24"/>
          <w:lang w:val="bg-BG" w:eastAsia="en-US"/>
        </w:rPr>
        <w:t xml:space="preserve">. </w:t>
      </w:r>
    </w:p>
    <w:p w:rsidR="00BD04DF" w:rsidRPr="00A623F2" w:rsidRDefault="00BD04DF" w:rsidP="00BD04DF">
      <w:pPr>
        <w:pStyle w:val="BodyText"/>
        <w:spacing w:after="0"/>
        <w:ind w:firstLine="567"/>
        <w:jc w:val="both"/>
        <w:rPr>
          <w:rFonts w:ascii="Times New Roman" w:eastAsia="Calibri" w:hAnsi="Times New Roman"/>
          <w:szCs w:val="24"/>
          <w:highlight w:val="yellow"/>
          <w:lang w:val="bg-BG" w:eastAsia="en-US"/>
        </w:rPr>
      </w:pPr>
    </w:p>
    <w:p w:rsidR="00BD04DF" w:rsidRPr="00595D0B" w:rsidRDefault="00BD04DF" w:rsidP="00BD04DF">
      <w:pPr>
        <w:pStyle w:val="BodyText"/>
        <w:spacing w:after="0"/>
        <w:ind w:firstLine="567"/>
        <w:jc w:val="both"/>
        <w:rPr>
          <w:rFonts w:ascii="Times New Roman" w:eastAsia="Calibri" w:hAnsi="Times New Roman"/>
          <w:szCs w:val="24"/>
          <w:lang w:val="bg-BG" w:eastAsia="en-US"/>
        </w:rPr>
      </w:pPr>
      <w:proofErr w:type="spellStart"/>
      <w:r w:rsidRPr="00595D0B">
        <w:rPr>
          <w:rFonts w:ascii="Times New Roman" w:eastAsia="Calibri" w:hAnsi="Times New Roman"/>
          <w:i/>
          <w:szCs w:val="24"/>
          <w:lang w:val="bg-BG" w:eastAsia="en-US"/>
        </w:rPr>
        <w:t>Ei</w:t>
      </w:r>
      <w:proofErr w:type="spellEnd"/>
      <w:r w:rsidRPr="00595D0B">
        <w:rPr>
          <w:rFonts w:ascii="Times New Roman" w:eastAsia="Calibri" w:hAnsi="Times New Roman"/>
          <w:i/>
          <w:szCs w:val="24"/>
          <w:lang w:val="bg-BG" w:eastAsia="en-US"/>
        </w:rPr>
        <w:t>= (</w:t>
      </w:r>
      <w:proofErr w:type="spellStart"/>
      <w:r w:rsidRPr="00595D0B">
        <w:rPr>
          <w:rFonts w:ascii="Times New Roman" w:eastAsia="Calibri" w:hAnsi="Times New Roman"/>
          <w:i/>
          <w:szCs w:val="24"/>
          <w:lang w:val="bg-BG" w:eastAsia="en-US"/>
        </w:rPr>
        <w:t>Fi+Di</w:t>
      </w:r>
      <w:proofErr w:type="spellEnd"/>
      <w:r w:rsidRPr="00595D0B">
        <w:rPr>
          <w:rFonts w:ascii="Times New Roman" w:eastAsia="Calibri" w:hAnsi="Times New Roman"/>
          <w:i/>
          <w:szCs w:val="24"/>
          <w:lang w:val="bg-BG" w:eastAsia="en-US"/>
        </w:rPr>
        <w:t>) . 200 000km</w:t>
      </w:r>
      <w:r w:rsidRPr="00595D0B">
        <w:rPr>
          <w:rFonts w:ascii="Times New Roman" w:hAnsi="Times New Roman"/>
          <w:i/>
          <w:szCs w:val="24"/>
          <w:lang w:val="bg-BG" w:eastAsia="en-US"/>
        </w:rPr>
        <w:t>,</w:t>
      </w:r>
      <w:r w:rsidRPr="00595D0B">
        <w:rPr>
          <w:rFonts w:ascii="Times New Roman" w:hAnsi="Times New Roman"/>
          <w:szCs w:val="24"/>
          <w:lang w:val="bg-BG" w:eastAsia="en-US"/>
        </w:rPr>
        <w:t xml:space="preserve"> където</w:t>
      </w:r>
    </w:p>
    <w:p w:rsidR="00BD04DF" w:rsidRPr="00595D0B" w:rsidRDefault="00BD04DF" w:rsidP="00BD04DF">
      <w:pPr>
        <w:pStyle w:val="BodyText"/>
        <w:spacing w:after="0"/>
        <w:ind w:firstLine="567"/>
        <w:jc w:val="both"/>
        <w:rPr>
          <w:rFonts w:ascii="Times New Roman" w:hAnsi="Times New Roman"/>
          <w:szCs w:val="24"/>
          <w:lang w:val="bg-BG" w:eastAsia="en-US"/>
        </w:rPr>
      </w:pPr>
    </w:p>
    <w:p w:rsidR="00BD04DF" w:rsidRPr="00595D0B" w:rsidRDefault="00BD04DF" w:rsidP="00BD04DF">
      <w:pPr>
        <w:pStyle w:val="BodyText"/>
        <w:numPr>
          <w:ilvl w:val="0"/>
          <w:numId w:val="2"/>
        </w:numPr>
        <w:spacing w:after="0"/>
        <w:ind w:left="1418" w:hanging="567"/>
        <w:jc w:val="both"/>
        <w:rPr>
          <w:rFonts w:ascii="Times New Roman" w:hAnsi="Times New Roman"/>
          <w:szCs w:val="24"/>
          <w:lang w:val="bg-BG" w:eastAsia="en-US"/>
        </w:rPr>
      </w:pPr>
      <w:proofErr w:type="spellStart"/>
      <w:r w:rsidRPr="00595D0B">
        <w:rPr>
          <w:rFonts w:ascii="Times New Roman" w:hAnsi="Times New Roman"/>
          <w:szCs w:val="24"/>
          <w:lang w:val="bg-BG" w:eastAsia="en-US"/>
        </w:rPr>
        <w:t>Fi</w:t>
      </w:r>
      <w:proofErr w:type="spellEnd"/>
      <w:r w:rsidRPr="00595D0B">
        <w:rPr>
          <w:rFonts w:ascii="Times New Roman" w:hAnsi="Times New Roman"/>
          <w:szCs w:val="24"/>
          <w:lang w:val="bg-BG" w:eastAsia="en-US"/>
        </w:rPr>
        <w:t xml:space="preserve"> са оперативните разходи за потребление на енергия в </w:t>
      </w:r>
      <w:proofErr w:type="spellStart"/>
      <w:r w:rsidRPr="00595D0B">
        <w:rPr>
          <w:rFonts w:ascii="Times New Roman" w:hAnsi="Times New Roman"/>
          <w:szCs w:val="24"/>
          <w:lang w:val="bg-BG" w:eastAsia="en-US"/>
        </w:rPr>
        <w:t>Euro</w:t>
      </w:r>
      <w:proofErr w:type="spellEnd"/>
      <w:r w:rsidRPr="00595D0B">
        <w:rPr>
          <w:rFonts w:ascii="Times New Roman" w:hAnsi="Times New Roman"/>
          <w:szCs w:val="24"/>
          <w:lang w:val="bg-BG" w:eastAsia="en-US"/>
        </w:rPr>
        <w:t xml:space="preserve">/ </w:t>
      </w:r>
      <w:proofErr w:type="spellStart"/>
      <w:r w:rsidRPr="00595D0B">
        <w:rPr>
          <w:rFonts w:ascii="Times New Roman" w:hAnsi="Times New Roman"/>
          <w:szCs w:val="24"/>
          <w:lang w:val="bg-BG" w:eastAsia="en-US"/>
        </w:rPr>
        <w:t>km</w:t>
      </w:r>
      <w:proofErr w:type="spellEnd"/>
      <w:r w:rsidRPr="00595D0B">
        <w:rPr>
          <w:rFonts w:ascii="Times New Roman" w:hAnsi="Times New Roman"/>
          <w:szCs w:val="24"/>
          <w:lang w:val="bg-BG" w:eastAsia="en-US"/>
        </w:rPr>
        <w:t>, които се изчисляват като се умножат смесеният разход на гориво в</w:t>
      </w:r>
      <w:r w:rsidRPr="00595D0B">
        <w:rPr>
          <w:lang w:val="bg-BG"/>
        </w:rPr>
        <w:t xml:space="preserve"> </w:t>
      </w:r>
      <w:r w:rsidRPr="00595D0B">
        <w:rPr>
          <w:rFonts w:ascii="Times New Roman" w:hAnsi="Times New Roman"/>
          <w:szCs w:val="24"/>
          <w:lang w:val="bg-BG" w:eastAsia="en-US"/>
        </w:rPr>
        <w:t xml:space="preserve">литър /100 </w:t>
      </w:r>
      <w:proofErr w:type="spellStart"/>
      <w:r w:rsidRPr="00595D0B">
        <w:rPr>
          <w:rFonts w:ascii="Times New Roman" w:hAnsi="Times New Roman"/>
          <w:szCs w:val="24"/>
          <w:lang w:val="bg-BG" w:eastAsia="en-US"/>
        </w:rPr>
        <w:t>km</w:t>
      </w:r>
      <w:proofErr w:type="spellEnd"/>
      <w:r w:rsidRPr="00595D0B">
        <w:rPr>
          <w:rFonts w:ascii="Times New Roman" w:hAnsi="Times New Roman"/>
          <w:szCs w:val="24"/>
          <w:lang w:val="bg-BG" w:eastAsia="en-US"/>
        </w:rPr>
        <w:t xml:space="preserve">., предложен от Участника за съответното МПС в Техническото предложение с цената на горивото в </w:t>
      </w:r>
      <w:proofErr w:type="spellStart"/>
      <w:r w:rsidRPr="00595D0B">
        <w:rPr>
          <w:rFonts w:ascii="Times New Roman" w:hAnsi="Times New Roman"/>
          <w:szCs w:val="24"/>
          <w:lang w:val="bg-BG" w:eastAsia="en-US"/>
        </w:rPr>
        <w:t>Euro</w:t>
      </w:r>
      <w:proofErr w:type="spellEnd"/>
      <w:r w:rsidRPr="00595D0B">
        <w:rPr>
          <w:rFonts w:ascii="Times New Roman" w:hAnsi="Times New Roman"/>
          <w:szCs w:val="24"/>
          <w:lang w:val="bg-BG" w:eastAsia="en-US"/>
        </w:rPr>
        <w:t xml:space="preserve"> / литър, където за целите на оценяването на Участниците е приета условно цена на горивото 1,00 </w:t>
      </w:r>
      <w:proofErr w:type="spellStart"/>
      <w:r w:rsidRPr="00595D0B">
        <w:rPr>
          <w:rFonts w:ascii="Times New Roman" w:hAnsi="Times New Roman"/>
          <w:szCs w:val="24"/>
          <w:lang w:val="bg-BG" w:eastAsia="en-US"/>
        </w:rPr>
        <w:t>Euro</w:t>
      </w:r>
      <w:proofErr w:type="spellEnd"/>
      <w:r w:rsidRPr="00595D0B">
        <w:rPr>
          <w:rFonts w:ascii="Times New Roman" w:hAnsi="Times New Roman"/>
          <w:szCs w:val="24"/>
          <w:lang w:val="bg-BG" w:eastAsia="en-US"/>
        </w:rPr>
        <w:t xml:space="preserve"> / литър  еднаква за бензин и дизел.</w:t>
      </w:r>
    </w:p>
    <w:p w:rsidR="00BD04DF" w:rsidRPr="00595D0B" w:rsidRDefault="00BD04DF" w:rsidP="00BD04DF">
      <w:pPr>
        <w:pStyle w:val="BodyText"/>
        <w:spacing w:after="0"/>
        <w:jc w:val="both"/>
        <w:rPr>
          <w:rFonts w:ascii="Times New Roman" w:hAnsi="Times New Roman"/>
          <w:szCs w:val="24"/>
          <w:lang w:val="bg-BG" w:eastAsia="en-US"/>
        </w:rPr>
      </w:pPr>
    </w:p>
    <w:p w:rsidR="00BD04DF" w:rsidRPr="00595D0B" w:rsidRDefault="00BD04DF" w:rsidP="00BD04DF">
      <w:pPr>
        <w:pStyle w:val="BodyText"/>
        <w:numPr>
          <w:ilvl w:val="0"/>
          <w:numId w:val="2"/>
        </w:numPr>
        <w:spacing w:after="0"/>
        <w:ind w:left="1418" w:hanging="567"/>
        <w:jc w:val="both"/>
        <w:rPr>
          <w:rFonts w:ascii="Times New Roman" w:hAnsi="Times New Roman"/>
          <w:szCs w:val="24"/>
          <w:lang w:val="bg-BG" w:eastAsia="en-US"/>
        </w:rPr>
      </w:pPr>
      <w:r w:rsidRPr="00595D0B">
        <w:rPr>
          <w:rFonts w:ascii="Times New Roman" w:hAnsi="Times New Roman"/>
          <w:szCs w:val="24"/>
          <w:lang w:val="bg-BG" w:eastAsia="en-US"/>
        </w:rPr>
        <w:t xml:space="preserve">Di e сумата от оперативните разходи за емисиите на замърсители в </w:t>
      </w:r>
      <w:proofErr w:type="spellStart"/>
      <w:r w:rsidRPr="00595D0B">
        <w:rPr>
          <w:rFonts w:ascii="Times New Roman" w:hAnsi="Times New Roman"/>
          <w:szCs w:val="24"/>
          <w:lang w:val="bg-BG" w:eastAsia="en-US"/>
        </w:rPr>
        <w:t>Euro</w:t>
      </w:r>
      <w:proofErr w:type="spellEnd"/>
      <w:r w:rsidRPr="00595D0B">
        <w:rPr>
          <w:rFonts w:ascii="Times New Roman" w:hAnsi="Times New Roman"/>
          <w:szCs w:val="24"/>
          <w:lang w:val="bg-BG" w:eastAsia="en-US"/>
        </w:rPr>
        <w:t xml:space="preserve"> / </w:t>
      </w:r>
      <w:proofErr w:type="spellStart"/>
      <w:r w:rsidRPr="00595D0B">
        <w:rPr>
          <w:rFonts w:ascii="Times New Roman" w:hAnsi="Times New Roman"/>
          <w:szCs w:val="24"/>
          <w:lang w:val="bg-BG" w:eastAsia="en-US"/>
        </w:rPr>
        <w:t>km</w:t>
      </w:r>
      <w:proofErr w:type="spellEnd"/>
      <w:r w:rsidRPr="00595D0B">
        <w:rPr>
          <w:rFonts w:ascii="Times New Roman" w:hAnsi="Times New Roman"/>
          <w:szCs w:val="24"/>
          <w:lang w:val="bg-BG" w:eastAsia="en-US"/>
        </w:rPr>
        <w:t>, които се изчисляват както следва:</w:t>
      </w:r>
    </w:p>
    <w:p w:rsidR="00BD04DF" w:rsidRPr="00595D0B" w:rsidRDefault="00BD04DF" w:rsidP="00BD04DF">
      <w:pPr>
        <w:pStyle w:val="BodyText"/>
        <w:spacing w:after="0"/>
        <w:ind w:firstLine="567"/>
        <w:jc w:val="both"/>
        <w:rPr>
          <w:rFonts w:ascii="Times New Roman" w:eastAsia="Calibri" w:hAnsi="Times New Roman"/>
          <w:szCs w:val="24"/>
          <w:lang w:val="bg-BG" w:eastAsia="en-US"/>
        </w:rPr>
      </w:pPr>
    </w:p>
    <w:p w:rsidR="00BD04DF" w:rsidRPr="00595D0B" w:rsidRDefault="00BD04DF" w:rsidP="00BD04DF">
      <w:pPr>
        <w:pStyle w:val="BodyText"/>
        <w:spacing w:after="0"/>
        <w:ind w:left="1418"/>
        <w:jc w:val="both"/>
        <w:rPr>
          <w:rFonts w:ascii="Times New Roman" w:hAnsi="Times New Roman"/>
          <w:szCs w:val="24"/>
          <w:lang w:val="bg-BG"/>
        </w:rPr>
      </w:pPr>
      <w:r w:rsidRPr="00595D0B">
        <w:rPr>
          <w:rFonts w:ascii="Times New Roman" w:eastAsia="Calibri" w:hAnsi="Times New Roman"/>
          <w:szCs w:val="24"/>
          <w:lang w:val="bg-BG" w:eastAsia="en-US"/>
        </w:rPr>
        <w:t xml:space="preserve">Di= </w:t>
      </w:r>
      <w:r w:rsidRPr="00595D0B">
        <w:rPr>
          <w:rFonts w:ascii="Times New Roman" w:hAnsi="Times New Roman"/>
          <w:szCs w:val="24"/>
          <w:lang w:val="bg-BG"/>
        </w:rPr>
        <w:t>CO</w:t>
      </w:r>
      <w:r w:rsidRPr="00595D0B">
        <w:rPr>
          <w:rFonts w:ascii="Times New Roman" w:hAnsi="Times New Roman"/>
          <w:szCs w:val="24"/>
          <w:vertAlign w:val="subscript"/>
          <w:lang w:val="bg-BG"/>
        </w:rPr>
        <w:t xml:space="preserve">2  </w:t>
      </w:r>
      <w:r w:rsidRPr="00595D0B">
        <w:rPr>
          <w:rFonts w:ascii="Times New Roman" w:hAnsi="Times New Roman"/>
          <w:szCs w:val="24"/>
          <w:lang w:val="bg-BG"/>
        </w:rPr>
        <w:t xml:space="preserve">. 0,04 </w:t>
      </w:r>
      <w:proofErr w:type="spellStart"/>
      <w:r w:rsidRPr="00595D0B">
        <w:rPr>
          <w:rFonts w:ascii="Times New Roman" w:hAnsi="Times New Roman"/>
          <w:szCs w:val="24"/>
          <w:lang w:val="bg-BG"/>
        </w:rPr>
        <w:t>Euro</w:t>
      </w:r>
      <w:proofErr w:type="spellEnd"/>
      <w:r w:rsidRPr="00595D0B">
        <w:rPr>
          <w:rFonts w:ascii="Times New Roman" w:hAnsi="Times New Roman"/>
          <w:szCs w:val="24"/>
          <w:lang w:val="bg-BG"/>
        </w:rPr>
        <w:t>/</w:t>
      </w:r>
      <w:proofErr w:type="spellStart"/>
      <w:r w:rsidRPr="00595D0B">
        <w:rPr>
          <w:rFonts w:ascii="Times New Roman" w:hAnsi="Times New Roman"/>
          <w:szCs w:val="24"/>
          <w:lang w:val="bg-BG"/>
        </w:rPr>
        <w:t>kg</w:t>
      </w:r>
      <w:proofErr w:type="spellEnd"/>
      <w:r w:rsidRPr="00595D0B">
        <w:rPr>
          <w:rFonts w:ascii="Times New Roman" w:eastAsia="Calibri" w:hAnsi="Times New Roman"/>
          <w:szCs w:val="24"/>
          <w:lang w:val="bg-BG" w:eastAsia="en-US"/>
        </w:rPr>
        <w:t>+</w:t>
      </w:r>
      <w:r w:rsidRPr="00595D0B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595D0B">
        <w:rPr>
          <w:rFonts w:ascii="Times New Roman" w:hAnsi="Times New Roman"/>
          <w:szCs w:val="24"/>
          <w:lang w:val="bg-BG"/>
        </w:rPr>
        <w:t>NOx</w:t>
      </w:r>
      <w:proofErr w:type="spellEnd"/>
      <w:r w:rsidRPr="00595D0B">
        <w:rPr>
          <w:rFonts w:ascii="Times New Roman" w:hAnsi="Times New Roman"/>
          <w:szCs w:val="24"/>
          <w:lang w:val="bg-BG"/>
        </w:rPr>
        <w:t xml:space="preserve"> . 0,0044 </w:t>
      </w:r>
      <w:proofErr w:type="spellStart"/>
      <w:r w:rsidRPr="00595D0B">
        <w:rPr>
          <w:rFonts w:ascii="Times New Roman" w:hAnsi="Times New Roman"/>
          <w:szCs w:val="24"/>
          <w:lang w:val="bg-BG"/>
        </w:rPr>
        <w:t>Euro</w:t>
      </w:r>
      <w:proofErr w:type="spellEnd"/>
      <w:r w:rsidRPr="00595D0B">
        <w:rPr>
          <w:rFonts w:ascii="Times New Roman" w:hAnsi="Times New Roman"/>
          <w:szCs w:val="24"/>
          <w:lang w:val="bg-BG"/>
        </w:rPr>
        <w:t>/g</w:t>
      </w:r>
      <w:r w:rsidRPr="00595D0B">
        <w:rPr>
          <w:rFonts w:ascii="Times New Roman" w:eastAsia="Calibri" w:hAnsi="Times New Roman"/>
          <w:szCs w:val="24"/>
          <w:lang w:val="bg-BG" w:eastAsia="en-US"/>
        </w:rPr>
        <w:t xml:space="preserve"> . + </w:t>
      </w:r>
      <w:r w:rsidRPr="00595D0B">
        <w:rPr>
          <w:rFonts w:ascii="Times New Roman" w:hAnsi="Times New Roman"/>
          <w:szCs w:val="24"/>
          <w:lang w:val="bg-BG"/>
        </w:rPr>
        <w:t>NMHC</w:t>
      </w:r>
      <w:r w:rsidRPr="00595D0B">
        <w:rPr>
          <w:rFonts w:ascii="Times New Roman" w:eastAsia="Calibri" w:hAnsi="Times New Roman"/>
          <w:szCs w:val="24"/>
          <w:lang w:val="bg-BG" w:eastAsia="en-US"/>
        </w:rPr>
        <w:t xml:space="preserve"> (или ТНС) . 0,001</w:t>
      </w:r>
      <w:r w:rsidRPr="00595D0B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595D0B">
        <w:rPr>
          <w:rFonts w:ascii="Times New Roman" w:hAnsi="Times New Roman"/>
          <w:szCs w:val="24"/>
          <w:lang w:val="bg-BG"/>
        </w:rPr>
        <w:t>Euro</w:t>
      </w:r>
      <w:proofErr w:type="spellEnd"/>
      <w:r w:rsidRPr="00595D0B">
        <w:rPr>
          <w:rFonts w:ascii="Times New Roman" w:hAnsi="Times New Roman"/>
          <w:szCs w:val="24"/>
          <w:lang w:val="bg-BG"/>
        </w:rPr>
        <w:t xml:space="preserve">/g + ПЧ </w:t>
      </w:r>
      <w:r w:rsidRPr="00595D0B">
        <w:rPr>
          <w:rFonts w:ascii="Times New Roman" w:eastAsia="Calibri" w:hAnsi="Times New Roman"/>
          <w:szCs w:val="24"/>
          <w:lang w:val="bg-BG" w:eastAsia="en-US"/>
        </w:rPr>
        <w:t>. 0,087</w:t>
      </w:r>
      <w:r w:rsidRPr="00595D0B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595D0B">
        <w:rPr>
          <w:rFonts w:ascii="Times New Roman" w:hAnsi="Times New Roman"/>
          <w:szCs w:val="24"/>
          <w:lang w:val="bg-BG"/>
        </w:rPr>
        <w:t>Euro</w:t>
      </w:r>
      <w:proofErr w:type="spellEnd"/>
      <w:r w:rsidRPr="00595D0B">
        <w:rPr>
          <w:rFonts w:ascii="Times New Roman" w:hAnsi="Times New Roman"/>
          <w:szCs w:val="24"/>
          <w:lang w:val="bg-BG"/>
        </w:rPr>
        <w:t>/g, където</w:t>
      </w:r>
    </w:p>
    <w:p w:rsidR="00BD04DF" w:rsidRPr="00595D0B" w:rsidRDefault="00BD04DF" w:rsidP="00BD04DF">
      <w:pPr>
        <w:pStyle w:val="BodyText"/>
        <w:spacing w:after="0"/>
        <w:ind w:left="1418" w:firstLine="567"/>
        <w:jc w:val="both"/>
        <w:rPr>
          <w:rFonts w:ascii="Times New Roman" w:hAnsi="Times New Roman"/>
          <w:szCs w:val="24"/>
          <w:lang w:val="bg-BG" w:eastAsia="en-US"/>
        </w:rPr>
      </w:pPr>
    </w:p>
    <w:p w:rsidR="00BD04DF" w:rsidRPr="00595D0B" w:rsidRDefault="00BD04DF" w:rsidP="00BD04DF">
      <w:pPr>
        <w:pStyle w:val="BodyText"/>
        <w:spacing w:after="0"/>
        <w:ind w:left="1418"/>
        <w:jc w:val="both"/>
        <w:rPr>
          <w:rFonts w:ascii="Times New Roman" w:hAnsi="Times New Roman"/>
          <w:lang w:val="bg-BG"/>
        </w:rPr>
      </w:pPr>
      <w:r w:rsidRPr="00595D0B">
        <w:rPr>
          <w:rFonts w:ascii="Times New Roman" w:hAnsi="Times New Roman"/>
          <w:szCs w:val="24"/>
          <w:lang w:val="bg-BG"/>
        </w:rPr>
        <w:t>CO</w:t>
      </w:r>
      <w:r w:rsidRPr="00595D0B">
        <w:rPr>
          <w:rFonts w:ascii="Times New Roman" w:hAnsi="Times New Roman"/>
          <w:szCs w:val="24"/>
          <w:vertAlign w:val="subscript"/>
          <w:lang w:val="bg-BG"/>
        </w:rPr>
        <w:t xml:space="preserve">2 </w:t>
      </w:r>
      <w:r w:rsidRPr="00595D0B">
        <w:rPr>
          <w:rFonts w:ascii="Times New Roman" w:hAnsi="Times New Roman"/>
          <w:szCs w:val="24"/>
          <w:vertAlign w:val="subscript"/>
          <w:lang w:val="bg-BG"/>
        </w:rPr>
        <w:tab/>
      </w:r>
      <w:r w:rsidRPr="00595D0B">
        <w:rPr>
          <w:rFonts w:ascii="Times New Roman" w:hAnsi="Times New Roman"/>
          <w:szCs w:val="24"/>
          <w:vertAlign w:val="subscript"/>
          <w:lang w:val="bg-BG"/>
        </w:rPr>
        <w:tab/>
      </w:r>
      <w:r w:rsidRPr="00595D0B">
        <w:rPr>
          <w:rFonts w:ascii="Times New Roman" w:hAnsi="Times New Roman"/>
          <w:szCs w:val="24"/>
          <w:lang w:val="bg-BG" w:eastAsia="en-US"/>
        </w:rPr>
        <w:t xml:space="preserve">са </w:t>
      </w:r>
      <w:r w:rsidRPr="00595D0B">
        <w:rPr>
          <w:rFonts w:ascii="Times New Roman" w:hAnsi="Times New Roman"/>
          <w:szCs w:val="24"/>
          <w:lang w:val="bg-BG"/>
        </w:rPr>
        <w:t xml:space="preserve">емисиите на въглероден диоксид </w:t>
      </w:r>
      <w:r w:rsidRPr="00595D0B">
        <w:rPr>
          <w:rFonts w:ascii="Times New Roman" w:hAnsi="Times New Roman"/>
          <w:lang w:val="bg-BG"/>
        </w:rPr>
        <w:t xml:space="preserve"> в </w:t>
      </w:r>
      <w:proofErr w:type="spellStart"/>
      <w:r w:rsidRPr="00595D0B">
        <w:rPr>
          <w:rFonts w:ascii="Times New Roman" w:hAnsi="Times New Roman"/>
          <w:lang w:val="bg-BG"/>
        </w:rPr>
        <w:t>kg</w:t>
      </w:r>
      <w:proofErr w:type="spellEnd"/>
      <w:r w:rsidRPr="00595D0B">
        <w:rPr>
          <w:rFonts w:ascii="Times New Roman" w:hAnsi="Times New Roman"/>
          <w:lang w:val="bg-BG"/>
        </w:rPr>
        <w:t>/</w:t>
      </w:r>
      <w:proofErr w:type="spellStart"/>
      <w:r w:rsidRPr="00595D0B">
        <w:rPr>
          <w:rFonts w:ascii="Times New Roman" w:hAnsi="Times New Roman"/>
          <w:lang w:val="bg-BG"/>
        </w:rPr>
        <w:t>km</w:t>
      </w:r>
      <w:proofErr w:type="spellEnd"/>
    </w:p>
    <w:p w:rsidR="00BD04DF" w:rsidRPr="00595D0B" w:rsidRDefault="00BD04DF" w:rsidP="00BD04DF">
      <w:pPr>
        <w:pStyle w:val="BodyText"/>
        <w:spacing w:after="0"/>
        <w:ind w:left="1418"/>
        <w:jc w:val="both"/>
        <w:rPr>
          <w:rFonts w:ascii="Times New Roman" w:hAnsi="Times New Roman"/>
          <w:szCs w:val="24"/>
          <w:lang w:val="bg-BG"/>
        </w:rPr>
      </w:pPr>
      <w:proofErr w:type="spellStart"/>
      <w:r w:rsidRPr="00595D0B">
        <w:rPr>
          <w:rFonts w:ascii="Times New Roman" w:hAnsi="Times New Roman"/>
          <w:szCs w:val="24"/>
          <w:lang w:val="bg-BG"/>
        </w:rPr>
        <w:t>NOx</w:t>
      </w:r>
      <w:proofErr w:type="spellEnd"/>
      <w:r w:rsidRPr="00595D0B">
        <w:rPr>
          <w:rFonts w:ascii="Times New Roman" w:hAnsi="Times New Roman"/>
          <w:szCs w:val="24"/>
          <w:lang w:val="bg-BG"/>
        </w:rPr>
        <w:tab/>
      </w:r>
      <w:r w:rsidRPr="00595D0B">
        <w:rPr>
          <w:rFonts w:ascii="Times New Roman" w:hAnsi="Times New Roman"/>
          <w:szCs w:val="24"/>
          <w:lang w:val="bg-BG"/>
        </w:rPr>
        <w:tab/>
        <w:t>са емисиите на азотни оксиди в g/</w:t>
      </w:r>
      <w:proofErr w:type="spellStart"/>
      <w:r w:rsidRPr="00595D0B">
        <w:rPr>
          <w:rFonts w:ascii="Times New Roman" w:hAnsi="Times New Roman"/>
          <w:szCs w:val="24"/>
          <w:lang w:val="bg-BG"/>
        </w:rPr>
        <w:t>km</w:t>
      </w:r>
      <w:proofErr w:type="spellEnd"/>
      <w:r w:rsidRPr="00595D0B">
        <w:rPr>
          <w:rFonts w:ascii="Times New Roman" w:hAnsi="Times New Roman"/>
          <w:szCs w:val="24"/>
          <w:lang w:val="bg-BG"/>
        </w:rPr>
        <w:t>.</w:t>
      </w:r>
    </w:p>
    <w:p w:rsidR="00BD04DF" w:rsidRPr="00595D0B" w:rsidRDefault="00BD04DF" w:rsidP="00BD04DF">
      <w:pPr>
        <w:pStyle w:val="BodyText"/>
        <w:spacing w:after="0"/>
        <w:ind w:left="1418"/>
        <w:jc w:val="both"/>
        <w:rPr>
          <w:rFonts w:ascii="Times New Roman" w:hAnsi="Times New Roman"/>
          <w:szCs w:val="24"/>
          <w:lang w:val="bg-BG" w:eastAsia="en-US"/>
        </w:rPr>
      </w:pPr>
      <w:r w:rsidRPr="00595D0B">
        <w:rPr>
          <w:rFonts w:ascii="Times New Roman" w:hAnsi="Times New Roman"/>
          <w:szCs w:val="24"/>
          <w:lang w:val="bg-BG"/>
        </w:rPr>
        <w:t>NMHC</w:t>
      </w:r>
      <w:r w:rsidRPr="00595D0B">
        <w:rPr>
          <w:rFonts w:ascii="Times New Roman" w:hAnsi="Times New Roman"/>
          <w:szCs w:val="24"/>
          <w:lang w:val="bg-BG"/>
        </w:rPr>
        <w:tab/>
        <w:t>са емисиите на неметанови въглеводороди</w:t>
      </w:r>
      <w:r w:rsidRPr="00595D0B">
        <w:rPr>
          <w:rFonts w:ascii="Times New Roman" w:hAnsi="Times New Roman"/>
          <w:szCs w:val="24"/>
          <w:lang w:val="bg-BG" w:eastAsia="en-US"/>
        </w:rPr>
        <w:t xml:space="preserve"> в </w:t>
      </w:r>
      <w:r w:rsidRPr="00595D0B">
        <w:rPr>
          <w:rFonts w:ascii="Times New Roman" w:hAnsi="Times New Roman"/>
          <w:szCs w:val="24"/>
          <w:lang w:val="bg-BG"/>
        </w:rPr>
        <w:t>g/</w:t>
      </w:r>
      <w:proofErr w:type="spellStart"/>
      <w:r w:rsidRPr="00595D0B">
        <w:rPr>
          <w:rFonts w:ascii="Times New Roman" w:hAnsi="Times New Roman"/>
          <w:szCs w:val="24"/>
          <w:lang w:val="bg-BG"/>
        </w:rPr>
        <w:t>km</w:t>
      </w:r>
      <w:proofErr w:type="spellEnd"/>
    </w:p>
    <w:p w:rsidR="00BD04DF" w:rsidRPr="00595D0B" w:rsidRDefault="00BD04DF" w:rsidP="00BD04DF">
      <w:pPr>
        <w:pStyle w:val="BodyText"/>
        <w:spacing w:after="0"/>
        <w:ind w:left="1418"/>
        <w:jc w:val="both"/>
        <w:rPr>
          <w:rFonts w:ascii="Times New Roman" w:hAnsi="Times New Roman"/>
          <w:szCs w:val="24"/>
          <w:lang w:val="bg-BG"/>
        </w:rPr>
      </w:pPr>
      <w:r w:rsidRPr="00595D0B">
        <w:rPr>
          <w:rFonts w:ascii="Times New Roman" w:eastAsia="Calibri" w:hAnsi="Times New Roman"/>
          <w:szCs w:val="24"/>
          <w:lang w:val="bg-BG" w:eastAsia="en-US"/>
        </w:rPr>
        <w:t>ТНС</w:t>
      </w:r>
      <w:r w:rsidRPr="00595D0B">
        <w:rPr>
          <w:rFonts w:ascii="Times New Roman" w:eastAsia="Calibri" w:hAnsi="Times New Roman"/>
          <w:szCs w:val="24"/>
          <w:lang w:val="bg-BG" w:eastAsia="en-US"/>
        </w:rPr>
        <w:tab/>
      </w:r>
      <w:r w:rsidRPr="00595D0B">
        <w:rPr>
          <w:rFonts w:ascii="Times New Roman" w:eastAsia="Calibri" w:hAnsi="Times New Roman"/>
          <w:szCs w:val="24"/>
          <w:lang w:val="bg-BG" w:eastAsia="en-US"/>
        </w:rPr>
        <w:tab/>
      </w:r>
      <w:r w:rsidRPr="00595D0B">
        <w:rPr>
          <w:rFonts w:ascii="Times New Roman" w:hAnsi="Times New Roman"/>
          <w:szCs w:val="24"/>
          <w:lang w:val="bg-BG"/>
        </w:rPr>
        <w:t>са емисиите общо на всички въглеводороди</w:t>
      </w:r>
      <w:r w:rsidRPr="00595D0B">
        <w:rPr>
          <w:rFonts w:ascii="Times New Roman" w:hAnsi="Times New Roman"/>
          <w:szCs w:val="24"/>
          <w:lang w:val="bg-BG" w:eastAsia="en-US"/>
        </w:rPr>
        <w:t xml:space="preserve"> в </w:t>
      </w:r>
      <w:r w:rsidRPr="00595D0B">
        <w:rPr>
          <w:rFonts w:ascii="Times New Roman" w:hAnsi="Times New Roman"/>
          <w:szCs w:val="24"/>
          <w:lang w:val="bg-BG"/>
        </w:rPr>
        <w:t>g/</w:t>
      </w:r>
      <w:proofErr w:type="spellStart"/>
      <w:r w:rsidRPr="00595D0B">
        <w:rPr>
          <w:rFonts w:ascii="Times New Roman" w:hAnsi="Times New Roman"/>
          <w:szCs w:val="24"/>
          <w:lang w:val="bg-BG"/>
        </w:rPr>
        <w:t>km</w:t>
      </w:r>
      <w:proofErr w:type="spellEnd"/>
      <w:r w:rsidRPr="00595D0B">
        <w:rPr>
          <w:rFonts w:ascii="Times New Roman" w:hAnsi="Times New Roman"/>
          <w:szCs w:val="24"/>
          <w:lang w:val="bg-BG"/>
        </w:rPr>
        <w:t xml:space="preserve"> (</w:t>
      </w:r>
      <w:r w:rsidRPr="00595D0B">
        <w:rPr>
          <w:rFonts w:ascii="Times New Roman" w:hAnsi="Times New Roman"/>
          <w:i/>
          <w:szCs w:val="24"/>
          <w:lang w:val="bg-BG"/>
        </w:rPr>
        <w:t>само за превозни средства с дизелов двигател и референтна маса, надвишаваща 2610 кг., които са с одобрение по Регламент (ЕО) № 595/2009</w:t>
      </w:r>
      <w:r w:rsidRPr="00595D0B">
        <w:rPr>
          <w:rFonts w:ascii="Times New Roman" w:hAnsi="Times New Roman"/>
          <w:szCs w:val="24"/>
          <w:lang w:val="bg-BG"/>
        </w:rPr>
        <w:t>)</w:t>
      </w:r>
    </w:p>
    <w:p w:rsidR="00BD04DF" w:rsidRPr="00595D0B" w:rsidRDefault="00BD04DF" w:rsidP="00BD04DF">
      <w:pPr>
        <w:pStyle w:val="BodyText"/>
        <w:spacing w:after="0"/>
        <w:ind w:left="1418"/>
        <w:jc w:val="both"/>
        <w:rPr>
          <w:rFonts w:ascii="Times New Roman" w:hAnsi="Times New Roman"/>
          <w:szCs w:val="24"/>
          <w:lang w:val="bg-BG"/>
        </w:rPr>
      </w:pPr>
      <w:r w:rsidRPr="00595D0B">
        <w:rPr>
          <w:rFonts w:ascii="Times New Roman" w:hAnsi="Times New Roman"/>
          <w:szCs w:val="24"/>
          <w:lang w:val="bg-BG"/>
        </w:rPr>
        <w:t>ПЧ</w:t>
      </w:r>
      <w:r w:rsidRPr="00595D0B">
        <w:rPr>
          <w:rFonts w:ascii="Times New Roman" w:hAnsi="Times New Roman"/>
          <w:szCs w:val="24"/>
          <w:lang w:val="bg-BG"/>
        </w:rPr>
        <w:tab/>
      </w:r>
      <w:r w:rsidRPr="00595D0B">
        <w:rPr>
          <w:rFonts w:ascii="Times New Roman" w:hAnsi="Times New Roman"/>
          <w:szCs w:val="24"/>
          <w:lang w:val="bg-BG"/>
        </w:rPr>
        <w:tab/>
        <w:t xml:space="preserve">са емисиите на </w:t>
      </w:r>
      <w:proofErr w:type="spellStart"/>
      <w:r w:rsidRPr="00595D0B">
        <w:rPr>
          <w:rFonts w:ascii="Times New Roman" w:hAnsi="Times New Roman"/>
          <w:szCs w:val="24"/>
          <w:lang w:val="bg-BG"/>
        </w:rPr>
        <w:t>прахови</w:t>
      </w:r>
      <w:proofErr w:type="spellEnd"/>
      <w:r w:rsidRPr="00595D0B">
        <w:rPr>
          <w:rFonts w:ascii="Times New Roman" w:hAnsi="Times New Roman"/>
          <w:szCs w:val="24"/>
          <w:lang w:val="bg-BG"/>
        </w:rPr>
        <w:t xml:space="preserve"> частици</w:t>
      </w:r>
      <w:r w:rsidRPr="00595D0B">
        <w:rPr>
          <w:rFonts w:ascii="Times New Roman" w:hAnsi="Times New Roman"/>
          <w:szCs w:val="24"/>
          <w:lang w:val="bg-BG" w:eastAsia="en-US"/>
        </w:rPr>
        <w:t xml:space="preserve"> в </w:t>
      </w:r>
      <w:r w:rsidRPr="00595D0B">
        <w:rPr>
          <w:rFonts w:ascii="Times New Roman" w:hAnsi="Times New Roman"/>
          <w:szCs w:val="24"/>
          <w:lang w:val="bg-BG"/>
        </w:rPr>
        <w:t>g/</w:t>
      </w:r>
      <w:proofErr w:type="spellStart"/>
      <w:r w:rsidRPr="00595D0B">
        <w:rPr>
          <w:rFonts w:ascii="Times New Roman" w:hAnsi="Times New Roman"/>
          <w:szCs w:val="24"/>
          <w:lang w:val="bg-BG"/>
        </w:rPr>
        <w:t>km</w:t>
      </w:r>
      <w:proofErr w:type="spellEnd"/>
    </w:p>
    <w:p w:rsidR="00BD04DF" w:rsidRPr="00595D0B" w:rsidRDefault="00BD04DF" w:rsidP="00BD04DF">
      <w:pPr>
        <w:pStyle w:val="BodyText"/>
        <w:spacing w:after="0"/>
        <w:ind w:left="1418" w:firstLine="567"/>
        <w:jc w:val="both"/>
        <w:rPr>
          <w:rFonts w:ascii="Times New Roman" w:hAnsi="Times New Roman"/>
          <w:szCs w:val="24"/>
          <w:lang w:val="bg-BG"/>
        </w:rPr>
      </w:pPr>
      <w:r w:rsidRPr="00595D0B">
        <w:rPr>
          <w:rFonts w:ascii="Times New Roman" w:hAnsi="Times New Roman"/>
          <w:szCs w:val="24"/>
          <w:lang w:val="bg-BG"/>
        </w:rPr>
        <w:t>Стойностите на отделните</w:t>
      </w:r>
      <w:r w:rsidRPr="00595D0B">
        <w:rPr>
          <w:rFonts w:ascii="Times New Roman" w:hAnsi="Times New Roman"/>
          <w:szCs w:val="24"/>
          <w:lang w:val="bg-BG" w:eastAsia="en-US"/>
        </w:rPr>
        <w:t xml:space="preserve"> емисии на замърсители</w:t>
      </w:r>
      <w:r w:rsidRPr="00595D0B">
        <w:rPr>
          <w:rFonts w:ascii="Times New Roman" w:hAnsi="Times New Roman"/>
          <w:szCs w:val="24"/>
          <w:lang w:val="bg-BG"/>
        </w:rPr>
        <w:t xml:space="preserve"> са предложените от съответния Участник за съответното МПС стойности в Техническото предложение. Коефициентите, с които се умножават отделните емисии на замърсители са съгласно </w:t>
      </w:r>
      <w:r w:rsidRPr="00595D0B">
        <w:rPr>
          <w:rFonts w:ascii="Times New Roman" w:hAnsi="Times New Roman"/>
          <w:szCs w:val="24"/>
          <w:lang w:val="bg-BG" w:eastAsia="en-US"/>
        </w:rPr>
        <w:t xml:space="preserve">Таблица 2 от </w:t>
      </w:r>
      <w:r w:rsidRPr="00595D0B">
        <w:rPr>
          <w:rFonts w:ascii="Times New Roman" w:eastAsia="Calibri" w:hAnsi="Times New Roman"/>
          <w:szCs w:val="24"/>
          <w:lang w:val="bg-BG" w:eastAsia="en-US"/>
        </w:rPr>
        <w:t>НАРЕДБА № Н-18 от 8.08.2016 г.</w:t>
      </w:r>
    </w:p>
    <w:p w:rsidR="00BD04DF" w:rsidRPr="00A623F2" w:rsidRDefault="00BD04DF" w:rsidP="00BD04DF">
      <w:pPr>
        <w:pStyle w:val="BodyText"/>
        <w:spacing w:after="0"/>
        <w:jc w:val="both"/>
        <w:rPr>
          <w:rFonts w:ascii="Times New Roman" w:hAnsi="Times New Roman"/>
          <w:szCs w:val="24"/>
          <w:highlight w:val="yellow"/>
          <w:lang w:val="bg-BG" w:eastAsia="en-US"/>
        </w:rPr>
      </w:pPr>
    </w:p>
    <w:p w:rsidR="00BD04DF" w:rsidRPr="00595D0B" w:rsidRDefault="00BD04DF" w:rsidP="00BD04DF">
      <w:pPr>
        <w:pStyle w:val="BodyText"/>
        <w:numPr>
          <w:ilvl w:val="0"/>
          <w:numId w:val="2"/>
        </w:numPr>
        <w:spacing w:after="0"/>
        <w:ind w:left="1418" w:hanging="567"/>
        <w:jc w:val="both"/>
        <w:rPr>
          <w:rFonts w:ascii="Times New Roman" w:hAnsi="Times New Roman"/>
          <w:szCs w:val="24"/>
          <w:lang w:val="bg-BG" w:eastAsia="en-US"/>
        </w:rPr>
      </w:pPr>
      <w:r w:rsidRPr="00595D0B">
        <w:rPr>
          <w:rFonts w:ascii="Times New Roman" w:hAnsi="Times New Roman"/>
          <w:szCs w:val="24"/>
          <w:lang w:val="bg-BG" w:eastAsia="en-US"/>
        </w:rPr>
        <w:t xml:space="preserve">200 000 км е пробега на МПС категория М1 за целия експлоатационен период (съгласно Таблица 3 от </w:t>
      </w:r>
      <w:r w:rsidRPr="00595D0B">
        <w:rPr>
          <w:rFonts w:ascii="Times New Roman" w:eastAsia="Calibri" w:hAnsi="Times New Roman"/>
          <w:szCs w:val="24"/>
          <w:lang w:val="bg-BG" w:eastAsia="en-US"/>
        </w:rPr>
        <w:t>НАРЕДБА № Н-18 от 8.08.2016 г.</w:t>
      </w:r>
      <w:r w:rsidRPr="00595D0B">
        <w:rPr>
          <w:rFonts w:ascii="Times New Roman" w:hAnsi="Times New Roman"/>
          <w:szCs w:val="24"/>
          <w:lang w:val="bg-BG" w:eastAsia="en-US"/>
        </w:rPr>
        <w:t>)</w:t>
      </w:r>
    </w:p>
    <w:p w:rsidR="00BD04DF" w:rsidRPr="00595D0B" w:rsidRDefault="00BD04DF" w:rsidP="00BD04DF">
      <w:pPr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  <w:lang w:val="bg-BG" w:eastAsia="en-US"/>
        </w:rPr>
      </w:pPr>
    </w:p>
    <w:p w:rsidR="00BD04DF" w:rsidRPr="00595D0B" w:rsidRDefault="00BD04DF" w:rsidP="00BD04DF">
      <w:pPr>
        <w:pStyle w:val="BodyText"/>
        <w:tabs>
          <w:tab w:val="left" w:pos="567"/>
        </w:tabs>
        <w:jc w:val="both"/>
        <w:rPr>
          <w:rFonts w:ascii="Times New Roman" w:eastAsia="Calibri" w:hAnsi="Times New Roman"/>
          <w:szCs w:val="24"/>
          <w:lang w:val="bg-BG" w:eastAsia="en-US"/>
        </w:rPr>
      </w:pPr>
      <w:r w:rsidRPr="00595D0B">
        <w:rPr>
          <w:rFonts w:ascii="Times New Roman" w:eastAsia="Calibri" w:hAnsi="Times New Roman"/>
          <w:szCs w:val="24"/>
          <w:lang w:val="bg-BG" w:eastAsia="en-US"/>
        </w:rPr>
        <w:tab/>
        <w:t xml:space="preserve">Максималната </w:t>
      </w:r>
      <w:r w:rsidRPr="00595D0B">
        <w:rPr>
          <w:rFonts w:ascii="Times New Roman" w:hAnsi="Times New Roman"/>
          <w:szCs w:val="24"/>
          <w:lang w:val="bg-BG" w:eastAsia="x-none"/>
        </w:rPr>
        <w:t xml:space="preserve">оценка по показатели „разходи за целия жизнен цикъл“, която може да участва </w:t>
      </w:r>
      <w:r w:rsidRPr="00595D0B">
        <w:rPr>
          <w:rFonts w:ascii="Times New Roman" w:eastAsia="Calibri" w:hAnsi="Times New Roman"/>
          <w:szCs w:val="24"/>
          <w:lang w:val="bg-BG" w:eastAsia="en-US"/>
        </w:rPr>
        <w:t xml:space="preserve">във формулата за комплексната оценка е </w:t>
      </w:r>
      <w:r w:rsidRPr="00595D0B">
        <w:rPr>
          <w:rFonts w:ascii="Times New Roman" w:eastAsia="Calibri" w:hAnsi="Times New Roman"/>
          <w:b/>
          <w:szCs w:val="24"/>
          <w:lang w:val="bg-BG" w:eastAsia="en-US"/>
        </w:rPr>
        <w:t>40 точки,</w:t>
      </w:r>
      <w:r w:rsidRPr="00595D0B">
        <w:rPr>
          <w:rFonts w:ascii="Times New Roman" w:eastAsia="Calibri" w:hAnsi="Times New Roman"/>
          <w:szCs w:val="24"/>
          <w:lang w:val="bg-BG" w:eastAsia="en-US"/>
        </w:rPr>
        <w:t xml:space="preserve"> при условие че въз основа на изчисленията, Участникът е предложил най – ниската сума на оперативните разходи за целия жизнен цикъл на МПС.</w:t>
      </w:r>
    </w:p>
    <w:p w:rsidR="00BD04DF" w:rsidRPr="00595D0B" w:rsidRDefault="00BD04DF" w:rsidP="00BD04D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/>
          <w:b/>
          <w:sz w:val="24"/>
          <w:szCs w:val="24"/>
          <w:lang w:eastAsia="en-US"/>
        </w:rPr>
      </w:pPr>
      <w:r w:rsidRPr="00595D0B">
        <w:rPr>
          <w:rFonts w:ascii="Times New Roman" w:hAnsi="Times New Roman"/>
          <w:b/>
          <w:sz w:val="24"/>
          <w:szCs w:val="24"/>
          <w:lang w:eastAsia="en-US"/>
        </w:rPr>
        <w:t>Оценка по показател „цена“</w:t>
      </w:r>
    </w:p>
    <w:p w:rsidR="00BD04DF" w:rsidRPr="00595D0B" w:rsidRDefault="00BD04DF" w:rsidP="00BD04DF">
      <w:pPr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  <w:lang w:val="bg-BG" w:eastAsia="en-US"/>
        </w:rPr>
      </w:pPr>
    </w:p>
    <w:p w:rsidR="00BD04DF" w:rsidRPr="00595D0B" w:rsidRDefault="00BD04DF" w:rsidP="00BD04DF">
      <w:pPr>
        <w:pStyle w:val="BodyText"/>
        <w:ind w:firstLine="567"/>
        <w:jc w:val="both"/>
        <w:rPr>
          <w:rFonts w:ascii="Times New Roman" w:hAnsi="Times New Roman"/>
          <w:szCs w:val="24"/>
          <w:lang w:val="bg-BG" w:eastAsia="x-none"/>
        </w:rPr>
      </w:pPr>
      <w:r w:rsidRPr="00595D0B">
        <w:rPr>
          <w:rFonts w:ascii="Times New Roman" w:hAnsi="Times New Roman"/>
          <w:szCs w:val="24"/>
          <w:lang w:val="bg-BG" w:eastAsia="x-none"/>
        </w:rPr>
        <w:t>Оценка на всяка оферта по показател „цена“, постъпила за съответната обособена позиция, се формира по следната формула:</w:t>
      </w:r>
    </w:p>
    <w:p w:rsidR="00BD04DF" w:rsidRPr="00595D0B" w:rsidRDefault="00BD04DF" w:rsidP="00BD04DF">
      <w:pPr>
        <w:pStyle w:val="BodyText"/>
        <w:ind w:firstLine="567"/>
        <w:rPr>
          <w:rFonts w:ascii="Times New Roman" w:hAnsi="Times New Roman"/>
          <w:szCs w:val="24"/>
          <w:lang w:val="bg-BG" w:eastAsia="x-none"/>
        </w:rPr>
      </w:pPr>
    </w:p>
    <w:p w:rsidR="00BD04DF" w:rsidRPr="00595D0B" w:rsidRDefault="00BD04DF" w:rsidP="00BD04DF">
      <w:pPr>
        <w:pStyle w:val="BodyText"/>
        <w:ind w:firstLine="567"/>
        <w:rPr>
          <w:rFonts w:ascii="Times New Roman" w:hAnsi="Times New Roman"/>
          <w:szCs w:val="24"/>
          <w:lang w:val="bg-BG" w:eastAsia="x-none"/>
        </w:rPr>
      </w:pPr>
      <w:r w:rsidRPr="00595D0B">
        <w:rPr>
          <w:rFonts w:ascii="Times New Roman" w:hAnsi="Times New Roman"/>
          <w:position w:val="-24"/>
          <w:szCs w:val="24"/>
          <w:lang w:val="bg-BG" w:eastAsia="en-US"/>
        </w:rPr>
        <w:object w:dxaOrig="2180" w:dyaOrig="620">
          <v:shape id="_x0000_i1030" type="#_x0000_t75" style="width:108pt;height:31.5pt" o:ole="">
            <v:imagedata r:id="rId7" o:title=""/>
          </v:shape>
          <o:OLEObject Type="Embed" ProgID="Equation.3" ShapeID="_x0000_i1030" DrawAspect="Content" ObjectID="_1592296081" r:id="rId13"/>
        </w:object>
      </w:r>
      <w:r w:rsidRPr="00595D0B">
        <w:rPr>
          <w:rFonts w:ascii="Times New Roman" w:eastAsia="Calibri" w:hAnsi="Times New Roman"/>
          <w:szCs w:val="24"/>
          <w:lang w:val="bg-BG" w:eastAsia="en-US"/>
        </w:rPr>
        <w:t>, където:</w:t>
      </w:r>
    </w:p>
    <w:p w:rsidR="00BD04DF" w:rsidRPr="00595D0B" w:rsidRDefault="00BD04DF" w:rsidP="00BD04DF">
      <w:pPr>
        <w:autoSpaceDE w:val="0"/>
        <w:autoSpaceDN w:val="0"/>
        <w:adjustRightInd w:val="0"/>
        <w:rPr>
          <w:rFonts w:ascii="Times New Roman" w:eastAsia="Calibri" w:hAnsi="Times New Roman"/>
          <w:szCs w:val="24"/>
          <w:lang w:val="bg-BG" w:eastAsia="en-US"/>
        </w:rPr>
      </w:pPr>
    </w:p>
    <w:p w:rsidR="00BD04DF" w:rsidRPr="00595D0B" w:rsidRDefault="00BD04DF" w:rsidP="00BD04DF">
      <w:pPr>
        <w:pStyle w:val="BodyText"/>
        <w:numPr>
          <w:ilvl w:val="0"/>
          <w:numId w:val="2"/>
        </w:numPr>
        <w:spacing w:after="0"/>
        <w:ind w:left="1418" w:hanging="567"/>
        <w:jc w:val="both"/>
        <w:rPr>
          <w:rFonts w:ascii="Times New Roman" w:hAnsi="Times New Roman"/>
          <w:szCs w:val="24"/>
          <w:lang w:val="bg-BG" w:eastAsia="en-US"/>
        </w:rPr>
      </w:pPr>
      <w:proofErr w:type="spellStart"/>
      <w:r w:rsidRPr="00595D0B">
        <w:rPr>
          <w:rFonts w:ascii="Times New Roman" w:hAnsi="Times New Roman"/>
          <w:szCs w:val="24"/>
          <w:lang w:val="bg-BG" w:eastAsia="en-US"/>
        </w:rPr>
        <w:t>min</w:t>
      </w:r>
      <w:proofErr w:type="spellEnd"/>
      <w:r w:rsidRPr="00595D0B">
        <w:rPr>
          <w:rFonts w:ascii="Times New Roman" w:hAnsi="Times New Roman"/>
          <w:szCs w:val="24"/>
          <w:lang w:val="bg-BG" w:eastAsia="en-US"/>
        </w:rPr>
        <w:t>(P1…</w:t>
      </w:r>
      <w:proofErr w:type="spellStart"/>
      <w:r w:rsidRPr="00595D0B">
        <w:rPr>
          <w:rFonts w:ascii="Times New Roman" w:hAnsi="Times New Roman"/>
          <w:szCs w:val="24"/>
          <w:lang w:val="bg-BG" w:eastAsia="en-US"/>
        </w:rPr>
        <w:t>Pn</w:t>
      </w:r>
      <w:proofErr w:type="spellEnd"/>
      <w:r w:rsidRPr="00595D0B">
        <w:rPr>
          <w:rFonts w:ascii="Times New Roman" w:hAnsi="Times New Roman"/>
          <w:szCs w:val="24"/>
          <w:lang w:val="bg-BG" w:eastAsia="en-US"/>
        </w:rPr>
        <w:t>) е най-ниското от всички ценови предложения на участниците за обща предлагана цена;</w:t>
      </w:r>
    </w:p>
    <w:p w:rsidR="00BD04DF" w:rsidRPr="00595D0B" w:rsidRDefault="00BD04DF" w:rsidP="00BD04DF">
      <w:pPr>
        <w:pStyle w:val="BodyText"/>
        <w:numPr>
          <w:ilvl w:val="0"/>
          <w:numId w:val="2"/>
        </w:numPr>
        <w:spacing w:after="0"/>
        <w:ind w:left="1418" w:hanging="567"/>
        <w:jc w:val="both"/>
        <w:rPr>
          <w:rFonts w:ascii="Times New Roman" w:hAnsi="Times New Roman"/>
          <w:szCs w:val="24"/>
          <w:lang w:val="bg-BG" w:eastAsia="en-US"/>
        </w:rPr>
      </w:pPr>
      <w:proofErr w:type="spellStart"/>
      <w:r w:rsidRPr="00595D0B">
        <w:rPr>
          <w:rFonts w:ascii="Times New Roman" w:hAnsi="Times New Roman"/>
          <w:szCs w:val="24"/>
          <w:lang w:val="bg-BG" w:eastAsia="en-US"/>
        </w:rPr>
        <w:t>Pi</w:t>
      </w:r>
      <w:proofErr w:type="spellEnd"/>
      <w:r w:rsidRPr="00595D0B">
        <w:rPr>
          <w:rFonts w:ascii="Times New Roman" w:hAnsi="Times New Roman"/>
          <w:szCs w:val="24"/>
          <w:lang w:val="bg-BG" w:eastAsia="en-US"/>
        </w:rPr>
        <w:t xml:space="preserve"> е общата предлагана цена в ценовото предложение от съответния участник;</w:t>
      </w:r>
    </w:p>
    <w:p w:rsidR="00BD04DF" w:rsidRPr="00595D0B" w:rsidRDefault="00BD04DF" w:rsidP="00BD04DF">
      <w:pPr>
        <w:pStyle w:val="BodyText"/>
        <w:numPr>
          <w:ilvl w:val="0"/>
          <w:numId w:val="2"/>
        </w:numPr>
        <w:spacing w:after="0"/>
        <w:ind w:left="1418" w:hanging="567"/>
        <w:jc w:val="both"/>
        <w:rPr>
          <w:rFonts w:ascii="Times New Roman" w:hAnsi="Times New Roman"/>
          <w:szCs w:val="24"/>
          <w:lang w:val="bg-BG" w:eastAsia="en-US"/>
        </w:rPr>
      </w:pPr>
      <w:r w:rsidRPr="00595D0B">
        <w:rPr>
          <w:rFonts w:ascii="Times New Roman" w:hAnsi="Times New Roman"/>
          <w:szCs w:val="24"/>
          <w:lang w:val="bg-BG" w:eastAsia="en-US"/>
        </w:rPr>
        <w:t>i=1…n е номерът на съответния участник, подал оферта, която е допусната до оценяване;</w:t>
      </w:r>
    </w:p>
    <w:p w:rsidR="00BD04DF" w:rsidRPr="00595D0B" w:rsidRDefault="00BD04DF" w:rsidP="00BD04DF">
      <w:pPr>
        <w:pStyle w:val="BodyText"/>
        <w:numPr>
          <w:ilvl w:val="0"/>
          <w:numId w:val="2"/>
        </w:numPr>
        <w:spacing w:after="0"/>
        <w:ind w:left="1418" w:hanging="567"/>
        <w:jc w:val="both"/>
        <w:rPr>
          <w:rFonts w:ascii="Times New Roman" w:hAnsi="Times New Roman"/>
          <w:szCs w:val="24"/>
          <w:lang w:val="bg-BG" w:eastAsia="en-US"/>
        </w:rPr>
      </w:pPr>
      <w:r w:rsidRPr="00595D0B">
        <w:rPr>
          <w:rFonts w:ascii="Times New Roman" w:hAnsi="Times New Roman"/>
          <w:szCs w:val="24"/>
          <w:lang w:val="bg-BG" w:eastAsia="en-US"/>
        </w:rPr>
        <w:t>n е броят на офертите, допуснати до оценяване.</w:t>
      </w:r>
    </w:p>
    <w:p w:rsidR="00BD04DF" w:rsidRPr="00595D0B" w:rsidRDefault="00BD04DF" w:rsidP="00BD04DF">
      <w:pPr>
        <w:jc w:val="both"/>
        <w:rPr>
          <w:rFonts w:ascii="Times New Roman" w:eastAsia="Calibri" w:hAnsi="Times New Roman"/>
          <w:szCs w:val="24"/>
          <w:lang w:val="bg-BG" w:eastAsia="en-US"/>
        </w:rPr>
      </w:pPr>
    </w:p>
    <w:p w:rsidR="00BD04DF" w:rsidRPr="009B4398" w:rsidRDefault="00BD04DF" w:rsidP="00BD04DF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Cs w:val="24"/>
          <w:lang w:val="bg-BG" w:eastAsia="en-US"/>
        </w:rPr>
      </w:pPr>
      <w:r w:rsidRPr="00595D0B">
        <w:rPr>
          <w:rFonts w:ascii="Times New Roman" w:eastAsia="Calibri" w:hAnsi="Times New Roman"/>
          <w:szCs w:val="24"/>
          <w:lang w:val="bg-BG" w:eastAsia="en-US"/>
        </w:rPr>
        <w:t xml:space="preserve">Максималната тежест от </w:t>
      </w:r>
      <w:r w:rsidRPr="00595D0B">
        <w:rPr>
          <w:rFonts w:ascii="Times New Roman" w:eastAsia="Calibri" w:hAnsi="Times New Roman"/>
          <w:b/>
          <w:szCs w:val="24"/>
          <w:lang w:val="bg-BG" w:eastAsia="en-US"/>
        </w:rPr>
        <w:t>60 точки</w:t>
      </w:r>
      <w:r w:rsidRPr="00595D0B">
        <w:rPr>
          <w:rFonts w:ascii="Times New Roman" w:eastAsia="Calibri" w:hAnsi="Times New Roman"/>
          <w:szCs w:val="24"/>
          <w:lang w:val="bg-BG" w:eastAsia="en-US"/>
        </w:rPr>
        <w:t xml:space="preserve"> във формулата за комплексната оценка на офертите се дава на най-ниската предложена цена в получените оферти от участниците за Обособена позиция №</w:t>
      </w:r>
      <w:r>
        <w:rPr>
          <w:rFonts w:ascii="Times New Roman" w:eastAsia="Calibri" w:hAnsi="Times New Roman"/>
          <w:szCs w:val="24"/>
          <w:lang w:val="bg-BG" w:eastAsia="en-US"/>
        </w:rPr>
        <w:t xml:space="preserve"> 3</w:t>
      </w:r>
      <w:r w:rsidRPr="00595D0B">
        <w:rPr>
          <w:rFonts w:ascii="Times New Roman" w:eastAsia="Calibri" w:hAnsi="Times New Roman"/>
          <w:szCs w:val="24"/>
          <w:lang w:val="bg-BG" w:eastAsia="en-US"/>
        </w:rPr>
        <w:t xml:space="preserve"> в обществената поръчка. Максималната </w:t>
      </w:r>
      <w:r w:rsidRPr="00595D0B">
        <w:rPr>
          <w:rFonts w:ascii="Times New Roman" w:hAnsi="Times New Roman"/>
          <w:szCs w:val="24"/>
          <w:lang w:val="bg-BG" w:eastAsia="x-none"/>
        </w:rPr>
        <w:t xml:space="preserve">оценка по показател „цена“, която може да участва </w:t>
      </w:r>
      <w:r w:rsidRPr="00595D0B">
        <w:rPr>
          <w:rFonts w:ascii="Times New Roman" w:eastAsia="Calibri" w:hAnsi="Times New Roman"/>
          <w:szCs w:val="24"/>
          <w:lang w:val="bg-BG" w:eastAsia="en-US"/>
        </w:rPr>
        <w:t>във формулата за комплексната оценка е 60 точки.</w:t>
      </w:r>
    </w:p>
    <w:p w:rsidR="00896983" w:rsidRDefault="00896983">
      <w:bookmarkStart w:id="0" w:name="_GoBack"/>
      <w:bookmarkEnd w:id="0"/>
    </w:p>
    <w:sectPr w:rsidR="00896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620B2"/>
    <w:multiLevelType w:val="hybridMultilevel"/>
    <w:tmpl w:val="638434EC"/>
    <w:lvl w:ilvl="0" w:tplc="0D48E3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42172E"/>
    <w:multiLevelType w:val="hybridMultilevel"/>
    <w:tmpl w:val="621AE8A6"/>
    <w:lvl w:ilvl="0" w:tplc="E6DC42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DA00FD"/>
    <w:multiLevelType w:val="hybridMultilevel"/>
    <w:tmpl w:val="8CE48DD2"/>
    <w:lvl w:ilvl="0" w:tplc="46268F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DB2648E"/>
    <w:multiLevelType w:val="hybridMultilevel"/>
    <w:tmpl w:val="06BA6D88"/>
    <w:lvl w:ilvl="0" w:tplc="4462B2EE">
      <w:start w:val="2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2B"/>
    <w:rsid w:val="00627B2B"/>
    <w:rsid w:val="00896983"/>
    <w:rsid w:val="00BD04DF"/>
    <w:rsid w:val="00EB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64C59-B62C-4914-B618-E5814042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4D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rsid w:val="00BD04DF"/>
    <w:rPr>
      <w:rFonts w:ascii="Times New Roman" w:hAnsi="Times New Roman"/>
      <w:sz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BD04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/>
    </w:rPr>
  </w:style>
  <w:style w:type="character" w:customStyle="1" w:styleId="BodyTextChar">
    <w:name w:val="Body Text Char"/>
    <w:link w:val="BodyText"/>
    <w:rsid w:val="00BD04DF"/>
    <w:rPr>
      <w:rFonts w:ascii="Arial" w:eastAsia="Times New Roman" w:hAnsi="Arial" w:cs="Times New Roman"/>
      <w:sz w:val="24"/>
      <w:lang w:val="en-AU" w:eastAsia="bg-BG"/>
    </w:rPr>
  </w:style>
  <w:style w:type="paragraph" w:styleId="BodyText">
    <w:name w:val="Body Text"/>
    <w:basedOn w:val="Normal"/>
    <w:link w:val="BodyTextChar"/>
    <w:rsid w:val="00BD04DF"/>
    <w:pPr>
      <w:spacing w:after="120"/>
    </w:pPr>
    <w:rPr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BD04DF"/>
    <w:rPr>
      <w:rFonts w:ascii="Arial" w:eastAsia="Times New Roman" w:hAnsi="Arial" w:cs="Times New Roman"/>
      <w:sz w:val="24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2030</Words>
  <Characters>11572</Characters>
  <Application>Microsoft Office Word</Application>
  <DocSecurity>0</DocSecurity>
  <Lines>96</Lines>
  <Paragraphs>27</Paragraphs>
  <ScaleCrop>false</ScaleCrop>
  <Company>MTITC</Company>
  <LinksUpToDate>false</LinksUpToDate>
  <CharactersWithSpaces>13575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Valcheva</dc:creator>
  <cp:keywords/>
  <dc:description/>
  <cp:lastModifiedBy>Galina Valcheva</cp:lastModifiedBy>
  <cp:revision>2</cp:revision>
  <dcterms:created xsi:type="dcterms:W3CDTF">2018-07-05T08:41:00Z</dcterms:created>
  <dcterms:modified xsi:type="dcterms:W3CDTF">2018-07-05T08:41:00Z</dcterms:modified>
</cp:coreProperties>
</file>