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CD47C" w14:textId="77777777" w:rsidR="008A6845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ab/>
      </w:r>
    </w:p>
    <w:p w14:paraId="3B204AA6" w14:textId="77777777" w:rsid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CA595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ЧАСТ II. ТЕХНИЧЕСКА СПЕЦИФИКАЦИЯ</w:t>
      </w:r>
    </w:p>
    <w:p w14:paraId="0BC938D2" w14:textId="77777777" w:rsidR="00DD034A" w:rsidRPr="00C20525" w:rsidRDefault="00DD034A" w:rsidP="008F755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525">
        <w:rPr>
          <w:rFonts w:ascii="Times New Roman" w:hAnsi="Times New Roman" w:cs="Times New Roman"/>
          <w:b/>
          <w:sz w:val="24"/>
          <w:szCs w:val="24"/>
        </w:rPr>
        <w:t>Въведение</w:t>
      </w:r>
    </w:p>
    <w:p w14:paraId="41959526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Дирекция „Координация на програми и проекти" в Министерството на транспорта, информационните технологии и съобщенията е определена за Управляващ орган (</w:t>
      </w:r>
      <w:r>
        <w:rPr>
          <w:rFonts w:ascii="Times New Roman" w:hAnsi="Times New Roman" w:cs="Times New Roman"/>
          <w:sz w:val="24"/>
          <w:szCs w:val="24"/>
        </w:rPr>
        <w:t>УО</w:t>
      </w:r>
      <w:r w:rsidRPr="00DD03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>на Оперативна програма „Транспорт и транспортна инфраструктура" 2014-2020 г. (</w:t>
      </w:r>
      <w:r>
        <w:rPr>
          <w:rFonts w:ascii="Times New Roman" w:hAnsi="Times New Roman" w:cs="Times New Roman"/>
          <w:sz w:val="24"/>
          <w:szCs w:val="24"/>
        </w:rPr>
        <w:t>ОПТТИ</w:t>
      </w:r>
      <w:r w:rsidRPr="00DD034A">
        <w:rPr>
          <w:rFonts w:ascii="Times New Roman" w:hAnsi="Times New Roman" w:cs="Times New Roman"/>
          <w:sz w:val="24"/>
          <w:szCs w:val="24"/>
        </w:rPr>
        <w:t>) и е отговорна за осигуряване ефикасността и коректността при изпълнението на операциите съфинансирани от Европейския фонд за регионално развитие и Кохезионния фонд.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>Управляващият орган носи отговорност за разпространението и промотирането на Оперативна програмата „Транспорт и транспортн</w:t>
      </w:r>
      <w:r>
        <w:rPr>
          <w:rFonts w:ascii="Times New Roman" w:hAnsi="Times New Roman" w:cs="Times New Roman"/>
          <w:sz w:val="24"/>
          <w:szCs w:val="24"/>
        </w:rPr>
        <w:t xml:space="preserve">а инфраструктура 2014-2020 г.“  </w:t>
      </w:r>
      <w:r w:rsidRPr="00DD034A">
        <w:rPr>
          <w:rFonts w:ascii="Times New Roman" w:hAnsi="Times New Roman" w:cs="Times New Roman"/>
          <w:sz w:val="24"/>
          <w:szCs w:val="24"/>
        </w:rPr>
        <w:t xml:space="preserve">Чрез публичното представяне на Програмата се цели подчертаване на ролята на </w:t>
      </w:r>
      <w:r>
        <w:rPr>
          <w:rFonts w:ascii="Times New Roman" w:hAnsi="Times New Roman" w:cs="Times New Roman"/>
          <w:sz w:val="24"/>
          <w:szCs w:val="24"/>
        </w:rPr>
        <w:t xml:space="preserve">Европейския съюз </w:t>
      </w:r>
      <w:r w:rsidRPr="00DD034A">
        <w:rPr>
          <w:rFonts w:ascii="Times New Roman" w:hAnsi="Times New Roman" w:cs="Times New Roman"/>
          <w:sz w:val="24"/>
          <w:szCs w:val="24"/>
        </w:rPr>
        <w:t xml:space="preserve">в процеса на развитие на транспортната инфраструктура в България, като гарантира, че помощта предоставяна от Европейския фонд за регионално развитие и Кохезионния фонд се управлява и разходва прозрачно. </w:t>
      </w:r>
    </w:p>
    <w:p w14:paraId="2287A9E0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2C0">
        <w:rPr>
          <w:rFonts w:ascii="Times New Roman" w:hAnsi="Times New Roman" w:cs="Times New Roman"/>
          <w:b/>
          <w:sz w:val="24"/>
          <w:szCs w:val="24"/>
        </w:rPr>
        <w:t>Целите на ОПТТИ</w:t>
      </w:r>
      <w:r w:rsidRPr="00DD034A">
        <w:rPr>
          <w:rFonts w:ascii="Times New Roman" w:hAnsi="Times New Roman" w:cs="Times New Roman"/>
          <w:sz w:val="24"/>
          <w:szCs w:val="24"/>
        </w:rPr>
        <w:t xml:space="preserve"> са да развие железопътната, пътната и водна инфрастр</w:t>
      </w:r>
      <w:r>
        <w:rPr>
          <w:rFonts w:ascii="Times New Roman" w:hAnsi="Times New Roman" w:cs="Times New Roman"/>
          <w:sz w:val="24"/>
          <w:szCs w:val="24"/>
        </w:rPr>
        <w:t>уктура и да стимулира развитието на интермодалния</w:t>
      </w:r>
      <w:r w:rsidRPr="00DD034A">
        <w:rPr>
          <w:rFonts w:ascii="Times New Roman" w:hAnsi="Times New Roman" w:cs="Times New Roman"/>
          <w:sz w:val="24"/>
          <w:szCs w:val="24"/>
        </w:rPr>
        <w:t xml:space="preserve"> транспорт, в съответствие с транспортната политика на Европейския съюз, както и установените изисквания за развитие на Tранс-европейската транспортна мрежа, за постигне на устойчивост на българската транспортна система.</w:t>
      </w:r>
    </w:p>
    <w:p w14:paraId="498CAC66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Специфично в ОПТТИ са предварително определените бенефициенти по проектите, както и предварителното приоритизиране на индикативен списък с инфраструктурни проекти, предвидени за финансиране.</w:t>
      </w:r>
    </w:p>
    <w:p w14:paraId="34BE9D79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Оперативната програма се фокусира върху няколко стратегически приоритета, които да допринесат за интегрирането на националната транспортна мрежа в тази на ЕС. Осъществяването им води до устойчив и балансиран икономически растеж на страната в средносрочен и в дългосрочен план.</w:t>
      </w:r>
    </w:p>
    <w:p w14:paraId="0FABEB53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 xml:space="preserve">Съгласно изискванията на чл. 116 от Регламент 1303 на Европейския парламент и на Съвета от 17.12.2013 г., за осигуряването на информация и публичност, както и за осигуряването на публично достояние на съфинансираните от ЕС оперативни програми и дейности, е приета </w:t>
      </w:r>
      <w:r w:rsidRPr="00DD034A">
        <w:rPr>
          <w:rFonts w:ascii="Times New Roman" w:hAnsi="Times New Roman" w:cs="Times New Roman"/>
          <w:b/>
          <w:sz w:val="24"/>
          <w:szCs w:val="24"/>
        </w:rPr>
        <w:t>Национална комуникационна стратегия</w:t>
      </w:r>
      <w:r w:rsidRPr="00DD0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b/>
          <w:sz w:val="24"/>
          <w:szCs w:val="24"/>
        </w:rPr>
        <w:t>(НКС)</w:t>
      </w:r>
      <w:r w:rsidRPr="00DD034A">
        <w:rPr>
          <w:rFonts w:ascii="Times New Roman" w:hAnsi="Times New Roman" w:cs="Times New Roman"/>
          <w:sz w:val="24"/>
          <w:szCs w:val="24"/>
        </w:rPr>
        <w:t xml:space="preserve"> за програмен период 2014-2020. Тя има за цел да се повиши информираността на целевите групи за визията и приоритетите на Споразумението за партньорство, на бенефициентите и потенциалните бенефициенти относно възможностите, предоставяни от</w:t>
      </w:r>
      <w:r w:rsidR="00C432C0">
        <w:rPr>
          <w:rFonts w:ascii="Times New Roman" w:hAnsi="Times New Roman" w:cs="Times New Roman"/>
          <w:sz w:val="24"/>
          <w:szCs w:val="24"/>
        </w:rPr>
        <w:t xml:space="preserve"> Европейски съюз</w:t>
      </w:r>
      <w:r w:rsidRPr="00DD034A">
        <w:rPr>
          <w:rFonts w:ascii="Times New Roman" w:hAnsi="Times New Roman" w:cs="Times New Roman"/>
          <w:sz w:val="24"/>
          <w:szCs w:val="24"/>
        </w:rPr>
        <w:t>, както и общественото признание за ролята на ЕС за развитието на регионите. Изпълнението на мерките по стратегията има за цел да доведе до повишаване прозрачността и публичността при управлението на програмите и Споразумението за партньорство, което да рефлектира върху нарастващо обществено доверие.</w:t>
      </w:r>
    </w:p>
    <w:p w14:paraId="516F83C0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lastRenderedPageBreak/>
        <w:t>Националната комуникационна стратегия гарантира на участниците в процеса ефективна комуникация към всички целеви групи и заинтересовани страни. Тя очертава рамката, в която ще бъдат разгърнати конкретните усилия на цялата администрация, изпълняваща и управляваща средствата от ЕС в Р</w:t>
      </w:r>
      <w:r w:rsidR="009518ED">
        <w:rPr>
          <w:rFonts w:ascii="Times New Roman" w:hAnsi="Times New Roman" w:cs="Times New Roman"/>
          <w:sz w:val="24"/>
          <w:szCs w:val="24"/>
        </w:rPr>
        <w:t>епублика</w:t>
      </w:r>
      <w:r w:rsidRPr="00DD034A">
        <w:rPr>
          <w:rFonts w:ascii="Times New Roman" w:hAnsi="Times New Roman" w:cs="Times New Roman"/>
          <w:sz w:val="24"/>
          <w:szCs w:val="24"/>
        </w:rPr>
        <w:t xml:space="preserve"> България. Процесът на комуникация и публичност при управление на средствата от Европейския съюз се явява ключова мениджърска политика, която трябва да допринесе както за по-широката познаваемост на Европейския съюз в България, така и за популяризирането на предоставяните конкретни възможности за развитие на всеки един гражданин. </w:t>
      </w:r>
      <w:r w:rsidR="009518ED">
        <w:rPr>
          <w:rFonts w:ascii="Times New Roman" w:hAnsi="Times New Roman" w:cs="Times New Roman"/>
          <w:sz w:val="24"/>
          <w:szCs w:val="24"/>
        </w:rPr>
        <w:t>НКС</w:t>
      </w:r>
      <w:r w:rsidR="00FD7F60">
        <w:rPr>
          <w:rFonts w:ascii="Times New Roman" w:hAnsi="Times New Roman" w:cs="Times New Roman"/>
          <w:sz w:val="24"/>
          <w:szCs w:val="24"/>
        </w:rPr>
        <w:t xml:space="preserve"> е общодостъпен документ, който може да бъде намерен на Единния информационен портал за структурните фондове в България</w:t>
      </w:r>
      <w:r w:rsidR="009518ED">
        <w:rPr>
          <w:rFonts w:ascii="Times New Roman" w:hAnsi="Times New Roman" w:cs="Times New Roman"/>
          <w:sz w:val="24"/>
          <w:szCs w:val="24"/>
        </w:rPr>
        <w:t xml:space="preserve"> чрез следният линк:</w:t>
      </w:r>
      <w:r w:rsidR="009518ED" w:rsidRPr="009518ED">
        <w:t xml:space="preserve"> </w:t>
      </w:r>
      <w:r w:rsidR="009518ED">
        <w:t xml:space="preserve"> </w:t>
      </w:r>
      <w:hyperlink r:id="rId6" w:history="1">
        <w:r w:rsidR="009518ED" w:rsidRPr="00251937">
          <w:rPr>
            <w:rStyle w:val="Hyperlink"/>
            <w:rFonts w:ascii="Times New Roman" w:hAnsi="Times New Roman" w:cs="Times New Roman"/>
            <w:sz w:val="24"/>
            <w:szCs w:val="24"/>
          </w:rPr>
          <w:t>https://www.eufunds.bg/index.php/bg/programen-period-2014-2020/natzionalna-komunikatzionna-strategiya</w:t>
        </w:r>
      </w:hyperlink>
      <w:r w:rsidR="009518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E4A38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Документът определя рамката за стратегическа комуникация за програмния период 2014-2020 г. Като част от междуинституционалния процес на взаимодействие и основавайки се на насоките, залегнали в тази стратегия, управляващите органи на програмите, финансирани от Европейските структурни и инвестиционни фондове (ЕСИФ), трябва да разработват всяка година Годишни планове за действие</w:t>
      </w:r>
      <w:r w:rsidR="00CC7B20">
        <w:rPr>
          <w:rFonts w:ascii="Times New Roman" w:hAnsi="Times New Roman" w:cs="Times New Roman"/>
          <w:sz w:val="24"/>
          <w:szCs w:val="24"/>
        </w:rPr>
        <w:t xml:space="preserve"> </w:t>
      </w:r>
      <w:r w:rsidR="00CC7B20" w:rsidRPr="00CC7B20">
        <w:rPr>
          <w:rFonts w:ascii="Times New Roman" w:hAnsi="Times New Roman" w:cs="Times New Roman"/>
          <w:sz w:val="24"/>
          <w:szCs w:val="24"/>
        </w:rPr>
        <w:t>(</w:t>
      </w:r>
      <w:r w:rsidR="00CC7B20">
        <w:rPr>
          <w:rFonts w:ascii="Times New Roman" w:hAnsi="Times New Roman" w:cs="Times New Roman"/>
          <w:sz w:val="24"/>
          <w:szCs w:val="24"/>
        </w:rPr>
        <w:t>ГПД</w:t>
      </w:r>
      <w:r w:rsidR="00CC7B20" w:rsidRPr="00CC7B20">
        <w:rPr>
          <w:rFonts w:ascii="Times New Roman" w:hAnsi="Times New Roman" w:cs="Times New Roman"/>
          <w:sz w:val="24"/>
          <w:szCs w:val="24"/>
        </w:rPr>
        <w:t>)</w:t>
      </w:r>
      <w:r w:rsidRPr="00DD034A">
        <w:rPr>
          <w:rFonts w:ascii="Times New Roman" w:hAnsi="Times New Roman" w:cs="Times New Roman"/>
          <w:sz w:val="24"/>
          <w:szCs w:val="24"/>
        </w:rPr>
        <w:t xml:space="preserve">  на съответните програми, които да са в нейно изпълнение.</w:t>
      </w:r>
      <w:r w:rsidR="00CC7B20">
        <w:rPr>
          <w:rFonts w:ascii="Times New Roman" w:hAnsi="Times New Roman" w:cs="Times New Roman"/>
          <w:sz w:val="24"/>
          <w:szCs w:val="24"/>
        </w:rPr>
        <w:t xml:space="preserve">  ГПД на ОПТТИ са общодостъпни чрез следният линк: </w:t>
      </w:r>
      <w:hyperlink r:id="rId7" w:history="1">
        <w:r w:rsidR="00CC7B20" w:rsidRPr="00251937">
          <w:rPr>
            <w:rStyle w:val="Hyperlink"/>
            <w:rFonts w:ascii="Times New Roman" w:hAnsi="Times New Roman" w:cs="Times New Roman"/>
            <w:sz w:val="24"/>
            <w:szCs w:val="24"/>
          </w:rPr>
          <w:t>http://www.optransport.bg/page.php?c=285</w:t>
        </w:r>
      </w:hyperlink>
      <w:r w:rsidR="00CC7B2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B122EA5" w14:textId="7C22EC50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9FF">
        <w:rPr>
          <w:rFonts w:ascii="Times New Roman" w:hAnsi="Times New Roman" w:cs="Times New Roman"/>
          <w:b/>
          <w:sz w:val="24"/>
          <w:szCs w:val="24"/>
        </w:rPr>
        <w:t>Основна цел на обществената поръчка</w:t>
      </w:r>
      <w:r w:rsidRPr="00DD034A">
        <w:rPr>
          <w:rFonts w:ascii="Times New Roman" w:hAnsi="Times New Roman" w:cs="Times New Roman"/>
          <w:sz w:val="24"/>
          <w:szCs w:val="24"/>
        </w:rPr>
        <w:t xml:space="preserve"> е създаване и реализиране на </w:t>
      </w:r>
      <w:r w:rsidR="00CE6F62">
        <w:rPr>
          <w:rFonts w:ascii="Times New Roman" w:hAnsi="Times New Roman" w:cs="Times New Roman"/>
          <w:sz w:val="24"/>
          <w:szCs w:val="24"/>
        </w:rPr>
        <w:t xml:space="preserve">комуникационни </w:t>
      </w:r>
      <w:r w:rsidRPr="00DD034A">
        <w:rPr>
          <w:rFonts w:ascii="Times New Roman" w:hAnsi="Times New Roman" w:cs="Times New Roman"/>
          <w:sz w:val="24"/>
          <w:szCs w:val="24"/>
        </w:rPr>
        <w:t>медийни кампании, които да популяризират Оперативна програма „Транспорт и транспортна инфраструктура” (ОПТТИ) в съответствие с основните комуникационни цели на ГПД на ОПТТИ за всяка година от програмния период 2014-2020 г както следва:</w:t>
      </w:r>
    </w:p>
    <w:p w14:paraId="739443C9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 Популяризиране на ОПТТИ сред широката общественост и различните целеви групи, които програмата обхваща и изграждане на разпознаваемост на ОПТТИ.</w:t>
      </w:r>
    </w:p>
    <w:p w14:paraId="19F959AD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 Запознаване на целевите групи с целите, обхвата и резултатите, постигани при изпълнението на ОПТТИ.</w:t>
      </w:r>
    </w:p>
    <w:p w14:paraId="0DF20BCE" w14:textId="097BD566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 Изграждане и поддържане на високо обществено доверие към процесите по изпълнение и управление на ОПТТИ.</w:t>
      </w:r>
    </w:p>
    <w:p w14:paraId="19BB9C07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 Постигане на заложените в Националната комуникационна стратегия, както и в Програмата индикатори за информация и комуникация.</w:t>
      </w:r>
    </w:p>
    <w:p w14:paraId="4D5D893E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E5F29" w14:textId="6EB66A6A" w:rsidR="00DD034A" w:rsidRDefault="00DD034A" w:rsidP="000D1BCE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B529FF">
        <w:rPr>
          <w:rFonts w:ascii="Times New Roman" w:hAnsi="Times New Roman" w:cs="Times New Roman"/>
          <w:b/>
          <w:i/>
          <w:sz w:val="24"/>
          <w:szCs w:val="24"/>
        </w:rPr>
        <w:t xml:space="preserve">Обществената поръчка включва услуги и дейности по медийно обслужване, свързани с планирането, подготовката, организацията, провеждането и отчитането на </w:t>
      </w:r>
      <w:r w:rsidR="00CE6F62">
        <w:rPr>
          <w:rFonts w:ascii="Times New Roman" w:hAnsi="Times New Roman" w:cs="Times New Roman"/>
          <w:b/>
          <w:i/>
          <w:sz w:val="24"/>
          <w:szCs w:val="24"/>
        </w:rPr>
        <w:t xml:space="preserve">медийни </w:t>
      </w:r>
      <w:r w:rsidRPr="00B529FF">
        <w:rPr>
          <w:rFonts w:ascii="Times New Roman" w:hAnsi="Times New Roman" w:cs="Times New Roman"/>
          <w:b/>
          <w:i/>
          <w:sz w:val="24"/>
          <w:szCs w:val="24"/>
        </w:rPr>
        <w:t xml:space="preserve">комуникационни кампании, използвайки </w:t>
      </w:r>
      <w:r w:rsidR="000D1BCE" w:rsidRPr="000D1BCE">
        <w:rPr>
          <w:rFonts w:ascii="Times New Roman" w:hAnsi="Times New Roman" w:cs="Times New Roman"/>
          <w:b/>
          <w:i/>
          <w:sz w:val="24"/>
          <w:szCs w:val="24"/>
        </w:rPr>
        <w:t>един или няколко от следните комуникационни канали: печатни медии и/или интернет пространство и/или външна реклама.</w:t>
      </w:r>
      <w:r w:rsidR="000D1BCE">
        <w:rPr>
          <w:rFonts w:ascii="Times New Roman" w:hAnsi="Times New Roman"/>
          <w:szCs w:val="24"/>
        </w:rPr>
        <w:t xml:space="preserve"> </w:t>
      </w:r>
    </w:p>
    <w:p w14:paraId="57BCAE24" w14:textId="77777777" w:rsidR="000D1BCE" w:rsidRPr="0042071A" w:rsidRDefault="000D1BCE" w:rsidP="000D1BCE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56EC7" w14:textId="1EC6F570" w:rsidR="0042071A" w:rsidRPr="0042071A" w:rsidRDefault="00B529FF" w:rsidP="008F75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71A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C20525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42071A" w:rsidRPr="0042071A">
        <w:rPr>
          <w:rFonts w:ascii="Times New Roman" w:hAnsi="Times New Roman" w:cs="Times New Roman"/>
          <w:b/>
          <w:sz w:val="24"/>
          <w:szCs w:val="24"/>
        </w:rPr>
        <w:t>Дейности, които ще бъдат изпълнявани по време на договора</w:t>
      </w:r>
      <w:r w:rsidR="006E7072">
        <w:rPr>
          <w:rFonts w:ascii="Times New Roman" w:hAnsi="Times New Roman" w:cs="Times New Roman"/>
          <w:b/>
          <w:sz w:val="24"/>
          <w:szCs w:val="24"/>
        </w:rPr>
        <w:t>.</w:t>
      </w:r>
    </w:p>
    <w:p w14:paraId="74379BAF" w14:textId="671D65D5" w:rsidR="00DD034A" w:rsidRPr="0042071A" w:rsidRDefault="0042071A" w:rsidP="008F75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7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20525">
        <w:rPr>
          <w:rFonts w:ascii="Times New Roman" w:hAnsi="Times New Roman" w:cs="Times New Roman"/>
          <w:b/>
          <w:sz w:val="24"/>
          <w:szCs w:val="24"/>
        </w:rPr>
        <w:t>2</w:t>
      </w:r>
      <w:r w:rsidR="003F0B73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B529FF" w:rsidRPr="0042071A">
        <w:rPr>
          <w:rFonts w:ascii="Times New Roman" w:hAnsi="Times New Roman" w:cs="Times New Roman"/>
          <w:b/>
          <w:sz w:val="24"/>
          <w:szCs w:val="24"/>
        </w:rPr>
        <w:t xml:space="preserve">Услуги по медиа планиране и изготвяне на </w:t>
      </w:r>
      <w:r w:rsidR="006E7072">
        <w:rPr>
          <w:rFonts w:ascii="Times New Roman" w:hAnsi="Times New Roman" w:cs="Times New Roman"/>
          <w:b/>
          <w:sz w:val="24"/>
          <w:szCs w:val="24"/>
        </w:rPr>
        <w:t>.</w:t>
      </w:r>
      <w:r w:rsidR="006E7072" w:rsidRPr="00420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9FF" w:rsidRPr="0042071A">
        <w:rPr>
          <w:rFonts w:ascii="Times New Roman" w:hAnsi="Times New Roman" w:cs="Times New Roman"/>
          <w:b/>
          <w:sz w:val="24"/>
          <w:szCs w:val="24"/>
        </w:rPr>
        <w:t>медиен план.</w:t>
      </w:r>
    </w:p>
    <w:p w14:paraId="145C8F26" w14:textId="1625F805" w:rsidR="00DD034A" w:rsidRPr="00DD034A" w:rsidRDefault="00B529FF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034A" w:rsidRPr="00DD034A">
        <w:rPr>
          <w:rFonts w:ascii="Times New Roman" w:hAnsi="Times New Roman" w:cs="Times New Roman"/>
          <w:sz w:val="24"/>
          <w:szCs w:val="24"/>
        </w:rPr>
        <w:t xml:space="preserve">В </w:t>
      </w:r>
      <w:r w:rsidR="00DD034A" w:rsidRPr="000D1BCE">
        <w:rPr>
          <w:rFonts w:ascii="Times New Roman" w:hAnsi="Times New Roman" w:cs="Times New Roman"/>
          <w:sz w:val="24"/>
          <w:szCs w:val="24"/>
        </w:rPr>
        <w:t xml:space="preserve">хода на изпълнение на договора, Възложителят предвижда изпълнение на минимум </w:t>
      </w:r>
      <w:r w:rsidR="006E7072">
        <w:rPr>
          <w:rFonts w:ascii="Times New Roman" w:hAnsi="Times New Roman" w:cs="Times New Roman"/>
          <w:sz w:val="24"/>
          <w:szCs w:val="24"/>
        </w:rPr>
        <w:t xml:space="preserve">три медийни </w:t>
      </w:r>
      <w:r w:rsidR="00DD034A" w:rsidRPr="000D1BCE">
        <w:rPr>
          <w:rFonts w:ascii="Times New Roman" w:hAnsi="Times New Roman" w:cs="Times New Roman"/>
          <w:sz w:val="24"/>
          <w:szCs w:val="24"/>
        </w:rPr>
        <w:t xml:space="preserve">кампании, използвайки </w:t>
      </w:r>
      <w:r w:rsidR="000D1BCE" w:rsidRPr="000D1BCE">
        <w:rPr>
          <w:rFonts w:ascii="Times New Roman" w:hAnsi="Times New Roman"/>
          <w:sz w:val="24"/>
          <w:szCs w:val="24"/>
        </w:rPr>
        <w:t xml:space="preserve">един или няколко от следните комуникационни канали: печатни медии и/или интернет пространство и/или външна реклама. </w:t>
      </w:r>
      <w:r w:rsidR="00DD034A" w:rsidRPr="000D1BCE">
        <w:rPr>
          <w:rFonts w:ascii="Times New Roman" w:hAnsi="Times New Roman" w:cs="Times New Roman"/>
          <w:sz w:val="24"/>
          <w:szCs w:val="24"/>
        </w:rPr>
        <w:t xml:space="preserve">В тази връзка </w:t>
      </w:r>
      <w:r w:rsidR="00150836">
        <w:rPr>
          <w:rFonts w:ascii="Times New Roman" w:hAnsi="Times New Roman" w:cs="Times New Roman"/>
          <w:sz w:val="24"/>
          <w:szCs w:val="24"/>
        </w:rPr>
        <w:t>И</w:t>
      </w:r>
      <w:r w:rsidR="00DD034A" w:rsidRPr="000D1BCE">
        <w:rPr>
          <w:rFonts w:ascii="Times New Roman" w:hAnsi="Times New Roman" w:cs="Times New Roman"/>
          <w:sz w:val="24"/>
          <w:szCs w:val="24"/>
        </w:rPr>
        <w:t xml:space="preserve">зпълнителят изготвя </w:t>
      </w:r>
      <w:r w:rsidR="00DD034A" w:rsidRPr="00C15192">
        <w:rPr>
          <w:rFonts w:ascii="Times New Roman" w:hAnsi="Times New Roman" w:cs="Times New Roman"/>
          <w:sz w:val="24"/>
          <w:szCs w:val="24"/>
        </w:rPr>
        <w:t>медиен план</w:t>
      </w:r>
      <w:r w:rsidR="006E7072" w:rsidRPr="00C15192">
        <w:rPr>
          <w:rFonts w:ascii="Times New Roman" w:hAnsi="Times New Roman" w:cs="Times New Roman"/>
          <w:sz w:val="24"/>
          <w:szCs w:val="24"/>
        </w:rPr>
        <w:t xml:space="preserve"> в табличен</w:t>
      </w:r>
      <w:r w:rsidR="006E7072">
        <w:rPr>
          <w:rFonts w:ascii="Times New Roman" w:hAnsi="Times New Roman" w:cs="Times New Roman"/>
          <w:sz w:val="24"/>
          <w:szCs w:val="24"/>
        </w:rPr>
        <w:t xml:space="preserve"> вид</w:t>
      </w:r>
      <w:r w:rsidR="00DD034A" w:rsidRPr="000D1BCE">
        <w:rPr>
          <w:rFonts w:ascii="Times New Roman" w:hAnsi="Times New Roman" w:cs="Times New Roman"/>
          <w:sz w:val="24"/>
          <w:szCs w:val="24"/>
        </w:rPr>
        <w:t xml:space="preserve">, </w:t>
      </w:r>
      <w:r w:rsidR="00123E65" w:rsidRPr="000D1BCE">
        <w:rPr>
          <w:rFonts w:ascii="Times New Roman" w:hAnsi="Times New Roman" w:cs="Times New Roman"/>
          <w:sz w:val="24"/>
          <w:szCs w:val="24"/>
        </w:rPr>
        <w:t>,</w:t>
      </w:r>
      <w:r w:rsidR="00DD034A" w:rsidRPr="000D1BCE">
        <w:rPr>
          <w:rFonts w:ascii="Times New Roman" w:hAnsi="Times New Roman" w:cs="Times New Roman"/>
          <w:sz w:val="24"/>
          <w:szCs w:val="24"/>
        </w:rPr>
        <w:t xml:space="preserve"> </w:t>
      </w:r>
      <w:r w:rsidR="00123E65" w:rsidRPr="000D1BCE">
        <w:rPr>
          <w:rFonts w:ascii="Times New Roman" w:hAnsi="Times New Roman" w:cs="Times New Roman"/>
          <w:sz w:val="24"/>
          <w:szCs w:val="24"/>
        </w:rPr>
        <w:t xml:space="preserve">съгласно изискванията на Възложителя и предвидените </w:t>
      </w:r>
      <w:r w:rsidR="003F2B17">
        <w:rPr>
          <w:rFonts w:ascii="Times New Roman" w:hAnsi="Times New Roman" w:cs="Times New Roman"/>
          <w:sz w:val="24"/>
          <w:szCs w:val="24"/>
        </w:rPr>
        <w:t>примерни</w:t>
      </w:r>
      <w:r w:rsidR="003F2B17" w:rsidRPr="000D1BCE">
        <w:rPr>
          <w:rFonts w:ascii="Times New Roman" w:hAnsi="Times New Roman" w:cs="Times New Roman"/>
          <w:sz w:val="24"/>
          <w:szCs w:val="24"/>
        </w:rPr>
        <w:t xml:space="preserve"> </w:t>
      </w:r>
      <w:r w:rsidR="00123E65" w:rsidRPr="000D1BCE">
        <w:rPr>
          <w:rFonts w:ascii="Times New Roman" w:hAnsi="Times New Roman" w:cs="Times New Roman"/>
          <w:sz w:val="24"/>
          <w:szCs w:val="24"/>
        </w:rPr>
        <w:t>списъци за съответния вид меди</w:t>
      </w:r>
      <w:r w:rsidR="00150836">
        <w:rPr>
          <w:rFonts w:ascii="Times New Roman" w:hAnsi="Times New Roman" w:cs="Times New Roman"/>
          <w:sz w:val="24"/>
          <w:szCs w:val="24"/>
        </w:rPr>
        <w:t>а/ комуникационен</w:t>
      </w:r>
      <w:r w:rsidR="00123E65" w:rsidRPr="000D1BCE">
        <w:rPr>
          <w:rFonts w:ascii="Times New Roman" w:hAnsi="Times New Roman" w:cs="Times New Roman"/>
          <w:sz w:val="24"/>
          <w:szCs w:val="24"/>
        </w:rPr>
        <w:t xml:space="preserve"> канал към</w:t>
      </w:r>
      <w:r w:rsidR="00123E65" w:rsidRPr="00123E65">
        <w:rPr>
          <w:rFonts w:ascii="Times New Roman" w:hAnsi="Times New Roman" w:cs="Times New Roman"/>
          <w:sz w:val="24"/>
          <w:szCs w:val="24"/>
        </w:rPr>
        <w:t xml:space="preserve"> нас</w:t>
      </w:r>
      <w:r w:rsidR="00123E65">
        <w:rPr>
          <w:rFonts w:ascii="Times New Roman" w:hAnsi="Times New Roman" w:cs="Times New Roman"/>
          <w:sz w:val="24"/>
          <w:szCs w:val="24"/>
        </w:rPr>
        <w:t>тоящата техническа спецификация.</w:t>
      </w:r>
      <w:r w:rsidR="00B63FA5" w:rsidRPr="00B63FA5">
        <w:rPr>
          <w:rFonts w:ascii="Times New Roman" w:hAnsi="Times New Roman" w:cs="Times New Roman"/>
          <w:sz w:val="24"/>
          <w:szCs w:val="24"/>
        </w:rPr>
        <w:t xml:space="preserve"> </w:t>
      </w:r>
      <w:r w:rsidR="003F2B17">
        <w:rPr>
          <w:rFonts w:ascii="Times New Roman" w:hAnsi="Times New Roman" w:cs="Times New Roman"/>
          <w:sz w:val="24"/>
          <w:szCs w:val="24"/>
        </w:rPr>
        <w:t xml:space="preserve">По предложение на Изпълнителя и/или Възложителя </w:t>
      </w:r>
      <w:r w:rsidR="003F2B17" w:rsidRPr="003F2B17">
        <w:rPr>
          <w:rFonts w:ascii="Times New Roman" w:hAnsi="Times New Roman" w:cs="Times New Roman"/>
          <w:sz w:val="24"/>
          <w:szCs w:val="24"/>
        </w:rPr>
        <w:t>примерни</w:t>
      </w:r>
      <w:r w:rsidR="003F2B17">
        <w:rPr>
          <w:rFonts w:ascii="Times New Roman" w:hAnsi="Times New Roman" w:cs="Times New Roman"/>
          <w:sz w:val="24"/>
          <w:szCs w:val="24"/>
        </w:rPr>
        <w:t>я списък</w:t>
      </w:r>
      <w:r w:rsidR="003F2B17" w:rsidRPr="003F2B17">
        <w:rPr>
          <w:rFonts w:ascii="Times New Roman" w:hAnsi="Times New Roman" w:cs="Times New Roman"/>
          <w:sz w:val="24"/>
          <w:szCs w:val="24"/>
        </w:rPr>
        <w:t xml:space="preserve"> за съответния вид медиен канал може да бъде актуализиран </w:t>
      </w:r>
      <w:r w:rsidR="003F2B17">
        <w:rPr>
          <w:rFonts w:ascii="Times New Roman" w:hAnsi="Times New Roman" w:cs="Times New Roman"/>
          <w:sz w:val="24"/>
          <w:szCs w:val="24"/>
        </w:rPr>
        <w:t xml:space="preserve">и/или допълван. В случай, че </w:t>
      </w:r>
      <w:r w:rsidR="003F2B17" w:rsidRPr="003F2B17">
        <w:rPr>
          <w:rFonts w:ascii="Times New Roman" w:hAnsi="Times New Roman" w:cs="Times New Roman"/>
          <w:sz w:val="24"/>
          <w:szCs w:val="24"/>
        </w:rPr>
        <w:t>актуализиран</w:t>
      </w:r>
      <w:r w:rsidR="003F2B17">
        <w:rPr>
          <w:rFonts w:ascii="Times New Roman" w:hAnsi="Times New Roman" w:cs="Times New Roman"/>
          <w:sz w:val="24"/>
          <w:szCs w:val="24"/>
        </w:rPr>
        <w:t>ето</w:t>
      </w:r>
      <w:r w:rsidR="003F2B17" w:rsidRPr="003F2B17">
        <w:rPr>
          <w:rFonts w:ascii="Times New Roman" w:hAnsi="Times New Roman" w:cs="Times New Roman"/>
          <w:sz w:val="24"/>
          <w:szCs w:val="24"/>
        </w:rPr>
        <w:t xml:space="preserve"> и/или допълван</w:t>
      </w:r>
      <w:r w:rsidR="003F2B17">
        <w:rPr>
          <w:rFonts w:ascii="Times New Roman" w:hAnsi="Times New Roman" w:cs="Times New Roman"/>
          <w:sz w:val="24"/>
          <w:szCs w:val="24"/>
        </w:rPr>
        <w:t>ето</w:t>
      </w:r>
      <w:r w:rsidR="003F2B17" w:rsidRPr="003F2B17">
        <w:rPr>
          <w:rFonts w:ascii="Times New Roman" w:hAnsi="Times New Roman" w:cs="Times New Roman"/>
          <w:sz w:val="24"/>
          <w:szCs w:val="24"/>
        </w:rPr>
        <w:t xml:space="preserve"> </w:t>
      </w:r>
      <w:r w:rsidR="003F2B17">
        <w:rPr>
          <w:rFonts w:ascii="Times New Roman" w:hAnsi="Times New Roman" w:cs="Times New Roman"/>
          <w:sz w:val="24"/>
          <w:szCs w:val="24"/>
        </w:rPr>
        <w:t>е п</w:t>
      </w:r>
      <w:r w:rsidR="003F2B17" w:rsidRPr="003F2B17">
        <w:rPr>
          <w:rFonts w:ascii="Times New Roman" w:hAnsi="Times New Roman" w:cs="Times New Roman"/>
          <w:sz w:val="24"/>
          <w:szCs w:val="24"/>
        </w:rPr>
        <w:t>о предложение на Изпълнителя</w:t>
      </w:r>
      <w:r w:rsidR="003F2B17">
        <w:rPr>
          <w:rFonts w:ascii="Times New Roman" w:hAnsi="Times New Roman" w:cs="Times New Roman"/>
          <w:sz w:val="24"/>
          <w:szCs w:val="24"/>
        </w:rPr>
        <w:t>,</w:t>
      </w:r>
      <w:r w:rsidR="003F2B17" w:rsidRPr="003F2B17">
        <w:rPr>
          <w:rFonts w:ascii="Times New Roman" w:hAnsi="Times New Roman" w:cs="Times New Roman"/>
          <w:sz w:val="24"/>
          <w:szCs w:val="24"/>
        </w:rPr>
        <w:t xml:space="preserve"> актуализирането и/или допълването </w:t>
      </w:r>
      <w:r w:rsidR="003F2B17">
        <w:rPr>
          <w:rFonts w:ascii="Times New Roman" w:hAnsi="Times New Roman" w:cs="Times New Roman"/>
          <w:sz w:val="24"/>
          <w:szCs w:val="24"/>
        </w:rPr>
        <w:t xml:space="preserve">се извършва едва </w:t>
      </w:r>
      <w:r w:rsidR="003F2B17" w:rsidRPr="003F2B17">
        <w:rPr>
          <w:rFonts w:ascii="Times New Roman" w:hAnsi="Times New Roman" w:cs="Times New Roman"/>
          <w:sz w:val="24"/>
          <w:szCs w:val="24"/>
        </w:rPr>
        <w:t>след одобрение от Възложителя</w:t>
      </w:r>
      <w:r w:rsidR="003F2B17">
        <w:rPr>
          <w:rFonts w:ascii="Times New Roman" w:hAnsi="Times New Roman" w:cs="Times New Roman"/>
          <w:sz w:val="24"/>
          <w:szCs w:val="24"/>
        </w:rPr>
        <w:t>.</w:t>
      </w:r>
      <w:r w:rsidR="003F2B17" w:rsidRPr="003F2B17">
        <w:rPr>
          <w:rFonts w:ascii="Times New Roman" w:hAnsi="Times New Roman" w:cs="Times New Roman"/>
          <w:sz w:val="24"/>
          <w:szCs w:val="24"/>
        </w:rPr>
        <w:t xml:space="preserve"> </w:t>
      </w:r>
      <w:r w:rsidR="00B63FA5" w:rsidRPr="00B63FA5">
        <w:rPr>
          <w:rFonts w:ascii="Times New Roman" w:hAnsi="Times New Roman" w:cs="Times New Roman"/>
          <w:sz w:val="24"/>
          <w:szCs w:val="24"/>
        </w:rPr>
        <w:t>Медия планът следва да бъде съобразен и със специални събития или сезонни тенден</w:t>
      </w:r>
      <w:r w:rsidR="00E31E08">
        <w:rPr>
          <w:rFonts w:ascii="Times New Roman" w:hAnsi="Times New Roman" w:cs="Times New Roman"/>
          <w:sz w:val="24"/>
          <w:szCs w:val="24"/>
        </w:rPr>
        <w:t>ции в интереса на аудиторията.</w:t>
      </w:r>
      <w:r w:rsidR="00E31E08" w:rsidRPr="00E31E08">
        <w:rPr>
          <w:rFonts w:ascii="Times New Roman" w:hAnsi="Times New Roman" w:cs="Times New Roman"/>
          <w:sz w:val="24"/>
          <w:szCs w:val="24"/>
        </w:rPr>
        <w:t xml:space="preserve"> </w:t>
      </w:r>
      <w:r w:rsidR="00B63FA5" w:rsidRPr="00B63FA5">
        <w:rPr>
          <w:rFonts w:ascii="Times New Roman" w:hAnsi="Times New Roman" w:cs="Times New Roman"/>
          <w:sz w:val="24"/>
          <w:szCs w:val="24"/>
        </w:rPr>
        <w:t xml:space="preserve">Той </w:t>
      </w:r>
      <w:r w:rsidR="006E7072" w:rsidRPr="00D45177">
        <w:rPr>
          <w:rFonts w:ascii="Times New Roman" w:hAnsi="Times New Roman" w:cs="Times New Roman"/>
          <w:sz w:val="24"/>
          <w:szCs w:val="24"/>
        </w:rPr>
        <w:t>(</w:t>
      </w:r>
      <w:r w:rsidR="006E7072">
        <w:rPr>
          <w:rFonts w:ascii="Times New Roman" w:hAnsi="Times New Roman" w:cs="Times New Roman"/>
          <w:sz w:val="24"/>
          <w:szCs w:val="24"/>
        </w:rPr>
        <w:t xml:space="preserve">медийният план </w:t>
      </w:r>
      <w:r w:rsidR="006E7072" w:rsidRPr="00D45177">
        <w:rPr>
          <w:rFonts w:ascii="Times New Roman" w:hAnsi="Times New Roman" w:cs="Times New Roman"/>
          <w:sz w:val="24"/>
          <w:szCs w:val="24"/>
        </w:rPr>
        <w:t>)</w:t>
      </w:r>
      <w:r w:rsidR="00B63FA5" w:rsidRPr="00B63FA5">
        <w:rPr>
          <w:rFonts w:ascii="Times New Roman" w:hAnsi="Times New Roman" w:cs="Times New Roman"/>
          <w:sz w:val="24"/>
          <w:szCs w:val="24"/>
        </w:rPr>
        <w:t xml:space="preserve">трябва да гарантира висока ефективност на кампанията като балансира разходите за публикации </w:t>
      </w:r>
      <w:r w:rsidR="009E42E6">
        <w:rPr>
          <w:rFonts w:ascii="Times New Roman" w:hAnsi="Times New Roman" w:cs="Times New Roman"/>
          <w:sz w:val="24"/>
          <w:szCs w:val="24"/>
        </w:rPr>
        <w:t xml:space="preserve"> и/или излъчвания </w:t>
      </w:r>
      <w:r w:rsidR="00B63FA5" w:rsidRPr="00B63FA5">
        <w:rPr>
          <w:rFonts w:ascii="Times New Roman" w:hAnsi="Times New Roman" w:cs="Times New Roman"/>
          <w:sz w:val="24"/>
          <w:szCs w:val="24"/>
        </w:rPr>
        <w:t>при максимално до</w:t>
      </w:r>
      <w:r w:rsidR="006A07AF">
        <w:rPr>
          <w:rFonts w:ascii="Times New Roman" w:hAnsi="Times New Roman" w:cs="Times New Roman"/>
          <w:sz w:val="24"/>
          <w:szCs w:val="24"/>
        </w:rPr>
        <w:t>стигане до по-широка аудитория.</w:t>
      </w:r>
    </w:p>
    <w:p w14:paraId="3DEC60F9" w14:textId="49A883F3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 xml:space="preserve">Механизъм по изготвяне и одобрение на медиен план: </w:t>
      </w:r>
      <w:r w:rsidR="009E42E6">
        <w:rPr>
          <w:rFonts w:ascii="Times New Roman" w:hAnsi="Times New Roman" w:cs="Times New Roman"/>
          <w:sz w:val="24"/>
          <w:szCs w:val="24"/>
        </w:rPr>
        <w:t>п</w:t>
      </w:r>
      <w:r w:rsidRPr="00DD034A">
        <w:rPr>
          <w:rFonts w:ascii="Times New Roman" w:hAnsi="Times New Roman" w:cs="Times New Roman"/>
          <w:sz w:val="24"/>
          <w:szCs w:val="24"/>
        </w:rPr>
        <w:t xml:space="preserve">ри планиране на </w:t>
      </w:r>
      <w:r w:rsidR="009E42E6">
        <w:rPr>
          <w:rFonts w:ascii="Times New Roman" w:hAnsi="Times New Roman" w:cs="Times New Roman"/>
          <w:sz w:val="24"/>
          <w:szCs w:val="24"/>
        </w:rPr>
        <w:t xml:space="preserve">комуникационна </w:t>
      </w:r>
      <w:r w:rsidRPr="00DD034A">
        <w:rPr>
          <w:rFonts w:ascii="Times New Roman" w:hAnsi="Times New Roman" w:cs="Times New Roman"/>
          <w:sz w:val="24"/>
          <w:szCs w:val="24"/>
        </w:rPr>
        <w:t>медийна кампания Възложителят дефинира конкретна заявка към Изпълнителя и определя фиксирани параметри и предпочитания за провеждане на медийна кампания. Изпълнителят разработва детайлен медиен план, придържайки се към направената заявка и го представя на Възложителя в срок от</w:t>
      </w:r>
      <w:r w:rsidR="00B529FF">
        <w:rPr>
          <w:rFonts w:ascii="Times New Roman" w:hAnsi="Times New Roman" w:cs="Times New Roman"/>
          <w:sz w:val="24"/>
          <w:szCs w:val="24"/>
        </w:rPr>
        <w:t xml:space="preserve"> 3 работни дни от получаването на заявката.</w:t>
      </w:r>
      <w:r w:rsidR="00B529FF" w:rsidRPr="00B529FF">
        <w:rPr>
          <w:rFonts w:ascii="Times New Roman" w:hAnsi="Times New Roman" w:cs="Times New Roman"/>
          <w:sz w:val="24"/>
          <w:szCs w:val="24"/>
        </w:rPr>
        <w:t xml:space="preserve"> </w:t>
      </w:r>
      <w:r w:rsidR="00B529FF" w:rsidRPr="00DD034A">
        <w:rPr>
          <w:rFonts w:ascii="Times New Roman" w:hAnsi="Times New Roman" w:cs="Times New Roman"/>
          <w:sz w:val="24"/>
          <w:szCs w:val="24"/>
        </w:rPr>
        <w:t>Възложителят в опера</w:t>
      </w:r>
      <w:r w:rsidR="00833F4C">
        <w:rPr>
          <w:rFonts w:ascii="Times New Roman" w:hAnsi="Times New Roman" w:cs="Times New Roman"/>
          <w:sz w:val="24"/>
          <w:szCs w:val="24"/>
        </w:rPr>
        <w:t>тивен порядък чрез ръководителя</w:t>
      </w:r>
      <w:r w:rsidR="00B529FF" w:rsidRPr="00DD034A">
        <w:rPr>
          <w:rFonts w:ascii="Times New Roman" w:hAnsi="Times New Roman" w:cs="Times New Roman"/>
          <w:sz w:val="24"/>
          <w:szCs w:val="24"/>
        </w:rPr>
        <w:t xml:space="preserve"> на Звено за изпълнение на проекта съглас</w:t>
      </w:r>
      <w:r w:rsidR="00B529FF">
        <w:rPr>
          <w:rFonts w:ascii="Times New Roman" w:hAnsi="Times New Roman" w:cs="Times New Roman"/>
          <w:sz w:val="24"/>
          <w:szCs w:val="24"/>
        </w:rPr>
        <w:t>ува медийния план за кампанията, като в</w:t>
      </w:r>
      <w:r w:rsidR="00B529FF" w:rsidRPr="00DD034A">
        <w:rPr>
          <w:rFonts w:ascii="Times New Roman" w:hAnsi="Times New Roman" w:cs="Times New Roman"/>
          <w:sz w:val="24"/>
          <w:szCs w:val="24"/>
        </w:rPr>
        <w:t>сички указания са задължителни за Изпълнителя.</w:t>
      </w:r>
      <w:r w:rsidR="00B529FF"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 xml:space="preserve">При изготвянето на медиен план се </w:t>
      </w:r>
      <w:r w:rsidR="00B529FF">
        <w:rPr>
          <w:rFonts w:ascii="Times New Roman" w:hAnsi="Times New Roman" w:cs="Times New Roman"/>
          <w:sz w:val="24"/>
          <w:szCs w:val="24"/>
        </w:rPr>
        <w:t xml:space="preserve">следват </w:t>
      </w:r>
      <w:r w:rsidRPr="00DD034A">
        <w:rPr>
          <w:rFonts w:ascii="Times New Roman" w:hAnsi="Times New Roman" w:cs="Times New Roman"/>
          <w:sz w:val="24"/>
          <w:szCs w:val="24"/>
        </w:rPr>
        <w:t xml:space="preserve">по-долу изброените минимални компоненти, в зависимост от изискванията на заявката. </w:t>
      </w:r>
    </w:p>
    <w:p w14:paraId="305104D4" w14:textId="4700C07A" w:rsidR="00DD034A" w:rsidRPr="0042071A" w:rsidRDefault="00A55655" w:rsidP="008F755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Задължителни</w:t>
      </w:r>
      <w:r w:rsidR="00DD034A" w:rsidRPr="0042071A">
        <w:rPr>
          <w:rFonts w:ascii="Times New Roman" w:hAnsi="Times New Roman" w:cs="Times New Roman"/>
          <w:b/>
          <w:sz w:val="24"/>
          <w:szCs w:val="24"/>
        </w:rPr>
        <w:t xml:space="preserve"> минимални компоненти</w:t>
      </w:r>
      <w:r w:rsidR="00CD7B90" w:rsidRPr="0042071A">
        <w:rPr>
          <w:rFonts w:ascii="Times New Roman" w:hAnsi="Times New Roman" w:cs="Times New Roman"/>
          <w:b/>
          <w:sz w:val="24"/>
          <w:szCs w:val="24"/>
        </w:rPr>
        <w:t xml:space="preserve"> при заявка</w:t>
      </w:r>
      <w:r w:rsidR="0042071A">
        <w:rPr>
          <w:rFonts w:ascii="Times New Roman" w:hAnsi="Times New Roman" w:cs="Times New Roman"/>
          <w:b/>
          <w:sz w:val="24"/>
          <w:szCs w:val="24"/>
        </w:rPr>
        <w:t xml:space="preserve"> за медийна</w:t>
      </w:r>
      <w:r w:rsidR="00B0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71A">
        <w:rPr>
          <w:rFonts w:ascii="Times New Roman" w:hAnsi="Times New Roman" w:cs="Times New Roman"/>
          <w:b/>
          <w:sz w:val="24"/>
          <w:szCs w:val="24"/>
        </w:rPr>
        <w:t>кампания и изготвяне на</w:t>
      </w:r>
      <w:r w:rsidR="00150836" w:rsidRPr="00D45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836">
        <w:rPr>
          <w:rFonts w:ascii="Times New Roman" w:hAnsi="Times New Roman" w:cs="Times New Roman"/>
          <w:b/>
          <w:sz w:val="24"/>
          <w:szCs w:val="24"/>
        </w:rPr>
        <w:t>медиен план</w:t>
      </w:r>
      <w:r w:rsidR="0042071A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D034A" w:rsidRPr="0042071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F3300B9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>период на провеждане на кампанията,</w:t>
      </w:r>
    </w:p>
    <w:p w14:paraId="52AF8C87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>целева група</w:t>
      </w:r>
      <w:r w:rsidR="008153EE">
        <w:rPr>
          <w:rFonts w:ascii="Times New Roman" w:hAnsi="Times New Roman" w:cs="Times New Roman"/>
          <w:sz w:val="24"/>
          <w:szCs w:val="24"/>
        </w:rPr>
        <w:t xml:space="preserve"> и</w:t>
      </w:r>
      <w:r w:rsidR="00876D58">
        <w:rPr>
          <w:rFonts w:ascii="Times New Roman" w:hAnsi="Times New Roman" w:cs="Times New Roman"/>
          <w:sz w:val="24"/>
          <w:szCs w:val="24"/>
        </w:rPr>
        <w:t>/или целеви групи</w:t>
      </w:r>
      <w:r w:rsidRPr="00DD034A">
        <w:rPr>
          <w:rFonts w:ascii="Times New Roman" w:hAnsi="Times New Roman" w:cs="Times New Roman"/>
          <w:sz w:val="24"/>
          <w:szCs w:val="24"/>
        </w:rPr>
        <w:t xml:space="preserve">, </w:t>
      </w:r>
      <w:r w:rsidR="00876D58">
        <w:rPr>
          <w:rFonts w:ascii="Times New Roman" w:hAnsi="Times New Roman" w:cs="Times New Roman"/>
          <w:sz w:val="24"/>
          <w:szCs w:val="24"/>
        </w:rPr>
        <w:t xml:space="preserve"> съгласно НКС,</w:t>
      </w:r>
    </w:p>
    <w:p w14:paraId="33AEF049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 xml:space="preserve">предпочитани медии/ локации/ канали,  </w:t>
      </w:r>
    </w:p>
    <w:p w14:paraId="5944E0CF" w14:textId="77777777" w:rsid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>видове рекламни материали  и/и</w:t>
      </w:r>
      <w:r w:rsidR="00B02D55">
        <w:rPr>
          <w:rFonts w:ascii="Times New Roman" w:hAnsi="Times New Roman" w:cs="Times New Roman"/>
          <w:sz w:val="24"/>
          <w:szCs w:val="24"/>
        </w:rPr>
        <w:t>ли носители, техники и подходи.</w:t>
      </w:r>
    </w:p>
    <w:p w14:paraId="42713932" w14:textId="77777777" w:rsidR="00B02D55" w:rsidRPr="00B02D55" w:rsidRDefault="00B02D55" w:rsidP="008F75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BFE65" w14:textId="77777777" w:rsidR="00DD034A" w:rsidRPr="00B02D55" w:rsidRDefault="00C20525" w:rsidP="008F755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F0B73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B02D55" w:rsidRPr="00B02D55">
        <w:rPr>
          <w:rFonts w:ascii="Times New Roman" w:hAnsi="Times New Roman" w:cs="Times New Roman"/>
          <w:b/>
          <w:sz w:val="24"/>
          <w:szCs w:val="24"/>
        </w:rPr>
        <w:t>Печатни медии:</w:t>
      </w:r>
    </w:p>
    <w:p w14:paraId="3D4B2A41" w14:textId="31B7441C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 xml:space="preserve">За осигуряване на широко покритие на целевите групи, се предвижда използване на печатни издания с национален и регионален обхват, </w:t>
      </w:r>
      <w:r w:rsidR="00123E65">
        <w:rPr>
          <w:rFonts w:ascii="Times New Roman" w:hAnsi="Times New Roman" w:cs="Times New Roman"/>
          <w:sz w:val="24"/>
          <w:szCs w:val="24"/>
        </w:rPr>
        <w:t xml:space="preserve">както и в </w:t>
      </w:r>
      <w:r w:rsidR="00123E65" w:rsidRPr="00123E65">
        <w:rPr>
          <w:rFonts w:ascii="Times New Roman" w:hAnsi="Times New Roman" w:cs="Times New Roman"/>
          <w:sz w:val="24"/>
          <w:szCs w:val="24"/>
        </w:rPr>
        <w:t>специализирани печатни издания</w:t>
      </w:r>
      <w:r w:rsidR="00123E65">
        <w:rPr>
          <w:rFonts w:ascii="Times New Roman" w:hAnsi="Times New Roman" w:cs="Times New Roman"/>
          <w:sz w:val="24"/>
          <w:szCs w:val="24"/>
        </w:rPr>
        <w:t>,</w:t>
      </w:r>
      <w:r w:rsidR="00123E65" w:rsidRPr="00123E65"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>в които ще бъдат публикувани рекламни и имиджови карета</w:t>
      </w:r>
      <w:r w:rsidR="00B02D55">
        <w:rPr>
          <w:rFonts w:ascii="Times New Roman" w:hAnsi="Times New Roman" w:cs="Times New Roman"/>
          <w:sz w:val="24"/>
          <w:szCs w:val="24"/>
        </w:rPr>
        <w:t>, с които Възложителят разполага</w:t>
      </w:r>
      <w:r w:rsidRPr="00DD034A">
        <w:rPr>
          <w:rFonts w:ascii="Times New Roman" w:hAnsi="Times New Roman" w:cs="Times New Roman"/>
          <w:sz w:val="24"/>
          <w:szCs w:val="24"/>
        </w:rPr>
        <w:t xml:space="preserve">. Целта е кампанията да обхване тази част от целевите групи, за която електронните медии не са основен способ за получаване на информация. Тя трябва </w:t>
      </w:r>
      <w:r w:rsidRPr="00DD034A">
        <w:rPr>
          <w:rFonts w:ascii="Times New Roman" w:hAnsi="Times New Roman" w:cs="Times New Roman"/>
          <w:sz w:val="24"/>
          <w:szCs w:val="24"/>
        </w:rPr>
        <w:lastRenderedPageBreak/>
        <w:t>да постигне създаване на трайно усещане за постиженията в резултат на изпълнението на инфраструктурни проекти, финансирани от ОПТТИ.</w:t>
      </w:r>
    </w:p>
    <w:p w14:paraId="07A0D6FC" w14:textId="02E4D833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При подготовката на меди</w:t>
      </w:r>
      <w:r w:rsidR="009E42E6">
        <w:rPr>
          <w:rFonts w:ascii="Times New Roman" w:hAnsi="Times New Roman" w:cs="Times New Roman"/>
          <w:sz w:val="24"/>
          <w:szCs w:val="24"/>
        </w:rPr>
        <w:t>йния</w:t>
      </w:r>
      <w:r w:rsidRPr="00DD034A">
        <w:rPr>
          <w:rFonts w:ascii="Times New Roman" w:hAnsi="Times New Roman" w:cs="Times New Roman"/>
          <w:sz w:val="24"/>
          <w:szCs w:val="24"/>
        </w:rPr>
        <w:t xml:space="preserve"> план, изпълнителят съобразява избора на печатни издания с тяхната тематика и популярн</w:t>
      </w:r>
      <w:r w:rsidR="00E31E08">
        <w:rPr>
          <w:rFonts w:ascii="Times New Roman" w:hAnsi="Times New Roman" w:cs="Times New Roman"/>
          <w:sz w:val="24"/>
          <w:szCs w:val="24"/>
        </w:rPr>
        <w:t>ост, като спазва указанията на В</w:t>
      </w:r>
      <w:r w:rsidRPr="00DD034A">
        <w:rPr>
          <w:rFonts w:ascii="Times New Roman" w:hAnsi="Times New Roman" w:cs="Times New Roman"/>
          <w:sz w:val="24"/>
          <w:szCs w:val="24"/>
        </w:rPr>
        <w:t xml:space="preserve">ъзложителя и посочените по-долу минимални изисквания. </w:t>
      </w:r>
    </w:p>
    <w:p w14:paraId="40642D15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От изпълнителя се изисква и предоставяне на данни за средногодишен тираж на всяка печатна медия, предложена в плана. Изпълнителят трябва да предостави в офертата си договор или писмо за намерение с всяка конкретна медия за изпълнение на конкретната поръчка, като в нея изданието се ангажира с брой публикации на страници със съдържание и насо</w:t>
      </w:r>
      <w:r w:rsidR="009430D1">
        <w:rPr>
          <w:rFonts w:ascii="Times New Roman" w:hAnsi="Times New Roman" w:cs="Times New Roman"/>
          <w:sz w:val="24"/>
          <w:szCs w:val="24"/>
        </w:rPr>
        <w:t>ченост, според изискванията на В</w:t>
      </w:r>
      <w:r w:rsidRPr="00DD034A">
        <w:rPr>
          <w:rFonts w:ascii="Times New Roman" w:hAnsi="Times New Roman" w:cs="Times New Roman"/>
          <w:sz w:val="24"/>
          <w:szCs w:val="24"/>
        </w:rPr>
        <w:t xml:space="preserve">ъзложителя. </w:t>
      </w:r>
    </w:p>
    <w:p w14:paraId="5E22468F" w14:textId="77777777" w:rsidR="00DD034A" w:rsidRPr="00E31E08" w:rsidRDefault="00DD034A" w:rsidP="008F75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08">
        <w:rPr>
          <w:rFonts w:ascii="Times New Roman" w:hAnsi="Times New Roman" w:cs="Times New Roman"/>
          <w:b/>
          <w:sz w:val="24"/>
          <w:szCs w:val="24"/>
        </w:rPr>
        <w:t>Примерен списък с медии:</w:t>
      </w:r>
    </w:p>
    <w:p w14:paraId="63F9C42C" w14:textId="2046C1C5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E08">
        <w:rPr>
          <w:rFonts w:ascii="Times New Roman" w:hAnsi="Times New Roman" w:cs="Times New Roman"/>
          <w:b/>
          <w:i/>
          <w:sz w:val="24"/>
          <w:szCs w:val="24"/>
        </w:rPr>
        <w:t>Национални всекидневни печатни издания:</w:t>
      </w:r>
      <w:r w:rsidRPr="00DD034A">
        <w:rPr>
          <w:rFonts w:ascii="Times New Roman" w:hAnsi="Times New Roman" w:cs="Times New Roman"/>
          <w:sz w:val="24"/>
          <w:szCs w:val="24"/>
        </w:rPr>
        <w:t xml:space="preserve"> в. 24 часа, в. Труд, в. Сега, в. Телеграф, в. Монитор.</w:t>
      </w:r>
    </w:p>
    <w:p w14:paraId="7FE7BF38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E08">
        <w:rPr>
          <w:rFonts w:ascii="Times New Roman" w:hAnsi="Times New Roman" w:cs="Times New Roman"/>
          <w:b/>
          <w:i/>
          <w:sz w:val="24"/>
          <w:szCs w:val="24"/>
        </w:rPr>
        <w:t>Седмични печатни издания:</w:t>
      </w:r>
      <w:r w:rsidRPr="00DD034A">
        <w:rPr>
          <w:rFonts w:ascii="Times New Roman" w:hAnsi="Times New Roman" w:cs="Times New Roman"/>
          <w:sz w:val="24"/>
          <w:szCs w:val="24"/>
        </w:rPr>
        <w:t xml:space="preserve"> Капитал; 168 часа; Банкер, в. Строител, в. Железничар</w:t>
      </w:r>
    </w:p>
    <w:p w14:paraId="789FD57B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E08">
        <w:rPr>
          <w:rFonts w:ascii="Times New Roman" w:hAnsi="Times New Roman" w:cs="Times New Roman"/>
          <w:b/>
          <w:i/>
          <w:sz w:val="24"/>
          <w:szCs w:val="24"/>
        </w:rPr>
        <w:t>Месечни печатни издания:</w:t>
      </w:r>
      <w:r w:rsidRPr="00DD034A">
        <w:rPr>
          <w:rFonts w:ascii="Times New Roman" w:hAnsi="Times New Roman" w:cs="Times New Roman"/>
          <w:sz w:val="24"/>
          <w:szCs w:val="24"/>
        </w:rPr>
        <w:t xml:space="preserve"> Клуб Z; А-specto; Мениджър; Forbes, Градът, Железопътен транспорт </w:t>
      </w:r>
    </w:p>
    <w:p w14:paraId="26CDBF8E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E08">
        <w:rPr>
          <w:rFonts w:ascii="Times New Roman" w:hAnsi="Times New Roman" w:cs="Times New Roman"/>
          <w:b/>
          <w:i/>
          <w:sz w:val="24"/>
          <w:szCs w:val="24"/>
        </w:rPr>
        <w:t>Регионални печатни издания:</w:t>
      </w:r>
      <w:r w:rsidRPr="00DD034A">
        <w:rPr>
          <w:rFonts w:ascii="Times New Roman" w:hAnsi="Times New Roman" w:cs="Times New Roman"/>
          <w:sz w:val="24"/>
          <w:szCs w:val="24"/>
        </w:rPr>
        <w:t xml:space="preserve"> Минимум едно издание от всеки от социално-икономическите райони (региони) в България</w:t>
      </w:r>
    </w:p>
    <w:p w14:paraId="3E3A6568" w14:textId="51BED14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Предвид интензивното развитие на медийния пазар списъкът с печатни издания</w:t>
      </w:r>
      <w:r w:rsidR="003F2B17">
        <w:rPr>
          <w:rFonts w:ascii="Times New Roman" w:hAnsi="Times New Roman" w:cs="Times New Roman"/>
          <w:sz w:val="24"/>
          <w:szCs w:val="24"/>
        </w:rPr>
        <w:t xml:space="preserve"> може</w:t>
      </w:r>
      <w:r w:rsidRPr="00DD034A">
        <w:rPr>
          <w:rFonts w:ascii="Times New Roman" w:hAnsi="Times New Roman" w:cs="Times New Roman"/>
          <w:sz w:val="24"/>
          <w:szCs w:val="24"/>
        </w:rPr>
        <w:t xml:space="preserve"> да бъде актуализиран и/или допълванпо предложение на </w:t>
      </w:r>
      <w:r w:rsidR="00471028">
        <w:rPr>
          <w:rFonts w:ascii="Times New Roman" w:hAnsi="Times New Roman" w:cs="Times New Roman"/>
          <w:sz w:val="24"/>
          <w:szCs w:val="24"/>
        </w:rPr>
        <w:t>И</w:t>
      </w:r>
      <w:r w:rsidRPr="00DD034A">
        <w:rPr>
          <w:rFonts w:ascii="Times New Roman" w:hAnsi="Times New Roman" w:cs="Times New Roman"/>
          <w:sz w:val="24"/>
          <w:szCs w:val="24"/>
        </w:rPr>
        <w:t xml:space="preserve">зпълнителя или </w:t>
      </w:r>
      <w:r w:rsidR="00471028">
        <w:rPr>
          <w:rFonts w:ascii="Times New Roman" w:hAnsi="Times New Roman" w:cs="Times New Roman"/>
          <w:sz w:val="24"/>
          <w:szCs w:val="24"/>
        </w:rPr>
        <w:t>В</w:t>
      </w:r>
      <w:r w:rsidRPr="00DD034A">
        <w:rPr>
          <w:rFonts w:ascii="Times New Roman" w:hAnsi="Times New Roman" w:cs="Times New Roman"/>
          <w:sz w:val="24"/>
          <w:szCs w:val="24"/>
        </w:rPr>
        <w:t xml:space="preserve">ъзложителя. Промени, предложени от Изпълнителя, влизат в сила само след писмено одобрение от Възложителя. </w:t>
      </w:r>
    </w:p>
    <w:p w14:paraId="615110CF" w14:textId="206F7161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Всяка публикация трябва да е с мин</w:t>
      </w:r>
      <w:r w:rsidR="00471028">
        <w:rPr>
          <w:rFonts w:ascii="Times New Roman" w:hAnsi="Times New Roman" w:cs="Times New Roman"/>
          <w:sz w:val="24"/>
          <w:szCs w:val="24"/>
        </w:rPr>
        <w:t>имален</w:t>
      </w:r>
      <w:r w:rsidRPr="00DD034A">
        <w:rPr>
          <w:rFonts w:ascii="Times New Roman" w:hAnsi="Times New Roman" w:cs="Times New Roman"/>
          <w:sz w:val="24"/>
          <w:szCs w:val="24"/>
        </w:rPr>
        <w:t xml:space="preserve"> размер ¼ от големината на страницата в съответното издание. Всички публикации  трябва да бъдат цветни. За целите на документацията термините „публикация“ и „карета в печатните медии“ се тълкуват равнозначно.</w:t>
      </w:r>
    </w:p>
    <w:p w14:paraId="7DFEC0B8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Каретата следва да бъдат публикувани на предварително посочени и съгласувани с Възложителя страници – „Бизнес“, „Икономика“ или аналогични по насоченост рубрики, в зависимост от обема на изданието и адекватността на останалите материали на съответната страница.</w:t>
      </w:r>
    </w:p>
    <w:p w14:paraId="313445C9" w14:textId="77777777" w:rsidR="00DD034A" w:rsidRPr="003F0B73" w:rsidRDefault="00DD034A" w:rsidP="008F75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5FC12" w14:textId="77777777" w:rsidR="00DD034A" w:rsidRPr="003F0B73" w:rsidRDefault="00C20525" w:rsidP="008F755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F0B73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3F0B73" w:rsidRPr="003F0B73">
        <w:rPr>
          <w:rFonts w:ascii="Times New Roman" w:hAnsi="Times New Roman" w:cs="Times New Roman"/>
          <w:b/>
          <w:sz w:val="24"/>
          <w:szCs w:val="24"/>
        </w:rPr>
        <w:t>В</w:t>
      </w:r>
      <w:r w:rsidR="00DD4A94" w:rsidRPr="003F0B73">
        <w:rPr>
          <w:rFonts w:ascii="Times New Roman" w:hAnsi="Times New Roman" w:cs="Times New Roman"/>
          <w:b/>
          <w:sz w:val="24"/>
          <w:szCs w:val="24"/>
        </w:rPr>
        <w:t>ъншна реклама</w:t>
      </w:r>
      <w:r w:rsidR="003F0B73">
        <w:rPr>
          <w:rFonts w:ascii="Times New Roman" w:hAnsi="Times New Roman" w:cs="Times New Roman"/>
          <w:b/>
          <w:sz w:val="24"/>
          <w:szCs w:val="24"/>
        </w:rPr>
        <w:t>:</w:t>
      </w:r>
    </w:p>
    <w:p w14:paraId="0C842665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Външната реклама като канал на комуникация е ключов eлемент при организирането на информационни и комуникационни дейности. Чрез публичното пространството (външна среда) се обхваща голяма част</w:t>
      </w:r>
      <w:r w:rsidR="006707A4">
        <w:rPr>
          <w:rFonts w:ascii="Times New Roman" w:hAnsi="Times New Roman" w:cs="Times New Roman"/>
          <w:sz w:val="24"/>
          <w:szCs w:val="24"/>
        </w:rPr>
        <w:t xml:space="preserve"> от аудиторията, която е потопе</w:t>
      </w:r>
      <w:r w:rsidRPr="00DD034A">
        <w:rPr>
          <w:rFonts w:ascii="Times New Roman" w:hAnsi="Times New Roman" w:cs="Times New Roman"/>
          <w:sz w:val="24"/>
          <w:szCs w:val="24"/>
        </w:rPr>
        <w:t xml:space="preserve">на във външната среда. Пълният обхват на </w:t>
      </w:r>
      <w:r w:rsidR="00EC58B1">
        <w:rPr>
          <w:rFonts w:ascii="Times New Roman" w:hAnsi="Times New Roman" w:cs="Times New Roman"/>
          <w:sz w:val="24"/>
          <w:szCs w:val="24"/>
        </w:rPr>
        <w:t xml:space="preserve">дейностите </w:t>
      </w:r>
      <w:r w:rsidRPr="00DD034A">
        <w:rPr>
          <w:rFonts w:ascii="Times New Roman" w:hAnsi="Times New Roman" w:cs="Times New Roman"/>
          <w:sz w:val="24"/>
          <w:szCs w:val="24"/>
        </w:rPr>
        <w:t>включва</w:t>
      </w:r>
      <w:r w:rsidR="00EC58B1">
        <w:rPr>
          <w:rFonts w:ascii="Times New Roman" w:hAnsi="Times New Roman" w:cs="Times New Roman"/>
          <w:sz w:val="24"/>
          <w:szCs w:val="24"/>
        </w:rPr>
        <w:t>т</w:t>
      </w:r>
      <w:r w:rsidRPr="00DD034A">
        <w:rPr>
          <w:rFonts w:ascii="Times New Roman" w:hAnsi="Times New Roman" w:cs="Times New Roman"/>
          <w:sz w:val="24"/>
          <w:szCs w:val="24"/>
        </w:rPr>
        <w:t xml:space="preserve">: изработване на материали за външна реклама, осигуряване на площи и съоръжения, съобразно изискванията на </w:t>
      </w:r>
      <w:r w:rsidRPr="00DD034A">
        <w:rPr>
          <w:rFonts w:ascii="Times New Roman" w:hAnsi="Times New Roman" w:cs="Times New Roman"/>
          <w:sz w:val="24"/>
          <w:szCs w:val="24"/>
        </w:rPr>
        <w:lastRenderedPageBreak/>
        <w:t xml:space="preserve">настоящата техническа спецификация, транспорт на материалите и където е приложимо - монтаж и демонтаж. Целта е да се популяризира ОПТТИ, да се утвърди и поддържа високо обществено доверие към процесите по изпълнение и управление на ОПТТИ. </w:t>
      </w:r>
    </w:p>
    <w:p w14:paraId="44C19ABA" w14:textId="77777777" w:rsidR="00DD034A" w:rsidRPr="00DD034A" w:rsidRDefault="008F7559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Изпълнителят следва да осигури</w:t>
      </w:r>
      <w:r w:rsidR="00DD034A" w:rsidRPr="00EC58B1">
        <w:rPr>
          <w:rFonts w:ascii="Times New Roman" w:hAnsi="Times New Roman" w:cs="Times New Roman"/>
          <w:sz w:val="24"/>
          <w:szCs w:val="24"/>
        </w:rPr>
        <w:t xml:space="preserve"> подходящи площи и съоръжения</w:t>
      </w:r>
      <w:r>
        <w:rPr>
          <w:rFonts w:ascii="Times New Roman" w:hAnsi="Times New Roman" w:cs="Times New Roman"/>
          <w:sz w:val="24"/>
          <w:szCs w:val="24"/>
        </w:rPr>
        <w:t xml:space="preserve"> за провеждане на медийната кампания</w:t>
      </w:r>
      <w:r w:rsidR="00DD034A" w:rsidRPr="00EC58B1">
        <w:rPr>
          <w:rFonts w:ascii="Times New Roman" w:hAnsi="Times New Roman" w:cs="Times New Roman"/>
          <w:sz w:val="24"/>
          <w:szCs w:val="24"/>
        </w:rPr>
        <w:t xml:space="preserve">, съгласно предвидените </w:t>
      </w:r>
      <w:r>
        <w:rPr>
          <w:rFonts w:ascii="Times New Roman" w:hAnsi="Times New Roman" w:cs="Times New Roman"/>
          <w:sz w:val="24"/>
          <w:szCs w:val="24"/>
        </w:rPr>
        <w:t xml:space="preserve">минимални </w:t>
      </w:r>
      <w:r w:rsidR="00DD034A" w:rsidRPr="00EC58B1">
        <w:rPr>
          <w:rFonts w:ascii="Times New Roman" w:hAnsi="Times New Roman" w:cs="Times New Roman"/>
          <w:sz w:val="24"/>
          <w:szCs w:val="24"/>
        </w:rPr>
        <w:t>локации и съгласно видовете рекламни материали, посочени в  Таблица №1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F7559">
        <w:rPr>
          <w:rFonts w:ascii="Times New Roman" w:hAnsi="Times New Roman" w:cs="Times New Roman"/>
          <w:sz w:val="24"/>
          <w:szCs w:val="24"/>
        </w:rPr>
        <w:t>Таблица № 2</w:t>
      </w:r>
      <w:r w:rsidR="00DD034A" w:rsidRPr="00EC58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34A" w:rsidRPr="00DD034A">
        <w:rPr>
          <w:rFonts w:ascii="Times New Roman" w:hAnsi="Times New Roman" w:cs="Times New Roman"/>
          <w:sz w:val="24"/>
          <w:szCs w:val="24"/>
        </w:rPr>
        <w:t>Под „изработка</w:t>
      </w:r>
      <w:r w:rsidRPr="008F7559"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>различните видове и количества рекламни материали</w:t>
      </w:r>
      <w:r w:rsidR="00DD034A" w:rsidRPr="00DD034A">
        <w:rPr>
          <w:rFonts w:ascii="Times New Roman" w:hAnsi="Times New Roman" w:cs="Times New Roman"/>
          <w:sz w:val="24"/>
          <w:szCs w:val="24"/>
        </w:rPr>
        <w:t>“ за целите на настоящата документация се има предвид процесите по изпечатване визия, която ще бъде предоставена от Възложителя след сключване на договор, на физически материален носител, съгласно Таблица № 2.</w:t>
      </w:r>
    </w:p>
    <w:p w14:paraId="5259A796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F1369" w14:textId="77777777" w:rsidR="00EC58B1" w:rsidRPr="00EC58B1" w:rsidRDefault="00DD034A" w:rsidP="008F7559">
      <w:pPr>
        <w:spacing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ab/>
      </w:r>
      <w:r w:rsidR="00EC58B1" w:rsidRPr="00EC58B1">
        <w:rPr>
          <w:rFonts w:ascii="Times New Roman" w:eastAsia="Calibri" w:hAnsi="Times New Roman" w:cs="Times New Roman"/>
          <w:b/>
          <w:i/>
          <w:sz w:val="24"/>
          <w:szCs w:val="24"/>
        </w:rPr>
        <w:t>Таблица № 1:</w:t>
      </w:r>
      <w:r w:rsidR="00EC58B1" w:rsidRPr="00EC58B1">
        <w:rPr>
          <w:rFonts w:ascii="Times New Roman" w:eastAsia="Calibri" w:hAnsi="Times New Roman" w:cs="Times New Roman"/>
          <w:i/>
          <w:sz w:val="24"/>
          <w:szCs w:val="24"/>
        </w:rPr>
        <w:t xml:space="preserve"> Минимални изисквания за локации за разположение на външна реклама.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33"/>
        <w:gridCol w:w="6360"/>
      </w:tblGrid>
      <w:tr w:rsidR="00EC58B1" w:rsidRPr="00EC58B1" w14:paraId="1715969B" w14:textId="77777777" w:rsidTr="005E006B">
        <w:tc>
          <w:tcPr>
            <w:tcW w:w="3133" w:type="dxa"/>
          </w:tcPr>
          <w:p w14:paraId="2A188EE5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60" w:type="dxa"/>
          </w:tcPr>
          <w:p w14:paraId="0B2EA250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C58B1" w:rsidRPr="00EC58B1" w14:paraId="426D8B64" w14:textId="77777777" w:rsidTr="005E006B">
        <w:tc>
          <w:tcPr>
            <w:tcW w:w="3133" w:type="dxa"/>
          </w:tcPr>
          <w:p w14:paraId="323F6CFC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b/>
                <w:sz w:val="24"/>
                <w:szCs w:val="24"/>
              </w:rPr>
              <w:t>Град София</w:t>
            </w:r>
          </w:p>
        </w:tc>
        <w:tc>
          <w:tcPr>
            <w:tcW w:w="6360" w:type="dxa"/>
          </w:tcPr>
          <w:p w14:paraId="4644CD9F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EC58B1">
              <w:rPr>
                <w:rFonts w:eastAsia="Calibri"/>
                <w:b/>
                <w:sz w:val="24"/>
                <w:szCs w:val="24"/>
              </w:rPr>
              <w:t xml:space="preserve">Основни булеварди и кръстовища </w:t>
            </w:r>
          </w:p>
          <w:p w14:paraId="589130F1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Бул. България</w:t>
            </w:r>
          </w:p>
          <w:p w14:paraId="550F61C5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Бул. Цариградско шосе</w:t>
            </w:r>
          </w:p>
          <w:p w14:paraId="4A26A2B3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 xml:space="preserve">Бул. Цар Борис </w:t>
            </w:r>
            <w:r w:rsidRPr="00EC58B1">
              <w:rPr>
                <w:rFonts w:eastAsia="Calibri"/>
                <w:sz w:val="24"/>
                <w:szCs w:val="24"/>
                <w:lang w:val="en-US"/>
              </w:rPr>
              <w:t>III</w:t>
            </w:r>
          </w:p>
          <w:p w14:paraId="473C8897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Бул. Ломско шосе</w:t>
            </w:r>
          </w:p>
          <w:p w14:paraId="7850E158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Бул. Брюксел</w:t>
            </w:r>
          </w:p>
          <w:p w14:paraId="51E1DAAA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Бул. Александър Малинов</w:t>
            </w:r>
          </w:p>
          <w:p w14:paraId="608E8299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Бул. Тодор Александров</w:t>
            </w:r>
          </w:p>
          <w:p w14:paraId="5635156D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Бул. Ботевградско шосе</w:t>
            </w:r>
          </w:p>
          <w:p w14:paraId="4D83DB60" w14:textId="57EEC3AB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Спирки на градски транспорт</w:t>
            </w:r>
            <w:r w:rsidR="00D96FA2">
              <w:rPr>
                <w:rFonts w:eastAsia="Calibri"/>
                <w:sz w:val="24"/>
                <w:szCs w:val="24"/>
              </w:rPr>
              <w:t xml:space="preserve"> - брандиране</w:t>
            </w:r>
          </w:p>
          <w:p w14:paraId="5683D77A" w14:textId="0937E04A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Централна градска</w:t>
            </w:r>
            <w:r w:rsidR="00D36100">
              <w:rPr>
                <w:rFonts w:eastAsia="Calibri"/>
                <w:sz w:val="24"/>
                <w:szCs w:val="24"/>
              </w:rPr>
              <w:t xml:space="preserve"> част</w:t>
            </w:r>
            <w:r w:rsidR="00D36100" w:rsidRPr="00D36100">
              <w:rPr>
                <w:rFonts w:eastAsia="Calibri"/>
                <w:sz w:val="24"/>
                <w:szCs w:val="24"/>
              </w:rPr>
              <w:t>*</w:t>
            </w:r>
            <w:r w:rsidRPr="00EC58B1">
              <w:rPr>
                <w:rFonts w:eastAsia="Calibri"/>
                <w:sz w:val="24"/>
                <w:szCs w:val="24"/>
              </w:rPr>
              <w:t xml:space="preserve">: </w:t>
            </w:r>
            <w:r w:rsidR="00D96FA2">
              <w:rPr>
                <w:rFonts w:eastAsia="Calibri"/>
                <w:sz w:val="24"/>
                <w:szCs w:val="24"/>
              </w:rPr>
              <w:t>рекламни съоръжения тип „С</w:t>
            </w:r>
            <w:r w:rsidRPr="00EC58B1">
              <w:rPr>
                <w:rFonts w:eastAsia="Calibri"/>
                <w:sz w:val="24"/>
                <w:szCs w:val="24"/>
              </w:rPr>
              <w:t>ити лайт</w:t>
            </w:r>
            <w:r w:rsidR="00D96FA2">
              <w:rPr>
                <w:rFonts w:eastAsia="Calibri"/>
                <w:sz w:val="24"/>
                <w:szCs w:val="24"/>
              </w:rPr>
              <w:t>“</w:t>
            </w:r>
          </w:p>
          <w:p w14:paraId="1AEE48DA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Метро станциии</w:t>
            </w:r>
          </w:p>
        </w:tc>
      </w:tr>
      <w:tr w:rsidR="00EC58B1" w:rsidRPr="00EC58B1" w14:paraId="5A03755D" w14:textId="77777777" w:rsidTr="005E006B">
        <w:tc>
          <w:tcPr>
            <w:tcW w:w="3133" w:type="dxa"/>
          </w:tcPr>
          <w:p w14:paraId="7F895E01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b/>
                <w:sz w:val="24"/>
                <w:szCs w:val="24"/>
              </w:rPr>
              <w:t>Областни центрове</w:t>
            </w:r>
          </w:p>
        </w:tc>
        <w:tc>
          <w:tcPr>
            <w:tcW w:w="6360" w:type="dxa"/>
          </w:tcPr>
          <w:p w14:paraId="53E85508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Благоевград, Бургас, Варна, Велико Търново, Видин, Враца, Габрово, Добрич, Кюстендил, Кърджали, Ловеч, Монтана, Пазарджик, Перник, Плевен, Пловдив, Разград, Русе, Силистра, Сливен, Смолян, Стара Загора, Търговище, Хасково, Шумен, Ямбол</w:t>
            </w:r>
          </w:p>
          <w:p w14:paraId="1312F9BD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EC58B1" w:rsidRPr="00EC58B1" w14:paraId="433623EF" w14:textId="77777777" w:rsidTr="005E006B">
        <w:tc>
          <w:tcPr>
            <w:tcW w:w="3133" w:type="dxa"/>
          </w:tcPr>
          <w:p w14:paraId="51BA6958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b/>
                <w:sz w:val="24"/>
                <w:szCs w:val="24"/>
              </w:rPr>
              <w:t>Републиканска пътна мрежа РПМ</w:t>
            </w:r>
          </w:p>
        </w:tc>
        <w:tc>
          <w:tcPr>
            <w:tcW w:w="6360" w:type="dxa"/>
          </w:tcPr>
          <w:p w14:paraId="776838C5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автомагистрала Тракия, автомагистрала Марица, автомагистрала Струма, автомагистрала Хемус</w:t>
            </w:r>
          </w:p>
          <w:p w14:paraId="7456DBAB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14:paraId="0F0D688F" w14:textId="30233A92" w:rsidR="00EC58B1" w:rsidRPr="00EC58B1" w:rsidRDefault="00D36100" w:rsidP="008F7559">
      <w:p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070FC89" w14:textId="1B194269" w:rsidR="00EC58B1" w:rsidRPr="00D36100" w:rsidRDefault="00D36100" w:rsidP="008F7559">
      <w:pPr>
        <w:spacing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36100">
        <w:rPr>
          <w:rFonts w:ascii="Times New Roman" w:eastAsia="Calibri" w:hAnsi="Times New Roman" w:cs="Times New Roman"/>
          <w:i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за целите на поръчката, под „</w:t>
      </w:r>
      <w:r w:rsidRPr="00D36100">
        <w:rPr>
          <w:rFonts w:ascii="Times New Roman" w:eastAsia="Calibri" w:hAnsi="Times New Roman" w:cs="Times New Roman"/>
          <w:i/>
          <w:sz w:val="24"/>
          <w:szCs w:val="24"/>
        </w:rPr>
        <w:t>Централна градска част</w:t>
      </w: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="00001585">
        <w:rPr>
          <w:rFonts w:ascii="Times New Roman" w:eastAsia="Calibri" w:hAnsi="Times New Roman" w:cs="Times New Roman"/>
          <w:i/>
          <w:sz w:val="24"/>
          <w:szCs w:val="24"/>
        </w:rPr>
        <w:t xml:space="preserve"> се разбира зоната</w:t>
      </w:r>
      <w:r>
        <w:rPr>
          <w:rFonts w:ascii="Times New Roman" w:eastAsia="Calibri" w:hAnsi="Times New Roman" w:cs="Times New Roman"/>
          <w:i/>
          <w:sz w:val="24"/>
          <w:szCs w:val="24"/>
        </w:rPr>
        <w:t>, о</w:t>
      </w:r>
      <w:r w:rsidRPr="00D36100">
        <w:rPr>
          <w:rFonts w:ascii="Times New Roman" w:eastAsia="Calibri" w:hAnsi="Times New Roman" w:cs="Times New Roman"/>
          <w:i/>
          <w:sz w:val="24"/>
          <w:szCs w:val="24"/>
        </w:rPr>
        <w:t>градена от булевардите - "Христо Ботев", бул. "Тодор Александров", бул. "Княз Ал. Дондуков", бул. "Васил Левс</w:t>
      </w:r>
      <w:r w:rsidR="00001585">
        <w:rPr>
          <w:rFonts w:ascii="Times New Roman" w:eastAsia="Calibri" w:hAnsi="Times New Roman" w:cs="Times New Roman"/>
          <w:i/>
          <w:sz w:val="24"/>
          <w:szCs w:val="24"/>
        </w:rPr>
        <w:t>ки", бул. "Ген. М. Д. Скобелев".</w:t>
      </w:r>
    </w:p>
    <w:p w14:paraId="5994CB4A" w14:textId="77777777" w:rsidR="00DC57D5" w:rsidRDefault="00DC57D5" w:rsidP="008F7559">
      <w:pPr>
        <w:spacing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C47C693" w14:textId="77777777" w:rsidR="00DC57D5" w:rsidRDefault="00DC57D5" w:rsidP="008F7559">
      <w:pPr>
        <w:spacing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899D670" w14:textId="77777777" w:rsidR="00DC57D5" w:rsidRPr="00EC58B1" w:rsidRDefault="00DC57D5" w:rsidP="008F7559">
      <w:pPr>
        <w:spacing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0C442C8" w14:textId="77777777" w:rsidR="00EC58B1" w:rsidRPr="00EC58B1" w:rsidRDefault="00EC58B1" w:rsidP="008F7559">
      <w:pPr>
        <w:spacing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EC58B1">
        <w:rPr>
          <w:rFonts w:ascii="Times New Roman" w:eastAsia="Calibri" w:hAnsi="Times New Roman" w:cs="Times New Roman"/>
          <w:i/>
          <w:sz w:val="24"/>
          <w:szCs w:val="24"/>
        </w:rPr>
        <w:t>Таблица № 2 Минимални изисквания при изработка на рекламни материали.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0"/>
        <w:gridCol w:w="5902"/>
      </w:tblGrid>
      <w:tr w:rsidR="00EC58B1" w:rsidRPr="00EC58B1" w14:paraId="7B5935BC" w14:textId="77777777" w:rsidTr="005E006B">
        <w:tc>
          <w:tcPr>
            <w:tcW w:w="3256" w:type="dxa"/>
          </w:tcPr>
          <w:p w14:paraId="7442C00E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145" w:type="dxa"/>
          </w:tcPr>
          <w:p w14:paraId="3FCECB47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C58B1" w:rsidRPr="00EC58B1" w14:paraId="4B936ACA" w14:textId="77777777" w:rsidTr="005E006B">
        <w:tc>
          <w:tcPr>
            <w:tcW w:w="3256" w:type="dxa"/>
          </w:tcPr>
          <w:p w14:paraId="5638B447" w14:textId="1DC19F0E" w:rsidR="00EC58B1" w:rsidRPr="00EC58B1" w:rsidRDefault="00EC58B1" w:rsidP="00A64783">
            <w:pPr>
              <w:spacing w:line="276" w:lineRule="auto"/>
              <w:contextualSpacing/>
              <w:rPr>
                <w:rFonts w:eastAsia="Calibri"/>
                <w:i/>
                <w:sz w:val="24"/>
                <w:szCs w:val="24"/>
              </w:rPr>
            </w:pPr>
            <w:r w:rsidRPr="00EC58B1">
              <w:rPr>
                <w:rFonts w:eastAsia="Calibri"/>
                <w:b/>
                <w:sz w:val="24"/>
                <w:szCs w:val="24"/>
              </w:rPr>
              <w:t>Билборд</w:t>
            </w:r>
          </w:p>
        </w:tc>
        <w:tc>
          <w:tcPr>
            <w:tcW w:w="6145" w:type="dxa"/>
          </w:tcPr>
          <w:p w14:paraId="5868E7DA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i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 xml:space="preserve">Промазан  винил  минимум 450  г/кв.м,  солвентен  печат,  минимум 300  dpi </w:t>
            </w:r>
          </w:p>
        </w:tc>
      </w:tr>
      <w:tr w:rsidR="00EC58B1" w:rsidRPr="00EC58B1" w14:paraId="5C2285A8" w14:textId="77777777" w:rsidTr="005E006B">
        <w:tc>
          <w:tcPr>
            <w:tcW w:w="3256" w:type="dxa"/>
          </w:tcPr>
          <w:p w14:paraId="7174A3FE" w14:textId="392685E9" w:rsidR="00EC58B1" w:rsidRPr="00A64783" w:rsidRDefault="00A64783" w:rsidP="008F7559">
            <w:pPr>
              <w:spacing w:line="276" w:lineRule="auto"/>
              <w:contextualSpacing/>
              <w:rPr>
                <w:rFonts w:eastAsia="Calibri"/>
                <w:b/>
                <w:i/>
                <w:sz w:val="24"/>
                <w:szCs w:val="24"/>
                <w:highlight w:val="yellow"/>
              </w:rPr>
            </w:pPr>
            <w:r w:rsidRPr="00A64783">
              <w:rPr>
                <w:rFonts w:eastAsia="Calibri"/>
                <w:b/>
                <w:sz w:val="24"/>
                <w:szCs w:val="24"/>
              </w:rPr>
              <w:t>Брандиране на спирки</w:t>
            </w:r>
          </w:p>
        </w:tc>
        <w:tc>
          <w:tcPr>
            <w:tcW w:w="6145" w:type="dxa"/>
          </w:tcPr>
          <w:p w14:paraId="22C43499" w14:textId="15EC1A82" w:rsidR="00EC58B1" w:rsidRPr="00A64783" w:rsidRDefault="00A64783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A64783">
              <w:rPr>
                <w:rFonts w:eastAsia="Calibri"/>
                <w:sz w:val="24"/>
                <w:szCs w:val="24"/>
              </w:rPr>
              <w:t>PVC самозалепващо фолио</w:t>
            </w:r>
            <w:r>
              <w:rPr>
                <w:rFonts w:eastAsia="Calibri"/>
                <w:sz w:val="24"/>
                <w:szCs w:val="24"/>
              </w:rPr>
              <w:t>/ перфо фолио</w:t>
            </w:r>
          </w:p>
        </w:tc>
      </w:tr>
      <w:tr w:rsidR="00EC58B1" w:rsidRPr="00EC58B1" w14:paraId="148D0E85" w14:textId="77777777" w:rsidTr="005E006B">
        <w:tc>
          <w:tcPr>
            <w:tcW w:w="3256" w:type="dxa"/>
          </w:tcPr>
          <w:p w14:paraId="336E6116" w14:textId="4C4F1AA8" w:rsidR="00EC58B1" w:rsidRPr="00EC58B1" w:rsidRDefault="00A64783" w:rsidP="00D96FA2">
            <w:pPr>
              <w:spacing w:line="276" w:lineRule="auto"/>
              <w:contextualSpacing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</w:t>
            </w:r>
            <w:r w:rsidR="00D96FA2">
              <w:rPr>
                <w:rFonts w:eastAsia="Calibri"/>
                <w:b/>
                <w:sz w:val="24"/>
                <w:szCs w:val="24"/>
              </w:rPr>
              <w:t xml:space="preserve">екламно съоръжение </w:t>
            </w:r>
            <w:r w:rsidR="00EC58B1" w:rsidRPr="00EC58B1">
              <w:rPr>
                <w:rFonts w:eastAsia="Calibri"/>
                <w:b/>
                <w:sz w:val="24"/>
                <w:szCs w:val="24"/>
              </w:rPr>
              <w:t xml:space="preserve">тип </w:t>
            </w:r>
            <w:r w:rsidR="00D96FA2">
              <w:rPr>
                <w:rFonts w:eastAsia="Calibri"/>
                <w:b/>
                <w:sz w:val="24"/>
                <w:szCs w:val="24"/>
              </w:rPr>
              <w:t>„</w:t>
            </w:r>
            <w:r w:rsidR="00EC58B1" w:rsidRPr="00EC58B1">
              <w:rPr>
                <w:rFonts w:eastAsia="Calibri"/>
                <w:b/>
                <w:sz w:val="24"/>
                <w:szCs w:val="24"/>
              </w:rPr>
              <w:t>Сити Лайт</w:t>
            </w:r>
            <w:r w:rsidR="00D96FA2">
              <w:rPr>
                <w:rFonts w:eastAsia="Calibri"/>
                <w:b/>
                <w:sz w:val="24"/>
                <w:szCs w:val="24"/>
              </w:rPr>
              <w:t>“</w:t>
            </w:r>
          </w:p>
        </w:tc>
        <w:tc>
          <w:tcPr>
            <w:tcW w:w="6145" w:type="dxa"/>
          </w:tcPr>
          <w:p w14:paraId="2C8F67C7" w14:textId="77777777" w:rsidR="00EC58B1" w:rsidRPr="00EC58B1" w:rsidRDefault="00EC58B1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C58B1">
              <w:rPr>
                <w:rFonts w:eastAsia="Calibri"/>
                <w:sz w:val="24"/>
                <w:szCs w:val="24"/>
              </w:rPr>
              <w:t>Backlight синтетична хартия, грамаж – мин. 150 гр, макс. 200 гр. , минимум 300  dpi</w:t>
            </w:r>
          </w:p>
        </w:tc>
      </w:tr>
      <w:tr w:rsidR="00EC58B1" w:rsidRPr="00EC58B1" w14:paraId="24BF37F3" w14:textId="77777777" w:rsidTr="005E006B">
        <w:tc>
          <w:tcPr>
            <w:tcW w:w="3256" w:type="dxa"/>
          </w:tcPr>
          <w:p w14:paraId="0272B3E6" w14:textId="4009766D" w:rsidR="00EC58B1" w:rsidRPr="00A64783" w:rsidRDefault="00A64783" w:rsidP="00013D5E">
            <w:pPr>
              <w:spacing w:line="276" w:lineRule="auto"/>
              <w:contextualSpacing/>
              <w:rPr>
                <w:rFonts w:eastAsia="Calibri"/>
                <w:b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</w:rPr>
              <w:t>Р</w:t>
            </w:r>
            <w:r w:rsidR="00013D5E" w:rsidRPr="00A64783">
              <w:rPr>
                <w:rFonts w:eastAsia="Calibri"/>
                <w:b/>
                <w:sz w:val="24"/>
                <w:szCs w:val="24"/>
              </w:rPr>
              <w:t>екламно съоръжение тип „Светеща кутия“</w:t>
            </w:r>
          </w:p>
        </w:tc>
        <w:tc>
          <w:tcPr>
            <w:tcW w:w="6145" w:type="dxa"/>
          </w:tcPr>
          <w:p w14:paraId="056C3F26" w14:textId="6FA0A187" w:rsidR="00EC58B1" w:rsidRPr="00A64783" w:rsidRDefault="00A64783" w:rsidP="008F7559">
            <w:pPr>
              <w:spacing w:line="276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A64783">
              <w:rPr>
                <w:rFonts w:eastAsia="Calibri"/>
                <w:sz w:val="24"/>
                <w:szCs w:val="24"/>
              </w:rPr>
              <w:t>Backlight синтетична хартия, грамаж – мин. 150 гр, макс. 200 гр. , минимум 300  dpi</w:t>
            </w:r>
          </w:p>
        </w:tc>
      </w:tr>
    </w:tbl>
    <w:p w14:paraId="56D23704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56590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Избраният Изпълнител е длъжен да осигури законосъобразното ползване на съоръженията, които ще се използват за изпълнение на медийните кампании, както и да осигури законосъобразното и безпрепятствано ползване на тези съоръжения до приключване на договора. При настъпване на непредвидени обстоятелства, изпълнителят уведомява възложителя писменно за промените, които имат пряко отношение по изпълнение на услугите.</w:t>
      </w:r>
      <w:r w:rsidR="008F7559"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>Изпълнител</w:t>
      </w:r>
      <w:r w:rsidR="008F7559">
        <w:rPr>
          <w:rFonts w:ascii="Times New Roman" w:hAnsi="Times New Roman" w:cs="Times New Roman"/>
          <w:sz w:val="24"/>
          <w:szCs w:val="24"/>
        </w:rPr>
        <w:t>ят</w:t>
      </w:r>
      <w:r w:rsidRPr="00DD034A">
        <w:rPr>
          <w:rFonts w:ascii="Times New Roman" w:hAnsi="Times New Roman" w:cs="Times New Roman"/>
          <w:sz w:val="24"/>
          <w:szCs w:val="24"/>
        </w:rPr>
        <w:t xml:space="preserve"> е длъжен да поддържа в изправност рекламните съоръжения от монтажа им до края на рекламния период. При извършване на проверка от стра</w:t>
      </w:r>
      <w:r w:rsidR="008F7559">
        <w:rPr>
          <w:rFonts w:ascii="Times New Roman" w:hAnsi="Times New Roman" w:cs="Times New Roman"/>
          <w:sz w:val="24"/>
          <w:szCs w:val="24"/>
        </w:rPr>
        <w:t>на на В</w:t>
      </w:r>
      <w:r w:rsidRPr="00DD034A">
        <w:rPr>
          <w:rFonts w:ascii="Times New Roman" w:hAnsi="Times New Roman" w:cs="Times New Roman"/>
          <w:sz w:val="24"/>
          <w:szCs w:val="24"/>
        </w:rPr>
        <w:t>ъзложителя</w:t>
      </w:r>
      <w:r w:rsidR="008F7559">
        <w:rPr>
          <w:rFonts w:ascii="Times New Roman" w:hAnsi="Times New Roman" w:cs="Times New Roman"/>
          <w:sz w:val="24"/>
          <w:szCs w:val="24"/>
        </w:rPr>
        <w:t>, Изпълнителят</w:t>
      </w:r>
      <w:r w:rsidRPr="00DD034A">
        <w:rPr>
          <w:rFonts w:ascii="Times New Roman" w:hAnsi="Times New Roman" w:cs="Times New Roman"/>
          <w:sz w:val="24"/>
          <w:szCs w:val="24"/>
        </w:rPr>
        <w:t xml:space="preserve"> е длъжен да осигури документи, доказващи законосъобразността на ползването, вкл. и такива, държани от трети лица.</w:t>
      </w:r>
    </w:p>
    <w:p w14:paraId="53662405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0C470" w14:textId="77777777" w:rsidR="00DD034A" w:rsidRPr="008F7559" w:rsidRDefault="00C20525" w:rsidP="008F755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559">
        <w:rPr>
          <w:rFonts w:ascii="Times New Roman" w:hAnsi="Times New Roman" w:cs="Times New Roman"/>
          <w:b/>
          <w:sz w:val="24"/>
          <w:szCs w:val="24"/>
        </w:rPr>
        <w:t>2</w:t>
      </w:r>
      <w:r w:rsidR="003F0B73" w:rsidRPr="008F7559">
        <w:rPr>
          <w:rFonts w:ascii="Times New Roman" w:hAnsi="Times New Roman" w:cs="Times New Roman"/>
          <w:b/>
          <w:sz w:val="24"/>
          <w:szCs w:val="24"/>
        </w:rPr>
        <w:t>.4. Интернет</w:t>
      </w:r>
      <w:r w:rsidR="008F7559">
        <w:rPr>
          <w:rFonts w:ascii="Times New Roman" w:hAnsi="Times New Roman" w:cs="Times New Roman"/>
          <w:b/>
          <w:sz w:val="24"/>
          <w:szCs w:val="24"/>
        </w:rPr>
        <w:t xml:space="preserve"> пространство</w:t>
      </w:r>
    </w:p>
    <w:p w14:paraId="36FCB064" w14:textId="77777777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За осигуряване на широко покритие на целевите</w:t>
      </w:r>
      <w:r w:rsidR="00FB13C1">
        <w:rPr>
          <w:rFonts w:ascii="Times New Roman" w:hAnsi="Times New Roman" w:cs="Times New Roman"/>
          <w:sz w:val="24"/>
          <w:szCs w:val="24"/>
        </w:rPr>
        <w:t xml:space="preserve"> групи, се предвижда публикуване на</w:t>
      </w:r>
      <w:r w:rsidRPr="00DD034A">
        <w:rPr>
          <w:rFonts w:ascii="Times New Roman" w:hAnsi="Times New Roman" w:cs="Times New Roman"/>
          <w:sz w:val="24"/>
          <w:szCs w:val="24"/>
        </w:rPr>
        <w:t xml:space="preserve"> </w:t>
      </w:r>
      <w:r w:rsidR="00FB13C1">
        <w:rPr>
          <w:rFonts w:ascii="Times New Roman" w:hAnsi="Times New Roman" w:cs="Times New Roman"/>
          <w:sz w:val="24"/>
          <w:szCs w:val="24"/>
        </w:rPr>
        <w:t>рекламни банери, брандиране на интернет издания,</w:t>
      </w:r>
      <w:r w:rsidRPr="00DD034A">
        <w:rPr>
          <w:rFonts w:ascii="Times New Roman" w:hAnsi="Times New Roman" w:cs="Times New Roman"/>
          <w:sz w:val="24"/>
          <w:szCs w:val="24"/>
        </w:rPr>
        <w:t xml:space="preserve"> използване на онлайн платформа, която позволява  създаване на кратки текстови реклами и дисплейни банери, какт</w:t>
      </w:r>
      <w:r w:rsidR="00FB13C1">
        <w:rPr>
          <w:rFonts w:ascii="Times New Roman" w:hAnsi="Times New Roman" w:cs="Times New Roman"/>
          <w:sz w:val="24"/>
          <w:szCs w:val="24"/>
        </w:rPr>
        <w:t>о и други алтернативни формати,</w:t>
      </w:r>
      <w:r w:rsidRPr="00DD034A">
        <w:rPr>
          <w:rFonts w:ascii="Times New Roman" w:hAnsi="Times New Roman" w:cs="Times New Roman"/>
          <w:sz w:val="24"/>
          <w:szCs w:val="24"/>
        </w:rPr>
        <w:t xml:space="preserve"> с които да достигат до уеб потребителите. Целта е кампанията да обхване тази част от целевите групи, за която интернет е основен  и предпочитан канал за получаване на информация. Тя трябва да постигне създаване на трайно усещане за постиженията в резултат на изпълнението на инфраструктурни проекти, финансирани от ОПТТИ.</w:t>
      </w:r>
    </w:p>
    <w:p w14:paraId="1707AC8B" w14:textId="77777777" w:rsidR="00DD034A" w:rsidRPr="00DD034A" w:rsidRDefault="00DD034A" w:rsidP="00F612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Публикуване на рекламни</w:t>
      </w:r>
      <w:r w:rsidR="00F61231">
        <w:rPr>
          <w:rFonts w:ascii="Times New Roman" w:hAnsi="Times New Roman" w:cs="Times New Roman"/>
          <w:sz w:val="24"/>
          <w:szCs w:val="24"/>
        </w:rPr>
        <w:t xml:space="preserve">те банери на ОПТТИ в интернет: </w:t>
      </w:r>
      <w:r w:rsidR="00FB13C1">
        <w:rPr>
          <w:rFonts w:ascii="Times New Roman" w:hAnsi="Times New Roman" w:cs="Times New Roman"/>
          <w:sz w:val="24"/>
          <w:szCs w:val="24"/>
        </w:rPr>
        <w:t>Възложителят разполага с 2 броя статични и 2 броя</w:t>
      </w:r>
      <w:r w:rsidRPr="00DD034A">
        <w:rPr>
          <w:rFonts w:ascii="Times New Roman" w:hAnsi="Times New Roman" w:cs="Times New Roman"/>
          <w:sz w:val="24"/>
          <w:szCs w:val="24"/>
        </w:rPr>
        <w:t xml:space="preserve"> анимирани интернет банери с размери 300x250 и 728x90.  Банерът е постоянна препратка към сайта на ОПТТИ или към</w:t>
      </w:r>
      <w:r w:rsidR="00FB13C1">
        <w:rPr>
          <w:rFonts w:ascii="Times New Roman" w:hAnsi="Times New Roman" w:cs="Times New Roman"/>
          <w:sz w:val="24"/>
          <w:szCs w:val="24"/>
        </w:rPr>
        <w:t xml:space="preserve"> друго, посочено от Възложителя</w:t>
      </w:r>
      <w:r w:rsidRPr="00DD034A">
        <w:rPr>
          <w:rFonts w:ascii="Times New Roman" w:hAnsi="Times New Roman" w:cs="Times New Roman"/>
          <w:sz w:val="24"/>
          <w:szCs w:val="24"/>
        </w:rPr>
        <w:t>. Освен банерите, с които разполага, в хода на кампанията Изпълнителят следва да предвиди и интерн</w:t>
      </w:r>
      <w:r w:rsidR="00F61231">
        <w:rPr>
          <w:rFonts w:ascii="Times New Roman" w:hAnsi="Times New Roman" w:cs="Times New Roman"/>
          <w:sz w:val="24"/>
          <w:szCs w:val="24"/>
        </w:rPr>
        <w:t>ет реклама с “floating element”</w:t>
      </w:r>
      <w:r w:rsidRPr="00DD034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C731D86" w14:textId="77777777" w:rsidR="00DD034A" w:rsidRDefault="00F61231" w:rsidP="00F612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Брандиране на уеб сайтове: </w:t>
      </w:r>
      <w:r w:rsidR="00DD034A" w:rsidRPr="00DD034A">
        <w:rPr>
          <w:rFonts w:ascii="Times New Roman" w:hAnsi="Times New Roman" w:cs="Times New Roman"/>
          <w:sz w:val="24"/>
          <w:szCs w:val="24"/>
        </w:rPr>
        <w:t>Възложителят разполага с визия за брандиране</w:t>
      </w:r>
      <w:r>
        <w:rPr>
          <w:rFonts w:ascii="Times New Roman" w:hAnsi="Times New Roman" w:cs="Times New Roman"/>
          <w:sz w:val="24"/>
          <w:szCs w:val="24"/>
        </w:rPr>
        <w:t xml:space="preserve">, която </w:t>
      </w:r>
      <w:r w:rsidR="00DD034A" w:rsidRPr="00DD034A">
        <w:rPr>
          <w:rFonts w:ascii="Times New Roman" w:hAnsi="Times New Roman" w:cs="Times New Roman"/>
          <w:sz w:val="24"/>
          <w:szCs w:val="24"/>
        </w:rPr>
        <w:t xml:space="preserve"> изпълнителят трябва да</w:t>
      </w:r>
      <w:r>
        <w:rPr>
          <w:rFonts w:ascii="Times New Roman" w:hAnsi="Times New Roman" w:cs="Times New Roman"/>
          <w:sz w:val="24"/>
          <w:szCs w:val="24"/>
        </w:rPr>
        <w:t xml:space="preserve"> включи проактивно при медийните кампании.</w:t>
      </w:r>
    </w:p>
    <w:p w14:paraId="07406D08" w14:textId="77777777" w:rsidR="00DC57D5" w:rsidRDefault="00DC57D5" w:rsidP="00F612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A38D18" w14:textId="77777777" w:rsidR="00DC57D5" w:rsidRPr="00DD034A" w:rsidRDefault="00DC57D5" w:rsidP="00F612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8AC9C" w14:textId="6E5D4EE2" w:rsidR="00FB13C1" w:rsidRPr="00FB13C1" w:rsidRDefault="00DD034A" w:rsidP="00F6123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231">
        <w:rPr>
          <w:rFonts w:ascii="Times New Roman" w:hAnsi="Times New Roman" w:cs="Times New Roman"/>
          <w:b/>
          <w:sz w:val="24"/>
          <w:szCs w:val="24"/>
        </w:rPr>
        <w:t>Примерен списък с интернет издания</w:t>
      </w:r>
      <w:r w:rsidR="00F61231" w:rsidRPr="00F6123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B13C1" w:rsidRPr="00FB13C1" w14:paraId="07369DA0" w14:textId="77777777" w:rsidTr="005E006B">
        <w:tc>
          <w:tcPr>
            <w:tcW w:w="9062" w:type="dxa"/>
            <w:gridSpan w:val="2"/>
          </w:tcPr>
          <w:p w14:paraId="48B29CCF" w14:textId="77777777" w:rsidR="00FB13C1" w:rsidRPr="00FB13C1" w:rsidRDefault="00FB13C1" w:rsidP="00FB13C1">
            <w:pPr>
              <w:jc w:val="center"/>
              <w:rPr>
                <w:b/>
                <w:noProof w:val="0"/>
                <w:sz w:val="24"/>
                <w:szCs w:val="24"/>
                <w:lang w:val="en-AU"/>
              </w:rPr>
            </w:pPr>
            <w:r w:rsidRPr="00FB13C1">
              <w:rPr>
                <w:b/>
                <w:noProof w:val="0"/>
                <w:sz w:val="24"/>
                <w:szCs w:val="24"/>
                <w:lang w:val="en-AU"/>
              </w:rPr>
              <w:t>ИНФОРМАЦИОННИ САЙТОВЕ</w:t>
            </w:r>
          </w:p>
        </w:tc>
      </w:tr>
      <w:tr w:rsidR="00FB13C1" w:rsidRPr="00FB13C1" w14:paraId="5A097515" w14:textId="77777777" w:rsidTr="005E006B">
        <w:tc>
          <w:tcPr>
            <w:tcW w:w="4531" w:type="dxa"/>
          </w:tcPr>
          <w:p w14:paraId="5549B03B" w14:textId="77777777" w:rsidR="00FB13C1" w:rsidRPr="00FB13C1" w:rsidRDefault="001C28AA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hyperlink r:id="rId8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www.google.bg</w:t>
              </w:r>
            </w:hyperlink>
          </w:p>
        </w:tc>
        <w:tc>
          <w:tcPr>
            <w:tcW w:w="4531" w:type="dxa"/>
          </w:tcPr>
          <w:p w14:paraId="06FAAE9D" w14:textId="77777777" w:rsidR="00FB13C1" w:rsidRPr="00FB13C1" w:rsidRDefault="001C28AA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hyperlink r:id="rId9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www.sportal.bg</w:t>
              </w:r>
            </w:hyperlink>
          </w:p>
        </w:tc>
      </w:tr>
      <w:tr w:rsidR="00FB13C1" w:rsidRPr="00FB13C1" w14:paraId="216AE288" w14:textId="77777777" w:rsidTr="005E006B">
        <w:tc>
          <w:tcPr>
            <w:tcW w:w="4531" w:type="dxa"/>
          </w:tcPr>
          <w:p w14:paraId="37DD7B60" w14:textId="77777777" w:rsidR="00FB13C1" w:rsidRPr="00FB13C1" w:rsidRDefault="001C28AA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hyperlink r:id="rId10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www.youtube.com</w:t>
              </w:r>
            </w:hyperlink>
          </w:p>
        </w:tc>
        <w:tc>
          <w:tcPr>
            <w:tcW w:w="4531" w:type="dxa"/>
          </w:tcPr>
          <w:p w14:paraId="46D2D60F" w14:textId="77777777" w:rsidR="00FB13C1" w:rsidRPr="00FB13C1" w:rsidRDefault="001C28AA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hyperlink r:id="rId11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www.vbox7.com</w:t>
              </w:r>
            </w:hyperlink>
          </w:p>
        </w:tc>
      </w:tr>
      <w:tr w:rsidR="00FB13C1" w:rsidRPr="00FB13C1" w14:paraId="4E2A3E76" w14:textId="77777777" w:rsidTr="005E006B">
        <w:tc>
          <w:tcPr>
            <w:tcW w:w="4531" w:type="dxa"/>
          </w:tcPr>
          <w:p w14:paraId="1C813029" w14:textId="77777777" w:rsidR="00FB13C1" w:rsidRPr="00FB13C1" w:rsidRDefault="001C28AA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hyperlink r:id="rId12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www.facebook.com</w:t>
              </w:r>
            </w:hyperlink>
          </w:p>
        </w:tc>
        <w:tc>
          <w:tcPr>
            <w:tcW w:w="4531" w:type="dxa"/>
          </w:tcPr>
          <w:p w14:paraId="23214394" w14:textId="77777777" w:rsidR="00FB13C1" w:rsidRPr="00FB13C1" w:rsidRDefault="001C28AA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hyperlink r:id="rId13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www.nova.bg</w:t>
              </w:r>
            </w:hyperlink>
          </w:p>
        </w:tc>
      </w:tr>
      <w:tr w:rsidR="00FB13C1" w:rsidRPr="00FB13C1" w14:paraId="2DC8C5A4" w14:textId="77777777" w:rsidTr="005E006B">
        <w:tc>
          <w:tcPr>
            <w:tcW w:w="4531" w:type="dxa"/>
          </w:tcPr>
          <w:p w14:paraId="45AB0976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proofErr w:type="gramStart"/>
            <w:r w:rsidRPr="00FB13C1">
              <w:rPr>
                <w:noProof w:val="0"/>
                <w:sz w:val="24"/>
                <w:szCs w:val="24"/>
                <w:lang w:val="en-US"/>
              </w:rPr>
              <w:t>www</w:t>
            </w:r>
            <w:proofErr w:type="gramEnd"/>
            <w:r w:rsidRPr="00FB13C1">
              <w:rPr>
                <w:noProof w:val="0"/>
                <w:sz w:val="24"/>
                <w:szCs w:val="24"/>
                <w:lang w:val="en-US"/>
              </w:rPr>
              <w:t>.</w:t>
            </w:r>
            <w:hyperlink r:id="rId14" w:history="1">
              <w:r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instagram.com</w:t>
              </w:r>
            </w:hyperlink>
          </w:p>
        </w:tc>
        <w:tc>
          <w:tcPr>
            <w:tcW w:w="4531" w:type="dxa"/>
          </w:tcPr>
          <w:p w14:paraId="4D96D07A" w14:textId="77777777" w:rsidR="00FB13C1" w:rsidRPr="00FB13C1" w:rsidRDefault="001C28AA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hyperlink r:id="rId15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www.gong.bg</w:t>
              </w:r>
            </w:hyperlink>
          </w:p>
        </w:tc>
      </w:tr>
      <w:tr w:rsidR="00FB13C1" w:rsidRPr="00FB13C1" w14:paraId="2395331F" w14:textId="77777777" w:rsidTr="005E006B">
        <w:tc>
          <w:tcPr>
            <w:tcW w:w="4531" w:type="dxa"/>
          </w:tcPr>
          <w:p w14:paraId="0A52FEF2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proofErr w:type="gramStart"/>
            <w:r w:rsidRPr="00FB13C1">
              <w:rPr>
                <w:noProof w:val="0"/>
                <w:sz w:val="24"/>
                <w:szCs w:val="24"/>
                <w:lang w:val="en-US"/>
              </w:rPr>
              <w:t>www</w:t>
            </w:r>
            <w:proofErr w:type="gramEnd"/>
            <w:r w:rsidRPr="00FB13C1">
              <w:rPr>
                <w:noProof w:val="0"/>
                <w:sz w:val="24"/>
                <w:szCs w:val="24"/>
                <w:lang w:val="en-US"/>
              </w:rPr>
              <w:t>.</w:t>
            </w:r>
            <w:hyperlink r:id="rId16" w:history="1">
              <w:r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vesti.bg</w:t>
              </w:r>
            </w:hyperlink>
          </w:p>
        </w:tc>
        <w:tc>
          <w:tcPr>
            <w:tcW w:w="4531" w:type="dxa"/>
          </w:tcPr>
          <w:p w14:paraId="2D0B3FA4" w14:textId="77777777" w:rsidR="00FB13C1" w:rsidRPr="00FB13C1" w:rsidRDefault="001C28AA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hyperlink r:id="rId17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www.jobs.bg</w:t>
              </w:r>
            </w:hyperlink>
          </w:p>
        </w:tc>
      </w:tr>
      <w:tr w:rsidR="00FB13C1" w:rsidRPr="00FB13C1" w14:paraId="718DE668" w14:textId="77777777" w:rsidTr="005E006B">
        <w:tc>
          <w:tcPr>
            <w:tcW w:w="4531" w:type="dxa"/>
          </w:tcPr>
          <w:p w14:paraId="2DD6FD1C" w14:textId="77777777" w:rsidR="00FB13C1" w:rsidRPr="00FB13C1" w:rsidRDefault="001C28AA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hyperlink r:id="rId18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www.sinoptik.bg</w:t>
              </w:r>
            </w:hyperlink>
          </w:p>
        </w:tc>
        <w:tc>
          <w:tcPr>
            <w:tcW w:w="4531" w:type="dxa"/>
          </w:tcPr>
          <w:p w14:paraId="2BB8F4A3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proofErr w:type="gramStart"/>
            <w:r w:rsidRPr="00FB13C1">
              <w:rPr>
                <w:noProof w:val="0"/>
                <w:sz w:val="24"/>
                <w:szCs w:val="24"/>
                <w:lang w:val="en-US"/>
              </w:rPr>
              <w:t>www</w:t>
            </w:r>
            <w:proofErr w:type="gramEnd"/>
            <w:r w:rsidRPr="00FB13C1">
              <w:rPr>
                <w:noProof w:val="0"/>
                <w:sz w:val="24"/>
                <w:szCs w:val="24"/>
                <w:lang w:val="en-US"/>
              </w:rPr>
              <w:t>.</w:t>
            </w:r>
            <w:hyperlink r:id="rId19" w:history="1">
              <w:r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24chasa.bg</w:t>
              </w:r>
            </w:hyperlink>
          </w:p>
        </w:tc>
      </w:tr>
      <w:tr w:rsidR="00FB13C1" w:rsidRPr="00FB13C1" w14:paraId="05A45662" w14:textId="77777777" w:rsidTr="005E006B">
        <w:tc>
          <w:tcPr>
            <w:tcW w:w="4531" w:type="dxa"/>
          </w:tcPr>
          <w:p w14:paraId="6BCD11C6" w14:textId="77777777" w:rsidR="00FB13C1" w:rsidRPr="00FB13C1" w:rsidRDefault="001C28AA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hyperlink r:id="rId20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www.dir.bg</w:t>
              </w:r>
            </w:hyperlink>
          </w:p>
        </w:tc>
        <w:tc>
          <w:tcPr>
            <w:tcW w:w="4531" w:type="dxa"/>
          </w:tcPr>
          <w:p w14:paraId="352FCBA5" w14:textId="77777777" w:rsidR="00FB13C1" w:rsidRPr="00FB13C1" w:rsidRDefault="001C28AA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hyperlink r:id="rId21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www.mobile.bg</w:t>
              </w:r>
            </w:hyperlink>
          </w:p>
        </w:tc>
      </w:tr>
      <w:tr w:rsidR="00FB13C1" w:rsidRPr="00FB13C1" w14:paraId="0C36233E" w14:textId="77777777" w:rsidTr="005E006B">
        <w:tc>
          <w:tcPr>
            <w:tcW w:w="4531" w:type="dxa"/>
          </w:tcPr>
          <w:p w14:paraId="0C928E20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r w:rsidRPr="00FB13C1">
              <w:rPr>
                <w:bCs/>
                <w:noProof w:val="0"/>
                <w:sz w:val="24"/>
                <w:szCs w:val="24"/>
                <w:lang w:val="en-US"/>
              </w:rPr>
              <w:t>www</w:t>
            </w: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.</w:t>
            </w:r>
            <w:proofErr w:type="spellStart"/>
            <w:r w:rsidRPr="00FB13C1">
              <w:rPr>
                <w:bCs/>
                <w:noProof w:val="0"/>
                <w:sz w:val="24"/>
                <w:szCs w:val="24"/>
                <w:lang w:val="en-US"/>
              </w:rPr>
              <w:t>economynews</w:t>
            </w:r>
            <w:proofErr w:type="spellEnd"/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.</w:t>
            </w:r>
            <w:proofErr w:type="spellStart"/>
            <w:r w:rsidRPr="00FB13C1">
              <w:rPr>
                <w:bCs/>
                <w:noProof w:val="0"/>
                <w:sz w:val="24"/>
                <w:szCs w:val="24"/>
                <w:lang w:val="en-US"/>
              </w:rPr>
              <w:t>bg</w:t>
            </w:r>
            <w:proofErr w:type="spellEnd"/>
          </w:p>
        </w:tc>
        <w:tc>
          <w:tcPr>
            <w:tcW w:w="4531" w:type="dxa"/>
          </w:tcPr>
          <w:p w14:paraId="6D630EA8" w14:textId="77777777" w:rsidR="00FB13C1" w:rsidRPr="00FB13C1" w:rsidRDefault="001C28AA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hyperlink r:id="rId22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www.cars.bg</w:t>
              </w:r>
            </w:hyperlink>
          </w:p>
        </w:tc>
      </w:tr>
      <w:tr w:rsidR="00FB13C1" w:rsidRPr="00FB13C1" w14:paraId="31EDA531" w14:textId="77777777" w:rsidTr="005E006B">
        <w:tc>
          <w:tcPr>
            <w:tcW w:w="4531" w:type="dxa"/>
          </w:tcPr>
          <w:p w14:paraId="13F2BDB2" w14:textId="77777777" w:rsidR="00FB13C1" w:rsidRPr="00FB13C1" w:rsidRDefault="001C28AA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hyperlink r:id="rId23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www.dariknews.bg</w:t>
              </w:r>
            </w:hyperlink>
          </w:p>
        </w:tc>
        <w:tc>
          <w:tcPr>
            <w:tcW w:w="4531" w:type="dxa"/>
          </w:tcPr>
          <w:p w14:paraId="626403AB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www.standartnews.com</w:t>
            </w:r>
          </w:p>
        </w:tc>
      </w:tr>
      <w:tr w:rsidR="00FB13C1" w:rsidRPr="00FB13C1" w14:paraId="664FD726" w14:textId="77777777" w:rsidTr="005E006B">
        <w:tc>
          <w:tcPr>
            <w:tcW w:w="4531" w:type="dxa"/>
          </w:tcPr>
          <w:p w14:paraId="04E71C20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r w:rsidRPr="00FB13C1">
              <w:rPr>
                <w:bCs/>
                <w:noProof w:val="0"/>
                <w:sz w:val="24"/>
                <w:szCs w:val="24"/>
                <w:lang w:val="en-US"/>
              </w:rPr>
              <w:t>www.</w:t>
            </w: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darikfinance.bg</w:t>
            </w:r>
          </w:p>
        </w:tc>
        <w:tc>
          <w:tcPr>
            <w:tcW w:w="4531" w:type="dxa"/>
          </w:tcPr>
          <w:p w14:paraId="312EAA81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www.actualno.com</w:t>
            </w:r>
          </w:p>
        </w:tc>
      </w:tr>
      <w:tr w:rsidR="00FB13C1" w:rsidRPr="00FB13C1" w14:paraId="397EB9F9" w14:textId="77777777" w:rsidTr="005E006B">
        <w:tc>
          <w:tcPr>
            <w:tcW w:w="4531" w:type="dxa"/>
          </w:tcPr>
          <w:p w14:paraId="1FFDC72A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r w:rsidRPr="00FB13C1">
              <w:rPr>
                <w:noProof w:val="0"/>
                <w:sz w:val="24"/>
                <w:szCs w:val="24"/>
                <w:lang w:val="en-US"/>
              </w:rPr>
              <w:t>www.dnes.bg</w:t>
            </w:r>
          </w:p>
        </w:tc>
        <w:tc>
          <w:tcPr>
            <w:tcW w:w="4531" w:type="dxa"/>
          </w:tcPr>
          <w:p w14:paraId="65CE617C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www.novatv.bg</w:t>
            </w:r>
          </w:p>
        </w:tc>
      </w:tr>
      <w:tr w:rsidR="00FB13C1" w:rsidRPr="00FB13C1" w14:paraId="2813D528" w14:textId="77777777" w:rsidTr="005E006B">
        <w:tc>
          <w:tcPr>
            <w:tcW w:w="4531" w:type="dxa"/>
          </w:tcPr>
          <w:p w14:paraId="4DB15CD3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r w:rsidRPr="00FB13C1">
              <w:rPr>
                <w:noProof w:val="0"/>
                <w:sz w:val="24"/>
                <w:szCs w:val="24"/>
                <w:lang w:val="en-US"/>
              </w:rPr>
              <w:t>www.novini.bg</w:t>
            </w:r>
          </w:p>
        </w:tc>
        <w:tc>
          <w:tcPr>
            <w:tcW w:w="4531" w:type="dxa"/>
          </w:tcPr>
          <w:p w14:paraId="2842DC8D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www.trud.bg</w:t>
            </w:r>
          </w:p>
        </w:tc>
      </w:tr>
      <w:tr w:rsidR="00FB13C1" w:rsidRPr="00FB13C1" w14:paraId="49065E74" w14:textId="77777777" w:rsidTr="005E006B">
        <w:tc>
          <w:tcPr>
            <w:tcW w:w="4531" w:type="dxa"/>
          </w:tcPr>
          <w:p w14:paraId="1BE52165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r w:rsidRPr="00FB13C1">
              <w:rPr>
                <w:noProof w:val="0"/>
                <w:sz w:val="24"/>
                <w:szCs w:val="24"/>
                <w:lang w:val="en-US"/>
              </w:rPr>
              <w:t>www.capital.bg</w:t>
            </w:r>
          </w:p>
        </w:tc>
        <w:tc>
          <w:tcPr>
            <w:tcW w:w="4531" w:type="dxa"/>
          </w:tcPr>
          <w:p w14:paraId="403EEC91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www.mediapool.bg</w:t>
            </w:r>
          </w:p>
        </w:tc>
      </w:tr>
      <w:tr w:rsidR="00FB13C1" w:rsidRPr="00FB13C1" w14:paraId="247233E5" w14:textId="77777777" w:rsidTr="005E006B">
        <w:tc>
          <w:tcPr>
            <w:tcW w:w="4531" w:type="dxa"/>
          </w:tcPr>
          <w:p w14:paraId="14625193" w14:textId="77777777" w:rsidR="00FB13C1" w:rsidRPr="00FB13C1" w:rsidRDefault="001C28AA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hyperlink r:id="rId24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www.bnt.bg</w:t>
              </w:r>
            </w:hyperlink>
          </w:p>
        </w:tc>
        <w:tc>
          <w:tcPr>
            <w:tcW w:w="4531" w:type="dxa"/>
          </w:tcPr>
          <w:p w14:paraId="1AE0282E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www.monitor.bg</w:t>
            </w:r>
          </w:p>
        </w:tc>
      </w:tr>
      <w:tr w:rsidR="00FB13C1" w:rsidRPr="00FB13C1" w14:paraId="6083C1DD" w14:textId="77777777" w:rsidTr="005E006B">
        <w:tc>
          <w:tcPr>
            <w:tcW w:w="4531" w:type="dxa"/>
          </w:tcPr>
          <w:p w14:paraId="4C3DA119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www.btv.bg</w:t>
            </w:r>
          </w:p>
        </w:tc>
        <w:tc>
          <w:tcPr>
            <w:tcW w:w="4531" w:type="dxa"/>
          </w:tcPr>
          <w:p w14:paraId="735A0BCE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www.novinite.bg</w:t>
            </w:r>
          </w:p>
        </w:tc>
      </w:tr>
      <w:tr w:rsidR="00FB13C1" w:rsidRPr="00FB13C1" w14:paraId="4EA6FF72" w14:textId="77777777" w:rsidTr="005E006B">
        <w:tc>
          <w:tcPr>
            <w:tcW w:w="4531" w:type="dxa"/>
          </w:tcPr>
          <w:p w14:paraId="39B12802" w14:textId="77777777" w:rsidR="00FB13C1" w:rsidRPr="00FB13C1" w:rsidRDefault="00FB13C1" w:rsidP="00FB13C1">
            <w:pPr>
              <w:jc w:val="both"/>
              <w:rPr>
                <w:bCs/>
                <w:noProof w:val="0"/>
                <w:sz w:val="24"/>
                <w:szCs w:val="24"/>
                <w:lang w:val="en-AU"/>
              </w:rPr>
            </w:pP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www.btvnews.bg</w:t>
            </w:r>
          </w:p>
        </w:tc>
        <w:tc>
          <w:tcPr>
            <w:tcW w:w="4531" w:type="dxa"/>
          </w:tcPr>
          <w:p w14:paraId="5C589DB5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shd w:val="clear" w:color="auto" w:fill="FFFFFF"/>
                <w:lang w:val="en-AU"/>
              </w:rPr>
            </w:pP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www.novinar.net</w:t>
            </w:r>
          </w:p>
        </w:tc>
      </w:tr>
      <w:tr w:rsidR="00FB13C1" w:rsidRPr="00FB13C1" w14:paraId="1239E021" w14:textId="77777777" w:rsidTr="005E006B">
        <w:tc>
          <w:tcPr>
            <w:tcW w:w="4531" w:type="dxa"/>
          </w:tcPr>
          <w:p w14:paraId="77A29852" w14:textId="77777777" w:rsidR="00FB13C1" w:rsidRPr="00FB13C1" w:rsidRDefault="00FB13C1" w:rsidP="00FB13C1">
            <w:pPr>
              <w:jc w:val="both"/>
              <w:rPr>
                <w:bCs/>
                <w:noProof w:val="0"/>
                <w:sz w:val="24"/>
                <w:szCs w:val="24"/>
                <w:lang w:val="en-AU"/>
              </w:rPr>
            </w:pP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www.bnr.bg</w:t>
            </w:r>
          </w:p>
        </w:tc>
        <w:tc>
          <w:tcPr>
            <w:tcW w:w="4531" w:type="dxa"/>
          </w:tcPr>
          <w:p w14:paraId="33BA6ED0" w14:textId="77777777" w:rsidR="00FB13C1" w:rsidRPr="00FB13C1" w:rsidRDefault="001C28AA" w:rsidP="00FB13C1">
            <w:pPr>
              <w:jc w:val="both"/>
              <w:rPr>
                <w:bCs/>
                <w:noProof w:val="0"/>
                <w:sz w:val="24"/>
                <w:szCs w:val="24"/>
                <w:lang w:val="en-AU"/>
              </w:rPr>
            </w:pPr>
            <w:hyperlink r:id="rId25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www.</w:t>
              </w:r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AU"/>
                </w:rPr>
                <w:t>investor.bg</w:t>
              </w:r>
            </w:hyperlink>
          </w:p>
        </w:tc>
      </w:tr>
      <w:tr w:rsidR="00FB13C1" w:rsidRPr="00FB13C1" w14:paraId="571A92CE" w14:textId="77777777" w:rsidTr="005E006B">
        <w:tc>
          <w:tcPr>
            <w:tcW w:w="4531" w:type="dxa"/>
          </w:tcPr>
          <w:p w14:paraId="51581F2A" w14:textId="77777777" w:rsidR="00FB13C1" w:rsidRPr="00FB13C1" w:rsidRDefault="001C28AA" w:rsidP="00FB13C1">
            <w:pPr>
              <w:jc w:val="both"/>
              <w:rPr>
                <w:bCs/>
                <w:noProof w:val="0"/>
                <w:sz w:val="24"/>
                <w:szCs w:val="24"/>
                <w:lang w:val="en-AU"/>
              </w:rPr>
            </w:pPr>
            <w:hyperlink r:id="rId26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AU"/>
                </w:rPr>
                <w:t>www.econ.bg</w:t>
              </w:r>
            </w:hyperlink>
          </w:p>
        </w:tc>
        <w:tc>
          <w:tcPr>
            <w:tcW w:w="4531" w:type="dxa"/>
          </w:tcPr>
          <w:p w14:paraId="3CB06B8B" w14:textId="77777777" w:rsidR="00FB13C1" w:rsidRPr="00FB13C1" w:rsidRDefault="00FB13C1" w:rsidP="00FB13C1">
            <w:pPr>
              <w:jc w:val="both"/>
              <w:rPr>
                <w:bCs/>
                <w:noProof w:val="0"/>
                <w:sz w:val="24"/>
                <w:szCs w:val="24"/>
                <w:lang w:val="en-AU"/>
              </w:rPr>
            </w:pP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www.frognews.bg</w:t>
            </w:r>
          </w:p>
        </w:tc>
      </w:tr>
      <w:tr w:rsidR="00FB13C1" w:rsidRPr="00FB13C1" w14:paraId="3EC20D15" w14:textId="77777777" w:rsidTr="005E006B">
        <w:tc>
          <w:tcPr>
            <w:tcW w:w="4531" w:type="dxa"/>
          </w:tcPr>
          <w:p w14:paraId="317EC479" w14:textId="77777777" w:rsidR="00FB13C1" w:rsidRPr="00FB13C1" w:rsidRDefault="001C28AA" w:rsidP="00FB13C1">
            <w:pPr>
              <w:jc w:val="both"/>
              <w:rPr>
                <w:bCs/>
                <w:noProof w:val="0"/>
                <w:sz w:val="24"/>
                <w:szCs w:val="24"/>
                <w:lang w:val="en-AU"/>
              </w:rPr>
            </w:pPr>
            <w:hyperlink r:id="rId27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AU"/>
                </w:rPr>
                <w:t>www.focus-radio.net</w:t>
              </w:r>
            </w:hyperlink>
          </w:p>
        </w:tc>
        <w:tc>
          <w:tcPr>
            <w:tcW w:w="4531" w:type="dxa"/>
          </w:tcPr>
          <w:p w14:paraId="6744356A" w14:textId="77777777" w:rsidR="00FB13C1" w:rsidRPr="00FB13C1" w:rsidRDefault="001C28AA" w:rsidP="00FB13C1">
            <w:pPr>
              <w:jc w:val="both"/>
              <w:rPr>
                <w:bCs/>
                <w:noProof w:val="0"/>
                <w:sz w:val="24"/>
                <w:szCs w:val="24"/>
                <w:lang w:val="en-AU"/>
              </w:rPr>
            </w:pPr>
            <w:hyperlink r:id="rId28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AU"/>
                </w:rPr>
                <w:t>www.bnews.bg</w:t>
              </w:r>
            </w:hyperlink>
          </w:p>
        </w:tc>
      </w:tr>
      <w:tr w:rsidR="00FB13C1" w:rsidRPr="00FB13C1" w14:paraId="4ED980EB" w14:textId="77777777" w:rsidTr="005E006B">
        <w:tc>
          <w:tcPr>
            <w:tcW w:w="4531" w:type="dxa"/>
          </w:tcPr>
          <w:p w14:paraId="357CB5D9" w14:textId="77777777" w:rsidR="00FB13C1" w:rsidRPr="00FB13C1" w:rsidRDefault="001C28AA" w:rsidP="00FB13C1">
            <w:pPr>
              <w:jc w:val="both"/>
              <w:rPr>
                <w:bCs/>
                <w:noProof w:val="0"/>
                <w:sz w:val="24"/>
                <w:szCs w:val="24"/>
                <w:lang w:val="en-AU"/>
              </w:rPr>
            </w:pPr>
            <w:hyperlink r:id="rId29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shd w:val="clear" w:color="auto" w:fill="FFFFFF"/>
                  <w:lang w:val="en-AU"/>
                </w:rPr>
                <w:t>www.dnevnik.bg</w:t>
              </w:r>
            </w:hyperlink>
          </w:p>
        </w:tc>
        <w:tc>
          <w:tcPr>
            <w:tcW w:w="4531" w:type="dxa"/>
          </w:tcPr>
          <w:p w14:paraId="0C5909CC" w14:textId="77777777" w:rsidR="00FB13C1" w:rsidRPr="00FB13C1" w:rsidRDefault="001C28AA" w:rsidP="00FB13C1">
            <w:pPr>
              <w:jc w:val="both"/>
              <w:rPr>
                <w:bCs/>
                <w:noProof w:val="0"/>
                <w:sz w:val="24"/>
                <w:szCs w:val="24"/>
                <w:lang w:val="en-AU"/>
              </w:rPr>
            </w:pPr>
            <w:hyperlink r:id="rId30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AU"/>
                </w:rPr>
                <w:t>.</w:t>
              </w:r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manager</w:t>
              </w:r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AU"/>
                </w:rPr>
                <w:t>.</w:t>
              </w:r>
              <w:proofErr w:type="spellStart"/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bg</w:t>
              </w:r>
              <w:proofErr w:type="spellEnd"/>
            </w:hyperlink>
          </w:p>
        </w:tc>
      </w:tr>
      <w:tr w:rsidR="00FB13C1" w:rsidRPr="00FB13C1" w14:paraId="6CDFB65F" w14:textId="77777777" w:rsidTr="005E006B">
        <w:tc>
          <w:tcPr>
            <w:tcW w:w="4531" w:type="dxa"/>
          </w:tcPr>
          <w:p w14:paraId="09339EDA" w14:textId="77777777" w:rsidR="00FB13C1" w:rsidRPr="00FB13C1" w:rsidRDefault="001C28AA" w:rsidP="00FB13C1">
            <w:pPr>
              <w:jc w:val="both"/>
              <w:rPr>
                <w:bCs/>
                <w:noProof w:val="0"/>
                <w:sz w:val="24"/>
                <w:szCs w:val="24"/>
                <w:lang w:val="en-AU"/>
              </w:rPr>
            </w:pPr>
            <w:hyperlink r:id="rId31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AU"/>
                </w:rPr>
                <w:t>.</w:t>
              </w:r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news</w:t>
              </w:r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AU"/>
                </w:rPr>
                <w:t>.</w:t>
              </w:r>
              <w:proofErr w:type="spellStart"/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bg</w:t>
              </w:r>
              <w:proofErr w:type="spellEnd"/>
            </w:hyperlink>
          </w:p>
        </w:tc>
        <w:tc>
          <w:tcPr>
            <w:tcW w:w="4531" w:type="dxa"/>
          </w:tcPr>
          <w:p w14:paraId="1C61BEC1" w14:textId="77777777" w:rsidR="00FB13C1" w:rsidRPr="00FB13C1" w:rsidRDefault="001C28AA" w:rsidP="00FB13C1">
            <w:pPr>
              <w:jc w:val="both"/>
              <w:rPr>
                <w:bCs/>
                <w:noProof w:val="0"/>
                <w:sz w:val="24"/>
                <w:szCs w:val="24"/>
                <w:lang w:val="en-AU"/>
              </w:rPr>
            </w:pPr>
            <w:hyperlink r:id="rId32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AU"/>
                </w:rPr>
                <w:t>.</w:t>
              </w:r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profit</w:t>
              </w:r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AU"/>
                </w:rPr>
                <w:t>.</w:t>
              </w:r>
              <w:proofErr w:type="spellStart"/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bg</w:t>
              </w:r>
              <w:proofErr w:type="spellEnd"/>
            </w:hyperlink>
          </w:p>
        </w:tc>
      </w:tr>
      <w:tr w:rsidR="00C806BF" w:rsidRPr="00FB13C1" w14:paraId="0CB1F13C" w14:textId="77777777" w:rsidTr="005E006B">
        <w:tc>
          <w:tcPr>
            <w:tcW w:w="4531" w:type="dxa"/>
          </w:tcPr>
          <w:p w14:paraId="321F4C9E" w14:textId="00AF0331" w:rsidR="00C806BF" w:rsidRDefault="00C806BF" w:rsidP="00FB13C1">
            <w:pPr>
              <w:jc w:val="both"/>
              <w:rPr>
                <w:noProof w:val="0"/>
                <w:color w:val="0000FF"/>
                <w:sz w:val="24"/>
                <w:szCs w:val="24"/>
                <w:u w:val="single"/>
                <w:lang w:val="en-US"/>
              </w:rPr>
            </w:pPr>
            <w:r w:rsidRPr="00C806BF">
              <w:rPr>
                <w:noProof w:val="0"/>
                <w:color w:val="0000FF"/>
                <w:sz w:val="24"/>
                <w:szCs w:val="24"/>
                <w:u w:val="single"/>
                <w:lang w:val="en-US"/>
              </w:rPr>
              <w:t>https://pik.bg/</w:t>
            </w:r>
          </w:p>
        </w:tc>
        <w:tc>
          <w:tcPr>
            <w:tcW w:w="4531" w:type="dxa"/>
          </w:tcPr>
          <w:p w14:paraId="75CB20B0" w14:textId="77777777" w:rsidR="00C806BF" w:rsidRDefault="00C806BF" w:rsidP="00FB13C1">
            <w:pPr>
              <w:jc w:val="both"/>
              <w:rPr>
                <w:noProof w:val="0"/>
                <w:color w:val="0000FF"/>
                <w:sz w:val="24"/>
                <w:szCs w:val="24"/>
                <w:u w:val="single"/>
                <w:lang w:val="en-US"/>
              </w:rPr>
            </w:pPr>
          </w:p>
        </w:tc>
      </w:tr>
      <w:tr w:rsidR="00FB13C1" w:rsidRPr="00FB13C1" w14:paraId="6AF3B317" w14:textId="77777777" w:rsidTr="005E006B">
        <w:tc>
          <w:tcPr>
            <w:tcW w:w="9062" w:type="dxa"/>
            <w:gridSpan w:val="2"/>
          </w:tcPr>
          <w:p w14:paraId="5D64468F" w14:textId="77777777" w:rsidR="00FB13C1" w:rsidRPr="00FB13C1" w:rsidRDefault="00FB13C1" w:rsidP="00FB13C1">
            <w:pPr>
              <w:jc w:val="center"/>
              <w:rPr>
                <w:b/>
                <w:noProof w:val="0"/>
                <w:sz w:val="24"/>
                <w:szCs w:val="24"/>
                <w:lang w:val="en-AU"/>
              </w:rPr>
            </w:pPr>
            <w:r w:rsidRPr="00FB13C1">
              <w:rPr>
                <w:b/>
                <w:noProof w:val="0"/>
                <w:sz w:val="24"/>
                <w:szCs w:val="24"/>
                <w:lang w:val="en-AU"/>
              </w:rPr>
              <w:t>ИНФОРМАЦИОННИ АГЕНЦИИ</w:t>
            </w:r>
          </w:p>
        </w:tc>
      </w:tr>
      <w:tr w:rsidR="00FB13C1" w:rsidRPr="00FB13C1" w14:paraId="29BE10FD" w14:textId="77777777" w:rsidTr="005E006B">
        <w:tc>
          <w:tcPr>
            <w:tcW w:w="4531" w:type="dxa"/>
          </w:tcPr>
          <w:p w14:paraId="222A5CB6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www.focus-news.net</w:t>
            </w:r>
          </w:p>
        </w:tc>
        <w:tc>
          <w:tcPr>
            <w:tcW w:w="4531" w:type="dxa"/>
          </w:tcPr>
          <w:p w14:paraId="4E338690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www.cross.bg</w:t>
            </w:r>
          </w:p>
        </w:tc>
      </w:tr>
      <w:tr w:rsidR="00FB13C1" w:rsidRPr="00FB13C1" w14:paraId="499C9226" w14:textId="77777777" w:rsidTr="005E006B">
        <w:tc>
          <w:tcPr>
            <w:tcW w:w="4531" w:type="dxa"/>
          </w:tcPr>
          <w:p w14:paraId="7B9E891B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www.blitz.bg</w:t>
            </w:r>
          </w:p>
        </w:tc>
        <w:tc>
          <w:tcPr>
            <w:tcW w:w="4531" w:type="dxa"/>
          </w:tcPr>
          <w:p w14:paraId="0BFED0CA" w14:textId="77777777" w:rsidR="00FB13C1" w:rsidRPr="00FB13C1" w:rsidRDefault="001C28AA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hyperlink r:id="rId33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AU"/>
                </w:rPr>
                <w:t>www.bta.bg</w:t>
              </w:r>
            </w:hyperlink>
          </w:p>
        </w:tc>
      </w:tr>
      <w:tr w:rsidR="00FB13C1" w:rsidRPr="00FB13C1" w14:paraId="4772A10A" w14:textId="77777777" w:rsidTr="005E006B">
        <w:tc>
          <w:tcPr>
            <w:tcW w:w="4531" w:type="dxa"/>
          </w:tcPr>
          <w:p w14:paraId="169FA18F" w14:textId="77777777" w:rsidR="00FB13C1" w:rsidRPr="00FB13C1" w:rsidRDefault="001C28AA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hyperlink r:id="rId34" w:history="1"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economymagazine</w:t>
              </w:r>
              <w:proofErr w:type="spellEnd"/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B13C1" w:rsidRPr="00FB13C1">
                <w:rPr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bg</w:t>
              </w:r>
              <w:proofErr w:type="spellEnd"/>
            </w:hyperlink>
          </w:p>
        </w:tc>
        <w:tc>
          <w:tcPr>
            <w:tcW w:w="4531" w:type="dxa"/>
          </w:tcPr>
          <w:p w14:paraId="0505B80E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</w:p>
        </w:tc>
      </w:tr>
      <w:tr w:rsidR="00FB13C1" w:rsidRPr="00FB13C1" w14:paraId="6AD8A113" w14:textId="77777777" w:rsidTr="005E006B">
        <w:tc>
          <w:tcPr>
            <w:tcW w:w="9062" w:type="dxa"/>
            <w:gridSpan w:val="2"/>
          </w:tcPr>
          <w:p w14:paraId="1398E011" w14:textId="77777777" w:rsidR="00FB13C1" w:rsidRPr="00FB13C1" w:rsidRDefault="00FB13C1" w:rsidP="00FB13C1">
            <w:pPr>
              <w:jc w:val="center"/>
              <w:rPr>
                <w:b/>
                <w:noProof w:val="0"/>
                <w:sz w:val="24"/>
                <w:szCs w:val="24"/>
                <w:lang w:val="en-AU"/>
              </w:rPr>
            </w:pPr>
            <w:r w:rsidRPr="00FB13C1">
              <w:rPr>
                <w:b/>
                <w:noProof w:val="0"/>
                <w:sz w:val="24"/>
                <w:szCs w:val="24"/>
                <w:lang w:val="en-AU"/>
              </w:rPr>
              <w:t>ЕЛЕКТРОННИ ПОЩИ</w:t>
            </w:r>
          </w:p>
        </w:tc>
      </w:tr>
      <w:tr w:rsidR="00FB13C1" w:rsidRPr="00FB13C1" w14:paraId="5274A596" w14:textId="77777777" w:rsidTr="005E006B">
        <w:tc>
          <w:tcPr>
            <w:tcW w:w="4531" w:type="dxa"/>
          </w:tcPr>
          <w:p w14:paraId="13A838E3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www.аbv.bg</w:t>
            </w:r>
          </w:p>
        </w:tc>
        <w:tc>
          <w:tcPr>
            <w:tcW w:w="4531" w:type="dxa"/>
          </w:tcPr>
          <w:p w14:paraId="379B0DFE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r w:rsidRPr="00FB13C1">
              <w:rPr>
                <w:noProof w:val="0"/>
                <w:sz w:val="24"/>
                <w:szCs w:val="24"/>
                <w:lang w:val="en-US"/>
              </w:rPr>
              <w:t>www.mail.bg</w:t>
            </w:r>
          </w:p>
        </w:tc>
      </w:tr>
      <w:tr w:rsidR="00FB13C1" w:rsidRPr="00FB13C1" w14:paraId="4BA069DC" w14:textId="77777777" w:rsidTr="005E006B">
        <w:tc>
          <w:tcPr>
            <w:tcW w:w="4531" w:type="dxa"/>
          </w:tcPr>
          <w:p w14:paraId="60013CF0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  <w:r w:rsidRPr="00FB13C1">
              <w:rPr>
                <w:bCs/>
                <w:noProof w:val="0"/>
                <w:sz w:val="24"/>
                <w:szCs w:val="24"/>
                <w:lang w:val="en-US"/>
              </w:rPr>
              <w:t>www</w:t>
            </w:r>
            <w:r w:rsidRPr="00FB13C1">
              <w:rPr>
                <w:bCs/>
                <w:noProof w:val="0"/>
                <w:sz w:val="24"/>
                <w:szCs w:val="24"/>
                <w:lang w:val="ru-RU"/>
              </w:rPr>
              <w:t>.</w:t>
            </w:r>
            <w:r w:rsidRPr="00FB13C1">
              <w:rPr>
                <w:bCs/>
                <w:noProof w:val="0"/>
                <w:sz w:val="24"/>
                <w:szCs w:val="24"/>
                <w:lang w:val="en-AU"/>
              </w:rPr>
              <w:t>mail.dir.bg</w:t>
            </w:r>
          </w:p>
        </w:tc>
        <w:tc>
          <w:tcPr>
            <w:tcW w:w="4531" w:type="dxa"/>
          </w:tcPr>
          <w:p w14:paraId="2A8BAE09" w14:textId="77777777" w:rsidR="00FB13C1" w:rsidRPr="00FB13C1" w:rsidRDefault="00FB13C1" w:rsidP="00FB13C1">
            <w:pPr>
              <w:jc w:val="both"/>
              <w:rPr>
                <w:noProof w:val="0"/>
                <w:sz w:val="24"/>
                <w:szCs w:val="24"/>
                <w:lang w:val="en-US"/>
              </w:rPr>
            </w:pPr>
          </w:p>
        </w:tc>
      </w:tr>
    </w:tbl>
    <w:p w14:paraId="6409E78C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4E2C3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C4B2D" w14:textId="62A638B8" w:rsidR="00DD034A" w:rsidRPr="00DD034A" w:rsidRDefault="00DD034A" w:rsidP="008F75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Предвид интензивното развитие на медийния пазар предложеният списък може да бъде актуализиран и/или допълван по предложение на Изпълнителя</w:t>
      </w:r>
      <w:r w:rsidR="005723DE">
        <w:rPr>
          <w:rFonts w:ascii="Times New Roman" w:hAnsi="Times New Roman" w:cs="Times New Roman"/>
          <w:sz w:val="24"/>
          <w:szCs w:val="24"/>
        </w:rPr>
        <w:t>.</w:t>
      </w:r>
      <w:r w:rsidRPr="00DD034A">
        <w:rPr>
          <w:rFonts w:ascii="Times New Roman" w:hAnsi="Times New Roman" w:cs="Times New Roman"/>
          <w:sz w:val="24"/>
          <w:szCs w:val="24"/>
        </w:rPr>
        <w:t xml:space="preserve"> </w:t>
      </w:r>
      <w:r w:rsidR="005723DE" w:rsidRPr="00DD034A">
        <w:rPr>
          <w:rFonts w:ascii="Times New Roman" w:hAnsi="Times New Roman" w:cs="Times New Roman"/>
          <w:sz w:val="24"/>
          <w:szCs w:val="24"/>
        </w:rPr>
        <w:t xml:space="preserve">При предложение за актуализация </w:t>
      </w:r>
      <w:r w:rsidR="005723DE">
        <w:rPr>
          <w:rFonts w:ascii="Times New Roman" w:hAnsi="Times New Roman" w:cs="Times New Roman"/>
          <w:sz w:val="24"/>
          <w:szCs w:val="24"/>
        </w:rPr>
        <w:t xml:space="preserve">и/ или допълнение </w:t>
      </w:r>
      <w:r w:rsidR="005723DE" w:rsidRPr="00DD034A">
        <w:rPr>
          <w:rFonts w:ascii="Times New Roman" w:hAnsi="Times New Roman" w:cs="Times New Roman"/>
          <w:sz w:val="24"/>
          <w:szCs w:val="24"/>
        </w:rPr>
        <w:t xml:space="preserve">на списъка от страна на Изпълнителя, предложението се представя на Възложителя в писмена форма, с обосновка за промяната </w:t>
      </w:r>
      <w:r w:rsidR="005723DE">
        <w:rPr>
          <w:rFonts w:ascii="Times New Roman" w:hAnsi="Times New Roman" w:cs="Times New Roman"/>
          <w:sz w:val="24"/>
          <w:szCs w:val="24"/>
        </w:rPr>
        <w:t>и подлежи на одобрение</w:t>
      </w:r>
      <w:r w:rsidRPr="00DD034A">
        <w:rPr>
          <w:rFonts w:ascii="Times New Roman" w:hAnsi="Times New Roman" w:cs="Times New Roman"/>
          <w:sz w:val="24"/>
          <w:szCs w:val="24"/>
        </w:rPr>
        <w:t xml:space="preserve">. Актуализацията и/ или допълнението на списъка </w:t>
      </w:r>
      <w:r w:rsidR="005723DE">
        <w:rPr>
          <w:rFonts w:ascii="Times New Roman" w:hAnsi="Times New Roman" w:cs="Times New Roman"/>
          <w:sz w:val="24"/>
          <w:szCs w:val="24"/>
        </w:rPr>
        <w:t xml:space="preserve">може да </w:t>
      </w:r>
      <w:r w:rsidRPr="00DD034A">
        <w:rPr>
          <w:rFonts w:ascii="Times New Roman" w:hAnsi="Times New Roman" w:cs="Times New Roman"/>
          <w:sz w:val="24"/>
          <w:szCs w:val="24"/>
        </w:rPr>
        <w:t xml:space="preserve">се извършва и по предложение на Управляващия орган. </w:t>
      </w:r>
    </w:p>
    <w:p w14:paraId="7C5CCC65" w14:textId="64BABEA6" w:rsidR="00DD034A" w:rsidRPr="00DD034A" w:rsidRDefault="00DD034A" w:rsidP="00F612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За успешното изпълнение на кампаниите Изпълнителят прилага техники и подходи като</w:t>
      </w:r>
      <w:r w:rsidR="007E0D38">
        <w:rPr>
          <w:rFonts w:ascii="Times New Roman" w:hAnsi="Times New Roman" w:cs="Times New Roman"/>
          <w:sz w:val="24"/>
          <w:szCs w:val="24"/>
        </w:rPr>
        <w:t>:</w:t>
      </w:r>
      <w:r w:rsidRPr="00DD034A">
        <w:rPr>
          <w:rFonts w:ascii="Times New Roman" w:hAnsi="Times New Roman" w:cs="Times New Roman"/>
          <w:sz w:val="24"/>
          <w:szCs w:val="24"/>
        </w:rPr>
        <w:t xml:space="preserve"> реклама</w:t>
      </w:r>
      <w:r w:rsidR="007E0D38">
        <w:rPr>
          <w:rFonts w:ascii="Times New Roman" w:hAnsi="Times New Roman" w:cs="Times New Roman"/>
          <w:sz w:val="24"/>
          <w:szCs w:val="24"/>
        </w:rPr>
        <w:t xml:space="preserve"> в</w:t>
      </w:r>
      <w:r w:rsidR="007E0D38" w:rsidRPr="00DD034A">
        <w:rPr>
          <w:rFonts w:ascii="Times New Roman" w:hAnsi="Times New Roman" w:cs="Times New Roman"/>
          <w:sz w:val="24"/>
          <w:szCs w:val="24"/>
        </w:rPr>
        <w:t xml:space="preserve"> интернет сайтове на международни търсещи машини</w:t>
      </w:r>
      <w:r w:rsidR="007E0D38">
        <w:rPr>
          <w:rFonts w:ascii="Times New Roman" w:hAnsi="Times New Roman" w:cs="Times New Roman"/>
          <w:sz w:val="24"/>
          <w:szCs w:val="24"/>
        </w:rPr>
        <w:t xml:space="preserve">, както </w:t>
      </w:r>
      <w:r w:rsidR="00625472" w:rsidRPr="00DD034A">
        <w:rPr>
          <w:rFonts w:ascii="Times New Roman" w:hAnsi="Times New Roman" w:cs="Times New Roman"/>
          <w:sz w:val="24"/>
          <w:szCs w:val="24"/>
        </w:rPr>
        <w:t xml:space="preserve">в социални мрежи, приложения </w:t>
      </w:r>
      <w:r w:rsidR="007E0D38">
        <w:rPr>
          <w:rFonts w:ascii="Times New Roman" w:hAnsi="Times New Roman" w:cs="Times New Roman"/>
          <w:sz w:val="24"/>
          <w:szCs w:val="24"/>
        </w:rPr>
        <w:t xml:space="preserve">и в </w:t>
      </w:r>
      <w:r w:rsidR="007E0D38" w:rsidRPr="00DD034A">
        <w:rPr>
          <w:rFonts w:ascii="Times New Roman" w:hAnsi="Times New Roman" w:cs="Times New Roman"/>
          <w:sz w:val="24"/>
          <w:szCs w:val="24"/>
        </w:rPr>
        <w:t xml:space="preserve">рекламни мрежи, в съответствие с предварително </w:t>
      </w:r>
      <w:r w:rsidR="007E0D38" w:rsidRPr="00DD034A">
        <w:rPr>
          <w:rFonts w:ascii="Times New Roman" w:hAnsi="Times New Roman" w:cs="Times New Roman"/>
          <w:sz w:val="24"/>
          <w:szCs w:val="24"/>
        </w:rPr>
        <w:lastRenderedPageBreak/>
        <w:t>направения анализ на ключови думи</w:t>
      </w:r>
      <w:r w:rsidRPr="00DD034A">
        <w:rPr>
          <w:rFonts w:ascii="Times New Roman" w:hAnsi="Times New Roman" w:cs="Times New Roman"/>
          <w:sz w:val="24"/>
          <w:szCs w:val="24"/>
        </w:rPr>
        <w:t>имейл маркетинг</w:t>
      </w:r>
      <w:r w:rsidR="00C725C7">
        <w:rPr>
          <w:rFonts w:ascii="Times New Roman" w:hAnsi="Times New Roman" w:cs="Times New Roman"/>
          <w:sz w:val="24"/>
          <w:szCs w:val="24"/>
        </w:rPr>
        <w:t xml:space="preserve"> при спазване на изискванията на </w:t>
      </w:r>
      <w:r w:rsidR="00C725C7" w:rsidRPr="00C725C7">
        <w:rPr>
          <w:rFonts w:ascii="Times New Roman" w:hAnsi="Times New Roman" w:cs="Times New Roman"/>
          <w:sz w:val="24"/>
          <w:szCs w:val="24"/>
        </w:rPr>
        <w:t>Общият регламент относно защитата на данните</w:t>
      </w:r>
      <w:r w:rsidR="007E0D38">
        <w:rPr>
          <w:rFonts w:ascii="Times New Roman" w:hAnsi="Times New Roman" w:cs="Times New Roman"/>
          <w:sz w:val="24"/>
          <w:szCs w:val="24"/>
        </w:rPr>
        <w:t>;</w:t>
      </w:r>
      <w:r w:rsidRPr="00DD034A">
        <w:rPr>
          <w:rFonts w:ascii="Times New Roman" w:hAnsi="Times New Roman" w:cs="Times New Roman"/>
          <w:sz w:val="24"/>
          <w:szCs w:val="24"/>
        </w:rPr>
        <w:t xml:space="preserve"> създаване, управление, проследяване и анализ на кампаниите</w:t>
      </w:r>
      <w:r w:rsidR="00625472">
        <w:rPr>
          <w:rFonts w:ascii="Times New Roman" w:hAnsi="Times New Roman" w:cs="Times New Roman"/>
          <w:sz w:val="24"/>
          <w:szCs w:val="24"/>
        </w:rPr>
        <w:t>;</w:t>
      </w:r>
      <w:r w:rsidRPr="00DD034A">
        <w:rPr>
          <w:rFonts w:ascii="Times New Roman" w:hAnsi="Times New Roman" w:cs="Times New Roman"/>
          <w:sz w:val="24"/>
          <w:szCs w:val="24"/>
        </w:rPr>
        <w:t xml:space="preserve"> оптимизация </w:t>
      </w:r>
      <w:r w:rsidR="00C725C7">
        <w:rPr>
          <w:rFonts w:ascii="Times New Roman" w:hAnsi="Times New Roman" w:cs="Times New Roman"/>
          <w:sz w:val="24"/>
          <w:szCs w:val="24"/>
        </w:rPr>
        <w:t>з</w:t>
      </w:r>
      <w:r w:rsidRPr="00DD034A">
        <w:rPr>
          <w:rFonts w:ascii="Times New Roman" w:hAnsi="Times New Roman" w:cs="Times New Roman"/>
          <w:sz w:val="24"/>
          <w:szCs w:val="24"/>
        </w:rPr>
        <w:t>а търсещи машини, генериране на съдържание</w:t>
      </w:r>
      <w:r w:rsidR="00625472">
        <w:rPr>
          <w:rFonts w:ascii="Times New Roman" w:hAnsi="Times New Roman" w:cs="Times New Roman"/>
          <w:sz w:val="24"/>
          <w:szCs w:val="24"/>
        </w:rPr>
        <w:t>;</w:t>
      </w:r>
      <w:r w:rsidRPr="00DD034A">
        <w:rPr>
          <w:rFonts w:ascii="Times New Roman" w:hAnsi="Times New Roman" w:cs="Times New Roman"/>
          <w:sz w:val="24"/>
          <w:szCs w:val="24"/>
        </w:rPr>
        <w:t>мобилна реклама</w:t>
      </w:r>
      <w:r w:rsidR="00625472">
        <w:rPr>
          <w:rFonts w:ascii="Times New Roman" w:hAnsi="Times New Roman" w:cs="Times New Roman"/>
          <w:sz w:val="24"/>
          <w:szCs w:val="24"/>
        </w:rPr>
        <w:t>.</w:t>
      </w:r>
      <w:r w:rsidRPr="00DD034A">
        <w:rPr>
          <w:rFonts w:ascii="Times New Roman" w:hAnsi="Times New Roman" w:cs="Times New Roman"/>
          <w:sz w:val="24"/>
          <w:szCs w:val="24"/>
        </w:rPr>
        <w:t xml:space="preserve"> видеореклама, </w:t>
      </w:r>
    </w:p>
    <w:p w14:paraId="2D3FB22E" w14:textId="31AA964D" w:rsidR="005722FA" w:rsidRPr="005722FA" w:rsidRDefault="000B7AE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Възложителят преди началото на кампанията</w:t>
      </w:r>
      <w:r w:rsidR="005722FA" w:rsidRPr="005722FA">
        <w:rPr>
          <w:rFonts w:ascii="Times New Roman" w:hAnsi="Times New Roman" w:cs="Times New Roman"/>
          <w:sz w:val="24"/>
          <w:szCs w:val="24"/>
        </w:rPr>
        <w:t xml:space="preserve"> трябва да съгласува</w:t>
      </w:r>
      <w:r>
        <w:rPr>
          <w:rFonts w:ascii="Times New Roman" w:hAnsi="Times New Roman" w:cs="Times New Roman"/>
          <w:sz w:val="24"/>
          <w:szCs w:val="24"/>
        </w:rPr>
        <w:t xml:space="preserve"> по електронен път</w:t>
      </w:r>
      <w:r w:rsidR="005722FA" w:rsidRPr="005722FA">
        <w:rPr>
          <w:rFonts w:ascii="Times New Roman" w:hAnsi="Times New Roman" w:cs="Times New Roman"/>
          <w:sz w:val="24"/>
          <w:szCs w:val="24"/>
        </w:rPr>
        <w:t xml:space="preserve"> ключовите думи, онлайн платформите, форматите и комуникационните канали, на които ще бъде позиционирана рекламата. Възложителят следва да получи писмена аргументация, както и официални данни за посещени</w:t>
      </w:r>
      <w:r w:rsidR="005722FA">
        <w:rPr>
          <w:rFonts w:ascii="Times New Roman" w:hAnsi="Times New Roman" w:cs="Times New Roman"/>
          <w:sz w:val="24"/>
          <w:szCs w:val="24"/>
        </w:rPr>
        <w:t>я от признати световни метрики.</w:t>
      </w:r>
    </w:p>
    <w:p w14:paraId="38FEF84C" w14:textId="0AAC7B1C" w:rsidR="005722FA" w:rsidRPr="00DD034A" w:rsidRDefault="005722FA" w:rsidP="005722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2FA">
        <w:rPr>
          <w:rFonts w:ascii="Times New Roman" w:hAnsi="Times New Roman" w:cs="Times New Roman"/>
          <w:sz w:val="24"/>
          <w:szCs w:val="24"/>
        </w:rPr>
        <w:t>Изпълнителят следва да приложи подходи за администриране, включване и препращане на кампанията към акаунтите на ОПТТИ, в онлайн платформи като YouTube и Instagram, отразяващи напредъка на проектите. Изпълнителят поема ангажимент за реклама чрез спонсорирано позициониране в социални медии,</w:t>
      </w:r>
      <w:r w:rsidR="001A474C">
        <w:rPr>
          <w:rFonts w:ascii="Times New Roman" w:hAnsi="Times New Roman" w:cs="Times New Roman"/>
          <w:sz w:val="24"/>
          <w:szCs w:val="24"/>
        </w:rPr>
        <w:t xml:space="preserve">в чрез които </w:t>
      </w:r>
      <w:r w:rsidR="001A474C" w:rsidRPr="005722FA">
        <w:rPr>
          <w:rFonts w:ascii="Times New Roman" w:hAnsi="Times New Roman" w:cs="Times New Roman"/>
          <w:sz w:val="24"/>
          <w:szCs w:val="24"/>
        </w:rPr>
        <w:t>ОПТТИ</w:t>
      </w:r>
      <w:r w:rsidR="001A474C">
        <w:rPr>
          <w:rFonts w:ascii="Times New Roman" w:hAnsi="Times New Roman" w:cs="Times New Roman"/>
          <w:sz w:val="24"/>
          <w:szCs w:val="24"/>
        </w:rPr>
        <w:t xml:space="preserve"> вече се популяризира</w:t>
      </w:r>
      <w:r w:rsidRPr="005722FA">
        <w:rPr>
          <w:rFonts w:ascii="Times New Roman" w:hAnsi="Times New Roman" w:cs="Times New Roman"/>
          <w:sz w:val="24"/>
          <w:szCs w:val="24"/>
        </w:rPr>
        <w:t>.</w:t>
      </w:r>
    </w:p>
    <w:p w14:paraId="0DC39216" w14:textId="77777777" w:rsidR="00DD034A" w:rsidRPr="00F61231" w:rsidRDefault="00DD034A" w:rsidP="008F75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7FBAF" w14:textId="77777777" w:rsidR="00DD034A" w:rsidRPr="00F61231" w:rsidRDefault="00C20525" w:rsidP="008F75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231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="003F0B73" w:rsidRPr="00F61231">
        <w:rPr>
          <w:rFonts w:ascii="Times New Roman" w:hAnsi="Times New Roman" w:cs="Times New Roman"/>
          <w:b/>
          <w:sz w:val="24"/>
          <w:szCs w:val="24"/>
        </w:rPr>
        <w:t xml:space="preserve"> Рекламни формати и материали</w:t>
      </w:r>
    </w:p>
    <w:p w14:paraId="6D0F2A0F" w14:textId="77777777" w:rsidR="00F61231" w:rsidRDefault="00DD034A" w:rsidP="006E2CE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Възложителят разполага с изработени рекламни материали, които ще бъдат предоставени на избрания изпълнителя след подписване на договор, с цел тяхното еефективно използване при провеждане на комуникационните кампании.</w:t>
      </w:r>
    </w:p>
    <w:p w14:paraId="79CD7835" w14:textId="77777777" w:rsidR="00C422A1" w:rsidRDefault="00C422A1" w:rsidP="006E2CE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на рекламните материали:</w:t>
      </w:r>
    </w:p>
    <w:p w14:paraId="5A8985B5" w14:textId="77777777" w:rsidR="009B3BF0" w:rsidRDefault="00C422A1" w:rsidP="00C42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банери: </w:t>
      </w:r>
      <w:r w:rsidRPr="00C422A1">
        <w:rPr>
          <w:rFonts w:ascii="Times New Roman" w:hAnsi="Times New Roman" w:cs="Times New Roman"/>
          <w:sz w:val="24"/>
          <w:szCs w:val="24"/>
        </w:rPr>
        <w:t>2 броя статични и 2 броя анимирани интернет банери с размери 300x250 и 728x90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B65B7" w14:textId="77777777" w:rsidR="00C422A1" w:rsidRDefault="00C422A1" w:rsidP="00C42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Визии за интернет брандиране.</w:t>
      </w:r>
    </w:p>
    <w:p w14:paraId="43DA0C13" w14:textId="15FB9A1F" w:rsidR="00C422A1" w:rsidRPr="00C422A1" w:rsidRDefault="00C422A1" w:rsidP="00C42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Визии за печатни карета с размер ¼ страница,</w:t>
      </w:r>
      <w:r w:rsidRPr="00C422A1">
        <w:rPr>
          <w:rFonts w:ascii="Times New Roman" w:hAnsi="Times New Roman" w:cs="Times New Roman"/>
          <w:sz w:val="24"/>
          <w:szCs w:val="24"/>
        </w:rPr>
        <w:t xml:space="preserve"> във векторен формат и </w:t>
      </w:r>
      <w:r>
        <w:rPr>
          <w:rFonts w:ascii="Times New Roman" w:hAnsi="Times New Roman" w:cs="Times New Roman"/>
          <w:sz w:val="24"/>
          <w:szCs w:val="24"/>
        </w:rPr>
        <w:t>висока резолюция за печат.</w:t>
      </w:r>
    </w:p>
    <w:p w14:paraId="1F0E12A4" w14:textId="70544C88" w:rsidR="00C422A1" w:rsidRPr="00DD034A" w:rsidRDefault="00C422A1" w:rsidP="00C42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Визии за аутдор реклама, </w:t>
      </w:r>
      <w:r w:rsidRPr="00C422A1">
        <w:rPr>
          <w:rFonts w:ascii="Times New Roman" w:hAnsi="Times New Roman" w:cs="Times New Roman"/>
          <w:sz w:val="24"/>
          <w:szCs w:val="24"/>
        </w:rPr>
        <w:t>с размери съответно – билборд 4х3, билборд 8х4, мегаборд 12х4, раке</w:t>
      </w:r>
      <w:r>
        <w:rPr>
          <w:rFonts w:ascii="Times New Roman" w:hAnsi="Times New Roman" w:cs="Times New Roman"/>
          <w:sz w:val="24"/>
          <w:szCs w:val="24"/>
        </w:rPr>
        <w:t>та 1.20х1.80, спирка 1.20х1.80., във векторен формат и висока резоляция за печат.</w:t>
      </w:r>
    </w:p>
    <w:p w14:paraId="79EDD9F8" w14:textId="77777777" w:rsidR="00DD034A" w:rsidRPr="00DD034A" w:rsidRDefault="00DD034A" w:rsidP="00F612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Всички материали, документи и продукти, които ще бъдат произведени  допълнително във връзка с изпълнението на договора следва да отговарят на изискванията за визуална идентификация на ОПТТИ, съгласно Единния наръчник на бенефициента за прилагане на правилата за информация и комуникация за програмен период 2014-2020, публикуван на интернет адрес:</w:t>
      </w:r>
    </w:p>
    <w:p w14:paraId="34CFE85E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F61231" w:rsidRPr="00251937">
          <w:rPr>
            <w:rStyle w:val="Hyperlink"/>
            <w:rFonts w:ascii="Times New Roman" w:hAnsi="Times New Roman" w:cs="Times New Roman"/>
            <w:sz w:val="24"/>
            <w:szCs w:val="24"/>
          </w:rPr>
          <w:t>http://www.eufunds.bg/programen-period-2014-2020/natzionalna-komunikatzionna-strategiya</w:t>
        </w:r>
      </w:hyperlink>
      <w:r w:rsidR="00F61231">
        <w:rPr>
          <w:rFonts w:ascii="Times New Roman" w:hAnsi="Times New Roman" w:cs="Times New Roman"/>
          <w:sz w:val="24"/>
          <w:szCs w:val="24"/>
        </w:rPr>
        <w:t xml:space="preserve"> </w:t>
      </w:r>
      <w:r w:rsidR="006E2CE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7123FEF" w14:textId="77777777" w:rsidR="00DD034A" w:rsidRPr="00F61231" w:rsidRDefault="00C20525" w:rsidP="008F75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231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3F0B73" w:rsidRPr="00F61231">
        <w:rPr>
          <w:rFonts w:ascii="Times New Roman" w:hAnsi="Times New Roman" w:cs="Times New Roman"/>
          <w:b/>
          <w:sz w:val="24"/>
          <w:szCs w:val="24"/>
        </w:rPr>
        <w:t xml:space="preserve"> Мониторинг и отчетност</w:t>
      </w:r>
    </w:p>
    <w:p w14:paraId="022B68E1" w14:textId="6D09033A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>За срока на договора, изпълнителят осигурява наблюдение и контрол относно изпълнението на дейностите по</w:t>
      </w:r>
      <w:r w:rsidR="00F61231">
        <w:rPr>
          <w:rFonts w:ascii="Times New Roman" w:hAnsi="Times New Roman" w:cs="Times New Roman"/>
          <w:sz w:val="24"/>
          <w:szCs w:val="24"/>
        </w:rPr>
        <w:t xml:space="preserve"> изготвен от него и одобрен </w:t>
      </w:r>
      <w:r w:rsidRPr="00DD034A">
        <w:rPr>
          <w:rFonts w:ascii="Times New Roman" w:hAnsi="Times New Roman" w:cs="Times New Roman"/>
          <w:sz w:val="24"/>
          <w:szCs w:val="24"/>
        </w:rPr>
        <w:t>медия план за всяка кампания.</w:t>
      </w:r>
    </w:p>
    <w:p w14:paraId="566323ED" w14:textId="0C8BB5F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>Изпълнителят предоставя отчет  на хартиен и електронен носител с доказателства за изпълнените дейности и получените резултати след всяка комуникационна кампания, най –късно до 20 дни след приключването на кампанията. Доказателственият материал за извършената дейност месец включва сертификати за публикации и излъчвания придружени с доказателствен материал за съответния канал:</w:t>
      </w:r>
    </w:p>
    <w:p w14:paraId="3466310A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ab/>
        <w:t>За печатни медии: комплект от сканирани страници с публикуваните рекламни карета, като ясно да се вижда датата, месеца, годината и изданието.</w:t>
      </w:r>
    </w:p>
    <w:p w14:paraId="4F74135D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ab/>
        <w:t>За външна реклама: снимков материал, с индикатор за дата, онагледяващ изпълнението на дейностите.</w:t>
      </w:r>
    </w:p>
    <w:p w14:paraId="3317C29C" w14:textId="0DCDB1CC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ab/>
        <w:t xml:space="preserve">За интернет: </w:t>
      </w:r>
      <w:r w:rsidR="0010292A">
        <w:rPr>
          <w:rFonts w:ascii="Times New Roman" w:hAnsi="Times New Roman" w:cs="Times New Roman"/>
          <w:sz w:val="24"/>
          <w:szCs w:val="24"/>
        </w:rPr>
        <w:t xml:space="preserve">чрез снимка на екрана на компютъра т.нар. </w:t>
      </w:r>
      <w:r w:rsidRPr="00DD034A">
        <w:rPr>
          <w:rFonts w:ascii="Times New Roman" w:hAnsi="Times New Roman" w:cs="Times New Roman"/>
          <w:sz w:val="24"/>
          <w:szCs w:val="24"/>
        </w:rPr>
        <w:t>скрийншот на сайтове и платформи, онагледяващи изпълнението на услугата.</w:t>
      </w:r>
    </w:p>
    <w:p w14:paraId="31919CC3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>Изпълнителят изготвя и предостява финален отчет за изпълне</w:t>
      </w:r>
      <w:r w:rsidR="00F61231">
        <w:rPr>
          <w:rFonts w:ascii="Times New Roman" w:hAnsi="Times New Roman" w:cs="Times New Roman"/>
          <w:sz w:val="24"/>
          <w:szCs w:val="24"/>
        </w:rPr>
        <w:t xml:space="preserve">нието на дейностите по договора в срок от 10 дни от неговото поискване. </w:t>
      </w:r>
      <w:r w:rsidRPr="00DD034A">
        <w:rPr>
          <w:rFonts w:ascii="Times New Roman" w:hAnsi="Times New Roman" w:cs="Times New Roman"/>
          <w:sz w:val="24"/>
          <w:szCs w:val="24"/>
        </w:rPr>
        <w:t xml:space="preserve">Той съдържа и анализ на ефективността </w:t>
      </w:r>
      <w:r w:rsidR="00F61231">
        <w:rPr>
          <w:rFonts w:ascii="Times New Roman" w:hAnsi="Times New Roman" w:cs="Times New Roman"/>
          <w:sz w:val="24"/>
          <w:szCs w:val="24"/>
        </w:rPr>
        <w:t xml:space="preserve">на проведените кампании </w:t>
      </w:r>
      <w:r w:rsidRPr="00DD034A">
        <w:rPr>
          <w:rFonts w:ascii="Times New Roman" w:hAnsi="Times New Roman" w:cs="Times New Roman"/>
          <w:sz w:val="24"/>
          <w:szCs w:val="24"/>
        </w:rPr>
        <w:t xml:space="preserve">и включване на препоръки за бъдещи кампании за популяризиране на програмата. </w:t>
      </w:r>
    </w:p>
    <w:p w14:paraId="3A37A042" w14:textId="77777777" w:rsidR="00DD034A" w:rsidRPr="000A014A" w:rsidRDefault="003F0B73" w:rsidP="008F755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8B1">
        <w:rPr>
          <w:rFonts w:ascii="Times New Roman" w:hAnsi="Times New Roman" w:cs="Times New Roman"/>
          <w:b/>
          <w:sz w:val="24"/>
          <w:szCs w:val="24"/>
        </w:rPr>
        <w:t xml:space="preserve"> Изисквания за представяне на предложението за изпълнението на поръчката.</w:t>
      </w:r>
    </w:p>
    <w:p w14:paraId="030BDF65" w14:textId="28FB4282" w:rsidR="00DD034A" w:rsidRPr="00DD034A" w:rsidRDefault="00DD034A" w:rsidP="00F576F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Участникът</w:t>
      </w:r>
      <w:r w:rsidR="000A014A">
        <w:rPr>
          <w:rFonts w:ascii="Times New Roman" w:hAnsi="Times New Roman" w:cs="Times New Roman"/>
          <w:sz w:val="24"/>
          <w:szCs w:val="24"/>
        </w:rPr>
        <w:t xml:space="preserve"> изготвя</w:t>
      </w:r>
      <w:r w:rsidRPr="00DD034A">
        <w:rPr>
          <w:rFonts w:ascii="Times New Roman" w:hAnsi="Times New Roman" w:cs="Times New Roman"/>
          <w:sz w:val="24"/>
          <w:szCs w:val="24"/>
        </w:rPr>
        <w:t xml:space="preserve"> Техническата оферта в съответствие с Техническата спецификация на Възложителя. Участникът попълва Приложение № 2 „Предложение за изпълнение на обществената поръчка“ - образец, като включва писмен проект на примерен  медиен план в табличен вид</w:t>
      </w:r>
      <w:r w:rsidR="00247AF6" w:rsidRPr="00247AF6">
        <w:rPr>
          <w:rFonts w:ascii="Times New Roman" w:hAnsi="Times New Roman" w:cs="Times New Roman"/>
          <w:sz w:val="24"/>
          <w:szCs w:val="24"/>
        </w:rPr>
        <w:t xml:space="preserve"> </w:t>
      </w:r>
      <w:r w:rsidR="001F705E">
        <w:rPr>
          <w:rFonts w:ascii="Times New Roman" w:hAnsi="Times New Roman" w:cs="Times New Roman"/>
          <w:sz w:val="24"/>
          <w:szCs w:val="24"/>
        </w:rPr>
        <w:t xml:space="preserve">за </w:t>
      </w:r>
      <w:r w:rsidR="001F705E" w:rsidRPr="00D45177">
        <w:rPr>
          <w:rFonts w:ascii="Times New Roman" w:hAnsi="Times New Roman" w:cs="Times New Roman"/>
          <w:sz w:val="24"/>
          <w:szCs w:val="24"/>
        </w:rPr>
        <w:t xml:space="preserve">всяка отделна кампания </w:t>
      </w:r>
      <w:r w:rsidR="00247AF6" w:rsidRPr="00D45177">
        <w:rPr>
          <w:rFonts w:ascii="Times New Roman" w:hAnsi="Times New Roman" w:cs="Times New Roman"/>
          <w:sz w:val="24"/>
          <w:szCs w:val="24"/>
        </w:rPr>
        <w:t>за съответния комуникационе</w:t>
      </w:r>
      <w:r w:rsidR="001F705E" w:rsidRPr="00D45177">
        <w:rPr>
          <w:rFonts w:ascii="Times New Roman" w:hAnsi="Times New Roman" w:cs="Times New Roman"/>
          <w:sz w:val="24"/>
          <w:szCs w:val="24"/>
        </w:rPr>
        <w:t>н</w:t>
      </w:r>
      <w:r w:rsidR="00247AF6" w:rsidRPr="00D45177">
        <w:rPr>
          <w:rFonts w:ascii="Times New Roman" w:hAnsi="Times New Roman" w:cs="Times New Roman"/>
          <w:sz w:val="24"/>
          <w:szCs w:val="24"/>
        </w:rPr>
        <w:t xml:space="preserve"> канал</w:t>
      </w:r>
      <w:r w:rsidRPr="00D45177">
        <w:rPr>
          <w:rFonts w:ascii="Times New Roman" w:hAnsi="Times New Roman" w:cs="Times New Roman"/>
          <w:sz w:val="24"/>
          <w:szCs w:val="24"/>
        </w:rPr>
        <w:t xml:space="preserve"> и ана</w:t>
      </w:r>
      <w:r w:rsidRPr="00DD034A">
        <w:rPr>
          <w:rFonts w:ascii="Times New Roman" w:hAnsi="Times New Roman" w:cs="Times New Roman"/>
          <w:sz w:val="24"/>
          <w:szCs w:val="24"/>
        </w:rPr>
        <w:t>литична текст</w:t>
      </w:r>
      <w:r w:rsidR="007F4D90">
        <w:rPr>
          <w:rFonts w:ascii="Times New Roman" w:hAnsi="Times New Roman" w:cs="Times New Roman"/>
          <w:sz w:val="24"/>
          <w:szCs w:val="24"/>
        </w:rPr>
        <w:t>ова част</w:t>
      </w:r>
      <w:r w:rsidRPr="00DD034A">
        <w:rPr>
          <w:rFonts w:ascii="Times New Roman" w:hAnsi="Times New Roman" w:cs="Times New Roman"/>
          <w:sz w:val="24"/>
          <w:szCs w:val="24"/>
        </w:rPr>
        <w:t xml:space="preserve"> относно подхода, аргументация за избора на предложените издания в медия плана по отношение на достигане на целевите групи, очаквани резултати при провеждане на комуникационна кампания за популяризиране на Оперативна програма „Транспорт и транспортна инфраструктура“ 2014-2020 г.</w:t>
      </w:r>
    </w:p>
    <w:p w14:paraId="7985C9E1" w14:textId="12CDF609" w:rsidR="00DD034A" w:rsidRPr="00DD034A" w:rsidRDefault="00DD034A" w:rsidP="00AC7521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 xml:space="preserve">За изготвяне на примерен медиен план </w:t>
      </w:r>
      <w:r w:rsidR="00247AF6">
        <w:rPr>
          <w:rFonts w:ascii="Times New Roman" w:hAnsi="Times New Roman" w:cs="Times New Roman"/>
          <w:sz w:val="24"/>
          <w:szCs w:val="24"/>
        </w:rPr>
        <w:t xml:space="preserve">в табличен вид за съответния комуникационне канал </w:t>
      </w:r>
      <w:r w:rsidRPr="00DD034A">
        <w:rPr>
          <w:rFonts w:ascii="Times New Roman" w:hAnsi="Times New Roman" w:cs="Times New Roman"/>
          <w:sz w:val="24"/>
          <w:szCs w:val="24"/>
        </w:rPr>
        <w:t>и аналитична текст</w:t>
      </w:r>
      <w:r w:rsidR="007F4D90">
        <w:rPr>
          <w:rFonts w:ascii="Times New Roman" w:hAnsi="Times New Roman" w:cs="Times New Roman"/>
          <w:sz w:val="24"/>
          <w:szCs w:val="24"/>
        </w:rPr>
        <w:t>ова част</w:t>
      </w:r>
      <w:r w:rsidR="00247AF6">
        <w:rPr>
          <w:rFonts w:ascii="Times New Roman" w:hAnsi="Times New Roman" w:cs="Times New Roman"/>
          <w:sz w:val="24"/>
          <w:szCs w:val="24"/>
        </w:rPr>
        <w:t xml:space="preserve"> към медиен план</w:t>
      </w:r>
      <w:r w:rsidRPr="00DD034A">
        <w:rPr>
          <w:rFonts w:ascii="Times New Roman" w:hAnsi="Times New Roman" w:cs="Times New Roman"/>
          <w:sz w:val="24"/>
          <w:szCs w:val="24"/>
        </w:rPr>
        <w:t xml:space="preserve">, участникът използва следните </w:t>
      </w:r>
      <w:r w:rsidRPr="00EC58B1">
        <w:rPr>
          <w:rFonts w:ascii="Times New Roman" w:hAnsi="Times New Roman" w:cs="Times New Roman"/>
          <w:sz w:val="24"/>
          <w:szCs w:val="24"/>
          <w:u w:val="single"/>
        </w:rPr>
        <w:t>примерни изходни данни</w:t>
      </w:r>
      <w:r w:rsidRPr="00DD034A">
        <w:rPr>
          <w:rFonts w:ascii="Times New Roman" w:hAnsi="Times New Roman" w:cs="Times New Roman"/>
          <w:sz w:val="24"/>
          <w:szCs w:val="24"/>
        </w:rPr>
        <w:t xml:space="preserve"> за примерна заявка за имиджова комуникационна кампания със слоган „Стигаме далече“.</w:t>
      </w:r>
    </w:p>
    <w:p w14:paraId="1C9EB2AE" w14:textId="3A5DDE1B" w:rsidR="00DD034A" w:rsidRPr="00161EED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 xml:space="preserve">период на провеждане на кампанията: </w:t>
      </w:r>
      <w:r w:rsidR="006A4663">
        <w:rPr>
          <w:rFonts w:ascii="Times New Roman" w:hAnsi="Times New Roman" w:cs="Times New Roman"/>
          <w:sz w:val="24"/>
          <w:szCs w:val="24"/>
        </w:rPr>
        <w:t xml:space="preserve"> 01 март 201</w:t>
      </w:r>
      <w:r w:rsidR="00161EED" w:rsidRPr="00D45177">
        <w:rPr>
          <w:rFonts w:ascii="Times New Roman" w:hAnsi="Times New Roman" w:cs="Times New Roman"/>
          <w:sz w:val="24"/>
          <w:szCs w:val="24"/>
        </w:rPr>
        <w:t>9</w:t>
      </w:r>
      <w:r w:rsidR="00D45177">
        <w:rPr>
          <w:rFonts w:ascii="Times New Roman" w:hAnsi="Times New Roman" w:cs="Times New Roman"/>
          <w:sz w:val="24"/>
          <w:szCs w:val="24"/>
        </w:rPr>
        <w:t xml:space="preserve"> г.</w:t>
      </w:r>
      <w:r w:rsidR="00161EED">
        <w:rPr>
          <w:rFonts w:ascii="Times New Roman" w:hAnsi="Times New Roman" w:cs="Times New Roman"/>
          <w:sz w:val="24"/>
          <w:szCs w:val="24"/>
        </w:rPr>
        <w:t xml:space="preserve"> – 3</w:t>
      </w:r>
      <w:r w:rsidR="00D45177">
        <w:rPr>
          <w:rFonts w:ascii="Times New Roman" w:hAnsi="Times New Roman" w:cs="Times New Roman"/>
          <w:sz w:val="24"/>
          <w:szCs w:val="24"/>
        </w:rPr>
        <w:t>1</w:t>
      </w:r>
      <w:r w:rsidR="00161EED">
        <w:rPr>
          <w:rFonts w:ascii="Times New Roman" w:hAnsi="Times New Roman" w:cs="Times New Roman"/>
          <w:sz w:val="24"/>
          <w:szCs w:val="24"/>
        </w:rPr>
        <w:t xml:space="preserve"> </w:t>
      </w:r>
      <w:r w:rsidR="00D45177"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161EED">
        <w:rPr>
          <w:rFonts w:ascii="Times New Roman" w:hAnsi="Times New Roman" w:cs="Times New Roman"/>
          <w:sz w:val="24"/>
          <w:szCs w:val="24"/>
        </w:rPr>
        <w:t>2019 г.</w:t>
      </w:r>
    </w:p>
    <w:p w14:paraId="0F398405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>целева група: широка общественост, население в активна възраст, на територията на Република България</w:t>
      </w:r>
    </w:p>
    <w:p w14:paraId="2C8A803F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>предпочитани медии/ локации/ канали: канали с широк обхват.</w:t>
      </w:r>
    </w:p>
    <w:p w14:paraId="5866AEDA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D034A">
        <w:rPr>
          <w:rFonts w:ascii="Times New Roman" w:hAnsi="Times New Roman" w:cs="Times New Roman"/>
          <w:sz w:val="24"/>
          <w:szCs w:val="24"/>
        </w:rPr>
        <w:tab/>
        <w:t>видове рекламни материали  и/или носители, техники и подходи: микс от посочените канали, предмет на поръчката.</w:t>
      </w:r>
    </w:p>
    <w:p w14:paraId="764EC359" w14:textId="3EB4199A" w:rsidR="00DD034A" w:rsidRPr="00DD034A" w:rsidRDefault="00A70B77" w:rsidP="009B3BF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E2CE6" w:rsidRPr="00AA6011">
        <w:rPr>
          <w:rFonts w:ascii="Times New Roman" w:hAnsi="Times New Roman" w:cs="Times New Roman"/>
          <w:sz w:val="24"/>
          <w:szCs w:val="24"/>
        </w:rPr>
        <w:t>еди</w:t>
      </w:r>
      <w:r>
        <w:rPr>
          <w:rFonts w:ascii="Times New Roman" w:hAnsi="Times New Roman" w:cs="Times New Roman"/>
          <w:sz w:val="24"/>
          <w:szCs w:val="24"/>
        </w:rPr>
        <w:t>йният</w:t>
      </w:r>
      <w:r w:rsidR="006E2CE6" w:rsidRPr="00AA6011">
        <w:rPr>
          <w:rFonts w:ascii="Times New Roman" w:hAnsi="Times New Roman" w:cs="Times New Roman"/>
          <w:sz w:val="24"/>
          <w:szCs w:val="24"/>
        </w:rPr>
        <w:t xml:space="preserve"> план </w:t>
      </w:r>
      <w:r w:rsidR="00735019">
        <w:rPr>
          <w:rFonts w:ascii="Times New Roman" w:hAnsi="Times New Roman" w:cs="Times New Roman"/>
          <w:sz w:val="24"/>
          <w:szCs w:val="24"/>
        </w:rPr>
        <w:t>съдържа минимално</w:t>
      </w:r>
      <w:r w:rsidR="00735019" w:rsidRPr="00735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комуникационните</w:t>
      </w:r>
      <w:r w:rsidR="00735019">
        <w:rPr>
          <w:rFonts w:ascii="Times New Roman" w:hAnsi="Times New Roman" w:cs="Times New Roman"/>
          <w:sz w:val="24"/>
          <w:szCs w:val="24"/>
        </w:rPr>
        <w:t xml:space="preserve">канали и медии, </w:t>
      </w:r>
      <w:r w:rsidR="00735019" w:rsidRPr="00735019">
        <w:rPr>
          <w:rFonts w:ascii="Times New Roman" w:hAnsi="Times New Roman" w:cs="Times New Roman"/>
          <w:sz w:val="24"/>
          <w:szCs w:val="24"/>
        </w:rPr>
        <w:t>посочените от Възложителя примерни списъци в т. 2.2, т.2.3 и т.2.4</w:t>
      </w:r>
      <w:r w:rsidR="00735019">
        <w:rPr>
          <w:rFonts w:ascii="Times New Roman" w:hAnsi="Times New Roman" w:cs="Times New Roman"/>
          <w:sz w:val="24"/>
          <w:szCs w:val="24"/>
        </w:rPr>
        <w:t xml:space="preserve">, като този план </w:t>
      </w:r>
      <w:r w:rsidR="006E2CE6" w:rsidRPr="00AA6011">
        <w:rPr>
          <w:rFonts w:ascii="Times New Roman" w:hAnsi="Times New Roman" w:cs="Times New Roman"/>
          <w:sz w:val="24"/>
          <w:szCs w:val="24"/>
        </w:rPr>
        <w:t>може да съдържа допълнителни медии</w:t>
      </w:r>
      <w:r w:rsidR="00735019">
        <w:rPr>
          <w:rFonts w:ascii="Times New Roman" w:hAnsi="Times New Roman" w:cs="Times New Roman"/>
          <w:sz w:val="24"/>
          <w:szCs w:val="24"/>
        </w:rPr>
        <w:t xml:space="preserve"> и/или канали извън</w:t>
      </w:r>
      <w:r w:rsidR="006E2CE6" w:rsidRPr="00AA6011">
        <w:rPr>
          <w:rFonts w:ascii="Times New Roman" w:hAnsi="Times New Roman" w:cs="Times New Roman"/>
          <w:sz w:val="24"/>
          <w:szCs w:val="24"/>
        </w:rPr>
        <w:t xml:space="preserve"> посочените т. 2.2,</w:t>
      </w:r>
      <w:r w:rsidR="00245C85">
        <w:rPr>
          <w:rFonts w:ascii="Times New Roman" w:hAnsi="Times New Roman" w:cs="Times New Roman"/>
          <w:sz w:val="24"/>
          <w:szCs w:val="24"/>
        </w:rPr>
        <w:t xml:space="preserve"> т.2.3 и т.2.4</w:t>
      </w:r>
      <w:r w:rsidR="006E2CE6" w:rsidRPr="00AA6011">
        <w:rPr>
          <w:rFonts w:ascii="Times New Roman" w:hAnsi="Times New Roman" w:cs="Times New Roman"/>
          <w:sz w:val="24"/>
          <w:szCs w:val="24"/>
        </w:rPr>
        <w:t xml:space="preserve">. </w:t>
      </w:r>
      <w:r w:rsidR="00AA6011" w:rsidRPr="00AA6011">
        <w:rPr>
          <w:rFonts w:ascii="Times New Roman" w:hAnsi="Times New Roman" w:cs="Times New Roman"/>
          <w:sz w:val="24"/>
          <w:szCs w:val="24"/>
        </w:rPr>
        <w:t>Текстова част</w:t>
      </w:r>
      <w:r w:rsidR="006E2CE6" w:rsidRPr="00AA6011">
        <w:rPr>
          <w:rFonts w:ascii="Times New Roman" w:hAnsi="Times New Roman" w:cs="Times New Roman"/>
          <w:sz w:val="24"/>
          <w:szCs w:val="24"/>
        </w:rPr>
        <w:t xml:space="preserve"> </w:t>
      </w:r>
      <w:r w:rsidR="00AA6011" w:rsidRPr="00AA6011">
        <w:rPr>
          <w:rFonts w:ascii="Times New Roman" w:hAnsi="Times New Roman" w:cs="Times New Roman"/>
          <w:sz w:val="24"/>
          <w:szCs w:val="24"/>
        </w:rPr>
        <w:t>в интегрирания медиен план</w:t>
      </w:r>
      <w:r w:rsidR="00AA6011">
        <w:rPr>
          <w:rFonts w:ascii="Times New Roman" w:hAnsi="Times New Roman" w:cs="Times New Roman"/>
          <w:sz w:val="24"/>
          <w:szCs w:val="24"/>
        </w:rPr>
        <w:t xml:space="preserve">: </w:t>
      </w:r>
      <w:r w:rsidR="006E2CE6" w:rsidRPr="00AA6011">
        <w:rPr>
          <w:rFonts w:ascii="Times New Roman" w:hAnsi="Times New Roman" w:cs="Times New Roman"/>
          <w:sz w:val="24"/>
          <w:szCs w:val="24"/>
        </w:rPr>
        <w:t>в тази част участникът описва методите за изпълнение на дейностите. Дава подробна информация за броя на публикациите на рекламните</w:t>
      </w:r>
      <w:r w:rsidR="009B3BF0">
        <w:rPr>
          <w:rFonts w:ascii="Times New Roman" w:hAnsi="Times New Roman" w:cs="Times New Roman"/>
          <w:sz w:val="24"/>
          <w:szCs w:val="24"/>
        </w:rPr>
        <w:t xml:space="preserve"> формати и материали</w:t>
      </w:r>
      <w:r w:rsidR="006E2CE6" w:rsidRPr="00AA6011">
        <w:rPr>
          <w:rFonts w:ascii="Times New Roman" w:hAnsi="Times New Roman" w:cs="Times New Roman"/>
          <w:sz w:val="24"/>
          <w:szCs w:val="24"/>
        </w:rPr>
        <w:t>, разделени по медии</w:t>
      </w:r>
      <w:r w:rsidR="009B3BF0">
        <w:rPr>
          <w:rFonts w:ascii="Times New Roman" w:hAnsi="Times New Roman" w:cs="Times New Roman"/>
          <w:sz w:val="24"/>
          <w:szCs w:val="24"/>
        </w:rPr>
        <w:t>ни канали</w:t>
      </w:r>
      <w:r w:rsidR="006E2CE6" w:rsidRPr="00AA6011">
        <w:rPr>
          <w:rFonts w:ascii="Times New Roman" w:hAnsi="Times New Roman" w:cs="Times New Roman"/>
          <w:sz w:val="24"/>
          <w:szCs w:val="24"/>
        </w:rPr>
        <w:t xml:space="preserve">, място на публикуване, </w:t>
      </w:r>
      <w:r w:rsidR="00245C85">
        <w:rPr>
          <w:rFonts w:ascii="Times New Roman" w:hAnsi="Times New Roman" w:cs="Times New Roman"/>
          <w:sz w:val="24"/>
          <w:szCs w:val="24"/>
        </w:rPr>
        <w:t>честота</w:t>
      </w:r>
      <w:r w:rsidR="006E2CE6" w:rsidRPr="00AA6011">
        <w:rPr>
          <w:rFonts w:ascii="Times New Roman" w:hAnsi="Times New Roman" w:cs="Times New Roman"/>
          <w:sz w:val="24"/>
          <w:szCs w:val="24"/>
        </w:rPr>
        <w:t>, размер</w:t>
      </w:r>
      <w:r w:rsidR="00245C85">
        <w:rPr>
          <w:rFonts w:ascii="Times New Roman" w:hAnsi="Times New Roman" w:cs="Times New Roman"/>
          <w:sz w:val="24"/>
          <w:szCs w:val="24"/>
        </w:rPr>
        <w:t>и</w:t>
      </w:r>
      <w:r w:rsidR="006E2CE6" w:rsidRPr="00AA6011">
        <w:rPr>
          <w:rFonts w:ascii="Times New Roman" w:hAnsi="Times New Roman" w:cs="Times New Roman"/>
          <w:sz w:val="24"/>
          <w:szCs w:val="24"/>
        </w:rPr>
        <w:t xml:space="preserve">. </w:t>
      </w:r>
      <w:r w:rsidR="006E2CE6" w:rsidRPr="00C8186C">
        <w:rPr>
          <w:rFonts w:ascii="Times New Roman" w:hAnsi="Times New Roman" w:cs="Times New Roman"/>
          <w:sz w:val="24"/>
          <w:szCs w:val="24"/>
        </w:rPr>
        <w:t>Таблична част - в нея участникът след</w:t>
      </w:r>
      <w:r w:rsidR="009B3BF0">
        <w:rPr>
          <w:rFonts w:ascii="Times New Roman" w:hAnsi="Times New Roman" w:cs="Times New Roman"/>
          <w:sz w:val="24"/>
          <w:szCs w:val="24"/>
        </w:rPr>
        <w:t>ва да включи график относно броя, честотата, локациите</w:t>
      </w:r>
      <w:r w:rsidR="006E2CE6" w:rsidRPr="00C8186C">
        <w:rPr>
          <w:rFonts w:ascii="Times New Roman" w:hAnsi="Times New Roman" w:cs="Times New Roman"/>
          <w:sz w:val="24"/>
          <w:szCs w:val="24"/>
        </w:rPr>
        <w:t xml:space="preserve"> на </w:t>
      </w:r>
      <w:r w:rsidR="009B3BF0">
        <w:rPr>
          <w:rFonts w:ascii="Times New Roman" w:hAnsi="Times New Roman" w:cs="Times New Roman"/>
          <w:sz w:val="24"/>
          <w:szCs w:val="24"/>
        </w:rPr>
        <w:t xml:space="preserve">комуникационните </w:t>
      </w:r>
      <w:r w:rsidR="00AA6011" w:rsidRPr="00C8186C">
        <w:rPr>
          <w:rFonts w:ascii="Times New Roman" w:hAnsi="Times New Roman" w:cs="Times New Roman"/>
          <w:sz w:val="24"/>
          <w:szCs w:val="24"/>
        </w:rPr>
        <w:t xml:space="preserve">активности </w:t>
      </w:r>
      <w:r w:rsidR="006E2CE6" w:rsidRPr="00C8186C">
        <w:rPr>
          <w:rFonts w:ascii="Times New Roman" w:hAnsi="Times New Roman" w:cs="Times New Roman"/>
          <w:sz w:val="24"/>
          <w:szCs w:val="24"/>
        </w:rPr>
        <w:t>за периода</w:t>
      </w:r>
      <w:r w:rsidR="009B3BF0">
        <w:rPr>
          <w:rFonts w:ascii="Times New Roman" w:hAnsi="Times New Roman" w:cs="Times New Roman"/>
          <w:sz w:val="24"/>
          <w:szCs w:val="24"/>
        </w:rPr>
        <w:t xml:space="preserve"> на </w:t>
      </w:r>
      <w:r w:rsidR="00AA6011" w:rsidRPr="00C8186C">
        <w:rPr>
          <w:rFonts w:ascii="Times New Roman" w:hAnsi="Times New Roman" w:cs="Times New Roman"/>
          <w:sz w:val="24"/>
          <w:szCs w:val="24"/>
        </w:rPr>
        <w:t>примерната кампания</w:t>
      </w:r>
      <w:r w:rsidR="006E2CE6" w:rsidRPr="00C8186C">
        <w:rPr>
          <w:rFonts w:ascii="Times New Roman" w:hAnsi="Times New Roman" w:cs="Times New Roman"/>
          <w:sz w:val="24"/>
          <w:szCs w:val="24"/>
        </w:rPr>
        <w:t>.</w:t>
      </w:r>
    </w:p>
    <w:p w14:paraId="46A92B96" w14:textId="1BD60F38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 xml:space="preserve"> </w:t>
      </w:r>
      <w:r w:rsidRPr="00DD034A">
        <w:rPr>
          <w:rFonts w:ascii="Times New Roman" w:hAnsi="Times New Roman" w:cs="Times New Roman"/>
          <w:sz w:val="24"/>
          <w:szCs w:val="24"/>
        </w:rPr>
        <w:tab/>
        <w:t xml:space="preserve">В Приложение № 2 участникът представя </w:t>
      </w:r>
      <w:r w:rsidR="005F0C3E">
        <w:rPr>
          <w:rFonts w:ascii="Times New Roman" w:hAnsi="Times New Roman" w:cs="Times New Roman"/>
          <w:sz w:val="24"/>
          <w:szCs w:val="24"/>
        </w:rPr>
        <w:t xml:space="preserve">подхода </w:t>
      </w:r>
      <w:r w:rsidRPr="00DD034A">
        <w:rPr>
          <w:rFonts w:ascii="Times New Roman" w:hAnsi="Times New Roman" w:cs="Times New Roman"/>
          <w:sz w:val="24"/>
          <w:szCs w:val="24"/>
        </w:rPr>
        <w:t xml:space="preserve">при изпълнение на услугите – планиране и изпълнение на кампания. В случай, че участникът пояснява предложеният от него подход за планиране и изпълнение на кампанията, това ще бъде отразено в оценката на неговото техническо предложение и той ще получи допълнително точки, съгласно методиката, описана в </w:t>
      </w:r>
      <w:r w:rsidR="00243947" w:rsidRPr="00243947">
        <w:rPr>
          <w:rFonts w:ascii="Times New Roman" w:hAnsi="Times New Roman" w:cs="Times New Roman"/>
          <w:sz w:val="24"/>
          <w:szCs w:val="24"/>
        </w:rPr>
        <w:t xml:space="preserve"> </w:t>
      </w:r>
      <w:r w:rsidR="00DC494B">
        <w:rPr>
          <w:rFonts w:ascii="Times New Roman" w:hAnsi="Times New Roman" w:cs="Times New Roman"/>
          <w:sz w:val="24"/>
          <w:szCs w:val="24"/>
        </w:rPr>
        <w:t xml:space="preserve">Част </w:t>
      </w:r>
      <w:r w:rsidR="00DC494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C494B" w:rsidRPr="00DC494B">
        <w:rPr>
          <w:rFonts w:ascii="Times New Roman" w:hAnsi="Times New Roman" w:cs="Times New Roman"/>
          <w:sz w:val="24"/>
          <w:szCs w:val="24"/>
        </w:rPr>
        <w:t xml:space="preserve"> </w:t>
      </w:r>
      <w:r w:rsidRPr="00243947">
        <w:rPr>
          <w:rFonts w:ascii="Times New Roman" w:hAnsi="Times New Roman" w:cs="Times New Roman"/>
          <w:sz w:val="24"/>
          <w:szCs w:val="24"/>
        </w:rPr>
        <w:t>„</w:t>
      </w:r>
      <w:r w:rsidR="00DC494B">
        <w:rPr>
          <w:rFonts w:ascii="Times New Roman" w:hAnsi="Times New Roman" w:cs="Times New Roman"/>
          <w:sz w:val="24"/>
          <w:szCs w:val="24"/>
        </w:rPr>
        <w:t>Методика за оценка</w:t>
      </w:r>
      <w:r w:rsidRPr="00DD034A">
        <w:rPr>
          <w:rFonts w:ascii="Times New Roman" w:hAnsi="Times New Roman" w:cs="Times New Roman"/>
          <w:sz w:val="24"/>
          <w:szCs w:val="24"/>
        </w:rPr>
        <w:t>“</w:t>
      </w:r>
      <w:r w:rsidR="004278AB">
        <w:rPr>
          <w:rFonts w:ascii="Times New Roman" w:hAnsi="Times New Roman" w:cs="Times New Roman"/>
          <w:sz w:val="24"/>
          <w:szCs w:val="24"/>
        </w:rPr>
        <w:t xml:space="preserve"> от документацията на поръчката</w:t>
      </w:r>
      <w:r w:rsidRPr="00DD034A">
        <w:rPr>
          <w:rFonts w:ascii="Times New Roman" w:hAnsi="Times New Roman" w:cs="Times New Roman"/>
          <w:sz w:val="24"/>
          <w:szCs w:val="24"/>
        </w:rPr>
        <w:t>.</w:t>
      </w:r>
    </w:p>
    <w:p w14:paraId="5A8BBCC4" w14:textId="77777777" w:rsidR="00DA33AD" w:rsidRPr="00DA33AD" w:rsidRDefault="00DD034A" w:rsidP="00DA33A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 xml:space="preserve">Участникът не е длъжен да представя проекти на визии на рекламни формати, обект на поръчката. В случай, че той разработи и представи примерни визуализации на публикации в печатни медии, рекламни носители, локации, изгледи на интернет сайтове в допълнение на текстовата част и медийния план, това ще бъде отразено в оценката на неговото техническо предложение и той ще получи допълнително точки, съгласно методиката, описана </w:t>
      </w:r>
      <w:r w:rsidR="00A113C4" w:rsidRPr="00A113C4">
        <w:rPr>
          <w:rFonts w:ascii="Times New Roman" w:hAnsi="Times New Roman" w:cs="Times New Roman"/>
          <w:sz w:val="24"/>
          <w:szCs w:val="24"/>
        </w:rPr>
        <w:t xml:space="preserve">в </w:t>
      </w:r>
      <w:r w:rsidR="00DA33AD" w:rsidRPr="00DA33AD">
        <w:rPr>
          <w:rFonts w:ascii="Times New Roman" w:hAnsi="Times New Roman" w:cs="Times New Roman"/>
          <w:sz w:val="24"/>
          <w:szCs w:val="24"/>
        </w:rPr>
        <w:t xml:space="preserve">Част </w:t>
      </w:r>
      <w:r w:rsidR="00DA33AD" w:rsidRPr="00DA33A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A33AD" w:rsidRPr="00DA33AD">
        <w:rPr>
          <w:rFonts w:ascii="Times New Roman" w:hAnsi="Times New Roman" w:cs="Times New Roman"/>
          <w:sz w:val="24"/>
          <w:szCs w:val="24"/>
        </w:rPr>
        <w:t xml:space="preserve"> „Методика за оценка“ от документацията на поръчката.</w:t>
      </w:r>
    </w:p>
    <w:p w14:paraId="2A5A9128" w14:textId="6511F4F8" w:rsidR="00DD034A" w:rsidRPr="00DD034A" w:rsidRDefault="00DD034A" w:rsidP="00DA33A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4A">
        <w:rPr>
          <w:rFonts w:ascii="Times New Roman" w:hAnsi="Times New Roman" w:cs="Times New Roman"/>
          <w:sz w:val="24"/>
          <w:szCs w:val="24"/>
        </w:rPr>
        <w:t>Участникът получава допълнителни точки, съгласно методиката, описана в</w:t>
      </w:r>
      <w:r w:rsidR="00DA33AD" w:rsidRPr="00DA33AD">
        <w:rPr>
          <w:rFonts w:ascii="Times New Roman" w:hAnsi="Times New Roman" w:cs="Times New Roman"/>
          <w:sz w:val="24"/>
          <w:szCs w:val="24"/>
        </w:rPr>
        <w:t xml:space="preserve"> Част </w:t>
      </w:r>
      <w:r w:rsidR="00DA33AD" w:rsidRPr="00DA33A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A33AD" w:rsidRPr="00DA33AD">
        <w:rPr>
          <w:rFonts w:ascii="Times New Roman" w:hAnsi="Times New Roman" w:cs="Times New Roman"/>
          <w:sz w:val="24"/>
          <w:szCs w:val="24"/>
        </w:rPr>
        <w:t xml:space="preserve"> „Методика за оценка“ от документацията на поръчката</w:t>
      </w:r>
      <w:r w:rsidR="00DA33AD">
        <w:rPr>
          <w:rFonts w:ascii="Times New Roman" w:hAnsi="Times New Roman" w:cs="Times New Roman"/>
          <w:sz w:val="24"/>
          <w:szCs w:val="24"/>
        </w:rPr>
        <w:t>,</w:t>
      </w:r>
      <w:r w:rsidRPr="00DD034A">
        <w:rPr>
          <w:rFonts w:ascii="Times New Roman" w:hAnsi="Times New Roman" w:cs="Times New Roman"/>
          <w:sz w:val="24"/>
          <w:szCs w:val="24"/>
        </w:rPr>
        <w:t xml:space="preserve"> в случай</w:t>
      </w:r>
      <w:r w:rsidR="00730BF9">
        <w:rPr>
          <w:rFonts w:ascii="Times New Roman" w:hAnsi="Times New Roman" w:cs="Times New Roman"/>
          <w:sz w:val="24"/>
          <w:szCs w:val="24"/>
        </w:rPr>
        <w:t>,</w:t>
      </w:r>
      <w:r w:rsidRPr="00DD034A">
        <w:rPr>
          <w:rFonts w:ascii="Times New Roman" w:hAnsi="Times New Roman" w:cs="Times New Roman"/>
          <w:sz w:val="24"/>
          <w:szCs w:val="24"/>
        </w:rPr>
        <w:t xml:space="preserve"> че е предложил стратегия и план за увеличаване на органичния трафик към сайта на ОПТТИ и Youtube</w:t>
      </w:r>
      <w:r w:rsidR="00B16FFA">
        <w:rPr>
          <w:rFonts w:ascii="Times New Roman" w:hAnsi="Times New Roman" w:cs="Times New Roman"/>
          <w:sz w:val="24"/>
          <w:szCs w:val="24"/>
        </w:rPr>
        <w:t xml:space="preserve"> и </w:t>
      </w:r>
      <w:r w:rsidR="00B16FFA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Pr="00DD034A">
        <w:rPr>
          <w:rFonts w:ascii="Times New Roman" w:hAnsi="Times New Roman" w:cs="Times New Roman"/>
          <w:sz w:val="24"/>
          <w:szCs w:val="24"/>
        </w:rPr>
        <w:t xml:space="preserve"> канала на ОПТТИ</w:t>
      </w:r>
      <w:r w:rsidR="00A11DE6">
        <w:rPr>
          <w:rFonts w:ascii="Times New Roman" w:hAnsi="Times New Roman" w:cs="Times New Roman"/>
          <w:sz w:val="24"/>
          <w:szCs w:val="24"/>
        </w:rPr>
        <w:t>,</w:t>
      </w:r>
      <w:r w:rsidRPr="00DD034A">
        <w:rPr>
          <w:rFonts w:ascii="Times New Roman" w:hAnsi="Times New Roman" w:cs="Times New Roman"/>
          <w:sz w:val="24"/>
          <w:szCs w:val="24"/>
        </w:rPr>
        <w:t xml:space="preserve"> като посочва методите на оптимизиране на съдържанието, както и за подобряване на класирането в резулататите на онлайн търсачките на съдържание.</w:t>
      </w:r>
    </w:p>
    <w:p w14:paraId="6F7F6BE4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B0B29" w14:textId="77777777" w:rsidR="00814D2D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7C4C9" w14:textId="77777777" w:rsidR="00814D2D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54942" w14:textId="77777777" w:rsidR="00814D2D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834BB" w14:textId="77777777" w:rsidR="00814D2D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BB5E9" w14:textId="77777777" w:rsidR="00814D2D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E8C88" w14:textId="77777777" w:rsidR="00814D2D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1EB90" w14:textId="77777777" w:rsidR="00814D2D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6C8F5" w14:textId="77777777" w:rsidR="00814D2D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82A15" w14:textId="77777777" w:rsidR="00814D2D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3419E" w14:textId="77777777" w:rsidR="00814D2D" w:rsidRDefault="00814D2D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92A02" w14:textId="77777777" w:rsidR="00DD034A" w:rsidRPr="00DD034A" w:rsidRDefault="00DD034A" w:rsidP="008F75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034A" w:rsidRPr="00DD0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E73DD"/>
    <w:multiLevelType w:val="hybridMultilevel"/>
    <w:tmpl w:val="9B3E2D0E"/>
    <w:lvl w:ilvl="0" w:tplc="7E40F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F668E1"/>
    <w:multiLevelType w:val="hybridMultilevel"/>
    <w:tmpl w:val="96803864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6A"/>
    <w:rsid w:val="00001585"/>
    <w:rsid w:val="00013D5E"/>
    <w:rsid w:val="00050273"/>
    <w:rsid w:val="000A014A"/>
    <w:rsid w:val="000B7AE2"/>
    <w:rsid w:val="000D1BCE"/>
    <w:rsid w:val="000F731C"/>
    <w:rsid w:val="0010292A"/>
    <w:rsid w:val="00123E65"/>
    <w:rsid w:val="00133CBD"/>
    <w:rsid w:val="00137C57"/>
    <w:rsid w:val="00150836"/>
    <w:rsid w:val="00161EED"/>
    <w:rsid w:val="0017378F"/>
    <w:rsid w:val="001A474C"/>
    <w:rsid w:val="001C28AA"/>
    <w:rsid w:val="001F705E"/>
    <w:rsid w:val="00221BA7"/>
    <w:rsid w:val="00243947"/>
    <w:rsid w:val="00245C85"/>
    <w:rsid w:val="00247AF6"/>
    <w:rsid w:val="002C5185"/>
    <w:rsid w:val="003F0B73"/>
    <w:rsid w:val="003F2B17"/>
    <w:rsid w:val="0042071A"/>
    <w:rsid w:val="004278AB"/>
    <w:rsid w:val="00471028"/>
    <w:rsid w:val="004C136A"/>
    <w:rsid w:val="004D1292"/>
    <w:rsid w:val="004D4481"/>
    <w:rsid w:val="00560DFA"/>
    <w:rsid w:val="005722FA"/>
    <w:rsid w:val="005723DE"/>
    <w:rsid w:val="005C7C04"/>
    <w:rsid w:val="005D7E1C"/>
    <w:rsid w:val="005F0C22"/>
    <w:rsid w:val="005F0C3E"/>
    <w:rsid w:val="00625472"/>
    <w:rsid w:val="00643065"/>
    <w:rsid w:val="006707A4"/>
    <w:rsid w:val="006A07AF"/>
    <w:rsid w:val="006A4663"/>
    <w:rsid w:val="006E2CE6"/>
    <w:rsid w:val="006E7072"/>
    <w:rsid w:val="00730BF9"/>
    <w:rsid w:val="00735019"/>
    <w:rsid w:val="007E0D38"/>
    <w:rsid w:val="007F4D90"/>
    <w:rsid w:val="00814D2D"/>
    <w:rsid w:val="008153EE"/>
    <w:rsid w:val="00833F4C"/>
    <w:rsid w:val="00876D58"/>
    <w:rsid w:val="008A0046"/>
    <w:rsid w:val="008A6845"/>
    <w:rsid w:val="008F7559"/>
    <w:rsid w:val="009430D1"/>
    <w:rsid w:val="009518ED"/>
    <w:rsid w:val="009B3BF0"/>
    <w:rsid w:val="009E42E6"/>
    <w:rsid w:val="00A10403"/>
    <w:rsid w:val="00A113C4"/>
    <w:rsid w:val="00A11DE6"/>
    <w:rsid w:val="00A55655"/>
    <w:rsid w:val="00A64783"/>
    <w:rsid w:val="00A70B77"/>
    <w:rsid w:val="00AA25DA"/>
    <w:rsid w:val="00AA6011"/>
    <w:rsid w:val="00AC7521"/>
    <w:rsid w:val="00B02D55"/>
    <w:rsid w:val="00B16FFA"/>
    <w:rsid w:val="00B529FF"/>
    <w:rsid w:val="00B63FA5"/>
    <w:rsid w:val="00B80648"/>
    <w:rsid w:val="00C15192"/>
    <w:rsid w:val="00C20525"/>
    <w:rsid w:val="00C422A1"/>
    <w:rsid w:val="00C432C0"/>
    <w:rsid w:val="00C725C7"/>
    <w:rsid w:val="00C806BF"/>
    <w:rsid w:val="00C815AA"/>
    <w:rsid w:val="00C8186C"/>
    <w:rsid w:val="00CC7B20"/>
    <w:rsid w:val="00CD7B90"/>
    <w:rsid w:val="00CE6F62"/>
    <w:rsid w:val="00D174B3"/>
    <w:rsid w:val="00D36100"/>
    <w:rsid w:val="00D45177"/>
    <w:rsid w:val="00D7278C"/>
    <w:rsid w:val="00D96FA2"/>
    <w:rsid w:val="00DA33AD"/>
    <w:rsid w:val="00DB33D8"/>
    <w:rsid w:val="00DC494B"/>
    <w:rsid w:val="00DC57D5"/>
    <w:rsid w:val="00DD034A"/>
    <w:rsid w:val="00DD414A"/>
    <w:rsid w:val="00DD4A94"/>
    <w:rsid w:val="00DF676F"/>
    <w:rsid w:val="00E31E08"/>
    <w:rsid w:val="00EC150F"/>
    <w:rsid w:val="00EC58B1"/>
    <w:rsid w:val="00EF5792"/>
    <w:rsid w:val="00F04BE4"/>
    <w:rsid w:val="00F13FBD"/>
    <w:rsid w:val="00F576F9"/>
    <w:rsid w:val="00F61231"/>
    <w:rsid w:val="00FB13C1"/>
    <w:rsid w:val="00F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BF12"/>
  <w15:chartTrackingRefBased/>
  <w15:docId w15:val="{42F34469-4A24-4D10-9020-96C80794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8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525"/>
    <w:pPr>
      <w:ind w:left="720"/>
      <w:contextualSpacing/>
    </w:pPr>
  </w:style>
  <w:style w:type="table" w:styleId="TableGrid">
    <w:name w:val="Table Grid"/>
    <w:basedOn w:val="TableNormal"/>
    <w:uiPriority w:val="39"/>
    <w:rsid w:val="00EC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0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64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648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48"/>
    <w:rPr>
      <w:rFonts w:ascii="Segoe UI" w:hAnsi="Segoe UI" w:cs="Segoe UI"/>
      <w:noProof/>
      <w:sz w:val="18"/>
      <w:szCs w:val="18"/>
    </w:rPr>
  </w:style>
  <w:style w:type="paragraph" w:styleId="Revision">
    <w:name w:val="Revision"/>
    <w:hidden/>
    <w:uiPriority w:val="99"/>
    <w:semiHidden/>
    <w:rsid w:val="00C15192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g" TargetMode="External"/><Relationship Id="rId13" Type="http://schemas.openxmlformats.org/officeDocument/2006/relationships/hyperlink" Target="http://www.nova.bg" TargetMode="External"/><Relationship Id="rId18" Type="http://schemas.openxmlformats.org/officeDocument/2006/relationships/hyperlink" Target="http://www.sinoptik.bg" TargetMode="External"/><Relationship Id="rId26" Type="http://schemas.openxmlformats.org/officeDocument/2006/relationships/hyperlink" Target="http://www.econ.b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bile.bg" TargetMode="External"/><Relationship Id="rId34" Type="http://schemas.openxmlformats.org/officeDocument/2006/relationships/hyperlink" Target="http://www.economymagazine.bg" TargetMode="External"/><Relationship Id="rId7" Type="http://schemas.openxmlformats.org/officeDocument/2006/relationships/hyperlink" Target="http://www.optransport.bg/page.php?c=285" TargetMode="External"/><Relationship Id="rId12" Type="http://schemas.openxmlformats.org/officeDocument/2006/relationships/hyperlink" Target="http://www.facebook.com" TargetMode="External"/><Relationship Id="rId17" Type="http://schemas.openxmlformats.org/officeDocument/2006/relationships/hyperlink" Target="http://www.jobs.bg" TargetMode="External"/><Relationship Id="rId25" Type="http://schemas.openxmlformats.org/officeDocument/2006/relationships/hyperlink" Target="http://www.investor.bg" TargetMode="External"/><Relationship Id="rId33" Type="http://schemas.openxmlformats.org/officeDocument/2006/relationships/hyperlink" Target="http://www.bta.bg&#1084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lexa.com/siteinfo/vesti.bg" TargetMode="External"/><Relationship Id="rId20" Type="http://schemas.openxmlformats.org/officeDocument/2006/relationships/hyperlink" Target="http://www.dir.bg" TargetMode="External"/><Relationship Id="rId29" Type="http://schemas.openxmlformats.org/officeDocument/2006/relationships/hyperlink" Target="http://www.dnevnik.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ufunds.bg/index.php/bg/programen-period-2014-2020/natzionalna-komunikatzionna-strategiya" TargetMode="External"/><Relationship Id="rId11" Type="http://schemas.openxmlformats.org/officeDocument/2006/relationships/hyperlink" Target="http://www.vbox7.com" TargetMode="External"/><Relationship Id="rId24" Type="http://schemas.openxmlformats.org/officeDocument/2006/relationships/hyperlink" Target="http://www.bnt.bg" TargetMode="External"/><Relationship Id="rId32" Type="http://schemas.openxmlformats.org/officeDocument/2006/relationships/hyperlink" Target="http://www.profit.b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ng.bg" TargetMode="External"/><Relationship Id="rId23" Type="http://schemas.openxmlformats.org/officeDocument/2006/relationships/hyperlink" Target="http://www.dariknews.bg" TargetMode="External"/><Relationship Id="rId28" Type="http://schemas.openxmlformats.org/officeDocument/2006/relationships/hyperlink" Target="http://www.bnews.b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youtube.com" TargetMode="External"/><Relationship Id="rId19" Type="http://schemas.openxmlformats.org/officeDocument/2006/relationships/hyperlink" Target="https://www.alexa.com/siteinfo/24chasa.bg" TargetMode="External"/><Relationship Id="rId31" Type="http://schemas.openxmlformats.org/officeDocument/2006/relationships/hyperlink" Target="http://www.new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al.bg" TargetMode="External"/><Relationship Id="rId14" Type="http://schemas.openxmlformats.org/officeDocument/2006/relationships/hyperlink" Target="https://www.alexa.com/siteinfo/instagram.com" TargetMode="External"/><Relationship Id="rId22" Type="http://schemas.openxmlformats.org/officeDocument/2006/relationships/hyperlink" Target="http://www.cars.bg" TargetMode="External"/><Relationship Id="rId27" Type="http://schemas.openxmlformats.org/officeDocument/2006/relationships/hyperlink" Target="http://www.focus-radio.net" TargetMode="External"/><Relationship Id="rId30" Type="http://schemas.openxmlformats.org/officeDocument/2006/relationships/hyperlink" Target="http://www.manager.bg" TargetMode="External"/><Relationship Id="rId35" Type="http://schemas.openxmlformats.org/officeDocument/2006/relationships/hyperlink" Target="http://www.eufunds.bg/programen-period-2014-2020/natzionalna-komunikatzionna-strateg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9B05-879D-4D52-ACA6-CD769D4B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Belyakova</dc:creator>
  <cp:keywords/>
  <dc:description/>
  <cp:lastModifiedBy>Miglena Belyakova</cp:lastModifiedBy>
  <cp:revision>2</cp:revision>
  <dcterms:created xsi:type="dcterms:W3CDTF">2019-01-16T12:09:00Z</dcterms:created>
  <dcterms:modified xsi:type="dcterms:W3CDTF">2019-01-16T12:09:00Z</dcterms:modified>
</cp:coreProperties>
</file>