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9ECFE" w14:textId="77777777" w:rsidR="00222CA8" w:rsidRPr="004E1FEB" w:rsidRDefault="00222CA8" w:rsidP="00222CA8">
      <w:pPr>
        <w:rPr>
          <w:rFonts w:ascii="Times New Roman" w:hAnsi="Times New Roman"/>
          <w:b/>
          <w:lang w:val="bg-BG"/>
        </w:rPr>
      </w:pPr>
      <w:r w:rsidRPr="004E1FEB">
        <w:rPr>
          <w:rFonts w:ascii="Times New Roman" w:hAnsi="Times New Roman"/>
          <w:b/>
          <w:lang w:val="bg-BG"/>
        </w:rPr>
        <w:t xml:space="preserve">ЧАСТ </w:t>
      </w:r>
      <w:r w:rsidRPr="004E1FEB">
        <w:rPr>
          <w:rFonts w:ascii="Times New Roman" w:hAnsi="Times New Roman"/>
          <w:b/>
          <w:lang w:val="en-US"/>
        </w:rPr>
        <w:t>III</w:t>
      </w:r>
      <w:r w:rsidRPr="004E1FEB">
        <w:rPr>
          <w:rFonts w:ascii="Times New Roman" w:hAnsi="Times New Roman"/>
          <w:b/>
          <w:lang w:val="bg-BG"/>
        </w:rPr>
        <w:t>. МЕТОДИКА ЗА ОЦЕНКА</w:t>
      </w:r>
    </w:p>
    <w:p w14:paraId="59D59FF8" w14:textId="77777777" w:rsidR="00A4417E" w:rsidRDefault="00A4417E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Cs w:val="24"/>
          <w:lang w:val="bg-BG"/>
        </w:rPr>
      </w:pPr>
    </w:p>
    <w:p w14:paraId="7366CE4F" w14:textId="5A498C6D" w:rsidR="009D2377" w:rsidRPr="00D31DC8" w:rsidRDefault="009D2377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B650D">
        <w:rPr>
          <w:rFonts w:ascii="Times New Roman" w:hAnsi="Times New Roman"/>
          <w:szCs w:val="24"/>
          <w:lang w:val="bg-BG"/>
        </w:rPr>
        <w:t xml:space="preserve">Класирането на постъпилите оферти по </w:t>
      </w:r>
      <w:r>
        <w:rPr>
          <w:rFonts w:ascii="Times New Roman" w:hAnsi="Times New Roman"/>
          <w:szCs w:val="24"/>
          <w:lang w:val="bg-BG"/>
        </w:rPr>
        <w:t>открита процедура с предмет</w:t>
      </w:r>
      <w:r w:rsidRPr="00A45917">
        <w:rPr>
          <w:rFonts w:ascii="Times New Roman" w:hAnsi="Times New Roman"/>
          <w:szCs w:val="24"/>
          <w:lang w:val="bg-BG"/>
        </w:rPr>
        <w:t xml:space="preserve">: </w:t>
      </w:r>
      <w:r w:rsidRPr="00FB430A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>„</w:t>
      </w:r>
      <w:r w:rsidR="00FB430A" w:rsidRPr="00FB430A">
        <w:rPr>
          <w:rFonts w:ascii="Times New Roman" w:hAnsi="Times New Roman"/>
          <w:b/>
          <w:bCs/>
          <w:iCs/>
          <w:szCs w:val="24"/>
          <w:shd w:val="clear" w:color="auto" w:fill="FFFFFF"/>
          <w:lang w:val="bg-BG"/>
        </w:rPr>
        <w:t xml:space="preserve">Оценка на въздействието и ефектите от изпълнението на Оперативна програма „Транспорт“ 2007-2013 г. и оценка на напредъка по </w:t>
      </w:r>
      <w:r w:rsidR="00FB430A" w:rsidRPr="00FB430A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 xml:space="preserve">Оперативна програма „Транспорт и транспортна инфраструктура" 2014-2020 г. </w:t>
      </w:r>
      <w:r w:rsidR="00FB430A" w:rsidRPr="00FB430A">
        <w:rPr>
          <w:rFonts w:ascii="Times New Roman" w:hAnsi="Times New Roman"/>
          <w:b/>
          <w:bCs/>
          <w:iCs/>
          <w:szCs w:val="24"/>
          <w:shd w:val="clear" w:color="auto" w:fill="FFFFFF"/>
          <w:lang w:val="bg-BG"/>
        </w:rPr>
        <w:t xml:space="preserve">и принос към </w:t>
      </w:r>
      <w:r w:rsidR="000A546C">
        <w:rPr>
          <w:rFonts w:ascii="Times New Roman" w:hAnsi="Times New Roman"/>
          <w:b/>
          <w:bCs/>
          <w:iCs/>
          <w:szCs w:val="24"/>
          <w:shd w:val="clear" w:color="auto" w:fill="FFFFFF"/>
          <w:lang w:val="bg-BG"/>
        </w:rPr>
        <w:t>С</w:t>
      </w:r>
      <w:r w:rsidR="00FB430A" w:rsidRPr="00FB430A">
        <w:rPr>
          <w:rFonts w:ascii="Times New Roman" w:hAnsi="Times New Roman"/>
          <w:b/>
          <w:bCs/>
          <w:iCs/>
          <w:szCs w:val="24"/>
          <w:shd w:val="clear" w:color="auto" w:fill="FFFFFF"/>
          <w:lang w:val="bg-BG"/>
        </w:rPr>
        <w:t>тратегията на ЕС</w:t>
      </w:r>
      <w:r w:rsidRPr="00FB430A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>“</w:t>
      </w:r>
      <w:r w:rsidRPr="00A45917">
        <w:rPr>
          <w:rFonts w:ascii="Times New Roman" w:hAnsi="Times New Roman"/>
          <w:iCs/>
          <w:szCs w:val="24"/>
          <w:shd w:val="clear" w:color="auto" w:fill="FFFFFF"/>
          <w:lang w:val="bg-BG"/>
        </w:rPr>
        <w:t>,</w:t>
      </w:r>
      <w:r w:rsidRPr="002B650D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 xml:space="preserve"> </w:t>
      </w:r>
      <w:r w:rsidRPr="002B650D">
        <w:rPr>
          <w:rFonts w:ascii="Times New Roman" w:hAnsi="Times New Roman"/>
          <w:szCs w:val="24"/>
          <w:lang w:val="bg-BG"/>
        </w:rPr>
        <w:t xml:space="preserve">ще бъде извършено по критерий </w:t>
      </w:r>
      <w:r w:rsidRPr="00D31DC8">
        <w:rPr>
          <w:rFonts w:ascii="Times New Roman" w:hAnsi="Times New Roman"/>
          <w:szCs w:val="24"/>
          <w:lang w:val="bg-BG" w:eastAsia="en-US"/>
        </w:rPr>
        <w:t>„оптимално съотношение качество/цена“,</w:t>
      </w:r>
      <w:r w:rsidRPr="00D31DC8">
        <w:rPr>
          <w:rFonts w:ascii="Times New Roman" w:hAnsi="Times New Roman"/>
          <w:szCs w:val="24"/>
          <w:lang w:val="bg-BG"/>
        </w:rPr>
        <w:t xml:space="preserve"> съгласно чл. 70, ал. 2, т. 3 от ЗОП. Оценката на всяка оферта представлява </w:t>
      </w:r>
      <w:r w:rsidRPr="00D31DC8">
        <w:rPr>
          <w:rFonts w:ascii="Times New Roman" w:eastAsia="Calibri" w:hAnsi="Times New Roman"/>
          <w:szCs w:val="24"/>
          <w:lang w:val="bg-BG" w:eastAsia="en-US"/>
        </w:rPr>
        <w:t xml:space="preserve">комплексната оценка на показателите и тяхната относителна тежест. </w:t>
      </w:r>
      <w:r w:rsidRPr="00D31DC8">
        <w:rPr>
          <w:rFonts w:ascii="Times New Roman" w:eastAsia="Calibri" w:hAnsi="Times New Roman"/>
          <w:bCs/>
          <w:szCs w:val="24"/>
          <w:lang w:val="bg-BG" w:eastAsia="en-US"/>
        </w:rPr>
        <w:t>Класирането на офертите се извършва последователно, като н</w:t>
      </w:r>
      <w:r w:rsidRPr="00D31DC8">
        <w:rPr>
          <w:rFonts w:ascii="Times New Roman" w:hAnsi="Times New Roman"/>
          <w:szCs w:val="24"/>
          <w:lang w:val="bg-BG"/>
        </w:rPr>
        <w:t>а първо място се класира офертата с най-висока комплексна оценка.</w:t>
      </w:r>
    </w:p>
    <w:p w14:paraId="4A05B3B8" w14:textId="77777777" w:rsidR="009D2377" w:rsidRPr="00A964D5" w:rsidRDefault="009D2377" w:rsidP="00A964D5">
      <w:pPr>
        <w:spacing w:line="276" w:lineRule="auto"/>
        <w:ind w:firstLine="567"/>
        <w:jc w:val="both"/>
        <w:rPr>
          <w:rFonts w:ascii="Times New Roman" w:hAnsi="Times New Roman"/>
          <w:szCs w:val="24"/>
          <w:lang w:val="bg-BG"/>
        </w:rPr>
      </w:pPr>
      <w:r w:rsidRPr="00D31DC8">
        <w:rPr>
          <w:rFonts w:ascii="Times New Roman" w:eastAsia="Calibri" w:hAnsi="Times New Roman"/>
          <w:szCs w:val="24"/>
          <w:lang w:val="bg-BG" w:eastAsia="en-US"/>
        </w:rPr>
        <w:t>За</w:t>
      </w:r>
      <w:r w:rsidRPr="00D31DC8">
        <w:rPr>
          <w:rFonts w:ascii="Times New Roman" w:hAnsi="Times New Roman"/>
          <w:szCs w:val="24"/>
          <w:lang w:val="bg-BG"/>
        </w:rPr>
        <w:t xml:space="preserve"> целите на комплексната оценка всички дробни числа, които се получат при прилагане на съответната формула и/или които са посочени в офертите на участниците и се прилагат като показатели в настоящата методика, се закръгляват към втория знак след десетичната запетая.</w:t>
      </w:r>
    </w:p>
    <w:p w14:paraId="57CC7FF8" w14:textId="77777777" w:rsidR="000A546C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660D1A">
        <w:rPr>
          <w:rFonts w:ascii="Times New Roman" w:hAnsi="Times New Roman"/>
          <w:iCs/>
          <w:lang w:val="bg-BG" w:eastAsia="en-US"/>
        </w:rPr>
        <w:t xml:space="preserve">Класирането на участниците се извършва по степен на съответствие на офертите с предварително обявените условия от възложителя </w:t>
      </w:r>
      <w:r w:rsidRPr="00660D1A">
        <w:rPr>
          <w:rFonts w:ascii="Times New Roman" w:hAnsi="Times New Roman"/>
          <w:lang w:val="bg-BG" w:eastAsia="en-US"/>
        </w:rPr>
        <w:t xml:space="preserve">по низходящ ред на получената комплексна оценка (КО), изчислена като сума от оценките по показателите „техническа оценка“ и „предлагана цена“ на офертите по следната формула: </w:t>
      </w:r>
    </w:p>
    <w:p w14:paraId="5B563D09" w14:textId="77777777" w:rsidR="000A546C" w:rsidRDefault="000A546C" w:rsidP="000A546C">
      <w:pPr>
        <w:spacing w:line="276" w:lineRule="auto"/>
        <w:jc w:val="center"/>
        <w:rPr>
          <w:rFonts w:ascii="Times New Roman" w:hAnsi="Times New Roman"/>
          <w:lang w:val="bg-BG" w:eastAsia="en-US"/>
        </w:rPr>
      </w:pPr>
    </w:p>
    <w:p w14:paraId="16706A59" w14:textId="77777777" w:rsidR="009D2377" w:rsidRDefault="009D2377" w:rsidP="004E1FEB">
      <w:pPr>
        <w:spacing w:line="276" w:lineRule="auto"/>
        <w:jc w:val="center"/>
        <w:rPr>
          <w:rFonts w:ascii="Times New Roman" w:hAnsi="Times New Roman"/>
          <w:lang w:val="bg-BG" w:eastAsia="en-US"/>
        </w:rPr>
      </w:pPr>
      <w:r w:rsidRPr="00660D1A">
        <w:rPr>
          <w:rFonts w:ascii="Times New Roman" w:hAnsi="Times New Roman"/>
          <w:lang w:val="bg-BG" w:eastAsia="en-US"/>
        </w:rPr>
        <w:t>КО= Т+Ц</w:t>
      </w:r>
    </w:p>
    <w:p w14:paraId="71AC9745" w14:textId="77777777" w:rsidR="000A546C" w:rsidRPr="00660D1A" w:rsidRDefault="000A546C" w:rsidP="000A546C">
      <w:pPr>
        <w:spacing w:line="276" w:lineRule="auto"/>
        <w:jc w:val="center"/>
        <w:rPr>
          <w:rFonts w:ascii="Times New Roman" w:hAnsi="Times New Roman"/>
          <w:lang w:val="bg-BG" w:eastAsia="en-US"/>
        </w:rPr>
      </w:pPr>
    </w:p>
    <w:p w14:paraId="05342217" w14:textId="77777777" w:rsidR="009D2377" w:rsidRPr="00660D1A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660D1A">
        <w:rPr>
          <w:rFonts w:ascii="Times New Roman" w:hAnsi="Times New Roman"/>
          <w:lang w:val="bg-BG" w:eastAsia="en-US"/>
        </w:rPr>
        <w:t>Показателите за оценка на офертите и тяхната относителна тежест за определяне на комплексната оценка са както следва:</w:t>
      </w:r>
    </w:p>
    <w:p w14:paraId="3C0C6EC0" w14:textId="77777777" w:rsidR="009D2377" w:rsidRPr="00660D1A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</w:p>
    <w:p w14:paraId="44017D8A" w14:textId="529D2044" w:rsidR="009D2377" w:rsidRPr="00A964D5" w:rsidRDefault="000A546C" w:rsidP="004E1FE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bg-BG" w:eastAsia="en-US"/>
        </w:rPr>
      </w:pPr>
      <w:r>
        <w:rPr>
          <w:rFonts w:ascii="Times New Roman" w:hAnsi="Times New Roman"/>
          <w:lang w:val="bg-BG" w:eastAsia="en-US"/>
        </w:rPr>
        <w:t>т</w:t>
      </w:r>
      <w:r w:rsidR="009D2377" w:rsidRPr="00A964D5">
        <w:rPr>
          <w:rFonts w:ascii="Times New Roman" w:hAnsi="Times New Roman"/>
          <w:lang w:val="bg-BG" w:eastAsia="en-US"/>
        </w:rPr>
        <w:t>ехническа оценка (Т) – 60 %</w:t>
      </w:r>
      <w:r>
        <w:rPr>
          <w:rFonts w:ascii="Times New Roman" w:hAnsi="Times New Roman"/>
          <w:lang w:val="bg-BG" w:eastAsia="en-US"/>
        </w:rPr>
        <w:t>;</w:t>
      </w:r>
    </w:p>
    <w:p w14:paraId="0839DD0B" w14:textId="70EBB567" w:rsidR="009D2377" w:rsidRPr="00A964D5" w:rsidRDefault="000A546C" w:rsidP="004E1FE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bg-BG" w:eastAsia="en-US"/>
        </w:rPr>
      </w:pPr>
      <w:r>
        <w:rPr>
          <w:rFonts w:ascii="Times New Roman" w:hAnsi="Times New Roman"/>
          <w:lang w:val="bg-BG" w:eastAsia="en-US"/>
        </w:rPr>
        <w:t>п</w:t>
      </w:r>
      <w:r w:rsidR="009D2377" w:rsidRPr="00A964D5">
        <w:rPr>
          <w:rFonts w:ascii="Times New Roman" w:hAnsi="Times New Roman"/>
          <w:lang w:val="bg-BG" w:eastAsia="en-US"/>
        </w:rPr>
        <w:t>редлагана цена (Ц) – 40 %</w:t>
      </w:r>
      <w:r>
        <w:rPr>
          <w:rFonts w:ascii="Times New Roman" w:hAnsi="Times New Roman"/>
          <w:lang w:val="bg-BG" w:eastAsia="en-US"/>
        </w:rPr>
        <w:t>.</w:t>
      </w:r>
    </w:p>
    <w:p w14:paraId="2EE1B488" w14:textId="77777777" w:rsidR="009D2377" w:rsidRPr="00A964D5" w:rsidRDefault="009D2377" w:rsidP="00A964D5">
      <w:pPr>
        <w:jc w:val="both"/>
        <w:rPr>
          <w:rFonts w:ascii="Times New Roman" w:hAnsi="Times New Roman"/>
          <w:lang w:val="bg-BG" w:eastAsia="en-US"/>
        </w:rPr>
      </w:pPr>
    </w:p>
    <w:p w14:paraId="23D78E77" w14:textId="77777777" w:rsidR="009D2377" w:rsidRPr="00A964D5" w:rsidRDefault="009D2377" w:rsidP="00A964D5">
      <w:pPr>
        <w:ind w:firstLine="708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>Максималната абсолютна стойност на комплексната оценка (</w:t>
      </w:r>
      <w:r w:rsidRPr="00A964D5">
        <w:rPr>
          <w:rFonts w:ascii="Times New Roman" w:hAnsi="Times New Roman"/>
          <w:b/>
          <w:lang w:val="bg-BG" w:eastAsia="en-US"/>
        </w:rPr>
        <w:t>КО</w:t>
      </w:r>
      <w:r w:rsidRPr="00A964D5">
        <w:rPr>
          <w:rFonts w:ascii="Times New Roman" w:hAnsi="Times New Roman"/>
          <w:lang w:val="bg-BG" w:eastAsia="en-US"/>
        </w:rPr>
        <w:t>) е 100 точки.</w:t>
      </w:r>
    </w:p>
    <w:p w14:paraId="1F812288" w14:textId="77777777" w:rsidR="009D2377" w:rsidRPr="00A964D5" w:rsidRDefault="009D2377" w:rsidP="00A964D5">
      <w:pPr>
        <w:jc w:val="both"/>
        <w:rPr>
          <w:rFonts w:ascii="Times New Roman" w:hAnsi="Times New Roman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1670D5" w14:textId="77777777" w:rsidR="009D2377" w:rsidRPr="00A964D5" w:rsidRDefault="009D2377" w:rsidP="00A964D5">
      <w:pPr>
        <w:ind w:firstLine="708"/>
        <w:jc w:val="both"/>
        <w:rPr>
          <w:rFonts w:ascii="Times New Roman" w:hAnsi="Times New Roman"/>
          <w:lang w:val="bg-BG"/>
        </w:rPr>
      </w:pPr>
      <w:r w:rsidRPr="00A964D5">
        <w:rPr>
          <w:rFonts w:ascii="Times New Roman" w:hAnsi="Times New Roman"/>
          <w:lang w:val="bg-BG"/>
        </w:rPr>
        <w:t>Оценките по отделните показатели се представят в числово изражение с точност до втория знак след десетичната запетая. Когато комплексните оценки на две или повече оферти са равни, с предимство се класира офертата, в която се съдържа по-ниска предложена цена, съобразно разпоредбите на чл. 58, ал. 2, т. 1 от ППЗОП. Ако участниците не могат да бъдат класирани в съответствие с чл. 58, ал. 2, т. 1 от ППЗОП, комисията провежда публично жребий за определяне на изпълнител между класираните на първо място оферти.</w:t>
      </w:r>
    </w:p>
    <w:p w14:paraId="4FF36269" w14:textId="77777777" w:rsidR="00A4417E" w:rsidRPr="003776A2" w:rsidRDefault="00A4417E" w:rsidP="00A45917">
      <w:pPr>
        <w:spacing w:line="276" w:lineRule="auto"/>
        <w:jc w:val="both"/>
        <w:rPr>
          <w:rFonts w:ascii="Calibri" w:hAnsi="Calibri"/>
          <w:lang w:val="bg-BG"/>
        </w:rPr>
      </w:pPr>
    </w:p>
    <w:p w14:paraId="4713377A" w14:textId="77777777" w:rsidR="009D2377" w:rsidRPr="00A964D5" w:rsidRDefault="009D2377" w:rsidP="00A45917">
      <w:pPr>
        <w:spacing w:line="276" w:lineRule="auto"/>
        <w:ind w:firstLine="708"/>
        <w:rPr>
          <w:rFonts w:ascii="Times New (W1)" w:hAnsi="Times New (W1)"/>
          <w:b/>
          <w:lang w:val="bg-BG"/>
        </w:rPr>
      </w:pPr>
      <w:r w:rsidRPr="00A964D5">
        <w:rPr>
          <w:rFonts w:ascii="Times New (W1)" w:hAnsi="Times New (W1)"/>
          <w:b/>
          <w:lang w:val="bg-BG"/>
        </w:rPr>
        <w:t>Определяне на оценките по всеки показател.</w:t>
      </w:r>
    </w:p>
    <w:p w14:paraId="47441B49" w14:textId="77777777" w:rsidR="009D2377" w:rsidRPr="003776A2" w:rsidRDefault="009D2377" w:rsidP="00A45917">
      <w:pPr>
        <w:spacing w:line="276" w:lineRule="auto"/>
        <w:jc w:val="both"/>
        <w:rPr>
          <w:rFonts w:ascii="Calibri" w:hAnsi="Calibri"/>
          <w:lang w:val="bg-BG"/>
        </w:rPr>
      </w:pPr>
    </w:p>
    <w:p w14:paraId="1AD7A2CD" w14:textId="77777777" w:rsidR="000A546C" w:rsidRDefault="001A1AC7" w:rsidP="001A1AC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>
        <w:rPr>
          <w:rFonts w:ascii="Times New Roman" w:hAnsi="Times New Roman"/>
          <w:b/>
          <w:u w:val="single"/>
          <w:lang w:val="bg-BG" w:eastAsia="en-US"/>
        </w:rPr>
        <w:t>А</w:t>
      </w:r>
      <w:r w:rsidRPr="00660D1A">
        <w:rPr>
          <w:rFonts w:ascii="Times New Roman" w:hAnsi="Times New Roman"/>
          <w:b/>
          <w:u w:val="single"/>
          <w:lang w:eastAsia="en-US"/>
        </w:rPr>
        <w:t xml:space="preserve">) </w:t>
      </w:r>
      <w:r>
        <w:rPr>
          <w:rFonts w:ascii="Times New Roman" w:hAnsi="Times New Roman"/>
          <w:b/>
          <w:u w:val="single"/>
          <w:lang w:val="bg-BG" w:eastAsia="en-US"/>
        </w:rPr>
        <w:t>Техническа оценка</w:t>
      </w:r>
      <w:r w:rsidR="005532FD">
        <w:rPr>
          <w:rFonts w:ascii="Times New Roman" w:hAnsi="Times New Roman"/>
          <w:b/>
          <w:u w:val="single"/>
          <w:lang w:val="bg-BG" w:eastAsia="en-US"/>
        </w:rPr>
        <w:t xml:space="preserve"> „Т“</w:t>
      </w:r>
      <w:r w:rsidR="007D770B">
        <w:rPr>
          <w:rFonts w:ascii="Times New Roman" w:hAnsi="Times New Roman"/>
          <w:b/>
          <w:lang w:val="bg-BG" w:eastAsia="en-US"/>
        </w:rPr>
        <w:t xml:space="preserve"> – </w:t>
      </w:r>
      <w:r w:rsidR="007D770B" w:rsidRPr="007D770B">
        <w:rPr>
          <w:rFonts w:ascii="Times New Roman" w:hAnsi="Times New Roman"/>
          <w:lang w:val="bg-BG" w:eastAsia="en-US"/>
        </w:rPr>
        <w:t xml:space="preserve">изчислява се по формулата: </w:t>
      </w:r>
    </w:p>
    <w:p w14:paraId="5D8D5FCC" w14:textId="77777777" w:rsidR="000A546C" w:rsidRDefault="000A546C" w:rsidP="004E1FEB">
      <w:pPr>
        <w:spacing w:line="276" w:lineRule="auto"/>
        <w:ind w:firstLine="708"/>
        <w:jc w:val="center"/>
        <w:rPr>
          <w:rFonts w:ascii="Times New Roman" w:hAnsi="Times New Roman"/>
          <w:lang w:val="bg-BG" w:eastAsia="en-US"/>
        </w:rPr>
      </w:pPr>
    </w:p>
    <w:p w14:paraId="13A10056" w14:textId="471095FC" w:rsidR="001A1AC7" w:rsidRPr="006C3E23" w:rsidRDefault="007D770B" w:rsidP="004E1FEB">
      <w:pPr>
        <w:spacing w:line="276" w:lineRule="auto"/>
        <w:ind w:firstLine="708"/>
        <w:jc w:val="center"/>
        <w:rPr>
          <w:rFonts w:ascii="Times New Roman" w:hAnsi="Times New Roman"/>
          <w:b/>
          <w:lang w:val="en-US" w:eastAsia="en-US"/>
        </w:rPr>
      </w:pPr>
      <w:r w:rsidRPr="007D770B">
        <w:rPr>
          <w:rFonts w:ascii="Times New Roman" w:hAnsi="Times New Roman"/>
          <w:lang w:val="bg-BG" w:eastAsia="en-US"/>
        </w:rPr>
        <w:t>Т</w:t>
      </w:r>
      <w:proofErr w:type="spellStart"/>
      <w:r w:rsidR="006C3E23">
        <w:rPr>
          <w:rFonts w:ascii="Times New Roman" w:hAnsi="Times New Roman"/>
          <w:lang w:val="en-US" w:eastAsia="en-US"/>
        </w:rPr>
        <w:t>i</w:t>
      </w:r>
      <w:proofErr w:type="spellEnd"/>
      <w:r w:rsidR="006C3E23">
        <w:rPr>
          <w:rFonts w:ascii="Times New Roman" w:hAnsi="Times New Roman"/>
          <w:lang w:val="bg-BG" w:eastAsia="en-US"/>
        </w:rPr>
        <w:t xml:space="preserve"> (техническа</w:t>
      </w:r>
      <w:r w:rsidR="006C3E23" w:rsidRPr="006C556B">
        <w:rPr>
          <w:rFonts w:ascii="Times New Roman" w:hAnsi="Times New Roman"/>
          <w:sz w:val="23"/>
          <w:szCs w:val="23"/>
          <w:lang w:val="bg-BG"/>
        </w:rPr>
        <w:t xml:space="preserve"> оценка на участник i) </w:t>
      </w:r>
      <w:r w:rsidRPr="007D770B">
        <w:rPr>
          <w:rFonts w:ascii="Times New Roman" w:hAnsi="Times New Roman"/>
          <w:lang w:val="bg-BG" w:eastAsia="en-US"/>
        </w:rPr>
        <w:t xml:space="preserve"> = Т1</w:t>
      </w:r>
      <w:proofErr w:type="spellStart"/>
      <w:r w:rsidR="006C3E23">
        <w:rPr>
          <w:rFonts w:ascii="Times New Roman" w:hAnsi="Times New Roman"/>
          <w:lang w:val="en-US" w:eastAsia="en-US"/>
        </w:rPr>
        <w:t>i</w:t>
      </w:r>
      <w:proofErr w:type="spellEnd"/>
      <w:r w:rsidRPr="007D770B">
        <w:rPr>
          <w:rFonts w:ascii="Times New Roman" w:hAnsi="Times New Roman"/>
          <w:lang w:val="bg-BG" w:eastAsia="en-US"/>
        </w:rPr>
        <w:t xml:space="preserve"> + Т2</w:t>
      </w:r>
      <w:proofErr w:type="spellStart"/>
      <w:r w:rsidR="006C3E23">
        <w:rPr>
          <w:rFonts w:ascii="Times New Roman" w:hAnsi="Times New Roman"/>
          <w:lang w:val="en-US" w:eastAsia="en-US"/>
        </w:rPr>
        <w:t>i</w:t>
      </w:r>
      <w:proofErr w:type="spellEnd"/>
      <w:r w:rsidRPr="007D770B">
        <w:rPr>
          <w:rFonts w:ascii="Times New Roman" w:hAnsi="Times New Roman"/>
          <w:lang w:val="bg-BG" w:eastAsia="en-US"/>
        </w:rPr>
        <w:t xml:space="preserve"> + Т3</w:t>
      </w:r>
      <w:proofErr w:type="spellStart"/>
      <w:r w:rsidR="006C3E23">
        <w:rPr>
          <w:rFonts w:ascii="Times New Roman" w:hAnsi="Times New Roman"/>
          <w:lang w:val="en-US" w:eastAsia="en-US"/>
        </w:rPr>
        <w:t>i</w:t>
      </w:r>
      <w:proofErr w:type="spellEnd"/>
      <w:r w:rsidR="00FB2C85">
        <w:rPr>
          <w:rFonts w:ascii="Times New Roman" w:hAnsi="Times New Roman"/>
          <w:lang w:val="en-US" w:eastAsia="en-US"/>
        </w:rPr>
        <w:t xml:space="preserve"> + T4i</w:t>
      </w:r>
    </w:p>
    <w:p w14:paraId="229693F3" w14:textId="77777777" w:rsidR="007D770B" w:rsidRDefault="007D770B" w:rsidP="001A1AC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</w:p>
    <w:p w14:paraId="05B6874E" w14:textId="77777777" w:rsidR="00222CA8" w:rsidRPr="001A1AC7" w:rsidRDefault="007D770B" w:rsidP="001A1AC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>
        <w:rPr>
          <w:rFonts w:ascii="Times New Roman" w:hAnsi="Times New Roman"/>
          <w:lang w:val="bg-BG" w:eastAsia="en-US"/>
        </w:rPr>
        <w:t xml:space="preserve">Техническата оферта се оценява максимално с 60 точки по следните показатели: </w:t>
      </w:r>
    </w:p>
    <w:p w14:paraId="46716D63" w14:textId="6256B3D2" w:rsidR="009D2377" w:rsidRDefault="009D2377" w:rsidP="00A45917">
      <w:pPr>
        <w:spacing w:line="276" w:lineRule="auto"/>
        <w:jc w:val="both"/>
        <w:rPr>
          <w:rFonts w:ascii="Calibri" w:hAnsi="Calibri"/>
        </w:rPr>
      </w:pPr>
    </w:p>
    <w:p w14:paraId="333D5FDF" w14:textId="77777777" w:rsidR="00FB2C85" w:rsidRDefault="00FB2C85" w:rsidP="00A45917">
      <w:pPr>
        <w:spacing w:line="276" w:lineRule="auto"/>
        <w:jc w:val="both"/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744"/>
        <w:gridCol w:w="1673"/>
      </w:tblGrid>
      <w:tr w:rsidR="009D2377" w:rsidRPr="001A2658" w14:paraId="0A957A94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087E55B2" w14:textId="1A366F65" w:rsidR="009D2377" w:rsidRPr="00660D1A" w:rsidRDefault="00A16643" w:rsidP="00A45917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71AA4243" w14:textId="77777777" w:rsidR="009D2377" w:rsidRPr="00A964D5" w:rsidRDefault="009D2377" w:rsidP="00A45917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A964D5">
              <w:rPr>
                <w:rFonts w:ascii="Times New Roman" w:hAnsi="Times New Roman"/>
                <w:b/>
                <w:lang w:val="bg-BG"/>
              </w:rPr>
              <w:t xml:space="preserve">Показатели – критерии за оценка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2BBCF1D0" w14:textId="77777777" w:rsidR="009D2377" w:rsidRPr="00A964D5" w:rsidRDefault="009D2377" w:rsidP="00A45917">
            <w:pPr>
              <w:spacing w:before="120" w:line="27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964D5">
              <w:rPr>
                <w:rFonts w:ascii="Times New Roman" w:hAnsi="Times New Roman"/>
                <w:b/>
                <w:lang w:val="bg-BG"/>
              </w:rPr>
              <w:t>Максимални точки: 60</w:t>
            </w:r>
          </w:p>
        </w:tc>
      </w:tr>
      <w:tr w:rsidR="009D2377" w:rsidRPr="001A2658" w14:paraId="5EECBE72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438" w14:textId="77777777" w:rsidR="009D2377" w:rsidRPr="00660D1A" w:rsidRDefault="00E25034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9D2377" w:rsidRPr="00660D1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183" w14:textId="412DBD37" w:rsidR="009D2377" w:rsidRPr="00D634F4" w:rsidRDefault="007D770B" w:rsidP="00482498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bg-BG"/>
              </w:rPr>
              <w:t>Т</w:t>
            </w:r>
            <w:r w:rsidR="00B319C0">
              <w:rPr>
                <w:rFonts w:ascii="Times New Roman" w:hAnsi="Times New Roman"/>
                <w:b/>
                <w:lang w:val="bg-BG"/>
              </w:rPr>
              <w:t xml:space="preserve">1 </w:t>
            </w:r>
            <w:r w:rsidR="00482498">
              <w:rPr>
                <w:rFonts w:ascii="Times New Roman" w:hAnsi="Times New Roman"/>
                <w:b/>
                <w:lang w:val="bg-BG"/>
              </w:rPr>
              <w:t>Допълнително п</w:t>
            </w:r>
            <w:r w:rsidR="00DB4487" w:rsidRPr="00D634F4">
              <w:rPr>
                <w:rFonts w:ascii="Times New Roman" w:hAnsi="Times New Roman"/>
                <w:b/>
                <w:lang w:val="bg-BG"/>
              </w:rPr>
              <w:t xml:space="preserve">роучване </w:t>
            </w:r>
            <w:r w:rsidR="00482498">
              <w:rPr>
                <w:rFonts w:ascii="Times New Roman" w:hAnsi="Times New Roman"/>
                <w:b/>
                <w:lang w:val="bg-BG"/>
              </w:rPr>
              <w:t xml:space="preserve">– </w:t>
            </w:r>
            <w:r w:rsidR="00C6289E">
              <w:rPr>
                <w:rFonts w:ascii="Times New Roman" w:hAnsi="Times New Roman"/>
                <w:b/>
                <w:lang w:val="bg-BG"/>
              </w:rPr>
              <w:t xml:space="preserve">на </w:t>
            </w:r>
            <w:r w:rsidR="00482498">
              <w:rPr>
                <w:rFonts w:ascii="Times New Roman" w:hAnsi="Times New Roman"/>
                <w:b/>
                <w:lang w:val="bg-BG"/>
              </w:rPr>
              <w:t>ниво проект</w:t>
            </w:r>
            <w:r w:rsidR="005A7F1C">
              <w:rPr>
                <w:rFonts w:ascii="Times New Roman" w:hAnsi="Times New Roman"/>
                <w:b/>
                <w:lang w:val="bg-BG"/>
              </w:rPr>
              <w:t>, финансиран по Оперативна програма „Транспорт“ 2007-2013 г.</w:t>
            </w:r>
            <w:r w:rsidR="00AA2F56">
              <w:rPr>
                <w:rFonts w:ascii="Times New Roman" w:hAnsi="Times New Roman"/>
                <w:b/>
                <w:lang w:val="bg-BG"/>
              </w:rPr>
              <w:t>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F22" w14:textId="5228372E" w:rsidR="009D2377" w:rsidRPr="009C31B2" w:rsidRDefault="00C676FB" w:rsidP="009C31B2">
            <w:pPr>
              <w:spacing w:before="60" w:line="27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bg-BG"/>
              </w:rPr>
              <w:t>Максимален брой точки</w:t>
            </w:r>
            <w:r w:rsidR="00981815" w:rsidRPr="00E2503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9C31B2">
              <w:rPr>
                <w:rFonts w:ascii="Times New Roman" w:hAnsi="Times New Roman"/>
                <w:b/>
                <w:lang w:val="en-US"/>
              </w:rPr>
              <w:t>25</w:t>
            </w:r>
          </w:p>
        </w:tc>
      </w:tr>
      <w:tr w:rsidR="00482498" w:rsidRPr="001A2658" w14:paraId="650C4BA4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61D" w14:textId="77777777" w:rsidR="00482498" w:rsidRPr="00482498" w:rsidRDefault="00482498" w:rsidP="00A45917">
            <w:pPr>
              <w:spacing w:before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482498">
              <w:rPr>
                <w:rFonts w:ascii="Times New Roman" w:hAnsi="Times New Roman"/>
                <w:lang w:val="bg-BG"/>
              </w:rPr>
              <w:t>1.1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32F" w14:textId="00B9AE54" w:rsidR="00482498" w:rsidRPr="000007D1" w:rsidRDefault="004E13D6" w:rsidP="00C9645F">
            <w:pPr>
              <w:spacing w:before="60" w:after="6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E06178">
              <w:rPr>
                <w:rFonts w:ascii="Times New Roman" w:hAnsi="Times New Roman"/>
                <w:lang w:val="bg-BG"/>
              </w:rPr>
              <w:t>С техническ</w:t>
            </w:r>
            <w:r w:rsidRPr="00AD1F87">
              <w:rPr>
                <w:rFonts w:ascii="Times New Roman" w:hAnsi="Times New Roman"/>
                <w:lang w:val="bg-BG"/>
              </w:rPr>
              <w:t xml:space="preserve">ото предложение </w:t>
            </w:r>
            <w:r w:rsidRPr="00E06178">
              <w:rPr>
                <w:rFonts w:ascii="Times New Roman" w:hAnsi="Times New Roman"/>
                <w:lang w:val="bg-BG"/>
              </w:rPr>
              <w:t xml:space="preserve">участникът поема ангажимент да извърши  проучване </w:t>
            </w:r>
            <w:r w:rsidRPr="0075655F">
              <w:rPr>
                <w:rFonts w:ascii="Times New Roman" w:hAnsi="Times New Roman"/>
                <w:lang w:val="bg-BG"/>
              </w:rPr>
              <w:t xml:space="preserve">на </w:t>
            </w:r>
            <w:r>
              <w:rPr>
                <w:rFonts w:ascii="Times New Roman" w:hAnsi="Times New Roman"/>
                <w:lang w:val="bg-BG"/>
              </w:rPr>
              <w:t xml:space="preserve">3 </w:t>
            </w:r>
            <w:r w:rsidRPr="0075655F">
              <w:rPr>
                <w:rFonts w:ascii="Times New Roman" w:hAnsi="Times New Roman"/>
                <w:lang w:val="bg-BG"/>
              </w:rPr>
              <w:t>гол</w:t>
            </w:r>
            <w:r>
              <w:rPr>
                <w:rFonts w:ascii="Times New Roman" w:hAnsi="Times New Roman"/>
                <w:lang w:val="bg-BG"/>
              </w:rPr>
              <w:t>еми</w:t>
            </w:r>
            <w:r w:rsidRPr="0075655F">
              <w:rPr>
                <w:rFonts w:ascii="Times New Roman" w:hAnsi="Times New Roman"/>
                <w:lang w:val="bg-BG"/>
              </w:rPr>
              <w:t xml:space="preserve"> </w:t>
            </w:r>
            <w:r w:rsidRPr="001D57D3">
              <w:rPr>
                <w:rFonts w:ascii="Times New Roman" w:hAnsi="Times New Roman"/>
                <w:lang w:val="bg-BG"/>
              </w:rPr>
              <w:t xml:space="preserve">инвестиционни </w:t>
            </w:r>
            <w:r w:rsidRPr="0075655F">
              <w:rPr>
                <w:rFonts w:ascii="Times New Roman" w:hAnsi="Times New Roman"/>
                <w:lang w:val="bg-BG"/>
              </w:rPr>
              <w:t>проект</w:t>
            </w:r>
            <w:r>
              <w:rPr>
                <w:rFonts w:ascii="Times New Roman" w:hAnsi="Times New Roman"/>
                <w:lang w:val="bg-BG"/>
              </w:rPr>
              <w:t>а</w:t>
            </w:r>
            <w:r w:rsidRPr="0075655F">
              <w:rPr>
                <w:rFonts w:ascii="Times New Roman" w:hAnsi="Times New Roman"/>
                <w:lang w:val="bg-BG"/>
              </w:rPr>
              <w:t xml:space="preserve"> (</w:t>
            </w:r>
            <w:r>
              <w:rPr>
                <w:rFonts w:ascii="Times New Roman" w:hAnsi="Times New Roman"/>
                <w:lang w:val="bg-BG"/>
              </w:rPr>
              <w:t xml:space="preserve">по един </w:t>
            </w:r>
            <w:r w:rsidRPr="0075655F">
              <w:rPr>
                <w:rFonts w:ascii="Times New Roman" w:hAnsi="Times New Roman"/>
                <w:lang w:val="bg-BG"/>
              </w:rPr>
              <w:t>от</w:t>
            </w:r>
            <w:r w:rsidRPr="00067F06">
              <w:rPr>
                <w:rFonts w:ascii="Times New Roman" w:hAnsi="Times New Roman"/>
                <w:lang w:val="bg-BG"/>
              </w:rPr>
              <w:t xml:space="preserve"> приоритетните оси от </w:t>
            </w:r>
            <w:r w:rsidRPr="00AD1F87">
              <w:rPr>
                <w:rFonts w:ascii="Times New Roman" w:hAnsi="Times New Roman"/>
                <w:lang w:val="bg-BG"/>
              </w:rPr>
              <w:t xml:space="preserve">1 до </w:t>
            </w:r>
            <w:r>
              <w:rPr>
                <w:rFonts w:ascii="Times New Roman" w:hAnsi="Times New Roman"/>
                <w:lang w:val="bg-BG"/>
              </w:rPr>
              <w:t>3</w:t>
            </w:r>
            <w:r w:rsidRPr="0075655F">
              <w:rPr>
                <w:rFonts w:ascii="Times New Roman" w:hAnsi="Times New Roman"/>
                <w:lang w:val="bg-BG"/>
              </w:rPr>
              <w:t>)</w:t>
            </w:r>
            <w:r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B4F" w14:textId="1E10FF56" w:rsidR="00482498" w:rsidRPr="00C9645F" w:rsidRDefault="004E13D6" w:rsidP="005A32EE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70077" w:rsidRPr="001A2658" w14:paraId="60F6052C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988" w14:textId="77777777" w:rsidR="00170077" w:rsidRPr="00482498" w:rsidRDefault="00E25034" w:rsidP="00A45917">
            <w:pPr>
              <w:spacing w:before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482498">
              <w:rPr>
                <w:rFonts w:ascii="Times New Roman" w:hAnsi="Times New Roman"/>
                <w:lang w:val="bg-BG"/>
              </w:rPr>
              <w:t>1</w:t>
            </w:r>
            <w:r w:rsidR="00482498" w:rsidRPr="00482498">
              <w:rPr>
                <w:rFonts w:ascii="Times New Roman" w:hAnsi="Times New Roman"/>
                <w:lang w:val="bg-BG"/>
              </w:rPr>
              <w:t>.2</w:t>
            </w:r>
            <w:r w:rsidR="00170077" w:rsidRPr="00482498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97C" w14:textId="77777777" w:rsidR="000007D1" w:rsidRDefault="00E06178" w:rsidP="000007D1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E06178">
              <w:rPr>
                <w:rFonts w:ascii="Times New Roman" w:hAnsi="Times New Roman"/>
                <w:lang w:val="bg-BG"/>
              </w:rPr>
              <w:t>С</w:t>
            </w:r>
            <w:r w:rsidR="00170077" w:rsidRPr="00E06178">
              <w:rPr>
                <w:rFonts w:ascii="Times New Roman" w:hAnsi="Times New Roman"/>
                <w:lang w:val="bg-BG"/>
              </w:rPr>
              <w:t xml:space="preserve"> техническ</w:t>
            </w:r>
            <w:r w:rsidR="00A7169B" w:rsidRPr="00067F06">
              <w:rPr>
                <w:rFonts w:ascii="Times New Roman" w:hAnsi="Times New Roman"/>
                <w:lang w:val="bg-BG"/>
              </w:rPr>
              <w:t xml:space="preserve">ото предложение </w:t>
            </w:r>
            <w:r w:rsidRPr="00E06178">
              <w:rPr>
                <w:rFonts w:ascii="Times New Roman" w:hAnsi="Times New Roman"/>
                <w:lang w:val="bg-BG"/>
              </w:rPr>
              <w:t xml:space="preserve">участникът поема ангажимент да извърши </w:t>
            </w:r>
            <w:r w:rsidR="00170077" w:rsidRPr="00E06178">
              <w:rPr>
                <w:rFonts w:ascii="Times New Roman" w:hAnsi="Times New Roman"/>
                <w:lang w:val="bg-BG"/>
              </w:rPr>
              <w:t xml:space="preserve"> проучване на</w:t>
            </w:r>
            <w:r w:rsidR="000007D1">
              <w:rPr>
                <w:rFonts w:ascii="Times New Roman" w:hAnsi="Times New Roman"/>
                <w:lang w:val="bg-BG"/>
              </w:rPr>
              <w:t>:</w:t>
            </w:r>
          </w:p>
          <w:p w14:paraId="37D83DCA" w14:textId="0D205046" w:rsidR="000007D1" w:rsidRDefault="00885A99" w:rsidP="000007D1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0007D1">
              <w:rPr>
                <w:rFonts w:ascii="Times New Roman" w:hAnsi="Times New Roman"/>
                <w:lang w:val="bg-BG"/>
              </w:rPr>
              <w:t>два</w:t>
            </w:r>
            <w:r w:rsidR="00E06178" w:rsidRPr="000007D1">
              <w:rPr>
                <w:rFonts w:ascii="Times New Roman" w:hAnsi="Times New Roman"/>
                <w:lang w:val="bg-BG"/>
              </w:rPr>
              <w:t xml:space="preserve"> </w:t>
            </w:r>
            <w:r w:rsidR="008847D5" w:rsidRPr="000007D1">
              <w:rPr>
                <w:rFonts w:ascii="Times New Roman" w:hAnsi="Times New Roman"/>
                <w:lang w:val="bg-BG"/>
              </w:rPr>
              <w:t xml:space="preserve">големи </w:t>
            </w:r>
            <w:r w:rsidR="000007D1" w:rsidRPr="000007D1">
              <w:rPr>
                <w:rFonts w:ascii="Times New Roman" w:hAnsi="Times New Roman"/>
                <w:lang w:val="bg-BG"/>
              </w:rPr>
              <w:t xml:space="preserve">инвестиционни </w:t>
            </w:r>
            <w:r w:rsidR="00170077" w:rsidRPr="000007D1">
              <w:rPr>
                <w:rFonts w:ascii="Times New Roman" w:hAnsi="Times New Roman"/>
                <w:lang w:val="bg-BG"/>
              </w:rPr>
              <w:t>проект</w:t>
            </w:r>
            <w:r w:rsidRPr="000007D1">
              <w:rPr>
                <w:rFonts w:ascii="Times New Roman" w:hAnsi="Times New Roman"/>
                <w:lang w:val="bg-BG"/>
              </w:rPr>
              <w:t>а</w:t>
            </w:r>
            <w:r w:rsidR="00170077" w:rsidRPr="000007D1">
              <w:rPr>
                <w:rFonts w:ascii="Times New Roman" w:hAnsi="Times New Roman"/>
                <w:lang w:val="bg-BG"/>
              </w:rPr>
              <w:t xml:space="preserve"> по всяка една от приоритетните оси</w:t>
            </w:r>
            <w:r w:rsidR="00E06178" w:rsidRPr="000007D1">
              <w:rPr>
                <w:rFonts w:ascii="Times New Roman" w:hAnsi="Times New Roman"/>
                <w:lang w:val="bg-BG"/>
              </w:rPr>
              <w:t xml:space="preserve"> от 1 до 3</w:t>
            </w:r>
            <w:r w:rsidR="00971ADE">
              <w:rPr>
                <w:rFonts w:ascii="Times New Roman" w:hAnsi="Times New Roman"/>
                <w:lang w:val="en-US"/>
              </w:rPr>
              <w:t xml:space="preserve"> </w:t>
            </w:r>
            <w:r w:rsidR="00971ADE">
              <w:rPr>
                <w:rFonts w:ascii="Times New Roman" w:hAnsi="Times New Roman"/>
                <w:lang w:val="bg-BG"/>
              </w:rPr>
              <w:t>и</w:t>
            </w:r>
          </w:p>
          <w:p w14:paraId="66E05FE9" w14:textId="70F7D116" w:rsidR="00170077" w:rsidRPr="000007D1" w:rsidRDefault="00885A99" w:rsidP="000007D1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0007D1">
              <w:rPr>
                <w:rFonts w:ascii="Times New Roman" w:hAnsi="Times New Roman"/>
                <w:lang w:val="bg-BG"/>
              </w:rPr>
              <w:t xml:space="preserve">два </w:t>
            </w:r>
            <w:r w:rsidR="00E06178" w:rsidRPr="000007D1">
              <w:rPr>
                <w:rFonts w:ascii="Times New Roman" w:hAnsi="Times New Roman"/>
                <w:lang w:val="bg-BG"/>
              </w:rPr>
              <w:t>мал</w:t>
            </w:r>
            <w:r w:rsidRPr="000007D1">
              <w:rPr>
                <w:rFonts w:ascii="Times New Roman" w:hAnsi="Times New Roman"/>
                <w:lang w:val="bg-BG"/>
              </w:rPr>
              <w:t>ки</w:t>
            </w:r>
            <w:r w:rsidR="00E06178" w:rsidRPr="000007D1">
              <w:rPr>
                <w:rFonts w:ascii="Times New Roman" w:hAnsi="Times New Roman"/>
                <w:lang w:val="bg-BG"/>
              </w:rPr>
              <w:t xml:space="preserve"> инвестицион</w:t>
            </w:r>
            <w:r w:rsidRPr="000007D1">
              <w:rPr>
                <w:rFonts w:ascii="Times New Roman" w:hAnsi="Times New Roman"/>
                <w:lang w:val="bg-BG"/>
              </w:rPr>
              <w:t>ни</w:t>
            </w:r>
            <w:r w:rsidR="00E06178" w:rsidRPr="000007D1">
              <w:rPr>
                <w:rFonts w:ascii="Times New Roman" w:hAnsi="Times New Roman"/>
                <w:lang w:val="bg-BG"/>
              </w:rPr>
              <w:t xml:space="preserve"> проект</w:t>
            </w:r>
            <w:r w:rsidRPr="000007D1">
              <w:rPr>
                <w:rFonts w:ascii="Times New Roman" w:hAnsi="Times New Roman"/>
                <w:lang w:val="bg-BG"/>
              </w:rPr>
              <w:t>а</w:t>
            </w:r>
            <w:r w:rsidR="000007D1" w:rsidRPr="000007D1">
              <w:rPr>
                <w:rFonts w:ascii="Times New Roman" w:hAnsi="Times New Roman"/>
                <w:lang w:val="bg-BG"/>
              </w:rPr>
              <w:t xml:space="preserve"> по приоритетна ос 4</w:t>
            </w:r>
            <w:r w:rsidR="00E06178" w:rsidRPr="000007D1">
              <w:rPr>
                <w:rFonts w:ascii="Times New Roman" w:hAnsi="Times New Roman"/>
                <w:lang w:val="bg-BG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4EC0" w14:textId="6BD9BD72" w:rsidR="00170077" w:rsidRPr="00482498" w:rsidRDefault="00707B4A" w:rsidP="00707B4A">
            <w:pPr>
              <w:spacing w:before="60" w:line="276" w:lineRule="auto"/>
              <w:rPr>
                <w:rFonts w:ascii="Times New Roman" w:hAnsi="Times New Roman"/>
                <w:lang w:val="bg-BG"/>
              </w:rPr>
            </w:pPr>
            <w:r w:rsidRPr="00482498">
              <w:rPr>
                <w:rFonts w:ascii="Times New Roman" w:hAnsi="Times New Roman"/>
                <w:lang w:val="bg-BG"/>
              </w:rPr>
              <w:t>1</w:t>
            </w:r>
            <w:r>
              <w:rPr>
                <w:rFonts w:ascii="Times New Roman" w:hAnsi="Times New Roman"/>
                <w:lang w:val="bg-BG"/>
              </w:rPr>
              <w:t>3</w:t>
            </w:r>
          </w:p>
        </w:tc>
      </w:tr>
      <w:tr w:rsidR="00D634F4" w:rsidRPr="001A2658" w14:paraId="48008CBA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8A0" w14:textId="49748013" w:rsidR="00D634F4" w:rsidRPr="00343A43" w:rsidRDefault="00E25034" w:rsidP="00D634F4">
            <w:pPr>
              <w:spacing w:before="6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343A43">
              <w:rPr>
                <w:rFonts w:ascii="Times New Roman" w:hAnsi="Times New Roman"/>
                <w:lang w:val="en-US"/>
              </w:rPr>
              <w:t>1</w:t>
            </w:r>
            <w:r w:rsidR="00D634F4" w:rsidRPr="00343A43">
              <w:rPr>
                <w:rFonts w:ascii="Times New Roman" w:hAnsi="Times New Roman"/>
                <w:lang w:val="bg-BG"/>
              </w:rPr>
              <w:t>.</w:t>
            </w:r>
            <w:r w:rsidR="00482498" w:rsidRPr="00343A43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305" w14:textId="77777777" w:rsidR="004E13D6" w:rsidRDefault="004E13D6" w:rsidP="004E13D6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E06178">
              <w:rPr>
                <w:rFonts w:ascii="Times New Roman" w:hAnsi="Times New Roman"/>
                <w:lang w:val="bg-BG"/>
              </w:rPr>
              <w:t>С техническ</w:t>
            </w:r>
            <w:r w:rsidRPr="00AD1F87">
              <w:rPr>
                <w:rFonts w:ascii="Times New Roman" w:hAnsi="Times New Roman"/>
                <w:lang w:val="bg-BG"/>
              </w:rPr>
              <w:t xml:space="preserve">ото предложение </w:t>
            </w:r>
            <w:r>
              <w:rPr>
                <w:rFonts w:ascii="Times New Roman" w:hAnsi="Times New Roman"/>
                <w:lang w:val="bg-BG"/>
              </w:rPr>
              <w:t>участникът поема ангажимент</w:t>
            </w:r>
            <w:r w:rsidRPr="00E06178">
              <w:rPr>
                <w:rFonts w:ascii="Times New Roman" w:hAnsi="Times New Roman"/>
                <w:lang w:val="bg-BG"/>
              </w:rPr>
              <w:t xml:space="preserve"> да извърши </w:t>
            </w:r>
            <w:r w:rsidRPr="00067F06">
              <w:rPr>
                <w:rFonts w:ascii="Times New Roman" w:hAnsi="Times New Roman"/>
                <w:lang w:val="bg-BG"/>
              </w:rPr>
              <w:t>проучване на</w:t>
            </w:r>
            <w:r>
              <w:rPr>
                <w:rFonts w:ascii="Times New Roman" w:hAnsi="Times New Roman"/>
                <w:lang w:val="bg-BG"/>
              </w:rPr>
              <w:t>:</w:t>
            </w:r>
          </w:p>
          <w:p w14:paraId="4CC22A21" w14:textId="65C8B103" w:rsidR="004E13D6" w:rsidRPr="000007D1" w:rsidRDefault="004E13D6" w:rsidP="004E13D6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0007D1">
              <w:rPr>
                <w:rFonts w:ascii="Times New Roman" w:hAnsi="Times New Roman"/>
                <w:lang w:val="bg-BG"/>
              </w:rPr>
              <w:t>минимум 3 големи</w:t>
            </w:r>
            <w:r>
              <w:t xml:space="preserve"> </w:t>
            </w:r>
            <w:r w:rsidRPr="000007D1">
              <w:rPr>
                <w:rFonts w:ascii="Times New Roman" w:hAnsi="Times New Roman"/>
                <w:lang w:val="bg-BG"/>
              </w:rPr>
              <w:t>инвестиционн</w:t>
            </w:r>
            <w:r>
              <w:rPr>
                <w:rFonts w:ascii="Times New Roman" w:hAnsi="Times New Roman"/>
                <w:lang w:val="bg-BG"/>
              </w:rPr>
              <w:t>и</w:t>
            </w:r>
            <w:r w:rsidRPr="000007D1">
              <w:rPr>
                <w:rFonts w:ascii="Times New Roman" w:hAnsi="Times New Roman"/>
                <w:lang w:val="bg-BG"/>
              </w:rPr>
              <w:t xml:space="preserve"> проекта за всяка една от приоритетните оси 1 и 2</w:t>
            </w:r>
            <w:r w:rsidR="00971ADE">
              <w:rPr>
                <w:rFonts w:ascii="Times New Roman" w:hAnsi="Times New Roman"/>
                <w:lang w:val="bg-BG"/>
              </w:rPr>
              <w:t xml:space="preserve"> и</w:t>
            </w:r>
            <w:r w:rsidRPr="000007D1">
              <w:rPr>
                <w:rFonts w:ascii="Times New Roman" w:hAnsi="Times New Roman"/>
                <w:lang w:val="bg-BG"/>
              </w:rPr>
              <w:t xml:space="preserve">; </w:t>
            </w:r>
          </w:p>
          <w:p w14:paraId="4FD722CE" w14:textId="0F33729D" w:rsidR="004E13D6" w:rsidRPr="000007D1" w:rsidRDefault="004E13D6" w:rsidP="004E13D6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0007D1">
              <w:rPr>
                <w:rFonts w:ascii="Times New Roman" w:hAnsi="Times New Roman"/>
                <w:lang w:val="bg-BG"/>
              </w:rPr>
              <w:t xml:space="preserve">2 големи инвестиционни проекта и минимум един </w:t>
            </w:r>
            <w:r>
              <w:rPr>
                <w:rFonts w:ascii="Times New Roman" w:hAnsi="Times New Roman"/>
                <w:lang w:val="bg-BG"/>
              </w:rPr>
              <w:t xml:space="preserve">малък </w:t>
            </w:r>
            <w:r w:rsidRPr="000007D1">
              <w:rPr>
                <w:rFonts w:ascii="Times New Roman" w:hAnsi="Times New Roman"/>
                <w:lang w:val="bg-BG"/>
              </w:rPr>
              <w:t>инвестиционен проект по приорите</w:t>
            </w:r>
            <w:r>
              <w:rPr>
                <w:rFonts w:ascii="Times New Roman" w:hAnsi="Times New Roman"/>
                <w:lang w:val="bg-BG"/>
              </w:rPr>
              <w:t>тна ос 3</w:t>
            </w:r>
            <w:r w:rsidR="00971ADE">
              <w:rPr>
                <w:rFonts w:ascii="Times New Roman" w:hAnsi="Times New Roman"/>
                <w:lang w:val="bg-BG"/>
              </w:rPr>
              <w:t xml:space="preserve"> 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  <w:p w14:paraId="0B5F2B7B" w14:textId="77777777" w:rsidR="004E13D6" w:rsidRPr="000007D1" w:rsidRDefault="004E13D6" w:rsidP="004E13D6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0007D1">
              <w:rPr>
                <w:rFonts w:ascii="Times New Roman" w:hAnsi="Times New Roman"/>
                <w:lang w:val="bg-BG"/>
              </w:rPr>
              <w:t>3 малки инвестиционни проекта по приоритетна ос 4</w:t>
            </w:r>
            <w:r>
              <w:rPr>
                <w:rFonts w:ascii="Times New Roman" w:hAnsi="Times New Roman"/>
                <w:lang w:val="bg-BG"/>
              </w:rPr>
              <w:t>.</w:t>
            </w:r>
            <w:r w:rsidRPr="000007D1">
              <w:rPr>
                <w:rFonts w:ascii="Times New Roman" w:hAnsi="Times New Roman"/>
                <w:lang w:val="bg-BG"/>
              </w:rPr>
              <w:t xml:space="preserve"> </w:t>
            </w:r>
          </w:p>
          <w:p w14:paraId="5D13BDB6" w14:textId="77777777" w:rsidR="004E13D6" w:rsidRPr="000007D1" w:rsidRDefault="004E13D6" w:rsidP="004E13D6">
            <w:pPr>
              <w:spacing w:before="60" w:after="60" w:line="276" w:lineRule="auto"/>
              <w:ind w:left="360"/>
              <w:jc w:val="both"/>
              <w:rPr>
                <w:rFonts w:ascii="Times New Roman" w:hAnsi="Times New Roman"/>
                <w:i/>
                <w:lang w:val="bg-BG"/>
              </w:rPr>
            </w:pPr>
            <w:r w:rsidRPr="000007D1">
              <w:rPr>
                <w:rFonts w:ascii="Times New Roman" w:hAnsi="Times New Roman"/>
                <w:i/>
                <w:lang w:val="bg-BG"/>
              </w:rPr>
              <w:t xml:space="preserve">(Голям инвестиционен проект – над 50 млн. евро; </w:t>
            </w:r>
          </w:p>
          <w:p w14:paraId="5521E4B0" w14:textId="699FED31" w:rsidR="00D634F4" w:rsidRPr="0075655F" w:rsidRDefault="004E13D6" w:rsidP="00C9645F">
            <w:pPr>
              <w:spacing w:before="60" w:after="60" w:line="276" w:lineRule="auto"/>
              <w:ind w:left="360"/>
              <w:jc w:val="both"/>
              <w:rPr>
                <w:rFonts w:ascii="Times New Roman" w:hAnsi="Times New Roman"/>
                <w:lang w:val="bg-BG"/>
              </w:rPr>
            </w:pPr>
            <w:r w:rsidRPr="000007D1">
              <w:rPr>
                <w:rFonts w:ascii="Times New Roman" w:hAnsi="Times New Roman"/>
                <w:i/>
                <w:lang w:val="bg-BG"/>
              </w:rPr>
              <w:t>малък  инвестиционен проект – до 50 млн. евро)</w:t>
            </w:r>
            <w:r w:rsidRPr="00E06178"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9BA" w14:textId="1B45A12C" w:rsidR="00D634F4" w:rsidRPr="00C9645F" w:rsidRDefault="009C31B2" w:rsidP="00D634F4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D634F4" w:rsidRPr="001A2658" w14:paraId="65EB5656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256" w14:textId="77777777" w:rsidR="00D634F4" w:rsidRDefault="00E25034" w:rsidP="00D634F4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634F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41E" w14:textId="33792153" w:rsidR="00D634F4" w:rsidRPr="00D634F4" w:rsidRDefault="007D770B" w:rsidP="004E1FEB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Т</w:t>
            </w:r>
            <w:r w:rsidR="00B319C0">
              <w:rPr>
                <w:rFonts w:ascii="Times New Roman" w:hAnsi="Times New Roman"/>
                <w:b/>
                <w:lang w:val="bg-BG"/>
              </w:rPr>
              <w:t>2 П</w:t>
            </w:r>
            <w:r w:rsidR="00D634F4" w:rsidRPr="00D634F4">
              <w:rPr>
                <w:rFonts w:ascii="Times New Roman" w:hAnsi="Times New Roman"/>
                <w:b/>
                <w:lang w:val="bg-BG"/>
              </w:rPr>
              <w:t>редставя</w:t>
            </w:r>
            <w:r w:rsidR="000A546C">
              <w:rPr>
                <w:rFonts w:ascii="Times New Roman" w:hAnsi="Times New Roman"/>
                <w:b/>
                <w:lang w:val="bg-BG"/>
              </w:rPr>
              <w:t>не на</w:t>
            </w:r>
            <w:r w:rsidR="00D634F4" w:rsidRPr="00D634F4">
              <w:rPr>
                <w:rFonts w:ascii="Times New Roman" w:hAnsi="Times New Roman"/>
                <w:b/>
                <w:lang w:val="bg-BG"/>
              </w:rPr>
              <w:t xml:space="preserve"> извършената оценка</w:t>
            </w:r>
            <w:r w:rsidR="00C54357" w:rsidRPr="00C54357">
              <w:rPr>
                <w:rFonts w:ascii="Times New Roman" w:hAnsi="Times New Roman"/>
                <w:b/>
                <w:lang w:val="bg-BG"/>
              </w:rPr>
              <w:t>/извършените оценки</w:t>
            </w:r>
            <w:r w:rsidR="00D634F4" w:rsidRPr="00D634F4">
              <w:rPr>
                <w:rFonts w:ascii="Times New Roman" w:hAnsi="Times New Roman"/>
                <w:b/>
                <w:lang w:val="bg-BG"/>
              </w:rPr>
              <w:t xml:space="preserve"> пред различните целеви групи след прикл</w:t>
            </w:r>
            <w:r w:rsidR="00B319C0">
              <w:rPr>
                <w:rFonts w:ascii="Times New Roman" w:hAnsi="Times New Roman"/>
                <w:b/>
                <w:lang w:val="bg-BG"/>
              </w:rPr>
              <w:t xml:space="preserve">ючване изпълнението на </w:t>
            </w:r>
            <w:r w:rsidR="004E1FEB">
              <w:rPr>
                <w:rFonts w:ascii="Times New Roman" w:hAnsi="Times New Roman"/>
                <w:b/>
                <w:lang w:val="bg-BG"/>
              </w:rPr>
              <w:t>оценките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BCD" w14:textId="5944D80B" w:rsidR="00D634F4" w:rsidRPr="00084571" w:rsidRDefault="00C676FB" w:rsidP="00084571">
            <w:pPr>
              <w:spacing w:before="60" w:line="27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bg-BG"/>
              </w:rPr>
              <w:t>Максимален брой точки</w:t>
            </w:r>
            <w:r w:rsidR="00B319C0" w:rsidRPr="00E2503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084571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B319C0" w:rsidRPr="001A2658" w14:paraId="0FF4242D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A4B" w14:textId="77777777" w:rsidR="00B319C0" w:rsidRPr="00B319C0" w:rsidRDefault="00B319C0" w:rsidP="00B319C0">
            <w:pPr>
              <w:spacing w:before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2.1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C0C" w14:textId="7C61D48F" w:rsidR="00B319C0" w:rsidRPr="00B319C0" w:rsidRDefault="004E13D6" w:rsidP="004E13D6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Участникът е заявил готовност да представя извършената оценка</w:t>
            </w:r>
            <w:r w:rsidRPr="00C54357">
              <w:rPr>
                <w:rFonts w:ascii="Times New Roman" w:hAnsi="Times New Roman"/>
                <w:b/>
                <w:lang w:val="bg-BG"/>
              </w:rPr>
              <w:t>/</w:t>
            </w:r>
            <w:r w:rsidRPr="00B07EE4">
              <w:rPr>
                <w:rFonts w:ascii="Times New Roman" w:hAnsi="Times New Roman"/>
                <w:lang w:val="bg-BG"/>
              </w:rPr>
              <w:t>извършените оценки</w:t>
            </w:r>
            <w:r w:rsidRPr="00B319C0">
              <w:rPr>
                <w:rFonts w:ascii="Times New Roman" w:hAnsi="Times New Roman"/>
                <w:lang w:val="bg-BG"/>
              </w:rPr>
              <w:t xml:space="preserve"> пред различните целеви групи за период от 6 месеца след изпълнението на </w:t>
            </w:r>
            <w:r>
              <w:rPr>
                <w:rFonts w:ascii="Times New Roman" w:hAnsi="Times New Roman"/>
                <w:lang w:val="bg-BG"/>
              </w:rPr>
              <w:t>оценките</w:t>
            </w:r>
            <w:r w:rsidRPr="00B319C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92B" w14:textId="50246D48" w:rsidR="00B319C0" w:rsidRPr="00C9645F" w:rsidRDefault="004E13D6" w:rsidP="00B319C0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634F4" w:rsidRPr="001A2658" w14:paraId="00E56086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5C0" w14:textId="77777777" w:rsidR="00D634F4" w:rsidRPr="00B319C0" w:rsidRDefault="00E25034" w:rsidP="00D634F4">
            <w:pPr>
              <w:spacing w:before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en-US"/>
              </w:rPr>
              <w:t>2</w:t>
            </w:r>
            <w:r w:rsidR="00B319C0" w:rsidRPr="00B319C0">
              <w:rPr>
                <w:rFonts w:ascii="Times New Roman" w:hAnsi="Times New Roman"/>
                <w:lang w:val="bg-BG"/>
              </w:rPr>
              <w:t>.2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173" w14:textId="083AA069" w:rsidR="00D634F4" w:rsidRPr="00B319C0" w:rsidRDefault="006F7F16" w:rsidP="000A546C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Участникът е заявил готовност да представя извършената оценка</w:t>
            </w:r>
            <w:r w:rsidR="00C54357" w:rsidRPr="00C54357">
              <w:rPr>
                <w:rFonts w:ascii="Times New Roman" w:hAnsi="Times New Roman"/>
                <w:b/>
                <w:lang w:val="bg-BG"/>
              </w:rPr>
              <w:t>/</w:t>
            </w:r>
            <w:r w:rsidR="00C54357" w:rsidRPr="00B07EE4">
              <w:rPr>
                <w:rFonts w:ascii="Times New Roman" w:hAnsi="Times New Roman"/>
                <w:lang w:val="bg-BG"/>
              </w:rPr>
              <w:t>извършените оценки</w:t>
            </w:r>
            <w:r w:rsidRPr="00B319C0">
              <w:rPr>
                <w:rFonts w:ascii="Times New Roman" w:hAnsi="Times New Roman"/>
                <w:lang w:val="bg-BG"/>
              </w:rPr>
              <w:t xml:space="preserve"> пред различните целеви групи за период </w:t>
            </w:r>
            <w:r w:rsidR="00AD17C7" w:rsidRPr="00B319C0">
              <w:rPr>
                <w:rFonts w:ascii="Times New Roman" w:hAnsi="Times New Roman"/>
                <w:lang w:val="bg-BG"/>
              </w:rPr>
              <w:t>от 12</w:t>
            </w:r>
            <w:r w:rsidRPr="00B319C0">
              <w:rPr>
                <w:rFonts w:ascii="Times New Roman" w:hAnsi="Times New Roman"/>
                <w:lang w:val="bg-BG"/>
              </w:rPr>
              <w:t xml:space="preserve"> месеца след изпълнението на </w:t>
            </w:r>
            <w:r w:rsidR="000A546C">
              <w:rPr>
                <w:rFonts w:ascii="Times New Roman" w:hAnsi="Times New Roman"/>
                <w:lang w:val="bg-BG"/>
              </w:rPr>
              <w:t>оценките</w:t>
            </w:r>
            <w:r w:rsidRPr="00B319C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CA7" w14:textId="2C1518C8" w:rsidR="00D634F4" w:rsidRPr="00084571" w:rsidRDefault="00084571" w:rsidP="000D5CFF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AD17C7" w:rsidRPr="001A2658" w14:paraId="08C123D3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D96" w14:textId="77777777" w:rsidR="00AD17C7" w:rsidRPr="00B319C0" w:rsidRDefault="00E25034" w:rsidP="00D634F4">
            <w:pPr>
              <w:spacing w:before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en-US"/>
              </w:rPr>
              <w:t>2</w:t>
            </w:r>
            <w:r w:rsidR="00B319C0" w:rsidRPr="00B319C0">
              <w:rPr>
                <w:rFonts w:ascii="Times New Roman" w:hAnsi="Times New Roman"/>
                <w:lang w:val="bg-BG"/>
              </w:rPr>
              <w:t>.3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A70" w14:textId="65D62C0F" w:rsidR="00AD17C7" w:rsidRPr="00B319C0" w:rsidRDefault="004E13D6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Участникът е заявил готовност да представя извършената оценка</w:t>
            </w:r>
            <w:r w:rsidRPr="00C54357">
              <w:rPr>
                <w:rFonts w:ascii="Times New Roman" w:hAnsi="Times New Roman"/>
                <w:b/>
                <w:lang w:val="bg-BG"/>
              </w:rPr>
              <w:t>/</w:t>
            </w:r>
            <w:r w:rsidRPr="00B07EE4">
              <w:rPr>
                <w:rFonts w:ascii="Times New Roman" w:hAnsi="Times New Roman"/>
                <w:lang w:val="bg-BG"/>
              </w:rPr>
              <w:t>извършените оценки</w:t>
            </w:r>
            <w:r w:rsidRPr="00B319C0">
              <w:rPr>
                <w:rFonts w:ascii="Times New Roman" w:hAnsi="Times New Roman"/>
                <w:lang w:val="bg-BG"/>
              </w:rPr>
              <w:t xml:space="preserve"> пред различните целеви групи за период от 18 месеца след  изпълнението на </w:t>
            </w:r>
            <w:r>
              <w:rPr>
                <w:rFonts w:ascii="Times New Roman" w:hAnsi="Times New Roman"/>
                <w:lang w:val="bg-BG"/>
              </w:rPr>
              <w:t>оценките</w:t>
            </w:r>
            <w:r w:rsidRPr="00B319C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550" w14:textId="40648015" w:rsidR="00AD17C7" w:rsidRPr="00B319C0" w:rsidRDefault="00084571" w:rsidP="00D634F4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D634F4" w:rsidRPr="001A2658" w14:paraId="2B924C45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D3F" w14:textId="77777777" w:rsidR="00D634F4" w:rsidRDefault="00E25034" w:rsidP="00D634F4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634F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18D" w14:textId="6741D379" w:rsidR="00D634F4" w:rsidRPr="00D634F4" w:rsidRDefault="007D770B" w:rsidP="000A546C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Т</w:t>
            </w:r>
            <w:r w:rsidR="00B319C0">
              <w:rPr>
                <w:rFonts w:ascii="Times New Roman" w:hAnsi="Times New Roman"/>
                <w:b/>
                <w:lang w:val="bg-BG"/>
              </w:rPr>
              <w:t xml:space="preserve">3 </w:t>
            </w:r>
            <w:r w:rsidR="000A546C">
              <w:rPr>
                <w:rFonts w:ascii="Times New Roman" w:hAnsi="Times New Roman"/>
                <w:b/>
                <w:lang w:val="bg-BG"/>
              </w:rPr>
              <w:t>Участие</w:t>
            </w:r>
            <w:r w:rsidR="00D634F4" w:rsidRPr="00D634F4">
              <w:rPr>
                <w:rFonts w:ascii="Times New Roman" w:hAnsi="Times New Roman"/>
                <w:b/>
                <w:lang w:val="bg-BG"/>
              </w:rPr>
              <w:t xml:space="preserve"> на екипа </w:t>
            </w:r>
            <w:r w:rsidR="000A546C">
              <w:rPr>
                <w:rFonts w:ascii="Times New Roman" w:hAnsi="Times New Roman"/>
                <w:b/>
                <w:lang w:val="bg-BG"/>
              </w:rPr>
              <w:t>на участника в</w:t>
            </w:r>
            <w:r w:rsidR="00D634F4" w:rsidRPr="00D634F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D634F4" w:rsidRPr="00D634F4">
              <w:rPr>
                <w:rFonts w:ascii="Times New Roman" w:hAnsi="Times New Roman"/>
                <w:b/>
                <w:szCs w:val="24"/>
                <w:lang w:val="bg-BG"/>
              </w:rPr>
              <w:t>представянията на извършената оцен</w:t>
            </w:r>
            <w:r w:rsidR="00B319C0">
              <w:rPr>
                <w:rFonts w:ascii="Times New Roman" w:hAnsi="Times New Roman"/>
                <w:b/>
                <w:szCs w:val="24"/>
                <w:lang w:val="bg-BG"/>
              </w:rPr>
              <w:t>ка</w:t>
            </w:r>
            <w:r w:rsidR="000A546C">
              <w:rPr>
                <w:rFonts w:ascii="Times New Roman" w:hAnsi="Times New Roman"/>
                <w:b/>
                <w:szCs w:val="24"/>
                <w:lang w:val="bg-BG"/>
              </w:rPr>
              <w:t>/извършените оценки</w:t>
            </w:r>
            <w:r w:rsidR="00B319C0">
              <w:rPr>
                <w:rFonts w:ascii="Times New Roman" w:hAnsi="Times New Roman"/>
                <w:b/>
                <w:szCs w:val="24"/>
                <w:lang w:val="bg-BG"/>
              </w:rPr>
              <w:t xml:space="preserve"> пред различни целеви групи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4D8" w14:textId="1A15EE32" w:rsidR="00D634F4" w:rsidRPr="00D634F4" w:rsidRDefault="00C676FB" w:rsidP="00D634F4">
            <w:pPr>
              <w:spacing w:before="60" w:line="27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bg-BG"/>
              </w:rPr>
              <w:t>Максимален брой точки</w:t>
            </w:r>
            <w:r w:rsidR="00B319C0" w:rsidRPr="00E2503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D634F4" w:rsidRPr="00D634F4">
              <w:rPr>
                <w:rFonts w:ascii="Times New Roman" w:hAnsi="Times New Roman"/>
                <w:b/>
                <w:lang w:val="bg-BG"/>
              </w:rPr>
              <w:t>1</w:t>
            </w:r>
            <w:r w:rsidR="005A32EE">
              <w:rPr>
                <w:rFonts w:ascii="Times New Roman" w:hAnsi="Times New Roman"/>
                <w:b/>
                <w:lang w:val="bg-BG"/>
              </w:rPr>
              <w:t>0</w:t>
            </w:r>
          </w:p>
        </w:tc>
      </w:tr>
      <w:tr w:rsidR="00B319C0" w:rsidRPr="001A2658" w14:paraId="262E85CB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8D4" w14:textId="77777777" w:rsidR="00B319C0" w:rsidRPr="00B319C0" w:rsidRDefault="00B319C0" w:rsidP="00B319C0">
            <w:pPr>
              <w:spacing w:before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lastRenderedPageBreak/>
              <w:t>3.1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49D" w14:textId="504EDA02" w:rsidR="00B319C0" w:rsidRPr="00B319C0" w:rsidRDefault="004E13D6" w:rsidP="00B319C0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Участникът е заявил присъствието на ръководителя на екипа и един ключов експерт, подходящи за темата</w:t>
            </w:r>
            <w:r>
              <w:rPr>
                <w:rFonts w:ascii="Times New Roman" w:hAnsi="Times New Roman"/>
                <w:lang w:val="bg-BG"/>
              </w:rPr>
              <w:t xml:space="preserve">, </w:t>
            </w:r>
            <w:r w:rsidRPr="00B319C0">
              <w:rPr>
                <w:rFonts w:ascii="Times New Roman" w:hAnsi="Times New Roman"/>
                <w:szCs w:val="24"/>
                <w:lang w:val="bg-BG"/>
              </w:rPr>
              <w:t>пред различните целеви групи</w:t>
            </w:r>
            <w:r w:rsidRPr="00B319C0">
              <w:rPr>
                <w:rFonts w:ascii="Times New Roman" w:hAnsi="Times New Roman"/>
                <w:lang w:val="bg-BG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C56" w14:textId="7C0E51AB" w:rsidR="00B319C0" w:rsidRPr="00B319C0" w:rsidRDefault="00B319C0" w:rsidP="004E13D6">
            <w:pPr>
              <w:spacing w:before="60" w:line="276" w:lineRule="auto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1</w:t>
            </w:r>
          </w:p>
        </w:tc>
      </w:tr>
      <w:tr w:rsidR="00B319C0" w:rsidRPr="001A2658" w14:paraId="05A78D20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936" w14:textId="77777777" w:rsidR="00B319C0" w:rsidRPr="00B319C0" w:rsidRDefault="00B319C0" w:rsidP="00B319C0">
            <w:pPr>
              <w:spacing w:before="6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B319C0">
              <w:rPr>
                <w:rFonts w:ascii="Times New Roman" w:hAnsi="Times New Roman"/>
                <w:lang w:val="en-US"/>
              </w:rPr>
              <w:t>3</w:t>
            </w:r>
            <w:r w:rsidRPr="00B319C0">
              <w:rPr>
                <w:rFonts w:ascii="Times New Roman" w:hAnsi="Times New Roman"/>
                <w:lang w:val="bg-BG"/>
              </w:rPr>
              <w:t>.2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CDB" w14:textId="0D1C9131" w:rsidR="00B319C0" w:rsidRPr="00B319C0" w:rsidRDefault="004E13D6" w:rsidP="00B319C0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Участникът е заявил присъствието на ръководителя на екипа и двама ключови експерт</w:t>
            </w:r>
            <w:r w:rsidRPr="00B319C0">
              <w:rPr>
                <w:rFonts w:ascii="Times New Roman" w:hAnsi="Times New Roman"/>
                <w:lang w:val="en-US"/>
              </w:rPr>
              <w:t>a</w:t>
            </w:r>
            <w:r w:rsidRPr="00B319C0">
              <w:rPr>
                <w:rFonts w:ascii="Times New Roman" w:hAnsi="Times New Roman"/>
                <w:lang w:val="bg-BG"/>
              </w:rPr>
              <w:t>, подходящи за темата</w:t>
            </w:r>
            <w:r>
              <w:rPr>
                <w:rFonts w:ascii="Times New Roman" w:hAnsi="Times New Roman"/>
                <w:lang w:val="bg-BG"/>
              </w:rPr>
              <w:t xml:space="preserve">, </w:t>
            </w:r>
            <w:r w:rsidRPr="00B319C0">
              <w:rPr>
                <w:rFonts w:ascii="Times New Roman" w:hAnsi="Times New Roman"/>
                <w:szCs w:val="24"/>
                <w:lang w:val="bg-BG"/>
              </w:rPr>
              <w:t>пред различните целеви групи</w:t>
            </w:r>
            <w:r w:rsidRPr="00B319C0">
              <w:rPr>
                <w:rFonts w:ascii="Times New Roman" w:hAnsi="Times New Roman"/>
                <w:lang w:val="bg-BG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182" w14:textId="1BFABA87" w:rsidR="00B319C0" w:rsidRPr="00C9645F" w:rsidRDefault="004E13D6" w:rsidP="00B319C0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B319C0" w:rsidRPr="001A2658" w14:paraId="570FDF39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063" w14:textId="77777777" w:rsidR="00B319C0" w:rsidRPr="00B319C0" w:rsidRDefault="00B319C0" w:rsidP="00B319C0">
            <w:pPr>
              <w:spacing w:before="6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B319C0">
              <w:rPr>
                <w:rFonts w:ascii="Times New Roman" w:hAnsi="Times New Roman"/>
                <w:lang w:val="en-US"/>
              </w:rPr>
              <w:t>3.3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C70" w14:textId="369D6269" w:rsidR="00B319C0" w:rsidRPr="00B319C0" w:rsidRDefault="004E13D6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Участникът е заявил присъствието на ръководителя на екипа и трима ключови експерт</w:t>
            </w:r>
            <w:r w:rsidRPr="00B319C0">
              <w:rPr>
                <w:rFonts w:ascii="Times New Roman" w:hAnsi="Times New Roman"/>
                <w:lang w:val="en-US"/>
              </w:rPr>
              <w:t>a</w:t>
            </w:r>
            <w:r w:rsidRPr="00B319C0">
              <w:rPr>
                <w:rFonts w:ascii="Times New Roman" w:hAnsi="Times New Roman"/>
                <w:lang w:val="bg-BG"/>
              </w:rPr>
              <w:t>, подходящи за темата</w:t>
            </w:r>
            <w:r>
              <w:rPr>
                <w:rFonts w:ascii="Times New Roman" w:hAnsi="Times New Roman"/>
                <w:lang w:val="bg-BG"/>
              </w:rPr>
              <w:t xml:space="preserve">, </w:t>
            </w:r>
            <w:r w:rsidRPr="00B319C0">
              <w:rPr>
                <w:rFonts w:ascii="Times New Roman" w:hAnsi="Times New Roman"/>
                <w:szCs w:val="24"/>
                <w:lang w:val="bg-BG"/>
              </w:rPr>
              <w:t>пред различните целеви групи</w:t>
            </w:r>
            <w:r w:rsidRPr="00B319C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08D" w14:textId="59592F29" w:rsidR="00B319C0" w:rsidRPr="004E13D6" w:rsidRDefault="004E13D6" w:rsidP="00B319C0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B319C0" w:rsidRPr="001A2658" w14:paraId="6EA1BA75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AEC" w14:textId="77777777" w:rsidR="00B319C0" w:rsidRPr="00B319C0" w:rsidRDefault="00B319C0" w:rsidP="00B319C0">
            <w:pPr>
              <w:spacing w:before="6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B319C0">
              <w:rPr>
                <w:rFonts w:ascii="Times New Roman" w:hAnsi="Times New Roman"/>
                <w:lang w:val="en-US"/>
              </w:rPr>
              <w:t>3.4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1B7" w14:textId="5F8D3197" w:rsidR="00B319C0" w:rsidRPr="00B319C0" w:rsidRDefault="004E13D6" w:rsidP="00B319C0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B319C0">
              <w:rPr>
                <w:rFonts w:ascii="Times New Roman" w:hAnsi="Times New Roman"/>
                <w:lang w:val="bg-BG"/>
              </w:rPr>
              <w:t>Участникът е заявил присъствието на ръководителя на екипа и на останалите</w:t>
            </w:r>
            <w:r w:rsidRPr="00B319C0">
              <w:rPr>
                <w:rFonts w:ascii="Times New Roman" w:hAnsi="Times New Roman"/>
                <w:lang w:val="en-US"/>
              </w:rPr>
              <w:t xml:space="preserve"> 4</w:t>
            </w:r>
            <w:r w:rsidRPr="00B319C0">
              <w:rPr>
                <w:rFonts w:ascii="Times New Roman" w:hAnsi="Times New Roman"/>
                <w:lang w:val="bg-BG"/>
              </w:rPr>
              <w:t xml:space="preserve"> ключови експерт</w:t>
            </w:r>
            <w:r w:rsidRPr="00B319C0">
              <w:rPr>
                <w:rFonts w:ascii="Times New Roman" w:hAnsi="Times New Roman"/>
                <w:lang w:val="en-US"/>
              </w:rPr>
              <w:t>a</w:t>
            </w:r>
            <w:r w:rsidRPr="00B319C0">
              <w:rPr>
                <w:rFonts w:ascii="Times New Roman" w:hAnsi="Times New Roman"/>
                <w:lang w:val="bg-BG"/>
              </w:rPr>
              <w:t xml:space="preserve"> за </w:t>
            </w:r>
            <w:r w:rsidRPr="00B319C0">
              <w:rPr>
                <w:rFonts w:ascii="Times New Roman" w:hAnsi="Times New Roman"/>
                <w:szCs w:val="24"/>
                <w:lang w:val="bg-BG"/>
              </w:rPr>
              <w:t>представянията на извършената оценка</w:t>
            </w:r>
            <w:r w:rsidRPr="000B32DA">
              <w:rPr>
                <w:rFonts w:ascii="Times New Roman" w:hAnsi="Times New Roman"/>
                <w:szCs w:val="24"/>
                <w:lang w:val="bg-BG"/>
              </w:rPr>
              <w:t>/извършените оценки</w:t>
            </w:r>
            <w:r w:rsidRPr="00B319C0">
              <w:rPr>
                <w:rFonts w:ascii="Times New Roman" w:hAnsi="Times New Roman"/>
                <w:szCs w:val="24"/>
                <w:lang w:val="bg-BG"/>
              </w:rPr>
              <w:t xml:space="preserve"> пред различните целеви групи.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2E0" w14:textId="46B4637E" w:rsidR="00B319C0" w:rsidRPr="00B319C0" w:rsidRDefault="004E13D6" w:rsidP="00B319C0">
            <w:pPr>
              <w:spacing w:before="60" w:line="276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84571" w:rsidRPr="001A2658" w14:paraId="5F52CEB3" w14:textId="77777777" w:rsidTr="000845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42F" w14:textId="49747104" w:rsidR="00084571" w:rsidRPr="00B319C0" w:rsidRDefault="00084571" w:rsidP="00084571">
            <w:pPr>
              <w:spacing w:before="6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BF2" w14:textId="4C7E2F47" w:rsidR="00084571" w:rsidRPr="00B319C0" w:rsidRDefault="00084571" w:rsidP="00707051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Т4 </w:t>
            </w:r>
            <w:r w:rsidR="00402828" w:rsidRPr="00402828">
              <w:rPr>
                <w:rFonts w:ascii="Times New Roman" w:hAnsi="Times New Roman"/>
                <w:b/>
                <w:lang w:val="bg-BG"/>
              </w:rPr>
              <w:t xml:space="preserve">Организация на </w:t>
            </w:r>
            <w:r w:rsidR="00707051">
              <w:rPr>
                <w:rFonts w:ascii="Times New Roman" w:hAnsi="Times New Roman"/>
                <w:b/>
                <w:lang w:val="bg-BG"/>
              </w:rPr>
              <w:t>работата на Изпълнителя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9E8" w14:textId="77E8A74B" w:rsidR="00084571" w:rsidRDefault="00084571" w:rsidP="00084571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bg-BG"/>
              </w:rPr>
              <w:t>Максимален брой точки</w:t>
            </w:r>
            <w:r w:rsidRPr="00E2503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D634F4">
              <w:rPr>
                <w:rFonts w:ascii="Times New Roman" w:hAnsi="Times New Roman"/>
                <w:b/>
                <w:lang w:val="bg-BG"/>
              </w:rPr>
              <w:t>1</w:t>
            </w:r>
            <w:r w:rsidR="009C31B2">
              <w:rPr>
                <w:rFonts w:ascii="Times New Roman" w:hAnsi="Times New Roman"/>
                <w:b/>
                <w:lang w:val="bg-BG"/>
              </w:rPr>
              <w:t>5</w:t>
            </w:r>
          </w:p>
        </w:tc>
      </w:tr>
      <w:tr w:rsidR="00402828" w:rsidRPr="001A2658" w14:paraId="56F23659" w14:textId="77777777" w:rsidTr="000845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8B0" w14:textId="5850E978" w:rsidR="00402828" w:rsidRPr="00B319C0" w:rsidRDefault="00402828" w:rsidP="00402828">
            <w:pPr>
              <w:spacing w:before="6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8E3" w14:textId="2024082B" w:rsidR="00402828" w:rsidRPr="00E86485" w:rsidRDefault="00402828" w:rsidP="00402828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E86485">
              <w:rPr>
                <w:sz w:val="24"/>
                <w:szCs w:val="24"/>
              </w:rPr>
              <w:t xml:space="preserve">Предложената организация на </w:t>
            </w:r>
            <w:r w:rsidR="00707051" w:rsidRPr="00E86485">
              <w:rPr>
                <w:sz w:val="24"/>
                <w:szCs w:val="24"/>
              </w:rPr>
              <w:t>ключовите експерти</w:t>
            </w:r>
            <w:r w:rsidRPr="00E86485">
              <w:rPr>
                <w:sz w:val="24"/>
                <w:szCs w:val="24"/>
              </w:rPr>
              <w:t xml:space="preserve"> осигурява изпълнението на минималните изисквания на Възложителя, посочени в </w:t>
            </w:r>
            <w:r w:rsidR="00C532BC" w:rsidRPr="00E86485">
              <w:rPr>
                <w:sz w:val="24"/>
                <w:szCs w:val="24"/>
              </w:rPr>
              <w:t>Техническ</w:t>
            </w:r>
            <w:r w:rsidR="00C532BC">
              <w:rPr>
                <w:sz w:val="24"/>
                <w:szCs w:val="24"/>
              </w:rPr>
              <w:t>ата</w:t>
            </w:r>
            <w:r w:rsidR="00C532BC" w:rsidRPr="00E86485">
              <w:rPr>
                <w:sz w:val="24"/>
                <w:szCs w:val="24"/>
              </w:rPr>
              <w:t xml:space="preserve"> спецификаци</w:t>
            </w:r>
            <w:r w:rsidR="00C532BC">
              <w:rPr>
                <w:sz w:val="24"/>
                <w:szCs w:val="24"/>
              </w:rPr>
              <w:t>я</w:t>
            </w:r>
            <w:r w:rsidRPr="00E86485">
              <w:rPr>
                <w:sz w:val="24"/>
                <w:szCs w:val="24"/>
              </w:rPr>
              <w:t>, а именно:</w:t>
            </w:r>
          </w:p>
          <w:p w14:paraId="5BA2B527" w14:textId="79C9A3DC" w:rsidR="00402828" w:rsidRPr="00E86485" w:rsidRDefault="00402828" w:rsidP="007556CF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E86485">
              <w:rPr>
                <w:rFonts w:ascii="Times New Roman" w:hAnsi="Times New Roman"/>
                <w:szCs w:val="24"/>
                <w:lang w:val="bg-BG"/>
              </w:rPr>
              <w:t>Участникът е направил предложение по отношение на всички дейности, необходими за изпълнение на поръчката. Посочени са начините за комуникация с Възложителя, координация и съгласуване на дейностите.</w:t>
            </w:r>
            <w:r w:rsidRPr="00E86485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25F" w14:textId="771799C1" w:rsidR="00402828" w:rsidRDefault="00402828" w:rsidP="00402828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02828" w:rsidRPr="001A2658" w14:paraId="7F18E05A" w14:textId="77777777" w:rsidTr="000845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642" w14:textId="04567F30" w:rsidR="00402828" w:rsidRPr="00B319C0" w:rsidRDefault="00402828" w:rsidP="00402828">
            <w:pPr>
              <w:spacing w:before="6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30F" w14:textId="19392CCA" w:rsidR="00707051" w:rsidRPr="00E86485" w:rsidRDefault="00707051" w:rsidP="00707051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E86485">
              <w:rPr>
                <w:sz w:val="24"/>
                <w:szCs w:val="24"/>
              </w:rPr>
              <w:t xml:space="preserve">Предложената организация на ключовите експерти осигурява изпълнението на минималните изисквания на Възложителя, посочени в </w:t>
            </w:r>
            <w:r w:rsidR="00C532BC" w:rsidRPr="00E86485">
              <w:rPr>
                <w:sz w:val="24"/>
                <w:szCs w:val="24"/>
              </w:rPr>
              <w:t>Техническ</w:t>
            </w:r>
            <w:r w:rsidR="00C532BC">
              <w:rPr>
                <w:sz w:val="24"/>
                <w:szCs w:val="24"/>
              </w:rPr>
              <w:t>ата</w:t>
            </w:r>
            <w:r w:rsidR="00C532BC" w:rsidRPr="00E86485">
              <w:rPr>
                <w:sz w:val="24"/>
                <w:szCs w:val="24"/>
              </w:rPr>
              <w:t xml:space="preserve"> спецификаци</w:t>
            </w:r>
            <w:r w:rsidR="00C532BC">
              <w:rPr>
                <w:sz w:val="24"/>
                <w:szCs w:val="24"/>
              </w:rPr>
              <w:t>я</w:t>
            </w:r>
            <w:r w:rsidRPr="00E86485">
              <w:rPr>
                <w:sz w:val="24"/>
                <w:szCs w:val="24"/>
              </w:rPr>
              <w:t>, а именно:</w:t>
            </w:r>
          </w:p>
          <w:p w14:paraId="758FD19C" w14:textId="2F1E1E2E" w:rsidR="00707051" w:rsidRPr="00E86485" w:rsidRDefault="00707051" w:rsidP="00E86485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b/>
                <w:szCs w:val="24"/>
              </w:rPr>
            </w:pPr>
            <w:r w:rsidRPr="00E86485">
              <w:rPr>
                <w:sz w:val="24"/>
                <w:szCs w:val="24"/>
              </w:rPr>
              <w:t>Участникът е направил предложение по отношение на всички дейности, необходими за изпълнение на поръчката. Посочени са начините за комуникация с Възложителя, координация и съгласуване на дейностите.</w:t>
            </w:r>
            <w:r w:rsidRPr="00E86485">
              <w:rPr>
                <w:b/>
                <w:sz w:val="24"/>
                <w:szCs w:val="24"/>
              </w:rPr>
              <w:t xml:space="preserve"> </w:t>
            </w:r>
          </w:p>
          <w:p w14:paraId="6EB08699" w14:textId="6AEAB636" w:rsidR="00402828" w:rsidRPr="00E86485" w:rsidRDefault="00247944" w:rsidP="00E86485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</w:pPr>
            <w:r w:rsidRPr="00E86485">
              <w:rPr>
                <w:sz w:val="24"/>
                <w:szCs w:val="24"/>
              </w:rPr>
              <w:t>В допълнение, участникът е представил механизмите за координация и взаимодействие със заинтересованите страни</w:t>
            </w:r>
            <w:r w:rsidR="00DA7051" w:rsidRPr="00E86485">
              <w:rPr>
                <w:sz w:val="24"/>
                <w:szCs w:val="24"/>
                <w:lang w:val="en-US"/>
              </w:rPr>
              <w:t xml:space="preserve"> (</w:t>
            </w:r>
            <w:r w:rsidR="00DA7051" w:rsidRPr="00E86485">
              <w:rPr>
                <w:sz w:val="24"/>
                <w:szCs w:val="24"/>
              </w:rPr>
              <w:t>бенефициенти и управляващ орган)</w:t>
            </w:r>
            <w:r w:rsidRPr="00E86485">
              <w:rPr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8E8" w14:textId="0E15B3C5" w:rsidR="00402828" w:rsidRDefault="009C31B2" w:rsidP="00402828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402828" w:rsidRPr="001A2658" w14:paraId="74C5357C" w14:textId="77777777" w:rsidTr="0008457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13D" w14:textId="071F066B" w:rsidR="00402828" w:rsidRPr="00B319C0" w:rsidRDefault="00402828" w:rsidP="00402828">
            <w:pPr>
              <w:spacing w:before="6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2BD" w14:textId="318C3282" w:rsidR="00707051" w:rsidRPr="00E86485" w:rsidRDefault="00707051" w:rsidP="00707051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E86485">
              <w:rPr>
                <w:sz w:val="24"/>
                <w:szCs w:val="24"/>
              </w:rPr>
              <w:t xml:space="preserve">Предложената организация на ключовите експерти осигурява изпълнението на минималните изисквания на Възложителя, посочени в </w:t>
            </w:r>
            <w:r w:rsidR="00C532BC" w:rsidRPr="00E86485">
              <w:rPr>
                <w:sz w:val="24"/>
                <w:szCs w:val="24"/>
              </w:rPr>
              <w:t>Техническ</w:t>
            </w:r>
            <w:r w:rsidR="00C532BC">
              <w:rPr>
                <w:sz w:val="24"/>
                <w:szCs w:val="24"/>
              </w:rPr>
              <w:t>ата</w:t>
            </w:r>
            <w:r w:rsidR="00C532BC" w:rsidRPr="00E86485">
              <w:rPr>
                <w:sz w:val="24"/>
                <w:szCs w:val="24"/>
              </w:rPr>
              <w:t xml:space="preserve"> спецификаци</w:t>
            </w:r>
            <w:r w:rsidR="00C532BC"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Pr="00E86485">
              <w:rPr>
                <w:sz w:val="24"/>
                <w:szCs w:val="24"/>
              </w:rPr>
              <w:t>, а именно:</w:t>
            </w:r>
          </w:p>
          <w:p w14:paraId="46CADB4A" w14:textId="064BF741" w:rsidR="00707051" w:rsidRPr="00E86485" w:rsidRDefault="00707051" w:rsidP="00707051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E86485">
              <w:rPr>
                <w:sz w:val="24"/>
                <w:szCs w:val="24"/>
              </w:rPr>
              <w:t xml:space="preserve">Участникът е направил предложение по отношение </w:t>
            </w:r>
            <w:r w:rsidR="007556CF" w:rsidRPr="00E86485">
              <w:rPr>
                <w:sz w:val="24"/>
                <w:szCs w:val="24"/>
              </w:rPr>
              <w:t xml:space="preserve">изпълнението </w:t>
            </w:r>
            <w:r w:rsidRPr="00E86485">
              <w:rPr>
                <w:sz w:val="24"/>
                <w:szCs w:val="24"/>
              </w:rPr>
              <w:t xml:space="preserve">на всички дейности, необходими за </w:t>
            </w:r>
            <w:r w:rsidR="007556CF" w:rsidRPr="00E86485">
              <w:rPr>
                <w:sz w:val="24"/>
                <w:szCs w:val="24"/>
              </w:rPr>
              <w:t>извършване</w:t>
            </w:r>
            <w:r w:rsidRPr="00E86485">
              <w:rPr>
                <w:sz w:val="24"/>
                <w:szCs w:val="24"/>
              </w:rPr>
              <w:t xml:space="preserve"> на поръчката. Посочени са начините за комуникация с Възложителя, координация и съгласуване на дейностите.</w:t>
            </w:r>
            <w:r w:rsidRPr="00E86485">
              <w:rPr>
                <w:b/>
                <w:sz w:val="24"/>
                <w:szCs w:val="24"/>
              </w:rPr>
              <w:t xml:space="preserve"> </w:t>
            </w:r>
          </w:p>
          <w:p w14:paraId="5B5F8559" w14:textId="5EFD8C68" w:rsidR="00C84AD1" w:rsidRPr="00E86485" w:rsidRDefault="00C84AD1" w:rsidP="00E86485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Cs w:val="24"/>
              </w:rPr>
            </w:pPr>
            <w:r w:rsidRPr="00E86485">
              <w:rPr>
                <w:sz w:val="24"/>
                <w:szCs w:val="24"/>
              </w:rPr>
              <w:t>В допълнение, участникът е представил механизмите за координация и взаимодействие със заинтересованите страни</w:t>
            </w:r>
            <w:r w:rsidR="00DA7051" w:rsidRPr="00E86485">
              <w:rPr>
                <w:sz w:val="24"/>
                <w:szCs w:val="24"/>
              </w:rPr>
              <w:t xml:space="preserve"> </w:t>
            </w:r>
            <w:r w:rsidR="00DA7051" w:rsidRPr="00E86485">
              <w:rPr>
                <w:sz w:val="24"/>
                <w:szCs w:val="24"/>
                <w:lang w:val="en-US"/>
              </w:rPr>
              <w:t>(</w:t>
            </w:r>
            <w:r w:rsidR="00DA7051" w:rsidRPr="00E86485">
              <w:rPr>
                <w:sz w:val="24"/>
                <w:szCs w:val="24"/>
              </w:rPr>
              <w:t>бенефициенти и управляващ орган)</w:t>
            </w:r>
            <w:r w:rsidRPr="00E86485">
              <w:rPr>
                <w:sz w:val="24"/>
                <w:szCs w:val="24"/>
              </w:rPr>
              <w:t>.</w:t>
            </w:r>
          </w:p>
          <w:p w14:paraId="6DF8A5DF" w14:textId="77777777" w:rsidR="00EB77D4" w:rsidRPr="00E86485" w:rsidRDefault="00707051" w:rsidP="00E86485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  <w:rPr>
                <w:szCs w:val="24"/>
              </w:rPr>
            </w:pPr>
            <w:r w:rsidRPr="00E86485">
              <w:rPr>
                <w:sz w:val="24"/>
                <w:szCs w:val="24"/>
              </w:rPr>
              <w:t>В допълнение,</w:t>
            </w:r>
            <w:r w:rsidR="008C7071" w:rsidRPr="00E86485">
              <w:rPr>
                <w:sz w:val="24"/>
                <w:szCs w:val="24"/>
              </w:rPr>
              <w:t xml:space="preserve"> описани са механизми за контрол на качеството и контрол върху сроковете за изпълнение на дейностите, свързани с осъществяването на оценките. </w:t>
            </w:r>
          </w:p>
          <w:p w14:paraId="1E94C13A" w14:textId="5B1273FD" w:rsidR="00707051" w:rsidRPr="00E86485" w:rsidRDefault="008C7071" w:rsidP="00E86485">
            <w:pPr>
              <w:pStyle w:val="BodyText3"/>
              <w:shd w:val="clear" w:color="auto" w:fill="auto"/>
              <w:spacing w:line="276" w:lineRule="auto"/>
              <w:ind w:right="20" w:firstLine="0"/>
              <w:jc w:val="both"/>
            </w:pPr>
            <w:r w:rsidRPr="00E86485">
              <w:rPr>
                <w:sz w:val="24"/>
                <w:szCs w:val="24"/>
              </w:rPr>
              <w:t xml:space="preserve">Участникът е представил </w:t>
            </w:r>
            <w:r w:rsidR="00C84AD1" w:rsidRPr="00E86485">
              <w:rPr>
                <w:sz w:val="24"/>
                <w:szCs w:val="24"/>
              </w:rPr>
              <w:t xml:space="preserve">подробно </w:t>
            </w:r>
            <w:r w:rsidRPr="00E86485">
              <w:rPr>
                <w:sz w:val="24"/>
                <w:szCs w:val="24"/>
              </w:rPr>
              <w:t xml:space="preserve">разпределение на дейностите и </w:t>
            </w:r>
            <w:r w:rsidRPr="00E86485">
              <w:rPr>
                <w:sz w:val="24"/>
                <w:szCs w:val="24"/>
              </w:rPr>
              <w:lastRenderedPageBreak/>
              <w:t>задачите между ключовите експерти от екипа за изпълнение на обществената поръчка, в което са описани задълженията на всеки ключов експерт и механизмите за координация и взаимодействие между експертите при изпълнение на дейностите.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D29" w14:textId="6272B07B" w:rsidR="00402828" w:rsidRDefault="00402828" w:rsidP="009C31B2">
            <w:pPr>
              <w:spacing w:before="6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9C31B2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402828" w:rsidRPr="001A2658" w14:paraId="2E2FFF86" w14:textId="77777777" w:rsidTr="00E8648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7AD" w14:textId="77777777" w:rsidR="00402828" w:rsidRPr="00A26CDE" w:rsidRDefault="00402828" w:rsidP="00402828">
            <w:pPr>
              <w:spacing w:before="60" w:line="276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45A" w14:textId="77777777" w:rsidR="00402828" w:rsidRPr="006F7F16" w:rsidRDefault="00402828" w:rsidP="00402828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6F7F16">
              <w:rPr>
                <w:rFonts w:ascii="Times New Roman" w:hAnsi="Times New Roman"/>
                <w:b/>
                <w:lang w:val="bg-BG"/>
              </w:rPr>
              <w:t>Общ</w:t>
            </w:r>
            <w:r>
              <w:rPr>
                <w:rFonts w:ascii="Times New Roman" w:hAnsi="Times New Roman"/>
                <w:b/>
                <w:lang w:val="en-US"/>
              </w:rPr>
              <w:t>o: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5A2" w14:textId="77777777" w:rsidR="00402828" w:rsidRPr="006F7F16" w:rsidRDefault="00402828" w:rsidP="00402828">
            <w:pPr>
              <w:spacing w:before="60" w:line="276" w:lineRule="auto"/>
              <w:rPr>
                <w:rFonts w:ascii="Times New Roman" w:hAnsi="Times New Roman"/>
                <w:b/>
                <w:lang w:val="bg-BG"/>
              </w:rPr>
            </w:pPr>
            <w:r w:rsidRPr="006F7F16">
              <w:rPr>
                <w:rFonts w:ascii="Times New Roman" w:hAnsi="Times New Roman"/>
                <w:b/>
                <w:lang w:val="bg-BG"/>
              </w:rPr>
              <w:t>60</w:t>
            </w:r>
          </w:p>
        </w:tc>
      </w:tr>
    </w:tbl>
    <w:p w14:paraId="026A8FF3" w14:textId="132B24DE" w:rsidR="009D2377" w:rsidRPr="00B7653F" w:rsidRDefault="00AA2F56" w:rsidP="00A45917">
      <w:pPr>
        <w:spacing w:line="276" w:lineRule="auto"/>
        <w:jc w:val="both"/>
        <w:rPr>
          <w:rFonts w:ascii="Calibri" w:hAnsi="Calibri"/>
          <w:i/>
        </w:rPr>
      </w:pPr>
      <w:r w:rsidRPr="00B7653F">
        <w:rPr>
          <w:rFonts w:ascii="Times New Roman" w:hAnsi="Times New Roman"/>
          <w:i/>
          <w:szCs w:val="24"/>
          <w:lang w:val="bg-BG" w:eastAsia="en-US"/>
        </w:rPr>
        <w:t xml:space="preserve">*Списъкът на инвестиционните проекти, финансирани по Оперативна програма „Транспорт“  2007-2013 г. е приложен към </w:t>
      </w:r>
      <w:r w:rsidR="00565A98">
        <w:rPr>
          <w:rFonts w:ascii="Times New Roman" w:hAnsi="Times New Roman"/>
          <w:i/>
          <w:szCs w:val="24"/>
          <w:lang w:val="bg-BG" w:eastAsia="en-US"/>
        </w:rPr>
        <w:t xml:space="preserve">техническата </w:t>
      </w:r>
      <w:r w:rsidRPr="00B7653F">
        <w:rPr>
          <w:rFonts w:ascii="Times New Roman" w:hAnsi="Times New Roman"/>
          <w:i/>
          <w:szCs w:val="24"/>
          <w:lang w:val="bg-BG" w:eastAsia="en-US"/>
        </w:rPr>
        <w:t>спецификация.</w:t>
      </w:r>
    </w:p>
    <w:p w14:paraId="4D210FB4" w14:textId="77777777" w:rsidR="009D2377" w:rsidRPr="00A964D5" w:rsidRDefault="009D2377" w:rsidP="00A45917">
      <w:pPr>
        <w:spacing w:line="276" w:lineRule="auto"/>
        <w:jc w:val="both"/>
        <w:rPr>
          <w:b/>
          <w:lang w:val="bg-BG" w:eastAsia="en-US"/>
        </w:rPr>
      </w:pPr>
    </w:p>
    <w:p w14:paraId="08644F9A" w14:textId="77777777" w:rsidR="009D2377" w:rsidRDefault="009D2377" w:rsidP="00A964D5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 xml:space="preserve">Крайната оценка на офертата по показател „Т” се формира като </w:t>
      </w:r>
      <w:r w:rsidR="00F90F4B">
        <w:rPr>
          <w:rFonts w:ascii="Times New Roman" w:hAnsi="Times New Roman"/>
          <w:lang w:val="bg-BG" w:eastAsia="en-US"/>
        </w:rPr>
        <w:t>обща оценка</w:t>
      </w:r>
      <w:r w:rsidRPr="00A964D5">
        <w:rPr>
          <w:rFonts w:ascii="Times New Roman" w:hAnsi="Times New Roman"/>
          <w:lang w:val="bg-BG" w:eastAsia="en-US"/>
        </w:rPr>
        <w:t xml:space="preserve"> на членовете на комисията, </w:t>
      </w:r>
      <w:r w:rsidR="00AA64FF" w:rsidRPr="00A964D5">
        <w:rPr>
          <w:rFonts w:ascii="Times New Roman" w:hAnsi="Times New Roman"/>
          <w:lang w:val="bg-BG" w:eastAsia="en-US"/>
        </w:rPr>
        <w:t xml:space="preserve">като максимално възможната оценка </w:t>
      </w:r>
      <w:r w:rsidR="00AA64FF" w:rsidRPr="00A964D5">
        <w:rPr>
          <w:rFonts w:ascii="Times New Roman" w:hAnsi="Times New Roman"/>
          <w:bCs/>
          <w:iCs/>
          <w:lang w:val="bg-BG" w:eastAsia="en-US"/>
        </w:rPr>
        <w:t>е</w:t>
      </w:r>
      <w:r w:rsidR="00AA64FF" w:rsidRPr="00A964D5">
        <w:rPr>
          <w:rFonts w:ascii="Times New Roman" w:hAnsi="Times New Roman"/>
          <w:b/>
          <w:bCs/>
          <w:i/>
          <w:iCs/>
          <w:lang w:val="bg-BG" w:eastAsia="en-US"/>
        </w:rPr>
        <w:t xml:space="preserve"> </w:t>
      </w:r>
      <w:r w:rsidR="00AA64FF" w:rsidRPr="00A964D5">
        <w:rPr>
          <w:rFonts w:ascii="Times New Roman" w:hAnsi="Times New Roman"/>
          <w:lang w:val="bg-BG" w:eastAsia="en-US"/>
        </w:rPr>
        <w:t>60 точки.</w:t>
      </w:r>
    </w:p>
    <w:p w14:paraId="0B4E7DF2" w14:textId="77777777" w:rsidR="00A964D5" w:rsidRPr="00A964D5" w:rsidRDefault="00A964D5" w:rsidP="00A964D5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</w:p>
    <w:p w14:paraId="5D426CD4" w14:textId="77777777" w:rsidR="009D2377" w:rsidRPr="00A964D5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b/>
          <w:u w:val="single"/>
          <w:lang w:val="bg-BG" w:eastAsia="en-US"/>
        </w:rPr>
        <w:t>Б) Предлагана цена „Ц”</w:t>
      </w:r>
      <w:r w:rsidR="00275CDA" w:rsidRPr="00A964D5">
        <w:rPr>
          <w:rFonts w:ascii="Times New Roman" w:hAnsi="Times New Roman"/>
          <w:b/>
          <w:lang w:val="bg-BG" w:eastAsia="en-US"/>
        </w:rPr>
        <w:t xml:space="preserve"> </w:t>
      </w:r>
      <w:r w:rsidRPr="00A964D5">
        <w:rPr>
          <w:rFonts w:ascii="Times New Roman" w:hAnsi="Times New Roman"/>
          <w:lang w:val="bg-BG" w:eastAsia="en-US"/>
        </w:rPr>
        <w:t xml:space="preserve"> </w:t>
      </w:r>
    </w:p>
    <w:p w14:paraId="5855D888" w14:textId="77777777" w:rsidR="009D2377" w:rsidRPr="00A964D5" w:rsidRDefault="009D2377" w:rsidP="00A45917">
      <w:pPr>
        <w:spacing w:line="276" w:lineRule="auto"/>
        <w:jc w:val="both"/>
        <w:rPr>
          <w:rFonts w:ascii="Times New Roman" w:hAnsi="Times New Roman"/>
          <w:lang w:val="bg-BG" w:eastAsia="en-US"/>
        </w:rPr>
      </w:pPr>
    </w:p>
    <w:p w14:paraId="7060B93D" w14:textId="77777777" w:rsidR="002301C3" w:rsidRDefault="006C556B" w:rsidP="006C556B">
      <w:pPr>
        <w:ind w:firstLine="708"/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>Показател 2 - Цена (Ц</w:t>
      </w:r>
      <w:r w:rsidR="002301C3" w:rsidRPr="00A964D5">
        <w:rPr>
          <w:rFonts w:ascii="Times New Roman" w:hAnsi="Times New Roman"/>
          <w:b/>
          <w:bCs/>
          <w:szCs w:val="24"/>
          <w:lang w:val="bg-BG"/>
        </w:rPr>
        <w:t>) - максимално възможна оценка – 40 точки</w:t>
      </w:r>
      <w:r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49AF3F36" w14:textId="77777777" w:rsidR="006C556B" w:rsidRPr="006C556B" w:rsidRDefault="006C556B" w:rsidP="006C556B">
      <w:pPr>
        <w:spacing w:after="240" w:line="277" w:lineRule="exact"/>
        <w:ind w:left="120" w:right="40" w:firstLine="588"/>
        <w:jc w:val="both"/>
        <w:rPr>
          <w:rFonts w:ascii="Times New Roman" w:hAnsi="Times New Roman"/>
          <w:sz w:val="23"/>
          <w:szCs w:val="23"/>
          <w:lang w:val="bg-BG"/>
        </w:rPr>
      </w:pPr>
      <w:r w:rsidRPr="006C556B">
        <w:rPr>
          <w:rFonts w:ascii="Times New Roman" w:hAnsi="Times New Roman"/>
          <w:sz w:val="23"/>
          <w:szCs w:val="23"/>
          <w:lang w:val="bg-BG"/>
        </w:rPr>
        <w:t>Ценовото предложение включва всички разходи за извършването оценката, описана в Техническата спецификация, в т.ч. всички дължими такси, данъци, режийни разходи, застраховки и други разходи, включително печалбата. То остава непроменяемо по време на срока на договора.</w:t>
      </w:r>
    </w:p>
    <w:p w14:paraId="6318E3BD" w14:textId="77777777" w:rsidR="006C556B" w:rsidRPr="006C556B" w:rsidRDefault="006C556B" w:rsidP="00100D99">
      <w:pPr>
        <w:spacing w:line="277" w:lineRule="exact"/>
        <w:ind w:left="120" w:right="40" w:firstLine="589"/>
        <w:jc w:val="both"/>
        <w:rPr>
          <w:rFonts w:ascii="Times New Roman" w:hAnsi="Times New Roman"/>
          <w:sz w:val="23"/>
          <w:szCs w:val="23"/>
          <w:lang w:val="bg-BG"/>
        </w:rPr>
      </w:pPr>
      <w:r w:rsidRPr="006C556B">
        <w:rPr>
          <w:rFonts w:ascii="Times New Roman" w:hAnsi="Times New Roman"/>
          <w:sz w:val="23"/>
          <w:szCs w:val="23"/>
          <w:lang w:val="bg-BG"/>
        </w:rPr>
        <w:t>Предлаганата цена за изпълнение на поръчката се оценява максимално съ</w:t>
      </w:r>
      <w:r>
        <w:rPr>
          <w:rFonts w:ascii="Times New Roman" w:hAnsi="Times New Roman"/>
          <w:sz w:val="23"/>
          <w:szCs w:val="23"/>
          <w:lang w:val="bg-BG"/>
        </w:rPr>
        <w:t>с 4</w:t>
      </w:r>
      <w:r w:rsidRPr="006C556B">
        <w:rPr>
          <w:rFonts w:ascii="Times New Roman" w:hAnsi="Times New Roman"/>
          <w:sz w:val="23"/>
          <w:szCs w:val="23"/>
          <w:lang w:val="bg-BG"/>
        </w:rPr>
        <w:t>0 (</w:t>
      </w:r>
      <w:r>
        <w:rPr>
          <w:rFonts w:ascii="Times New Roman" w:hAnsi="Times New Roman"/>
          <w:sz w:val="23"/>
          <w:szCs w:val="23"/>
          <w:lang w:val="bg-BG"/>
        </w:rPr>
        <w:t>четиридесет</w:t>
      </w:r>
      <w:r w:rsidRPr="006C556B">
        <w:rPr>
          <w:rFonts w:ascii="Times New Roman" w:hAnsi="Times New Roman"/>
          <w:sz w:val="23"/>
          <w:szCs w:val="23"/>
          <w:lang w:val="bg-BG"/>
        </w:rPr>
        <w:t>) точки по формулата:</w:t>
      </w:r>
    </w:p>
    <w:p w14:paraId="4CE5C3CB" w14:textId="77777777" w:rsidR="006C556B" w:rsidRDefault="006C556B" w:rsidP="00100D99">
      <w:pPr>
        <w:spacing w:after="243" w:line="281" w:lineRule="exact"/>
        <w:ind w:left="120" w:right="40" w:firstLine="1420"/>
        <w:jc w:val="center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>Ц</w:t>
      </w:r>
      <w:r w:rsidRPr="006C556B">
        <w:rPr>
          <w:rFonts w:ascii="Times New Roman" w:hAnsi="Times New Roman"/>
          <w:sz w:val="23"/>
          <w:szCs w:val="23"/>
          <w:lang w:val="bg-BG"/>
        </w:rPr>
        <w:t xml:space="preserve"> (ценовата оценка на участник i) </w:t>
      </w:r>
      <w:r>
        <w:rPr>
          <w:rFonts w:ascii="Times New Roman" w:hAnsi="Times New Roman"/>
          <w:sz w:val="23"/>
          <w:szCs w:val="23"/>
          <w:lang w:val="bg-BG"/>
        </w:rPr>
        <w:t>= 4</w:t>
      </w:r>
      <w:r w:rsidRPr="006C556B">
        <w:rPr>
          <w:rFonts w:ascii="Times New Roman" w:hAnsi="Times New Roman"/>
          <w:sz w:val="23"/>
          <w:szCs w:val="23"/>
          <w:lang w:val="bg-BG"/>
        </w:rPr>
        <w:t>0 х (най-ниска предложена цена от всички оферт</w:t>
      </w:r>
      <w:r>
        <w:rPr>
          <w:rFonts w:ascii="Times New Roman" w:hAnsi="Times New Roman"/>
          <w:sz w:val="23"/>
          <w:szCs w:val="23"/>
          <w:lang w:val="bg-BG"/>
        </w:rPr>
        <w:t xml:space="preserve">и ) / (предложената </w:t>
      </w:r>
      <w:r w:rsidR="006C3E23" w:rsidRPr="006C556B">
        <w:rPr>
          <w:rFonts w:ascii="Times New Roman" w:hAnsi="Times New Roman"/>
          <w:sz w:val="23"/>
          <w:szCs w:val="23"/>
          <w:lang w:val="bg-BG"/>
        </w:rPr>
        <w:t>цена</w:t>
      </w:r>
      <w:r w:rsidR="006C3E23">
        <w:rPr>
          <w:rFonts w:ascii="Times New Roman" w:hAnsi="Times New Roman"/>
          <w:sz w:val="23"/>
          <w:szCs w:val="23"/>
          <w:lang w:val="bg-BG"/>
        </w:rPr>
        <w:t xml:space="preserve"> </w:t>
      </w:r>
      <w:r>
        <w:rPr>
          <w:rFonts w:ascii="Times New Roman" w:hAnsi="Times New Roman"/>
          <w:sz w:val="23"/>
          <w:szCs w:val="23"/>
          <w:lang w:val="bg-BG"/>
        </w:rPr>
        <w:t xml:space="preserve">от участник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i</w:t>
      </w:r>
      <w:proofErr w:type="spellEnd"/>
      <w:r w:rsidRPr="006C556B">
        <w:rPr>
          <w:rFonts w:ascii="Times New Roman" w:hAnsi="Times New Roman"/>
          <w:sz w:val="23"/>
          <w:szCs w:val="23"/>
          <w:lang w:val="bg-BG"/>
        </w:rPr>
        <w:t>)</w:t>
      </w:r>
    </w:p>
    <w:p w14:paraId="25951F6F" w14:textId="77777777" w:rsidR="000A546C" w:rsidRDefault="000A546C" w:rsidP="006C3E23">
      <w:pPr>
        <w:spacing w:line="230" w:lineRule="exact"/>
        <w:jc w:val="both"/>
        <w:rPr>
          <w:rFonts w:ascii="Times New Roman" w:hAnsi="Times New Roman"/>
          <w:lang w:val="bg-BG" w:eastAsia="en-US"/>
        </w:rPr>
      </w:pPr>
    </w:p>
    <w:p w14:paraId="64E3B33F" w14:textId="77777777" w:rsidR="006C3E23" w:rsidRDefault="006C3E23" w:rsidP="00100D99">
      <w:pPr>
        <w:spacing w:line="230" w:lineRule="exact"/>
        <w:ind w:left="2124"/>
        <w:jc w:val="both"/>
        <w:rPr>
          <w:rFonts w:ascii="Times New Roman" w:hAnsi="Times New Roman"/>
          <w:lang w:val="en-US" w:eastAsia="en-US"/>
        </w:rPr>
      </w:pPr>
      <w:r w:rsidRPr="00660D1A">
        <w:rPr>
          <w:rFonts w:ascii="Times New Roman" w:hAnsi="Times New Roman"/>
          <w:lang w:val="bg-BG" w:eastAsia="en-US"/>
        </w:rPr>
        <w:t>КО</w:t>
      </w:r>
      <w:proofErr w:type="spellStart"/>
      <w:r>
        <w:rPr>
          <w:rFonts w:ascii="Times New Roman" w:hAnsi="Times New Roman"/>
          <w:lang w:val="en-US" w:eastAsia="en-US"/>
        </w:rPr>
        <w:t>i</w:t>
      </w:r>
      <w:proofErr w:type="spellEnd"/>
      <w:r>
        <w:rPr>
          <w:rFonts w:ascii="Times New Roman" w:hAnsi="Times New Roman"/>
          <w:lang w:val="en-US" w:eastAsia="en-US"/>
        </w:rPr>
        <w:t xml:space="preserve"> (</w:t>
      </w:r>
      <w:r>
        <w:rPr>
          <w:rFonts w:ascii="Times New Roman" w:hAnsi="Times New Roman"/>
          <w:lang w:val="bg-BG" w:eastAsia="en-US"/>
        </w:rPr>
        <w:t xml:space="preserve">комплексна </w:t>
      </w:r>
      <w:r w:rsidRPr="006C556B">
        <w:rPr>
          <w:rFonts w:ascii="Times New Roman" w:hAnsi="Times New Roman"/>
          <w:sz w:val="23"/>
          <w:szCs w:val="23"/>
          <w:lang w:val="bg-BG"/>
        </w:rPr>
        <w:t xml:space="preserve">оценка на участник i) </w:t>
      </w:r>
      <w:r w:rsidRPr="00660D1A">
        <w:rPr>
          <w:rFonts w:ascii="Times New Roman" w:hAnsi="Times New Roman"/>
          <w:lang w:val="bg-BG" w:eastAsia="en-US"/>
        </w:rPr>
        <w:t>= Т</w:t>
      </w:r>
      <w:proofErr w:type="spellStart"/>
      <w:r>
        <w:rPr>
          <w:rFonts w:ascii="Times New Roman" w:hAnsi="Times New Roman"/>
          <w:lang w:val="en-US" w:eastAsia="en-US"/>
        </w:rPr>
        <w:t>i</w:t>
      </w:r>
      <w:proofErr w:type="spellEnd"/>
      <w:r w:rsidRPr="00660D1A">
        <w:rPr>
          <w:rFonts w:ascii="Times New Roman" w:hAnsi="Times New Roman"/>
          <w:lang w:val="bg-BG" w:eastAsia="en-US"/>
        </w:rPr>
        <w:t>+Ц</w:t>
      </w:r>
      <w:proofErr w:type="spellStart"/>
      <w:r>
        <w:rPr>
          <w:rFonts w:ascii="Times New Roman" w:hAnsi="Times New Roman"/>
          <w:lang w:val="en-US" w:eastAsia="en-US"/>
        </w:rPr>
        <w:t>i</w:t>
      </w:r>
      <w:proofErr w:type="spellEnd"/>
    </w:p>
    <w:p w14:paraId="0E60747F" w14:textId="77777777" w:rsidR="000A546C" w:rsidRPr="006C3E23" w:rsidRDefault="000A546C" w:rsidP="006C3E23">
      <w:pPr>
        <w:spacing w:line="230" w:lineRule="exact"/>
        <w:jc w:val="both"/>
        <w:rPr>
          <w:rFonts w:ascii="Times New Roman" w:hAnsi="Times New Roman"/>
          <w:sz w:val="23"/>
          <w:szCs w:val="23"/>
          <w:lang w:val="en-US"/>
        </w:rPr>
      </w:pPr>
    </w:p>
    <w:p w14:paraId="2561E23D" w14:textId="77777777" w:rsidR="006C556B" w:rsidRPr="00100D99" w:rsidRDefault="006C556B" w:rsidP="006C556B">
      <w:pPr>
        <w:numPr>
          <w:ilvl w:val="0"/>
          <w:numId w:val="2"/>
        </w:numPr>
        <w:spacing w:line="277" w:lineRule="exact"/>
        <w:ind w:left="120" w:right="40"/>
        <w:jc w:val="both"/>
        <w:rPr>
          <w:rFonts w:ascii="Times New Roman" w:hAnsi="Times New Roman"/>
          <w:i/>
          <w:sz w:val="23"/>
          <w:szCs w:val="23"/>
          <w:lang w:val="bg-BG"/>
        </w:rPr>
      </w:pPr>
      <w:r w:rsidRPr="00100D99">
        <w:rPr>
          <w:rFonts w:ascii="Times New Roman" w:hAnsi="Times New Roman"/>
          <w:i/>
          <w:sz w:val="23"/>
          <w:szCs w:val="23"/>
          <w:lang w:val="bg-BG"/>
        </w:rPr>
        <w:t>За целите на тази методика всички дробни числа, които ще се получат при прилагане на съответната формула, се закръгляват към втория знак след десетичната запетая.</w:t>
      </w:r>
    </w:p>
    <w:p w14:paraId="3730F72E" w14:textId="77777777" w:rsidR="006C556B" w:rsidRPr="00100D99" w:rsidRDefault="006C556B" w:rsidP="006C556B">
      <w:pPr>
        <w:numPr>
          <w:ilvl w:val="0"/>
          <w:numId w:val="2"/>
        </w:numPr>
        <w:spacing w:line="230" w:lineRule="exact"/>
        <w:ind w:left="120"/>
        <w:jc w:val="both"/>
        <w:rPr>
          <w:rFonts w:ascii="Times New Roman" w:hAnsi="Times New Roman"/>
          <w:i/>
          <w:sz w:val="23"/>
          <w:szCs w:val="23"/>
          <w:lang w:val="bg-BG"/>
        </w:rPr>
      </w:pPr>
      <w:r w:rsidRPr="00100D99">
        <w:rPr>
          <w:rFonts w:ascii="Times New Roman" w:hAnsi="Times New Roman"/>
          <w:i/>
          <w:sz w:val="23"/>
          <w:szCs w:val="23"/>
          <w:lang w:val="bg-BG"/>
        </w:rPr>
        <w:t>Максималният брой точки, който един участник може да получи е 100 (сто).</w:t>
      </w:r>
    </w:p>
    <w:p w14:paraId="6C878250" w14:textId="77777777" w:rsidR="006C556B" w:rsidRPr="00100D99" w:rsidRDefault="006C556B" w:rsidP="006C556B">
      <w:pPr>
        <w:numPr>
          <w:ilvl w:val="0"/>
          <w:numId w:val="2"/>
        </w:numPr>
        <w:spacing w:line="230" w:lineRule="exact"/>
        <w:ind w:left="120"/>
        <w:jc w:val="both"/>
        <w:rPr>
          <w:rFonts w:ascii="Times New Roman" w:hAnsi="Times New Roman"/>
          <w:i/>
          <w:sz w:val="23"/>
          <w:szCs w:val="23"/>
          <w:lang w:val="bg-BG"/>
        </w:rPr>
      </w:pPr>
      <w:r w:rsidRPr="00100D99">
        <w:rPr>
          <w:rFonts w:ascii="Times New Roman" w:hAnsi="Times New Roman"/>
          <w:i/>
          <w:sz w:val="23"/>
          <w:szCs w:val="23"/>
          <w:lang w:val="bg-BG"/>
        </w:rPr>
        <w:t xml:space="preserve">Офертата, </w:t>
      </w:r>
      <w:r w:rsidR="00FC71D6" w:rsidRPr="00100D99">
        <w:rPr>
          <w:rFonts w:ascii="Times New Roman" w:hAnsi="Times New Roman"/>
          <w:i/>
          <w:sz w:val="23"/>
          <w:szCs w:val="23"/>
          <w:lang w:val="bg-BG"/>
        </w:rPr>
        <w:t>получила най-висока комплексна оценка (</w:t>
      </w:r>
      <w:r w:rsidRPr="00100D99">
        <w:rPr>
          <w:rFonts w:ascii="Times New Roman" w:hAnsi="Times New Roman"/>
          <w:i/>
          <w:sz w:val="23"/>
          <w:szCs w:val="23"/>
          <w:lang w:val="bg-BG"/>
        </w:rPr>
        <w:t>оценена с най-много точки</w:t>
      </w:r>
      <w:r w:rsidR="00FC71D6" w:rsidRPr="00100D99">
        <w:rPr>
          <w:rFonts w:ascii="Times New Roman" w:hAnsi="Times New Roman"/>
          <w:i/>
          <w:sz w:val="23"/>
          <w:szCs w:val="23"/>
          <w:lang w:val="en-US"/>
        </w:rPr>
        <w:t>)</w:t>
      </w:r>
      <w:r w:rsidRPr="00100D99">
        <w:rPr>
          <w:rFonts w:ascii="Times New Roman" w:hAnsi="Times New Roman"/>
          <w:i/>
          <w:sz w:val="23"/>
          <w:szCs w:val="23"/>
          <w:lang w:val="bg-BG"/>
        </w:rPr>
        <w:t>, се класира на първо място.</w:t>
      </w:r>
    </w:p>
    <w:p w14:paraId="259F38C4" w14:textId="77777777" w:rsidR="006C3E23" w:rsidRDefault="006C3E23" w:rsidP="006C3E23">
      <w:pPr>
        <w:spacing w:line="230" w:lineRule="exact"/>
        <w:jc w:val="both"/>
        <w:rPr>
          <w:rFonts w:ascii="Times New Roman" w:hAnsi="Times New Roman"/>
          <w:lang w:val="bg-BG" w:eastAsia="en-US"/>
        </w:rPr>
      </w:pPr>
    </w:p>
    <w:p w14:paraId="68517ADC" w14:textId="77777777" w:rsidR="006C3E23" w:rsidRDefault="006C3E23" w:rsidP="006C3E23">
      <w:pPr>
        <w:spacing w:line="230" w:lineRule="exact"/>
        <w:jc w:val="both"/>
        <w:rPr>
          <w:rFonts w:ascii="Times New Roman" w:hAnsi="Times New Roman"/>
          <w:lang w:val="bg-BG" w:eastAsia="en-US"/>
        </w:rPr>
      </w:pPr>
    </w:p>
    <w:p w14:paraId="18E34AF3" w14:textId="77777777" w:rsidR="00293E6B" w:rsidRPr="00293E6B" w:rsidRDefault="00293E6B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sectPr w:rsidR="00293E6B" w:rsidRPr="00293E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909B8" w14:textId="77777777" w:rsidR="004407E6" w:rsidRDefault="004407E6" w:rsidP="00840008">
      <w:r>
        <w:separator/>
      </w:r>
    </w:p>
  </w:endnote>
  <w:endnote w:type="continuationSeparator" w:id="0">
    <w:p w14:paraId="6092C75D" w14:textId="77777777" w:rsidR="004407E6" w:rsidRDefault="004407E6" w:rsidP="008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E2210" w14:textId="77777777" w:rsidR="004407E6" w:rsidRDefault="004407E6" w:rsidP="00840008">
      <w:r>
        <w:separator/>
      </w:r>
    </w:p>
  </w:footnote>
  <w:footnote w:type="continuationSeparator" w:id="0">
    <w:p w14:paraId="077CB3CF" w14:textId="77777777" w:rsidR="004407E6" w:rsidRDefault="004407E6" w:rsidP="0084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9E2B" w14:textId="1C12B18A" w:rsidR="00126497" w:rsidRPr="00126497" w:rsidRDefault="00126497" w:rsidP="00126497">
    <w:pPr>
      <w:pStyle w:val="Header"/>
      <w:tabs>
        <w:tab w:val="clear" w:pos="8306"/>
        <w:tab w:val="right" w:pos="9072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lang w:val="bg-BG"/>
      </w:rPr>
      <w:tab/>
    </w:r>
    <w:r>
      <w:rPr>
        <w:rFonts w:ascii="Times New Roman" w:hAnsi="Times New Roman"/>
        <w:b/>
        <w:lang w:val="bg-BG"/>
      </w:rPr>
      <w:tab/>
    </w:r>
    <w:r w:rsidRPr="00126497">
      <w:rPr>
        <w:rFonts w:ascii="Times New Roman" w:hAnsi="Times New Roman"/>
        <w:b/>
        <w:lang w:val="bg-BG"/>
      </w:rPr>
      <w:t>Приложение №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55A1"/>
    <w:multiLevelType w:val="hybridMultilevel"/>
    <w:tmpl w:val="1BAE35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351F9"/>
    <w:multiLevelType w:val="hybridMultilevel"/>
    <w:tmpl w:val="E9A06374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A6B65F2"/>
    <w:multiLevelType w:val="multilevel"/>
    <w:tmpl w:val="7792A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B3"/>
    <w:rsid w:val="000007D1"/>
    <w:rsid w:val="00001613"/>
    <w:rsid w:val="00067F06"/>
    <w:rsid w:val="00072433"/>
    <w:rsid w:val="00077CFF"/>
    <w:rsid w:val="00084571"/>
    <w:rsid w:val="000A546C"/>
    <w:rsid w:val="000B32DA"/>
    <w:rsid w:val="000C5816"/>
    <w:rsid w:val="000D4C2B"/>
    <w:rsid w:val="000D5CFF"/>
    <w:rsid w:val="000E61CF"/>
    <w:rsid w:val="00100D99"/>
    <w:rsid w:val="00106D3F"/>
    <w:rsid w:val="0012369E"/>
    <w:rsid w:val="00126497"/>
    <w:rsid w:val="00133CBD"/>
    <w:rsid w:val="0013480C"/>
    <w:rsid w:val="00137C57"/>
    <w:rsid w:val="00170077"/>
    <w:rsid w:val="0017571E"/>
    <w:rsid w:val="001A1AC7"/>
    <w:rsid w:val="001C1821"/>
    <w:rsid w:val="001D57D3"/>
    <w:rsid w:val="00221799"/>
    <w:rsid w:val="00222CA8"/>
    <w:rsid w:val="0022577E"/>
    <w:rsid w:val="002301C3"/>
    <w:rsid w:val="00235F88"/>
    <w:rsid w:val="00247944"/>
    <w:rsid w:val="00260EB3"/>
    <w:rsid w:val="00270BA7"/>
    <w:rsid w:val="00275CDA"/>
    <w:rsid w:val="00280CCE"/>
    <w:rsid w:val="00290EC4"/>
    <w:rsid w:val="00293E6B"/>
    <w:rsid w:val="002B7D4A"/>
    <w:rsid w:val="002C275F"/>
    <w:rsid w:val="0033011B"/>
    <w:rsid w:val="00343A43"/>
    <w:rsid w:val="00350464"/>
    <w:rsid w:val="00360608"/>
    <w:rsid w:val="00372D6E"/>
    <w:rsid w:val="003749EE"/>
    <w:rsid w:val="00375767"/>
    <w:rsid w:val="003776A2"/>
    <w:rsid w:val="003847BF"/>
    <w:rsid w:val="003944DD"/>
    <w:rsid w:val="003E5E38"/>
    <w:rsid w:val="004000AC"/>
    <w:rsid w:val="00402828"/>
    <w:rsid w:val="004371C4"/>
    <w:rsid w:val="004407A2"/>
    <w:rsid w:val="004407E6"/>
    <w:rsid w:val="00441953"/>
    <w:rsid w:val="00443E84"/>
    <w:rsid w:val="00482498"/>
    <w:rsid w:val="004863D3"/>
    <w:rsid w:val="004A311C"/>
    <w:rsid w:val="004E13D6"/>
    <w:rsid w:val="004E1FD3"/>
    <w:rsid w:val="004E1FEB"/>
    <w:rsid w:val="00513114"/>
    <w:rsid w:val="005340E4"/>
    <w:rsid w:val="00541AF9"/>
    <w:rsid w:val="005447FE"/>
    <w:rsid w:val="005471DD"/>
    <w:rsid w:val="005532FD"/>
    <w:rsid w:val="00561839"/>
    <w:rsid w:val="00565A98"/>
    <w:rsid w:val="005A32EE"/>
    <w:rsid w:val="005A7F1C"/>
    <w:rsid w:val="005B1E98"/>
    <w:rsid w:val="005B550A"/>
    <w:rsid w:val="005D6323"/>
    <w:rsid w:val="005F2B5D"/>
    <w:rsid w:val="00621B5B"/>
    <w:rsid w:val="0066157E"/>
    <w:rsid w:val="006669C3"/>
    <w:rsid w:val="0069135E"/>
    <w:rsid w:val="00692BA5"/>
    <w:rsid w:val="006A6516"/>
    <w:rsid w:val="006A67F3"/>
    <w:rsid w:val="006B5345"/>
    <w:rsid w:val="006B758B"/>
    <w:rsid w:val="006C2B02"/>
    <w:rsid w:val="006C3E23"/>
    <w:rsid w:val="006C556B"/>
    <w:rsid w:val="006E2B2A"/>
    <w:rsid w:val="006E424F"/>
    <w:rsid w:val="006F7F16"/>
    <w:rsid w:val="00707051"/>
    <w:rsid w:val="00707B4A"/>
    <w:rsid w:val="00710486"/>
    <w:rsid w:val="00722FC3"/>
    <w:rsid w:val="007556CF"/>
    <w:rsid w:val="0075655F"/>
    <w:rsid w:val="00757F07"/>
    <w:rsid w:val="0079043C"/>
    <w:rsid w:val="00797B47"/>
    <w:rsid w:val="007D770B"/>
    <w:rsid w:val="00820C47"/>
    <w:rsid w:val="00840008"/>
    <w:rsid w:val="00876BA3"/>
    <w:rsid w:val="00881954"/>
    <w:rsid w:val="008847D5"/>
    <w:rsid w:val="00885A99"/>
    <w:rsid w:val="008942D3"/>
    <w:rsid w:val="00897873"/>
    <w:rsid w:val="00897C41"/>
    <w:rsid w:val="008A6845"/>
    <w:rsid w:val="008C7071"/>
    <w:rsid w:val="008E2DFB"/>
    <w:rsid w:val="009134DF"/>
    <w:rsid w:val="0094721C"/>
    <w:rsid w:val="009613A6"/>
    <w:rsid w:val="00967F83"/>
    <w:rsid w:val="00971ADE"/>
    <w:rsid w:val="00981815"/>
    <w:rsid w:val="009A1F7F"/>
    <w:rsid w:val="009A4C03"/>
    <w:rsid w:val="009B0084"/>
    <w:rsid w:val="009C06AA"/>
    <w:rsid w:val="009C31B2"/>
    <w:rsid w:val="009D2377"/>
    <w:rsid w:val="009D59D7"/>
    <w:rsid w:val="009F089A"/>
    <w:rsid w:val="00A16643"/>
    <w:rsid w:val="00A26CDE"/>
    <w:rsid w:val="00A348BC"/>
    <w:rsid w:val="00A4417E"/>
    <w:rsid w:val="00A45917"/>
    <w:rsid w:val="00A5103C"/>
    <w:rsid w:val="00A5181C"/>
    <w:rsid w:val="00A7169B"/>
    <w:rsid w:val="00A964D5"/>
    <w:rsid w:val="00AA2F56"/>
    <w:rsid w:val="00AA64FF"/>
    <w:rsid w:val="00AD17C7"/>
    <w:rsid w:val="00AE5F1D"/>
    <w:rsid w:val="00AF32CE"/>
    <w:rsid w:val="00B07EE4"/>
    <w:rsid w:val="00B13088"/>
    <w:rsid w:val="00B15AA7"/>
    <w:rsid w:val="00B220F0"/>
    <w:rsid w:val="00B319C0"/>
    <w:rsid w:val="00B51E5F"/>
    <w:rsid w:val="00B555B6"/>
    <w:rsid w:val="00B7653F"/>
    <w:rsid w:val="00B77026"/>
    <w:rsid w:val="00B91724"/>
    <w:rsid w:val="00B93708"/>
    <w:rsid w:val="00BE04BC"/>
    <w:rsid w:val="00C31971"/>
    <w:rsid w:val="00C31FF6"/>
    <w:rsid w:val="00C36FFF"/>
    <w:rsid w:val="00C5159B"/>
    <w:rsid w:val="00C532BC"/>
    <w:rsid w:val="00C54357"/>
    <w:rsid w:val="00C6289E"/>
    <w:rsid w:val="00C65678"/>
    <w:rsid w:val="00C676FB"/>
    <w:rsid w:val="00C84AD1"/>
    <w:rsid w:val="00C9645F"/>
    <w:rsid w:val="00CA74AD"/>
    <w:rsid w:val="00CB2943"/>
    <w:rsid w:val="00D1649D"/>
    <w:rsid w:val="00D274D6"/>
    <w:rsid w:val="00D30BB1"/>
    <w:rsid w:val="00D31DC8"/>
    <w:rsid w:val="00D50E62"/>
    <w:rsid w:val="00D56019"/>
    <w:rsid w:val="00D609BD"/>
    <w:rsid w:val="00D634F4"/>
    <w:rsid w:val="00D640A5"/>
    <w:rsid w:val="00DA7051"/>
    <w:rsid w:val="00DB4487"/>
    <w:rsid w:val="00DC6568"/>
    <w:rsid w:val="00DC7705"/>
    <w:rsid w:val="00DE1F71"/>
    <w:rsid w:val="00E06178"/>
    <w:rsid w:val="00E21643"/>
    <w:rsid w:val="00E25034"/>
    <w:rsid w:val="00E36359"/>
    <w:rsid w:val="00E54699"/>
    <w:rsid w:val="00E60E60"/>
    <w:rsid w:val="00E727E3"/>
    <w:rsid w:val="00E7444D"/>
    <w:rsid w:val="00E86485"/>
    <w:rsid w:val="00EA579C"/>
    <w:rsid w:val="00EB05CB"/>
    <w:rsid w:val="00EB2B6B"/>
    <w:rsid w:val="00EB77D4"/>
    <w:rsid w:val="00EC1829"/>
    <w:rsid w:val="00EC30FB"/>
    <w:rsid w:val="00F07DF5"/>
    <w:rsid w:val="00F1189D"/>
    <w:rsid w:val="00F52A06"/>
    <w:rsid w:val="00F650C8"/>
    <w:rsid w:val="00F82D22"/>
    <w:rsid w:val="00F90F4B"/>
    <w:rsid w:val="00FA2285"/>
    <w:rsid w:val="00FA29EE"/>
    <w:rsid w:val="00FB2C85"/>
    <w:rsid w:val="00FB2EE0"/>
    <w:rsid w:val="00FB4216"/>
    <w:rsid w:val="00FB430A"/>
    <w:rsid w:val="00FC71D6"/>
    <w:rsid w:val="00FD03BF"/>
    <w:rsid w:val="00FD1A3D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01F2"/>
  <w15:chartTrackingRefBased/>
  <w15:docId w15:val="{FFCEB4E1-2445-43E5-A53F-6B9C377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C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D2377"/>
    <w:rPr>
      <w:rFonts w:ascii="Arial" w:eastAsia="Times New Roman" w:hAnsi="Arial" w:cs="Times New Roman"/>
      <w:sz w:val="24"/>
      <w:lang w:val="en-AU" w:eastAsia="bg-BG"/>
    </w:rPr>
  </w:style>
  <w:style w:type="paragraph" w:styleId="BodyText">
    <w:name w:val="Body Text"/>
    <w:basedOn w:val="Normal"/>
    <w:link w:val="BodyTextChar"/>
    <w:rsid w:val="009D2377"/>
    <w:pPr>
      <w:spacing w:after="120"/>
    </w:pPr>
    <w:rPr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2377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HeaderChar">
    <w:name w:val="Header Char"/>
    <w:aliases w:val=" Знак Знак Char Char,Знак Знак Char Char,_2.Seite Char,2.Seite Char,Kopfzeile 2.Seite Char"/>
    <w:link w:val="Header"/>
    <w:rsid w:val="00275CDA"/>
    <w:rPr>
      <w:rFonts w:ascii="Arial" w:eastAsia="Times New Roman" w:hAnsi="Arial" w:cs="Times New Roman"/>
      <w:sz w:val="24"/>
      <w:lang w:val="en-GB" w:eastAsia="bg-BG"/>
    </w:rPr>
  </w:style>
  <w:style w:type="paragraph" w:styleId="Header">
    <w:name w:val="header"/>
    <w:aliases w:val=" Знак Знак Char,Знак Знак Char,_2.Seite,2.Seite,Kopfzeile 2.Seite"/>
    <w:basedOn w:val="Normal"/>
    <w:link w:val="HeaderChar"/>
    <w:rsid w:val="00275CDA"/>
    <w:pPr>
      <w:tabs>
        <w:tab w:val="center" w:pos="4153"/>
        <w:tab w:val="right" w:pos="8306"/>
      </w:tabs>
    </w:pPr>
    <w:rPr>
      <w:szCs w:val="22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75CDA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CommentTextChar">
    <w:name w:val="Comment Text Char"/>
    <w:link w:val="CommentText"/>
    <w:uiPriority w:val="99"/>
    <w:rsid w:val="00275CDA"/>
    <w:rPr>
      <w:rFonts w:ascii="Arial" w:eastAsia="Times New Roman" w:hAnsi="Arial" w:cs="Times New Roman"/>
      <w:lang w:val="en-AU" w:eastAsia="bg-BG"/>
    </w:rPr>
  </w:style>
  <w:style w:type="paragraph" w:styleId="CommentText">
    <w:name w:val="annotation text"/>
    <w:basedOn w:val="Normal"/>
    <w:link w:val="CommentTextChar"/>
    <w:uiPriority w:val="99"/>
    <w:rsid w:val="00275CDA"/>
    <w:rPr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275CDA"/>
    <w:rPr>
      <w:rFonts w:ascii="Arial" w:eastAsia="Times New Roman" w:hAnsi="Arial" w:cs="Times New Roman"/>
      <w:sz w:val="20"/>
      <w:szCs w:val="20"/>
      <w:lang w:val="en-AU" w:eastAsia="bg-BG"/>
    </w:rPr>
  </w:style>
  <w:style w:type="table" w:customStyle="1" w:styleId="TableGrid4">
    <w:name w:val="Table Grid4"/>
    <w:basedOn w:val="TableNormal"/>
    <w:next w:val="TableGrid"/>
    <w:uiPriority w:val="39"/>
    <w:rsid w:val="002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00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08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D5"/>
    <w:rPr>
      <w:rFonts w:ascii="Segoe UI" w:eastAsia="Times New Roman" w:hAnsi="Segoe UI" w:cs="Segoe UI"/>
      <w:sz w:val="18"/>
      <w:szCs w:val="18"/>
      <w:lang w:val="en-AU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819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54"/>
    <w:rPr>
      <w:rFonts w:ascii="Arial" w:eastAsia="Times New Roman" w:hAnsi="Arial" w:cs="Times New Roman"/>
      <w:b/>
      <w:bCs/>
      <w:sz w:val="20"/>
      <w:szCs w:val="20"/>
      <w:lang w:val="en-AU" w:eastAsia="bg-BG"/>
    </w:rPr>
  </w:style>
  <w:style w:type="paragraph" w:styleId="Revision">
    <w:name w:val="Revision"/>
    <w:hidden/>
    <w:uiPriority w:val="99"/>
    <w:semiHidden/>
    <w:rsid w:val="00E2503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0007D1"/>
    <w:pPr>
      <w:ind w:left="720"/>
      <w:contextualSpacing/>
    </w:pPr>
  </w:style>
  <w:style w:type="character" w:customStyle="1" w:styleId="Bodytext0">
    <w:name w:val="Body text_"/>
    <w:basedOn w:val="DefaultParagraphFont"/>
    <w:link w:val="BodyText3"/>
    <w:rsid w:val="004028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402828"/>
    <w:pPr>
      <w:widowControl w:val="0"/>
      <w:shd w:val="clear" w:color="auto" w:fill="FFFFFF"/>
      <w:spacing w:line="270" w:lineRule="exact"/>
      <w:ind w:hanging="1960"/>
      <w:jc w:val="center"/>
    </w:pPr>
    <w:rPr>
      <w:rFonts w:ascii="Times New Roman" w:hAnsi="Times New Roman"/>
      <w:sz w:val="23"/>
      <w:szCs w:val="23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0488-D4E1-49A2-833E-9665D121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Belyakova</dc:creator>
  <cp:keywords/>
  <dc:description/>
  <cp:lastModifiedBy>Momchil Markov</cp:lastModifiedBy>
  <cp:revision>42</cp:revision>
  <cp:lastPrinted>2018-10-23T07:59:00Z</cp:lastPrinted>
  <dcterms:created xsi:type="dcterms:W3CDTF">2018-10-16T11:46:00Z</dcterms:created>
  <dcterms:modified xsi:type="dcterms:W3CDTF">2019-01-14T13:36:00Z</dcterms:modified>
</cp:coreProperties>
</file>