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0" w:rsidRPr="004E70CE" w:rsidRDefault="00DE07E0" w:rsidP="00DE07E0">
      <w:pPr>
        <w:tabs>
          <w:tab w:val="left" w:pos="851"/>
        </w:tabs>
        <w:spacing w:after="120" w:line="360" w:lineRule="auto"/>
        <w:rPr>
          <w:b/>
          <w:i/>
          <w:lang w:eastAsia="bg-BG"/>
        </w:rPr>
      </w:pPr>
      <w:r w:rsidRPr="004E70CE">
        <w:rPr>
          <w:b/>
          <w:i/>
          <w:lang w:eastAsia="bg-BG"/>
        </w:rPr>
        <w:tab/>
      </w:r>
      <w:r w:rsidRPr="004E70CE">
        <w:rPr>
          <w:b/>
          <w:i/>
          <w:lang w:eastAsia="bg-BG"/>
        </w:rPr>
        <w:tab/>
      </w:r>
      <w:r w:rsidRPr="004E70CE">
        <w:rPr>
          <w:b/>
          <w:i/>
          <w:lang w:eastAsia="bg-BG"/>
        </w:rPr>
        <w:tab/>
      </w:r>
      <w:r w:rsidRPr="004E70CE">
        <w:rPr>
          <w:b/>
          <w:i/>
          <w:lang w:eastAsia="bg-BG"/>
        </w:rPr>
        <w:tab/>
      </w:r>
      <w:r w:rsidRPr="004E70CE">
        <w:rPr>
          <w:b/>
          <w:i/>
          <w:lang w:eastAsia="bg-BG"/>
        </w:rPr>
        <w:tab/>
      </w:r>
      <w:r w:rsidRPr="004E70CE">
        <w:rPr>
          <w:b/>
          <w:i/>
          <w:lang w:eastAsia="bg-BG"/>
        </w:rPr>
        <w:tab/>
      </w:r>
      <w:r w:rsidRPr="004E70CE">
        <w:rPr>
          <w:b/>
          <w:i/>
          <w:lang w:eastAsia="bg-BG"/>
        </w:rPr>
        <w:tab/>
      </w:r>
      <w:r w:rsidRPr="004E70CE">
        <w:rPr>
          <w:b/>
          <w:i/>
          <w:lang w:eastAsia="bg-BG"/>
        </w:rPr>
        <w:tab/>
      </w:r>
      <w:r w:rsidRPr="004E70CE">
        <w:rPr>
          <w:b/>
          <w:i/>
          <w:lang w:eastAsia="bg-BG"/>
        </w:rPr>
        <w:tab/>
      </w:r>
      <w:r w:rsidRPr="004E70CE">
        <w:rPr>
          <w:b/>
          <w:i/>
          <w:lang w:eastAsia="bg-BG"/>
        </w:rPr>
        <w:tab/>
        <w:t xml:space="preserve">Образец № </w:t>
      </w:r>
      <w:r>
        <w:rPr>
          <w:b/>
          <w:i/>
          <w:lang w:eastAsia="bg-BG"/>
        </w:rPr>
        <w:t>2</w:t>
      </w:r>
      <w:r w:rsidRPr="004E70CE">
        <w:rPr>
          <w:b/>
          <w:i/>
          <w:lang w:eastAsia="bg-BG"/>
        </w:rPr>
        <w:t>г</w:t>
      </w:r>
    </w:p>
    <w:p w:rsidR="00DE07E0" w:rsidRPr="004E70CE" w:rsidRDefault="00DE07E0" w:rsidP="00DE07E0">
      <w:pPr>
        <w:jc w:val="center"/>
        <w:rPr>
          <w:b/>
          <w:lang w:eastAsia="bg-BG"/>
        </w:rPr>
      </w:pPr>
      <w:r w:rsidRPr="004E70CE">
        <w:rPr>
          <w:b/>
          <w:lang w:eastAsia="bg-BG"/>
        </w:rPr>
        <w:t xml:space="preserve">ТЕХНИЧЕСКО ПРЕДЛОЖЕНИЕ </w:t>
      </w:r>
    </w:p>
    <w:p w:rsidR="00DE07E0" w:rsidRPr="004E70CE" w:rsidRDefault="00DE07E0" w:rsidP="00DE07E0">
      <w:pPr>
        <w:jc w:val="center"/>
        <w:rPr>
          <w:b/>
          <w:lang w:eastAsia="bg-BG"/>
        </w:rPr>
      </w:pPr>
    </w:p>
    <w:p w:rsidR="00DE07E0" w:rsidRPr="004E70CE" w:rsidRDefault="00DE07E0" w:rsidP="00DE07E0">
      <w:pPr>
        <w:ind w:firstLine="720"/>
        <w:jc w:val="both"/>
        <w:rPr>
          <w:lang w:eastAsia="bg-BG"/>
        </w:rPr>
      </w:pPr>
      <w:r w:rsidRPr="004E70CE">
        <w:rPr>
          <w:lang w:eastAsia="bg-BG"/>
        </w:rPr>
        <w:t xml:space="preserve">ЗА УЧАСТИЕ В ОТКРИТА ПРОЦЕДУРА ЗА ВЪЗЛАГАНЕ НА ОБЩЕСТВЕНА ПОРЪЧКА С ПРЕДМЕТ </w:t>
      </w:r>
      <w:r w:rsidRPr="004E70CE">
        <w:t xml:space="preserve">„Усъвършенстване на съществуващата сървърна инфраструктура чрез надграждане на налични и закупуване, инсталиране и въвеждане в експлоатация на нови сървъри, софтуер за виртуализация, разширение и свързване на дискови масиви, разширение на лицензи за </w:t>
      </w:r>
      <w:proofErr w:type="spellStart"/>
      <w:r w:rsidRPr="004E70CE">
        <w:t>Wi-Fi</w:t>
      </w:r>
      <w:proofErr w:type="spellEnd"/>
      <w:r w:rsidRPr="004E70CE">
        <w:t xml:space="preserve"> контролера, доставка и монтаж на 4 броя нови AP, доставка и гаранционен сервиз на компютърна и периферна техника, работна станция за инсталиране на приложения и закупуване на мултимедии за нуждите на дирекциите в МТИТС”</w:t>
      </w:r>
      <w:r w:rsidRPr="004E70CE">
        <w:rPr>
          <w:i/>
          <w:lang w:eastAsia="bg-BG"/>
        </w:rPr>
        <w:t xml:space="preserve"> </w:t>
      </w:r>
      <w:r w:rsidRPr="004E70CE">
        <w:rPr>
          <w:lang w:eastAsia="bg-BG"/>
        </w:rPr>
        <w:t>по обособена позиция № 4: „Доставка, инсталиране и настройки на работна станция за инсталиране на приложения“</w:t>
      </w:r>
    </w:p>
    <w:p w:rsidR="00DE07E0" w:rsidRPr="004E70CE" w:rsidRDefault="00DE07E0" w:rsidP="00DE07E0">
      <w:pPr>
        <w:ind w:firstLine="708"/>
        <w:jc w:val="both"/>
        <w:rPr>
          <w:rFonts w:ascii="Arial" w:hAnsi="Arial"/>
          <w:lang w:eastAsia="bg-BG"/>
        </w:rPr>
      </w:pPr>
      <w:r w:rsidRPr="004E70CE">
        <w:rPr>
          <w:rFonts w:ascii="Arial" w:hAnsi="Arial"/>
          <w:i/>
          <w:lang w:eastAsia="bg-BG"/>
        </w:rPr>
        <w:t xml:space="preserve"> </w:t>
      </w:r>
    </w:p>
    <w:p w:rsidR="00DE07E0" w:rsidRPr="004E70CE" w:rsidRDefault="00DE07E0" w:rsidP="00DE07E0">
      <w:pPr>
        <w:ind w:firstLine="456"/>
        <w:rPr>
          <w:lang w:eastAsia="bg-BG"/>
        </w:rPr>
      </w:pPr>
      <w:r w:rsidRPr="004E70CE">
        <w:rPr>
          <w:lang w:eastAsia="bg-BG"/>
        </w:rPr>
        <w:t>Предлаганото от нас оборудване ще бъде:</w:t>
      </w:r>
    </w:p>
    <w:p w:rsidR="00DE07E0" w:rsidRPr="004E70CE" w:rsidRDefault="00DE07E0" w:rsidP="00DE07E0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ind w:firstLine="705"/>
        <w:jc w:val="both"/>
        <w:rPr>
          <w:b/>
          <w:lang w:eastAsia="bg-BG"/>
        </w:rPr>
      </w:pPr>
      <w:r w:rsidRPr="004E70CE">
        <w:rPr>
          <w:lang w:eastAsia="bg-BG"/>
        </w:rPr>
        <w:t>от производител, сертифициран по стандарта за качество БДС EN ISO 9001:2008 или еквивалентен, или притежаващ други доказателства за еквивалентни мерки за осигуряване на качеството за дейностите по предмета на поръчката, издадени от акредитиран сертифициращ орган;</w:t>
      </w:r>
    </w:p>
    <w:p w:rsidR="00DE07E0" w:rsidRPr="004E70CE" w:rsidRDefault="00DE07E0" w:rsidP="00DE07E0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>ново, неупотребявано, и съвместимо във всички свои компоненти. Компютърът, мониторът, клавиатурата и мишката са от един производител и носят логото на производителя;</w:t>
      </w:r>
    </w:p>
    <w:p w:rsidR="00DE07E0" w:rsidRPr="004E70CE" w:rsidRDefault="00DE07E0" w:rsidP="00DE07E0">
      <w:pPr>
        <w:numPr>
          <w:ilvl w:val="0"/>
          <w:numId w:val="1"/>
        </w:numPr>
        <w:tabs>
          <w:tab w:val="left" w:pos="993"/>
        </w:tabs>
        <w:autoSpaceDE w:val="0"/>
        <w:ind w:firstLine="778"/>
        <w:jc w:val="both"/>
        <w:rPr>
          <w:lang w:eastAsia="bg-BG"/>
        </w:rPr>
      </w:pPr>
      <w:r w:rsidRPr="004E70CE">
        <w:rPr>
          <w:lang w:eastAsia="bg-BG"/>
        </w:rPr>
        <w:t xml:space="preserve">в съответствие с Европейски и международни стандарти за радиочестотни смущения, електромагнитна съвместимост, безопасност и нива на шум, за енергийна ефективност на програмата Energy </w:t>
      </w:r>
      <w:proofErr w:type="spellStart"/>
      <w:r w:rsidRPr="004E70CE">
        <w:rPr>
          <w:lang w:eastAsia="bg-BG"/>
        </w:rPr>
        <w:t>Star</w:t>
      </w:r>
      <w:proofErr w:type="spellEnd"/>
      <w:r w:rsidRPr="004E70CE">
        <w:rPr>
          <w:lang w:eastAsia="bg-BG"/>
        </w:rPr>
        <w:t xml:space="preserve"> v. 6,0, или по-добра, доказано с декларация на производителя – </w:t>
      </w:r>
      <w:r>
        <w:rPr>
          <w:lang w:eastAsia="bg-BG"/>
        </w:rPr>
        <w:t>приложение към техническото предложение</w:t>
      </w:r>
      <w:r w:rsidRPr="004E70CE">
        <w:rPr>
          <w:lang w:eastAsia="bg-BG"/>
        </w:rPr>
        <w:t>;</w:t>
      </w:r>
    </w:p>
    <w:p w:rsidR="00DE07E0" w:rsidRPr="004E70CE" w:rsidRDefault="00DE07E0" w:rsidP="00DE07E0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 xml:space="preserve">работната станция ще бъде настолно изпълнение като алтернатива на сървър за приложения и ще бъде със стандартен лиценз за операционна система Windows10 Enterprise (64-bit </w:t>
      </w:r>
      <w:proofErr w:type="spellStart"/>
      <w:r w:rsidRPr="004E70CE">
        <w:rPr>
          <w:lang w:eastAsia="bg-BG"/>
        </w:rPr>
        <w:t>version</w:t>
      </w:r>
      <w:proofErr w:type="spellEnd"/>
      <w:r w:rsidRPr="004E70CE">
        <w:rPr>
          <w:lang w:eastAsia="bg-BG"/>
        </w:rPr>
        <w:t>) или еквивалент</w:t>
      </w:r>
    </w:p>
    <w:p w:rsidR="00DE07E0" w:rsidRPr="004E70CE" w:rsidRDefault="00DE07E0" w:rsidP="00DE07E0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>с гарантирана от производителя възможност за доставка на резервни части за период минимум 2 (две) години след изтичане на гаранционния срок;</w:t>
      </w:r>
    </w:p>
    <w:p w:rsidR="00DE07E0" w:rsidRPr="004E70CE" w:rsidRDefault="00DE07E0" w:rsidP="00DE07E0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rFonts w:eastAsia="FreeSans"/>
          <w:lang w:eastAsia="bg-BG"/>
        </w:rPr>
        <w:t xml:space="preserve">срокът за доставка и инсталиране на оборудването ще бъде.30 дни от датата на подписване на договора, </w:t>
      </w:r>
      <w:r w:rsidRPr="004E70CE">
        <w:rPr>
          <w:spacing w:val="-4"/>
          <w:lang w:eastAsia="bg-BG"/>
        </w:rPr>
        <w:t>на адрес посочен от Възложителя</w:t>
      </w:r>
      <w:r w:rsidRPr="004E70CE">
        <w:rPr>
          <w:rFonts w:eastAsia="FreeSans"/>
          <w:lang w:eastAsia="bg-BG"/>
        </w:rPr>
        <w:t xml:space="preserve">. </w:t>
      </w:r>
    </w:p>
    <w:p w:rsidR="00DE07E0" w:rsidRPr="004E70CE" w:rsidRDefault="00DE07E0" w:rsidP="00DE07E0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>с гаранционен срок</w:t>
      </w:r>
      <w:r w:rsidRPr="004E70CE">
        <w:rPr>
          <w:bCs/>
          <w:i/>
          <w:lang w:eastAsia="bg-BG"/>
        </w:rPr>
        <w:t xml:space="preserve"> </w:t>
      </w:r>
      <w:r w:rsidRPr="004E70CE">
        <w:rPr>
          <w:bCs/>
          <w:lang w:eastAsia="bg-BG"/>
        </w:rPr>
        <w:t>3 години</w:t>
      </w:r>
      <w:r w:rsidRPr="004E70CE">
        <w:rPr>
          <w:lang w:eastAsia="bg-BG"/>
        </w:rPr>
        <w:t xml:space="preserve"> от датата на </w:t>
      </w:r>
      <w:r w:rsidRPr="004E70CE">
        <w:rPr>
          <w:rFonts w:eastAsia="FreeSans"/>
          <w:lang w:eastAsia="bg-BG"/>
        </w:rPr>
        <w:t>пускане в експлоатация на оборудването</w:t>
      </w:r>
      <w:r w:rsidRPr="004E70CE">
        <w:rPr>
          <w:lang w:eastAsia="bg-BG"/>
        </w:rPr>
        <w:t>, там където не е посочено друго;</w:t>
      </w:r>
    </w:p>
    <w:p w:rsidR="00DE07E0" w:rsidRPr="004E70CE" w:rsidRDefault="00DE07E0" w:rsidP="00DE07E0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>гаранционното обслужване ще включва труд, материални и транспортни разходи;</w:t>
      </w:r>
    </w:p>
    <w:p w:rsidR="00DE07E0" w:rsidRPr="004E70CE" w:rsidRDefault="00DE07E0" w:rsidP="00DE07E0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 xml:space="preserve">гаранционното обслужване се извършва на място при Възложителя, през всички официални работни дни, като се предоставят модули за подмяна преди ремонта на дефектиралите от производителя </w:t>
      </w:r>
    </w:p>
    <w:p w:rsidR="00DE07E0" w:rsidRPr="004E70CE" w:rsidRDefault="00DE07E0" w:rsidP="00DE07E0">
      <w:pPr>
        <w:tabs>
          <w:tab w:val="left" w:pos="993"/>
        </w:tabs>
        <w:autoSpaceDE w:val="0"/>
        <w:jc w:val="both"/>
        <w:rPr>
          <w:b/>
          <w:bCs/>
          <w:lang w:eastAsia="bg-BG"/>
        </w:rPr>
      </w:pPr>
    </w:p>
    <w:p w:rsidR="00DE07E0" w:rsidRPr="004E70CE" w:rsidRDefault="00DE07E0" w:rsidP="00DE07E0">
      <w:pPr>
        <w:tabs>
          <w:tab w:val="left" w:pos="993"/>
        </w:tabs>
        <w:autoSpaceDE w:val="0"/>
        <w:jc w:val="both"/>
        <w:rPr>
          <w:lang w:eastAsia="bg-BG"/>
        </w:rPr>
      </w:pPr>
      <w:r w:rsidRPr="004E70CE">
        <w:rPr>
          <w:b/>
          <w:bCs/>
          <w:lang w:eastAsia="bg-BG"/>
        </w:rPr>
        <w:tab/>
        <w:t>Времето за реакция</w:t>
      </w:r>
      <w:r w:rsidRPr="004E70CE">
        <w:rPr>
          <w:lang w:eastAsia="bg-BG"/>
        </w:rPr>
        <w:t xml:space="preserve"> на място след подаване на сигнал за повредена техника ще бъде максимум 4 часа, в рамките на работния ден, а ако сигналът е подаден след 13:00 часа – до 10:00 часа на следващия работен ден; </w:t>
      </w:r>
    </w:p>
    <w:p w:rsidR="00DE07E0" w:rsidRPr="004E70CE" w:rsidRDefault="00DE07E0" w:rsidP="00DE07E0">
      <w:pPr>
        <w:tabs>
          <w:tab w:val="left" w:pos="993"/>
        </w:tabs>
        <w:autoSpaceDE w:val="0"/>
        <w:jc w:val="both"/>
        <w:rPr>
          <w:lang w:eastAsia="bg-BG"/>
        </w:rPr>
      </w:pPr>
      <w:r w:rsidRPr="004E70CE">
        <w:rPr>
          <w:b/>
          <w:bCs/>
          <w:lang w:eastAsia="bg-BG"/>
        </w:rPr>
        <w:tab/>
        <w:t>Време за отстраняване на повредата</w:t>
      </w:r>
      <w:r w:rsidRPr="004E70CE">
        <w:rPr>
          <w:lang w:eastAsia="bg-BG"/>
        </w:rPr>
        <w:t xml:space="preserve"> ще бъде до 2 работни дни след реакция. В случай, че повредата не може да се отстрани в този срок, ще осигурим равностойна оборотна техника за времето на ремонта;</w:t>
      </w:r>
    </w:p>
    <w:p w:rsidR="00DE07E0" w:rsidRPr="004E70CE" w:rsidRDefault="00DE07E0" w:rsidP="00DE07E0">
      <w:pPr>
        <w:rPr>
          <w:b/>
          <w:lang w:eastAsia="bg-BG"/>
        </w:rPr>
      </w:pPr>
      <w:r w:rsidRPr="004E70CE">
        <w:rPr>
          <w:b/>
          <w:lang w:eastAsia="bg-BG"/>
        </w:rPr>
        <w:br w:type="page"/>
      </w:r>
    </w:p>
    <w:p w:rsidR="00DE07E0" w:rsidRPr="004E70CE" w:rsidRDefault="00DE07E0" w:rsidP="00DE07E0">
      <w:pPr>
        <w:numPr>
          <w:ilvl w:val="0"/>
          <w:numId w:val="2"/>
        </w:numPr>
        <w:jc w:val="both"/>
        <w:rPr>
          <w:b/>
          <w:lang w:eastAsia="bg-BG"/>
        </w:rPr>
      </w:pPr>
      <w:r w:rsidRPr="004E70CE">
        <w:rPr>
          <w:b/>
          <w:lang w:eastAsia="bg-BG"/>
        </w:rPr>
        <w:lastRenderedPageBreak/>
        <w:t>Таблица - техническо предложение работна станция</w:t>
      </w:r>
      <w:r w:rsidRPr="004E70CE">
        <w:rPr>
          <w:lang w:eastAsia="bg-BG"/>
        </w:rPr>
        <w:t xml:space="preserve"> </w:t>
      </w:r>
      <w:r w:rsidRPr="004E70CE">
        <w:rPr>
          <w:b/>
          <w:lang w:eastAsia="bg-BG"/>
        </w:rPr>
        <w:t>– 1 бр.</w:t>
      </w:r>
    </w:p>
    <w:p w:rsidR="00DE07E0" w:rsidRPr="004E70CE" w:rsidRDefault="00DE07E0" w:rsidP="00DE07E0">
      <w:pPr>
        <w:jc w:val="both"/>
        <w:rPr>
          <w:b/>
          <w:lang w:eastAsia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081"/>
        <w:gridCol w:w="2812"/>
        <w:gridCol w:w="1977"/>
        <w:gridCol w:w="1662"/>
      </w:tblGrid>
      <w:tr w:rsidR="00DE07E0" w:rsidRPr="004E70CE" w:rsidTr="009D52A8">
        <w:tc>
          <w:tcPr>
            <w:tcW w:w="623" w:type="dxa"/>
            <w:shd w:val="clear" w:color="auto" w:fill="BFBFBF"/>
          </w:tcPr>
          <w:p w:rsidR="00DE07E0" w:rsidRPr="004E70CE" w:rsidRDefault="00DE07E0" w:rsidP="009D52A8">
            <w:pPr>
              <w:spacing w:before="120" w:after="120"/>
              <w:rPr>
                <w:b/>
                <w:bCs/>
                <w:lang w:eastAsia="bg-BG"/>
              </w:rPr>
            </w:pPr>
          </w:p>
        </w:tc>
        <w:tc>
          <w:tcPr>
            <w:tcW w:w="2393" w:type="dxa"/>
            <w:shd w:val="clear" w:color="auto" w:fill="BFBFBF"/>
          </w:tcPr>
          <w:p w:rsidR="00DE07E0" w:rsidRPr="004E70CE" w:rsidRDefault="00DE07E0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Параметър</w:t>
            </w:r>
          </w:p>
        </w:tc>
        <w:tc>
          <w:tcPr>
            <w:tcW w:w="2835" w:type="dxa"/>
            <w:shd w:val="clear" w:color="auto" w:fill="BFBFBF"/>
          </w:tcPr>
          <w:p w:rsidR="00DE07E0" w:rsidRPr="004E70CE" w:rsidRDefault="00DE07E0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Минимални технически изисквания</w:t>
            </w:r>
          </w:p>
        </w:tc>
        <w:tc>
          <w:tcPr>
            <w:tcW w:w="2215" w:type="dxa"/>
            <w:shd w:val="clear" w:color="auto" w:fill="BFBFBF"/>
          </w:tcPr>
          <w:p w:rsidR="00DE07E0" w:rsidRPr="004E70CE" w:rsidRDefault="00DE07E0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Предложение на участника</w:t>
            </w:r>
          </w:p>
        </w:tc>
        <w:tc>
          <w:tcPr>
            <w:tcW w:w="1662" w:type="dxa"/>
            <w:shd w:val="clear" w:color="auto" w:fill="BFBFBF"/>
          </w:tcPr>
          <w:p w:rsidR="00DE07E0" w:rsidRPr="004E70CE" w:rsidRDefault="00DE07E0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Съответства/ надвишава</w:t>
            </w: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</w:t>
            </w:r>
          </w:p>
        </w:tc>
        <w:tc>
          <w:tcPr>
            <w:tcW w:w="2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Работна станция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>Производител (марка, серия/модел, адрес на описанието му в сайта на производителя - указват се в офертата). Компютърът, мониторът, клавиатурата и мишката да са от един производител с оригинално лого.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Процесор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spacing w:val="-4"/>
                <w:lang w:eastAsia="bg-BG"/>
              </w:rPr>
            </w:pPr>
            <w:r w:rsidRPr="004E70CE">
              <w:rPr>
                <w:bCs/>
                <w:spacing w:val="-4"/>
                <w:lang w:eastAsia="bg-BG"/>
              </w:rPr>
              <w:t xml:space="preserve">Брой на ядрата: 4 (8 със </w:t>
            </w:r>
            <w:proofErr w:type="spellStart"/>
            <w:r w:rsidRPr="004E70CE">
              <w:rPr>
                <w:bCs/>
                <w:spacing w:val="-4"/>
                <w:lang w:eastAsia="bg-BG"/>
              </w:rPr>
              <w:t>hyperthreading</w:t>
            </w:r>
            <w:proofErr w:type="spellEnd"/>
            <w:r w:rsidRPr="004E70CE">
              <w:rPr>
                <w:bCs/>
                <w:spacing w:val="-4"/>
                <w:lang w:eastAsia="bg-BG"/>
              </w:rPr>
              <w:t xml:space="preserve">), брой на нишките: 4; </w:t>
            </w:r>
          </w:p>
          <w:p w:rsidR="00DE07E0" w:rsidRPr="004E70CE" w:rsidRDefault="00DE07E0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 xml:space="preserve">литография - 14 </w:t>
            </w:r>
            <w:proofErr w:type="spellStart"/>
            <w:r w:rsidRPr="004E70CE">
              <w:rPr>
                <w:lang w:eastAsia="bg-BG"/>
              </w:rPr>
              <w:t>nm</w:t>
            </w:r>
            <w:proofErr w:type="spellEnd"/>
            <w:r w:rsidRPr="004E70CE">
              <w:rPr>
                <w:lang w:eastAsia="bg-BG"/>
              </w:rPr>
              <w:t xml:space="preserve">, </w:t>
            </w:r>
          </w:p>
          <w:p w:rsidR="00DE07E0" w:rsidRPr="004E70CE" w:rsidRDefault="00DE07E0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>максимална TDP (</w:t>
            </w:r>
            <w:proofErr w:type="spellStart"/>
            <w:r w:rsidRPr="004E70CE">
              <w:rPr>
                <w:lang w:eastAsia="bg-BG"/>
              </w:rPr>
              <w:t>Thermal</w:t>
            </w:r>
            <w:proofErr w:type="spellEnd"/>
            <w:r w:rsidRPr="004E70CE">
              <w:rPr>
                <w:lang w:eastAsia="bg-BG"/>
              </w:rPr>
              <w:t xml:space="preserve"> </w:t>
            </w:r>
            <w:proofErr w:type="spellStart"/>
            <w:r w:rsidRPr="004E70CE">
              <w:rPr>
                <w:lang w:eastAsia="bg-BG"/>
              </w:rPr>
              <w:t>Design</w:t>
            </w:r>
            <w:proofErr w:type="spellEnd"/>
            <w:r w:rsidRPr="004E70CE">
              <w:rPr>
                <w:lang w:eastAsia="bg-BG"/>
              </w:rPr>
              <w:t xml:space="preserve"> </w:t>
            </w:r>
            <w:proofErr w:type="spellStart"/>
            <w:r w:rsidRPr="004E70CE">
              <w:rPr>
                <w:lang w:eastAsia="bg-BG"/>
              </w:rPr>
              <w:t>Power</w:t>
            </w:r>
            <w:proofErr w:type="spellEnd"/>
            <w:r w:rsidRPr="004E70CE">
              <w:rPr>
                <w:lang w:eastAsia="bg-BG"/>
              </w:rPr>
              <w:t xml:space="preserve">) 65W, </w:t>
            </w:r>
          </w:p>
          <w:p w:rsidR="00DE07E0" w:rsidRPr="004E70CE" w:rsidRDefault="00DE07E0" w:rsidP="009D52A8">
            <w:pPr>
              <w:rPr>
                <w:bCs/>
                <w:spacing w:val="-4"/>
                <w:lang w:eastAsia="bg-BG"/>
              </w:rPr>
            </w:pPr>
            <w:r w:rsidRPr="004E70CE">
              <w:rPr>
                <w:lang w:eastAsia="bg-BG"/>
              </w:rPr>
              <w:t xml:space="preserve">вграден </w:t>
            </w:r>
            <w:r w:rsidRPr="004E70CE">
              <w:rPr>
                <w:bCs/>
                <w:lang w:eastAsia="bg-BG"/>
              </w:rPr>
              <w:t>графичен контролер</w:t>
            </w:r>
            <w:r w:rsidRPr="004E70CE">
              <w:rPr>
                <w:lang w:eastAsia="bg-BG"/>
              </w:rPr>
              <w:t>, вградена технология позволяваща поддръжка на много отделни виртуални платформи или еквивалент</w:t>
            </w:r>
          </w:p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Базова честота на процесора </w:t>
            </w:r>
            <w:proofErr w:type="spellStart"/>
            <w:r w:rsidRPr="004E70CE">
              <w:rPr>
                <w:bCs/>
                <w:lang w:eastAsia="bg-BG"/>
              </w:rPr>
              <w:t>min</w:t>
            </w:r>
            <w:proofErr w:type="spellEnd"/>
            <w:r w:rsidRPr="004E70CE">
              <w:rPr>
                <w:bCs/>
                <w:lang w:eastAsia="bg-BG"/>
              </w:rPr>
              <w:t xml:space="preserve"> 3,40 </w:t>
            </w:r>
            <w:proofErr w:type="spellStart"/>
            <w:r w:rsidRPr="004E70CE">
              <w:rPr>
                <w:bCs/>
                <w:lang w:eastAsia="bg-BG"/>
              </w:rPr>
              <w:t>GHz</w:t>
            </w:r>
            <w:proofErr w:type="spellEnd"/>
            <w:r w:rsidRPr="004E70CE">
              <w:rPr>
                <w:bCs/>
                <w:lang w:eastAsia="bg-BG"/>
              </w:rPr>
              <w:t xml:space="preserve">; </w:t>
            </w:r>
          </w:p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>Кеш-памет: 8 МВ;</w:t>
            </w:r>
          </w:p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>Набор от команди: 64-битови;</w:t>
            </w:r>
          </w:p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Поддръжка на RAM-памет мин. 64 GB; тип DDR4 2133 </w:t>
            </w:r>
            <w:proofErr w:type="spellStart"/>
            <w:r w:rsidRPr="004E70CE">
              <w:rPr>
                <w:bCs/>
                <w:lang w:eastAsia="bg-BG"/>
              </w:rPr>
              <w:t>MHz</w:t>
            </w:r>
            <w:proofErr w:type="spellEnd"/>
            <w:r w:rsidRPr="004E70CE">
              <w:rPr>
                <w:bCs/>
                <w:lang w:eastAsia="bg-BG"/>
              </w:rPr>
              <w:t xml:space="preserve"> </w:t>
            </w:r>
          </w:p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>или</w:t>
            </w:r>
            <w:r w:rsidRPr="004E70CE">
              <w:rPr>
                <w:bCs/>
                <w:color w:val="FF0000"/>
                <w:lang w:eastAsia="bg-BG"/>
              </w:rPr>
              <w:t xml:space="preserve"> </w:t>
            </w:r>
            <w:r w:rsidRPr="004E70CE">
              <w:rPr>
                <w:bCs/>
                <w:lang w:eastAsia="bg-BG"/>
              </w:rPr>
              <w:t>по-производителен процесор или еквивалент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Дънна платка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spacing w:val="-2"/>
                <w:lang w:eastAsia="bg-BG"/>
              </w:rPr>
            </w:pPr>
            <w:r w:rsidRPr="004E70CE">
              <w:rPr>
                <w:bCs/>
                <w:spacing w:val="-2"/>
                <w:lang w:eastAsia="bg-BG"/>
              </w:rPr>
              <w:t xml:space="preserve">Подходящ за процесора </w:t>
            </w:r>
            <w:proofErr w:type="spellStart"/>
            <w:r w:rsidRPr="004E70CE">
              <w:rPr>
                <w:bCs/>
                <w:spacing w:val="-2"/>
                <w:lang w:eastAsia="bg-BG"/>
              </w:rPr>
              <w:t>схемен</w:t>
            </w:r>
            <w:proofErr w:type="spellEnd"/>
            <w:r w:rsidRPr="004E70CE">
              <w:rPr>
                <w:bCs/>
                <w:spacing w:val="-2"/>
                <w:lang w:eastAsia="bg-BG"/>
              </w:rPr>
              <w:t xml:space="preserve"> набор (</w:t>
            </w:r>
            <w:proofErr w:type="spellStart"/>
            <w:r w:rsidRPr="004E70CE">
              <w:rPr>
                <w:bCs/>
                <w:spacing w:val="-2"/>
                <w:lang w:eastAsia="bg-BG"/>
              </w:rPr>
              <w:t>чипсет</w:t>
            </w:r>
            <w:proofErr w:type="spellEnd"/>
            <w:r w:rsidRPr="004E70CE">
              <w:rPr>
                <w:bCs/>
                <w:spacing w:val="-2"/>
                <w:lang w:eastAsia="bg-BG"/>
              </w:rPr>
              <w:t>);</w:t>
            </w:r>
          </w:p>
          <w:p w:rsidR="00DE07E0" w:rsidRPr="004E70CE" w:rsidRDefault="00DE07E0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>Брой слотове за памет тип DDR4: 2</w:t>
            </w:r>
            <w:r w:rsidRPr="004E70CE">
              <w:rPr>
                <w:bCs/>
                <w:lang w:eastAsia="bg-BG"/>
              </w:rPr>
              <w:t>133MHz</w:t>
            </w:r>
            <w:r w:rsidRPr="004E70CE">
              <w:rPr>
                <w:lang w:eastAsia="bg-BG"/>
              </w:rPr>
              <w:t>: минимум 4 броя DIMM (разширение до 32 GB)</w:t>
            </w:r>
          </w:p>
          <w:p w:rsidR="00DE07E0" w:rsidRPr="004E70CE" w:rsidRDefault="00DE07E0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 xml:space="preserve">Разширителни слотове: </w:t>
            </w:r>
            <w:proofErr w:type="spellStart"/>
            <w:r w:rsidRPr="004E70CE">
              <w:rPr>
                <w:lang w:eastAsia="bg-BG"/>
              </w:rPr>
              <w:t>PCIe</w:t>
            </w:r>
            <w:proofErr w:type="spellEnd"/>
            <w:r w:rsidRPr="004E70CE">
              <w:rPr>
                <w:lang w:eastAsia="bg-BG"/>
              </w:rPr>
              <w:t xml:space="preserve"> Gen3 –2 бр</w:t>
            </w:r>
            <w:r>
              <w:rPr>
                <w:lang w:eastAsia="bg-BG"/>
              </w:rPr>
              <w:t>.</w:t>
            </w:r>
            <w:r w:rsidRPr="004E70CE">
              <w:rPr>
                <w:lang w:eastAsia="bg-BG"/>
              </w:rPr>
              <w:t xml:space="preserve">; </w:t>
            </w:r>
            <w:proofErr w:type="spellStart"/>
            <w:r w:rsidRPr="004E70CE">
              <w:rPr>
                <w:lang w:eastAsia="bg-BG"/>
              </w:rPr>
              <w:t>PCIe</w:t>
            </w:r>
            <w:proofErr w:type="spellEnd"/>
            <w:r w:rsidRPr="004E70CE">
              <w:rPr>
                <w:lang w:eastAsia="bg-BG"/>
              </w:rPr>
              <w:t xml:space="preserve"> Gen2 x16 </w:t>
            </w:r>
            <w:proofErr w:type="spellStart"/>
            <w:r w:rsidRPr="004E70CE">
              <w:rPr>
                <w:lang w:eastAsia="bg-BG"/>
              </w:rPr>
              <w:t>graphics</w:t>
            </w:r>
            <w:proofErr w:type="spellEnd"/>
            <w:r w:rsidRPr="004E70CE">
              <w:rPr>
                <w:lang w:eastAsia="bg-BG"/>
              </w:rPr>
              <w:t xml:space="preserve"> – 1 бр</w:t>
            </w:r>
            <w:r>
              <w:rPr>
                <w:lang w:eastAsia="bg-BG"/>
              </w:rPr>
              <w:t>.</w:t>
            </w:r>
            <w:r w:rsidRPr="004E70CE">
              <w:rPr>
                <w:lang w:eastAsia="bg-BG"/>
              </w:rPr>
              <w:t xml:space="preserve">; </w:t>
            </w:r>
            <w:proofErr w:type="spellStart"/>
            <w:r w:rsidRPr="004E70CE">
              <w:rPr>
                <w:lang w:eastAsia="bg-BG"/>
              </w:rPr>
              <w:t>PCIe</w:t>
            </w:r>
            <w:proofErr w:type="spellEnd"/>
            <w:r w:rsidRPr="004E70CE">
              <w:rPr>
                <w:lang w:eastAsia="bg-BG"/>
              </w:rPr>
              <w:t xml:space="preserve"> x1 - 2 бр. </w:t>
            </w:r>
            <w:r w:rsidRPr="004E70CE">
              <w:rPr>
                <w:b/>
                <w:lang w:eastAsia="bg-BG"/>
              </w:rPr>
              <w:t>или</w:t>
            </w:r>
            <w:r w:rsidRPr="004E70CE">
              <w:rPr>
                <w:lang w:eastAsia="bg-BG"/>
              </w:rPr>
              <w:t xml:space="preserve"> </w:t>
            </w:r>
            <w:proofErr w:type="spellStart"/>
            <w:r w:rsidRPr="004E70CE">
              <w:rPr>
                <w:lang w:eastAsia="bg-BG"/>
              </w:rPr>
              <w:lastRenderedPageBreak/>
              <w:t>PCIe</w:t>
            </w:r>
            <w:proofErr w:type="spellEnd"/>
            <w:r w:rsidRPr="004E70CE">
              <w:rPr>
                <w:lang w:eastAsia="bg-BG"/>
              </w:rPr>
              <w:t xml:space="preserve"> x16 - 2 бр.; </w:t>
            </w:r>
            <w:proofErr w:type="spellStart"/>
            <w:r w:rsidRPr="004E70CE">
              <w:rPr>
                <w:lang w:eastAsia="bg-BG"/>
              </w:rPr>
              <w:t>PCIe</w:t>
            </w:r>
            <w:proofErr w:type="spellEnd"/>
            <w:r w:rsidRPr="004E70CE">
              <w:rPr>
                <w:lang w:eastAsia="bg-BG"/>
              </w:rPr>
              <w:t xml:space="preserve"> x1 - 2 бр.</w:t>
            </w:r>
          </w:p>
          <w:p w:rsidR="00DE07E0" w:rsidRPr="004E70CE" w:rsidRDefault="00DE07E0" w:rsidP="009D52A8">
            <w:pPr>
              <w:rPr>
                <w:lang w:eastAsia="bg-BG"/>
              </w:rPr>
            </w:pPr>
            <w:r w:rsidRPr="004E70CE">
              <w:rPr>
                <w:bCs/>
                <w:lang w:eastAsia="bg-BG"/>
              </w:rPr>
              <w:t>Интерфейс за твърд диск</w:t>
            </w:r>
            <w:r w:rsidRPr="004E70CE">
              <w:rPr>
                <w:lang w:eastAsia="bg-BG"/>
              </w:rPr>
              <w:t xml:space="preserve"> SATAIII (</w:t>
            </w:r>
            <w:r w:rsidRPr="004E70CE">
              <w:rPr>
                <w:bCs/>
                <w:lang w:eastAsia="bg-BG"/>
              </w:rPr>
              <w:t>6.0Gb/s): мин. 6</w:t>
            </w:r>
            <w:r w:rsidRPr="004E70CE">
              <w:rPr>
                <w:lang w:eastAsia="bg-BG"/>
              </w:rPr>
              <w:t xml:space="preserve"> бр.; </w:t>
            </w:r>
          </w:p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USB-портове с поддръжка на ревизии 3.0 и 2.0: мин. 8 бр.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lastRenderedPageBreak/>
              <w:t>1.3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Оперативна памет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32 GB или 2х16 GB или 4х8 GB, 2133 </w:t>
            </w:r>
            <w:proofErr w:type="spellStart"/>
            <w:r w:rsidRPr="004E70CE">
              <w:rPr>
                <w:bCs/>
                <w:lang w:eastAsia="bg-BG"/>
              </w:rPr>
              <w:t>MHz</w:t>
            </w:r>
            <w:proofErr w:type="spellEnd"/>
            <w:r w:rsidRPr="004E70CE">
              <w:rPr>
                <w:bCs/>
                <w:lang w:eastAsia="bg-BG"/>
              </w:rPr>
              <w:t xml:space="preserve">, </w:t>
            </w:r>
            <w:proofErr w:type="spellStart"/>
            <w:r w:rsidRPr="004E70CE">
              <w:rPr>
                <w:bCs/>
                <w:lang w:eastAsia="bg-BG"/>
              </w:rPr>
              <w:t>Dual</w:t>
            </w:r>
            <w:proofErr w:type="spellEnd"/>
            <w:r w:rsidRPr="004E70CE">
              <w:rPr>
                <w:bCs/>
                <w:lang w:eastAsia="bg-BG"/>
              </w:rPr>
              <w:t xml:space="preserve"> </w:t>
            </w:r>
            <w:proofErr w:type="spellStart"/>
            <w:r w:rsidRPr="004E70CE">
              <w:rPr>
                <w:bCs/>
                <w:lang w:eastAsia="bg-BG"/>
              </w:rPr>
              <w:t>Channel</w:t>
            </w:r>
            <w:proofErr w:type="spellEnd"/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Твърд диск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Обем: 2 броя по 256 </w:t>
            </w:r>
            <w:proofErr w:type="spellStart"/>
            <w:r w:rsidRPr="004E70CE">
              <w:rPr>
                <w:bCs/>
                <w:lang w:eastAsia="bg-BG"/>
              </w:rPr>
              <w:t>Gb</w:t>
            </w:r>
            <w:proofErr w:type="spellEnd"/>
            <w:r w:rsidRPr="004E70CE">
              <w:rPr>
                <w:bCs/>
                <w:lang w:eastAsia="bg-BG"/>
              </w:rPr>
              <w:t xml:space="preserve"> SSD, 2 броя по 512 </w:t>
            </w:r>
            <w:proofErr w:type="spellStart"/>
            <w:r w:rsidRPr="004E70CE">
              <w:rPr>
                <w:bCs/>
                <w:lang w:eastAsia="bg-BG"/>
              </w:rPr>
              <w:t>Gb</w:t>
            </w:r>
            <w:proofErr w:type="spellEnd"/>
            <w:r w:rsidRPr="004E70CE">
              <w:rPr>
                <w:bCs/>
                <w:lang w:eastAsia="bg-BG"/>
              </w:rPr>
              <w:t xml:space="preserve"> SSD и 2 броя по минимум 2 TB HDD; Обороти: 7,200 об./ мин; интерфейс SATAIIІ 6.0Gb/s; контролер за твърди дискове (</w:t>
            </w:r>
            <w:proofErr w:type="spellStart"/>
            <w:r w:rsidRPr="004E70CE">
              <w:rPr>
                <w:bCs/>
                <w:lang w:eastAsia="bg-BG"/>
              </w:rPr>
              <w:t>Raid</w:t>
            </w:r>
            <w:proofErr w:type="spellEnd"/>
            <w:r w:rsidRPr="004E70CE">
              <w:rPr>
                <w:bCs/>
                <w:lang w:eastAsia="bg-BG"/>
              </w:rPr>
              <w:t xml:space="preserve"> нива) </w:t>
            </w:r>
            <w:proofErr w:type="spellStart"/>
            <w:r w:rsidRPr="004E70CE">
              <w:rPr>
                <w:bCs/>
                <w:lang w:eastAsia="bg-BG"/>
              </w:rPr>
              <w:t>Raid</w:t>
            </w:r>
            <w:proofErr w:type="spellEnd"/>
            <w:r w:rsidRPr="004E70CE">
              <w:rPr>
                <w:bCs/>
                <w:lang w:eastAsia="bg-BG"/>
              </w:rPr>
              <w:t xml:space="preserve"> 0,1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Оптичен диск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DVD </w:t>
            </w:r>
            <w:r w:rsidRPr="004E70CE">
              <w:rPr>
                <w:lang w:eastAsia="bg-BG"/>
              </w:rPr>
              <w:t>(</w:t>
            </w:r>
            <w:proofErr w:type="spellStart"/>
            <w:r w:rsidRPr="004E70CE">
              <w:rPr>
                <w:lang w:eastAsia="bg-BG"/>
              </w:rPr>
              <w:t>read</w:t>
            </w:r>
            <w:proofErr w:type="spellEnd"/>
            <w:r w:rsidRPr="004E70CE">
              <w:rPr>
                <w:lang w:eastAsia="bg-BG"/>
              </w:rPr>
              <w:t xml:space="preserve"> /</w:t>
            </w:r>
            <w:proofErr w:type="spellStart"/>
            <w:r w:rsidRPr="004E70CE">
              <w:rPr>
                <w:lang w:eastAsia="bg-BG"/>
              </w:rPr>
              <w:t>write</w:t>
            </w:r>
            <w:proofErr w:type="spellEnd"/>
            <w:r w:rsidRPr="004E70CE">
              <w:rPr>
                <w:lang w:eastAsia="bg-BG"/>
              </w:rPr>
              <w:t xml:space="preserve">) </w:t>
            </w:r>
            <w:proofErr w:type="spellStart"/>
            <w:r w:rsidRPr="004E70CE">
              <w:rPr>
                <w:lang w:eastAsia="bg-BG"/>
              </w:rPr>
              <w:t>Double</w:t>
            </w:r>
            <w:proofErr w:type="spellEnd"/>
            <w:r w:rsidRPr="004E70CE">
              <w:rPr>
                <w:lang w:eastAsia="bg-BG"/>
              </w:rPr>
              <w:t xml:space="preserve"> </w:t>
            </w:r>
            <w:proofErr w:type="spellStart"/>
            <w:r w:rsidRPr="004E70CE">
              <w:rPr>
                <w:lang w:eastAsia="bg-BG"/>
              </w:rPr>
              <w:t>Layer</w:t>
            </w:r>
            <w:proofErr w:type="spellEnd"/>
            <w:r w:rsidRPr="004E70CE">
              <w:rPr>
                <w:bCs/>
                <w:lang w:eastAsia="bg-BG"/>
              </w:rPr>
              <w:t xml:space="preserve">, софтуер за запис 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Видеокарта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DDR4; 265 </w:t>
            </w:r>
            <w:proofErr w:type="spellStart"/>
            <w:r w:rsidRPr="004E70CE">
              <w:rPr>
                <w:bCs/>
                <w:lang w:eastAsia="bg-BG"/>
              </w:rPr>
              <w:t>bit</w:t>
            </w:r>
            <w:proofErr w:type="spellEnd"/>
            <w:r w:rsidRPr="004E70CE">
              <w:rPr>
                <w:bCs/>
                <w:lang w:eastAsia="bg-BG"/>
              </w:rPr>
              <w:t xml:space="preserve">. с минимум 4 </w:t>
            </w:r>
            <w:proofErr w:type="spellStart"/>
            <w:r w:rsidRPr="004E70CE">
              <w:rPr>
                <w:bCs/>
                <w:lang w:eastAsia="bg-BG"/>
              </w:rPr>
              <w:t>Gb</w:t>
            </w:r>
            <w:proofErr w:type="spellEnd"/>
            <w:r w:rsidRPr="004E70CE">
              <w:rPr>
                <w:bCs/>
                <w:lang w:eastAsia="bg-BG"/>
              </w:rPr>
              <w:t xml:space="preserve"> памет 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Звук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>вграден аудио HD контролер на дънната платка и вътрешен високоговорител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Мрежови интерфейс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proofErr w:type="spellStart"/>
            <w:r w:rsidRPr="004E70CE">
              <w:rPr>
                <w:bCs/>
                <w:lang w:eastAsia="bg-BG"/>
              </w:rPr>
              <w:t>Ethernet</w:t>
            </w:r>
            <w:proofErr w:type="spellEnd"/>
            <w:r w:rsidRPr="004E70CE">
              <w:rPr>
                <w:bCs/>
                <w:lang w:eastAsia="bg-BG"/>
              </w:rPr>
              <w:t xml:space="preserve"> 10/100/1000 </w:t>
            </w:r>
            <w:proofErr w:type="spellStart"/>
            <w:r w:rsidRPr="004E70CE">
              <w:rPr>
                <w:bCs/>
                <w:lang w:eastAsia="bg-BG"/>
              </w:rPr>
              <w:t>Mbps</w:t>
            </w:r>
            <w:proofErr w:type="spellEnd"/>
            <w:r w:rsidRPr="004E70CE">
              <w:rPr>
                <w:bCs/>
                <w:lang w:eastAsia="bg-BG"/>
              </w:rPr>
              <w:t>, RJ-45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Сигурност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>TPM модул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Външни входно-изходни портове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 xml:space="preserve">HDMI (или </w:t>
            </w:r>
            <w:proofErr w:type="spellStart"/>
            <w:r w:rsidRPr="004E70CE">
              <w:rPr>
                <w:lang w:eastAsia="bg-BG"/>
              </w:rPr>
              <w:t>DisplayPort</w:t>
            </w:r>
            <w:proofErr w:type="spellEnd"/>
            <w:r w:rsidRPr="004E70CE">
              <w:rPr>
                <w:lang w:eastAsia="bg-BG"/>
              </w:rPr>
              <w:t>, или DVI-D) – 1 бр</w:t>
            </w:r>
            <w:r>
              <w:rPr>
                <w:lang w:eastAsia="bg-BG"/>
              </w:rPr>
              <w:t>.</w:t>
            </w:r>
            <w:r w:rsidRPr="004E70CE">
              <w:rPr>
                <w:lang w:eastAsia="bg-BG"/>
              </w:rPr>
              <w:t>;</w:t>
            </w:r>
          </w:p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 xml:space="preserve">USB </w:t>
            </w:r>
            <w:r w:rsidRPr="004E70CE">
              <w:rPr>
                <w:bCs/>
                <w:lang w:eastAsia="bg-BG"/>
              </w:rPr>
              <w:t xml:space="preserve">– </w:t>
            </w:r>
            <w:r w:rsidRPr="004E70CE">
              <w:rPr>
                <w:lang w:eastAsia="bg-BG"/>
              </w:rPr>
              <w:t xml:space="preserve">минимум 8 бр., от тях USB 3.0 </w:t>
            </w:r>
            <w:r w:rsidRPr="004E70CE">
              <w:rPr>
                <w:bCs/>
                <w:lang w:eastAsia="bg-BG"/>
              </w:rPr>
              <w:t>– поне</w:t>
            </w:r>
            <w:r w:rsidRPr="004E70CE">
              <w:rPr>
                <w:lang w:eastAsia="bg-BG"/>
              </w:rPr>
              <w:t xml:space="preserve"> 2 бр., изведени на предния панел USB-портове </w:t>
            </w:r>
            <w:r w:rsidRPr="004E70CE">
              <w:rPr>
                <w:bCs/>
                <w:lang w:eastAsia="bg-BG"/>
              </w:rPr>
              <w:t xml:space="preserve">– </w:t>
            </w:r>
            <w:r w:rsidRPr="004E70CE">
              <w:rPr>
                <w:lang w:eastAsia="bg-BG"/>
              </w:rPr>
              <w:t>поне 4 бр.</w:t>
            </w:r>
            <w:r w:rsidRPr="004E70CE">
              <w:rPr>
                <w:bCs/>
                <w:lang w:eastAsia="bg-BG"/>
              </w:rPr>
              <w:t>;</w:t>
            </w:r>
          </w:p>
          <w:p w:rsidR="00DE07E0" w:rsidRPr="004E70CE" w:rsidRDefault="00DE07E0" w:rsidP="009D52A8">
            <w:pPr>
              <w:ind w:right="-102"/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RJ-45: 1бр; </w:t>
            </w:r>
            <w:proofErr w:type="spellStart"/>
            <w:r w:rsidRPr="004E70CE">
              <w:rPr>
                <w:bCs/>
                <w:lang w:eastAsia="bg-BG"/>
              </w:rPr>
              <w:t>Audio</w:t>
            </w:r>
            <w:proofErr w:type="spellEnd"/>
            <w:r w:rsidRPr="004E70CE">
              <w:rPr>
                <w:bCs/>
                <w:lang w:eastAsia="bg-BG"/>
              </w:rPr>
              <w:t xml:space="preserve"> I/O отпред и отзад, PS/2 – 2 бр.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Корпус</w:t>
            </w:r>
          </w:p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 xml:space="preserve">CE </w:t>
            </w:r>
            <w:proofErr w:type="spellStart"/>
            <w:r w:rsidRPr="004E70CE">
              <w:rPr>
                <w:lang w:eastAsia="bg-BG"/>
              </w:rPr>
              <w:t>certified</w:t>
            </w:r>
            <w:proofErr w:type="spellEnd"/>
            <w:r w:rsidRPr="004E70CE">
              <w:rPr>
                <w:lang w:eastAsia="bg-BG"/>
              </w:rPr>
              <w:t xml:space="preserve">, </w:t>
            </w:r>
            <w:proofErr w:type="spellStart"/>
            <w:r w:rsidRPr="004E70CE">
              <w:rPr>
                <w:lang w:eastAsia="bg-BG"/>
              </w:rPr>
              <w:t>tool-less</w:t>
            </w:r>
            <w:proofErr w:type="spellEnd"/>
            <w:r w:rsidRPr="004E70CE">
              <w:rPr>
                <w:lang w:eastAsia="bg-BG"/>
              </w:rPr>
              <w:t xml:space="preserve"> </w:t>
            </w:r>
            <w:proofErr w:type="spellStart"/>
            <w:r w:rsidRPr="004E70CE">
              <w:rPr>
                <w:lang w:eastAsia="bg-BG"/>
              </w:rPr>
              <w:t>design</w:t>
            </w:r>
            <w:proofErr w:type="spellEnd"/>
            <w:r w:rsidRPr="004E70CE">
              <w:rPr>
                <w:lang w:eastAsia="bg-BG"/>
              </w:rPr>
              <w:t xml:space="preserve"> (отваряне и смяна на компоненти без инструменти).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Захранване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 xml:space="preserve">Energy </w:t>
            </w:r>
            <w:proofErr w:type="spellStart"/>
            <w:r w:rsidRPr="004E70CE">
              <w:rPr>
                <w:lang w:eastAsia="bg-BG"/>
              </w:rPr>
              <w:t>Star</w:t>
            </w:r>
            <w:proofErr w:type="spellEnd"/>
            <w:r w:rsidRPr="004E70CE">
              <w:rPr>
                <w:lang w:eastAsia="bg-BG"/>
              </w:rPr>
              <w:t xml:space="preserve"> - захранващ блок с мощност максимум 600 W, осигуряващ минимум 90% ефективност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lastRenderedPageBreak/>
              <w:t>1.13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E0" w:rsidRPr="004E70CE" w:rsidRDefault="00DE07E0" w:rsidP="009D52A8">
            <w:pPr>
              <w:jc w:val="both"/>
              <w:rPr>
                <w:b/>
                <w:lang w:eastAsia="bg-BG"/>
              </w:rPr>
            </w:pPr>
            <w:r w:rsidRPr="004E70CE">
              <w:rPr>
                <w:b/>
                <w:color w:val="000000"/>
                <w:lang w:eastAsia="bg-BG"/>
              </w:rPr>
              <w:t>Операционна система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E0" w:rsidRPr="004E70CE" w:rsidRDefault="00DE07E0" w:rsidP="009D52A8">
            <w:pPr>
              <w:jc w:val="both"/>
              <w:rPr>
                <w:b/>
                <w:lang w:eastAsia="bg-BG"/>
              </w:rPr>
            </w:pPr>
            <w:r w:rsidRPr="004E70CE">
              <w:rPr>
                <w:color w:val="000000"/>
                <w:lang w:eastAsia="bg-BG"/>
              </w:rPr>
              <w:t xml:space="preserve">Windows10 Enterprise (64-bit </w:t>
            </w:r>
            <w:proofErr w:type="spellStart"/>
            <w:r w:rsidRPr="004E70CE">
              <w:rPr>
                <w:color w:val="000000"/>
                <w:lang w:eastAsia="bg-BG"/>
              </w:rPr>
              <w:t>version</w:t>
            </w:r>
            <w:proofErr w:type="spellEnd"/>
            <w:r w:rsidRPr="004E70CE">
              <w:rPr>
                <w:color w:val="000000"/>
                <w:lang w:eastAsia="bg-BG"/>
              </w:rPr>
              <w:t xml:space="preserve">) или еквивалент. Да се достави DVD за възстановяване заводските настройки от производителя, съдържащ </w:t>
            </w:r>
            <w:proofErr w:type="spellStart"/>
            <w:r w:rsidRPr="004E70CE">
              <w:rPr>
                <w:color w:val="000000"/>
                <w:lang w:eastAsia="bg-BG"/>
              </w:rPr>
              <w:t>дистрибутив</w:t>
            </w:r>
            <w:proofErr w:type="spellEnd"/>
            <w:r w:rsidRPr="004E70CE">
              <w:rPr>
                <w:color w:val="000000"/>
                <w:lang w:eastAsia="bg-BG"/>
              </w:rPr>
              <w:t xml:space="preserve"> за операционната система и драйвери.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</w:p>
        </w:tc>
        <w:tc>
          <w:tcPr>
            <w:tcW w:w="2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</w:p>
        </w:tc>
        <w:tc>
          <w:tcPr>
            <w:tcW w:w="283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</w:t>
            </w:r>
          </w:p>
        </w:tc>
        <w:tc>
          <w:tcPr>
            <w:tcW w:w="2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Монитор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Производител/марка, серия/модел, адрес на описанието му в сайта на производителя (указват се в офертата). 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tabs>
                <w:tab w:val="left" w:pos="3348"/>
              </w:tabs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Матрица IPS, с LED </w:t>
            </w:r>
            <w:proofErr w:type="spellStart"/>
            <w:r w:rsidRPr="004E70CE">
              <w:rPr>
                <w:bCs/>
                <w:lang w:eastAsia="bg-BG"/>
              </w:rPr>
              <w:t>подсветка</w:t>
            </w:r>
            <w:proofErr w:type="spellEnd"/>
            <w:r w:rsidRPr="004E70CE">
              <w:rPr>
                <w:bCs/>
                <w:lang w:eastAsia="bg-BG"/>
              </w:rPr>
              <w:t>.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Диагонал на матрицата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>В диапазона 24 – 26 инча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Формат на екрана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>16:9 или 16:10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Разделителна способност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 xml:space="preserve">1920 x 1080 </w:t>
            </w:r>
            <w:r w:rsidRPr="004E70CE">
              <w:rPr>
                <w:bCs/>
                <w:lang w:eastAsia="bg-BG"/>
              </w:rPr>
              <w:t>или по-добра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Коефициент на контраста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>≥1000:1 – статично контрастно отношение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Яркост на дисплея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>≥300 cd/m²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Време за опресняване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≤8 </w:t>
            </w:r>
            <w:proofErr w:type="spellStart"/>
            <w:r w:rsidRPr="004E70CE">
              <w:rPr>
                <w:bCs/>
                <w:lang w:eastAsia="bg-BG"/>
              </w:rPr>
              <w:t>ms</w:t>
            </w:r>
            <w:proofErr w:type="spellEnd"/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Интерфейси</w:t>
            </w:r>
            <w:r w:rsidRPr="004E70CE">
              <w:rPr>
                <w:bCs/>
                <w:lang w:eastAsia="bg-BG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 xml:space="preserve">HDMI (или </w:t>
            </w:r>
            <w:proofErr w:type="spellStart"/>
            <w:r w:rsidRPr="004E70CE">
              <w:rPr>
                <w:lang w:eastAsia="bg-BG"/>
              </w:rPr>
              <w:t>DisplayPort</w:t>
            </w:r>
            <w:proofErr w:type="spellEnd"/>
            <w:r w:rsidRPr="004E70CE">
              <w:rPr>
                <w:lang w:eastAsia="bg-BG"/>
              </w:rPr>
              <w:t>, или DVI-D), в съответствие с предлагания модел компютър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Кабели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Захранващ кабел за 220 V (и адаптер, ако е нужен), </w:t>
            </w:r>
          </w:p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>Подходящ (HDMI/</w:t>
            </w:r>
            <w:proofErr w:type="spellStart"/>
            <w:r w:rsidRPr="004E70CE">
              <w:rPr>
                <w:bCs/>
                <w:lang w:eastAsia="bg-BG"/>
              </w:rPr>
              <w:t>DisplayPort</w:t>
            </w:r>
            <w:proofErr w:type="spellEnd"/>
            <w:r w:rsidRPr="004E70CE">
              <w:rPr>
                <w:bCs/>
                <w:lang w:eastAsia="bg-BG"/>
              </w:rPr>
              <w:t>/DVI), интерфейсен кабел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Изисквания към стандарти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tabs>
                <w:tab w:val="left" w:pos="3348"/>
              </w:tabs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Energy </w:t>
            </w:r>
            <w:proofErr w:type="spellStart"/>
            <w:r w:rsidRPr="004E70CE">
              <w:rPr>
                <w:bCs/>
                <w:lang w:eastAsia="bg-BG"/>
              </w:rPr>
              <w:t>Star</w:t>
            </w:r>
            <w:proofErr w:type="spellEnd"/>
            <w:r w:rsidRPr="004E70CE">
              <w:rPr>
                <w:bCs/>
                <w:lang w:eastAsia="bg-BG"/>
              </w:rPr>
              <w:t xml:space="preserve"> 6.0, TCO 6.0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Мишка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proofErr w:type="spellStart"/>
            <w:r w:rsidRPr="004E70CE">
              <w:rPr>
                <w:bCs/>
                <w:lang w:eastAsia="bg-BG"/>
              </w:rPr>
              <w:t>Optical</w:t>
            </w:r>
            <w:proofErr w:type="spellEnd"/>
            <w:r w:rsidRPr="004E70CE">
              <w:rPr>
                <w:bCs/>
                <w:lang w:eastAsia="bg-BG"/>
              </w:rPr>
              <w:t xml:space="preserve"> </w:t>
            </w:r>
            <w:proofErr w:type="spellStart"/>
            <w:r w:rsidRPr="004E70CE">
              <w:rPr>
                <w:bCs/>
                <w:lang w:eastAsia="bg-BG"/>
              </w:rPr>
              <w:t>Scroll</w:t>
            </w:r>
            <w:proofErr w:type="spellEnd"/>
            <w:r w:rsidRPr="004E70CE">
              <w:rPr>
                <w:bCs/>
                <w:lang w:eastAsia="bg-BG"/>
              </w:rPr>
              <w:t xml:space="preserve"> Mouse,</w:t>
            </w:r>
            <w:r w:rsidRPr="004E70CE">
              <w:rPr>
                <w:lang w:eastAsia="bg-BG"/>
              </w:rPr>
              <w:t xml:space="preserve"> PS2/USB, </w:t>
            </w:r>
            <w:r w:rsidRPr="004E70CE">
              <w:rPr>
                <w:bCs/>
                <w:lang w:eastAsia="bg-BG"/>
              </w:rPr>
              <w:t>с оригинално лого на фирмата производител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Клавиатура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PS2/USB</w:t>
            </w:r>
            <w:r w:rsidRPr="004E70CE">
              <w:rPr>
                <w:bCs/>
                <w:lang w:eastAsia="bg-BG"/>
              </w:rPr>
              <w:t xml:space="preserve">, </w:t>
            </w:r>
            <w:proofErr w:type="spellStart"/>
            <w:r w:rsidRPr="004E70CE">
              <w:rPr>
                <w:bCs/>
                <w:lang w:eastAsia="bg-BG"/>
              </w:rPr>
              <w:t>Full-size</w:t>
            </w:r>
            <w:proofErr w:type="spellEnd"/>
            <w:r w:rsidRPr="004E70CE">
              <w:rPr>
                <w:bCs/>
                <w:lang w:eastAsia="bg-BG"/>
              </w:rPr>
              <w:t xml:space="preserve">, фабрично нанесени </w:t>
            </w:r>
            <w:proofErr w:type="spellStart"/>
            <w:r w:rsidRPr="004E70CE">
              <w:rPr>
                <w:bCs/>
                <w:lang w:eastAsia="bg-BG"/>
              </w:rPr>
              <w:lastRenderedPageBreak/>
              <w:t>неизтриваеми</w:t>
            </w:r>
            <w:proofErr w:type="spellEnd"/>
            <w:r w:rsidRPr="004E70CE">
              <w:rPr>
                <w:bCs/>
                <w:lang w:eastAsia="bg-BG"/>
              </w:rPr>
              <w:t xml:space="preserve"> надписи на латиница (клавиатурна подредба QWERTY – USA) и кирилица по БДС с оригинално лого на фирмата-производител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lastRenderedPageBreak/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jc w:val="both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Софтуер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jc w:val="both"/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Виж </w:t>
            </w:r>
            <w:proofErr w:type="spellStart"/>
            <w:r w:rsidRPr="004E70CE">
              <w:rPr>
                <w:bCs/>
                <w:lang w:eastAsia="bg-BG"/>
              </w:rPr>
              <w:t>разд</w:t>
            </w:r>
            <w:proofErr w:type="spellEnd"/>
            <w:r w:rsidRPr="004E70CE">
              <w:rPr>
                <w:bCs/>
                <w:lang w:eastAsia="bg-BG"/>
              </w:rPr>
              <w:t>. ІІ.2.1, т. 2. Драйвери за специфичните компоненти (</w:t>
            </w:r>
            <w:proofErr w:type="spellStart"/>
            <w:r w:rsidRPr="004E70CE">
              <w:rPr>
                <w:bCs/>
                <w:lang w:eastAsia="bg-BG"/>
              </w:rPr>
              <w:t>Drivers</w:t>
            </w:r>
            <w:proofErr w:type="spellEnd"/>
            <w:r w:rsidRPr="004E70CE">
              <w:rPr>
                <w:bCs/>
                <w:lang w:eastAsia="bg-BG"/>
              </w:rPr>
              <w:t xml:space="preserve"> &amp; </w:t>
            </w:r>
            <w:proofErr w:type="spellStart"/>
            <w:r w:rsidRPr="004E70CE">
              <w:rPr>
                <w:bCs/>
                <w:lang w:eastAsia="bg-BG"/>
              </w:rPr>
              <w:t>Utilities</w:t>
            </w:r>
            <w:proofErr w:type="spellEnd"/>
            <w:r w:rsidRPr="004E70CE">
              <w:rPr>
                <w:bCs/>
                <w:lang w:eastAsia="bg-BG"/>
              </w:rPr>
              <w:t xml:space="preserve"> </w:t>
            </w:r>
            <w:proofErr w:type="spellStart"/>
            <w:r w:rsidRPr="004E70CE">
              <w:rPr>
                <w:bCs/>
                <w:lang w:eastAsia="bg-BG"/>
              </w:rPr>
              <w:t>for</w:t>
            </w:r>
            <w:proofErr w:type="spellEnd"/>
            <w:r w:rsidRPr="004E70CE">
              <w:rPr>
                <w:bCs/>
                <w:lang w:eastAsia="bg-BG"/>
              </w:rPr>
              <w:t xml:space="preserve"> Windows 10 /64x или еквивалент)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  <w:tr w:rsidR="00DE07E0" w:rsidRPr="004E70CE" w:rsidTr="009D52A8">
        <w:tc>
          <w:tcPr>
            <w:tcW w:w="623" w:type="dxa"/>
          </w:tcPr>
          <w:p w:rsidR="00DE07E0" w:rsidRPr="004E70CE" w:rsidRDefault="00DE07E0" w:rsidP="009D52A8">
            <w:pPr>
              <w:ind w:right="-13"/>
              <w:jc w:val="right"/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Гаранционно обслужване</w:t>
            </w: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07E0" w:rsidRPr="004E70CE" w:rsidRDefault="00DE07E0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 xml:space="preserve">Гаранционен срок: (виж </w:t>
            </w:r>
            <w:proofErr w:type="spellStart"/>
            <w:r w:rsidRPr="004E70CE">
              <w:rPr>
                <w:lang w:eastAsia="bg-BG"/>
              </w:rPr>
              <w:t>разд</w:t>
            </w:r>
            <w:proofErr w:type="spellEnd"/>
            <w:r w:rsidRPr="004E70CE">
              <w:rPr>
                <w:lang w:eastAsia="bg-BG"/>
              </w:rPr>
              <w:t>. ІІ.2.1, т. 8)</w:t>
            </w:r>
          </w:p>
          <w:p w:rsidR="00DE07E0" w:rsidRPr="004E70CE" w:rsidRDefault="00DE07E0" w:rsidP="009D52A8">
            <w:pPr>
              <w:rPr>
                <w:spacing w:val="-6"/>
                <w:lang w:eastAsia="bg-BG"/>
              </w:rPr>
            </w:pPr>
            <w:r w:rsidRPr="004E70CE">
              <w:rPr>
                <w:spacing w:val="-6"/>
                <w:lang w:eastAsia="bg-BG"/>
              </w:rPr>
              <w:t xml:space="preserve">Време за реакция при Възложителя (виж </w:t>
            </w:r>
            <w:proofErr w:type="spellStart"/>
            <w:r w:rsidRPr="004E70CE">
              <w:rPr>
                <w:spacing w:val="-6"/>
                <w:lang w:eastAsia="bg-BG"/>
              </w:rPr>
              <w:t>разд</w:t>
            </w:r>
            <w:proofErr w:type="spellEnd"/>
            <w:r w:rsidRPr="004E70CE">
              <w:rPr>
                <w:spacing w:val="-6"/>
                <w:lang w:eastAsia="bg-BG"/>
              </w:rPr>
              <w:t>. ІІ.2.1, т. 9)</w:t>
            </w:r>
          </w:p>
          <w:p w:rsidR="00DE07E0" w:rsidRPr="004E70CE" w:rsidRDefault="00DE07E0" w:rsidP="009D52A8">
            <w:pPr>
              <w:rPr>
                <w:spacing w:val="-6"/>
                <w:lang w:eastAsia="bg-BG"/>
              </w:rPr>
            </w:pPr>
            <w:r w:rsidRPr="004E70CE">
              <w:rPr>
                <w:spacing w:val="-6"/>
                <w:lang w:eastAsia="bg-BG"/>
              </w:rPr>
              <w:t xml:space="preserve">Време за отстраняване на повредата (виж </w:t>
            </w:r>
            <w:proofErr w:type="spellStart"/>
            <w:r w:rsidRPr="004E70CE">
              <w:rPr>
                <w:spacing w:val="-6"/>
                <w:lang w:eastAsia="bg-BG"/>
              </w:rPr>
              <w:t>разд</w:t>
            </w:r>
            <w:proofErr w:type="spellEnd"/>
            <w:r w:rsidRPr="004E70CE">
              <w:rPr>
                <w:spacing w:val="-6"/>
                <w:lang w:eastAsia="bg-BG"/>
              </w:rPr>
              <w:t>. ІІ.2.1, т. 10)</w:t>
            </w:r>
          </w:p>
          <w:p w:rsidR="00DE07E0" w:rsidRPr="004E70CE" w:rsidRDefault="00DE07E0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 xml:space="preserve">Наличен сертифициран от производителя персонал за техническо обслужване и сервизна база и/или наличие на официално </w:t>
            </w:r>
            <w:r w:rsidRPr="004E70CE">
              <w:rPr>
                <w:i/>
                <w:lang w:eastAsia="bg-BG"/>
              </w:rPr>
              <w:t>сертифицирани</w:t>
            </w:r>
            <w:r w:rsidRPr="004E70CE">
              <w:rPr>
                <w:lang w:eastAsia="bg-BG"/>
              </w:rPr>
              <w:t xml:space="preserve"> от производителя сервизни бази (указват се в офертата).</w:t>
            </w:r>
          </w:p>
        </w:tc>
        <w:tc>
          <w:tcPr>
            <w:tcW w:w="2215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662" w:type="dxa"/>
          </w:tcPr>
          <w:p w:rsidR="00DE07E0" w:rsidRPr="004E70CE" w:rsidRDefault="00DE07E0" w:rsidP="009D52A8">
            <w:pPr>
              <w:spacing w:before="60" w:after="60"/>
              <w:rPr>
                <w:lang w:eastAsia="bg-BG"/>
              </w:rPr>
            </w:pPr>
          </w:p>
        </w:tc>
      </w:tr>
    </w:tbl>
    <w:p w:rsidR="00DE07E0" w:rsidRPr="004E70CE" w:rsidRDefault="00DE07E0" w:rsidP="00DE07E0">
      <w:pPr>
        <w:jc w:val="both"/>
        <w:rPr>
          <w:b/>
          <w:lang w:eastAsia="bg-BG"/>
        </w:rPr>
      </w:pPr>
    </w:p>
    <w:p w:rsidR="00DE07E0" w:rsidRPr="004E70CE" w:rsidRDefault="00DE07E0" w:rsidP="00DE07E0">
      <w:pPr>
        <w:ind w:firstLine="708"/>
        <w:jc w:val="both"/>
        <w:rPr>
          <w:i/>
          <w:lang w:eastAsia="bg-BG"/>
        </w:rPr>
      </w:pPr>
      <w:r w:rsidRPr="004E70CE">
        <w:rPr>
          <w:i/>
          <w:lang w:eastAsia="bg-BG"/>
        </w:rPr>
        <w:t>Техническото предложение следва да съдържа информация по всички показатели, заложени като минимални технически изисквания в техническата спецификация ( раздел II. „Технически спецификации”, т. II.4.3 „Детайлна спецификация на изискваното оборудване”).</w:t>
      </w:r>
    </w:p>
    <w:p w:rsidR="00DE07E0" w:rsidRPr="004E70CE" w:rsidRDefault="00DE07E0" w:rsidP="00DE07E0">
      <w:pPr>
        <w:ind w:firstLine="708"/>
        <w:jc w:val="both"/>
        <w:rPr>
          <w:i/>
          <w:lang w:eastAsia="bg-BG"/>
        </w:rPr>
      </w:pPr>
      <w:r w:rsidRPr="004E70CE">
        <w:rPr>
          <w:i/>
          <w:lang w:eastAsia="bg-BG"/>
        </w:rPr>
        <w:t xml:space="preserve">При наличие на празни/ </w:t>
      </w:r>
      <w:proofErr w:type="spellStart"/>
      <w:r w:rsidRPr="004E70CE">
        <w:rPr>
          <w:i/>
          <w:lang w:eastAsia="bg-BG"/>
        </w:rPr>
        <w:t>непопълнени</w:t>
      </w:r>
      <w:proofErr w:type="spellEnd"/>
      <w:r w:rsidRPr="004E70CE">
        <w:rPr>
          <w:i/>
          <w:lang w:eastAsia="bg-BG"/>
        </w:rPr>
        <w:t xml:space="preserve"> полета в колона „Предложение на участника”, участникът се отстранява от участие. </w:t>
      </w:r>
    </w:p>
    <w:p w:rsidR="00DE07E0" w:rsidRPr="004E70CE" w:rsidRDefault="00DE07E0" w:rsidP="00DE07E0">
      <w:pPr>
        <w:ind w:firstLine="567"/>
        <w:jc w:val="both"/>
        <w:rPr>
          <w:b/>
          <w:sz w:val="28"/>
          <w:szCs w:val="28"/>
          <w:lang w:eastAsia="ar-SA"/>
        </w:rPr>
      </w:pPr>
    </w:p>
    <w:p w:rsidR="00950844" w:rsidRDefault="00950844">
      <w:bookmarkStart w:id="0" w:name="_GoBack"/>
      <w:bookmarkEnd w:id="0"/>
    </w:p>
    <w:sectPr w:rsidR="0095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26A54"/>
    <w:multiLevelType w:val="hybridMultilevel"/>
    <w:tmpl w:val="2514E82A"/>
    <w:lvl w:ilvl="0" w:tplc="7B085BEC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A782C1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910F69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430D5D"/>
    <w:multiLevelType w:val="hybridMultilevel"/>
    <w:tmpl w:val="2B6C2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E0"/>
    <w:rsid w:val="00950844"/>
    <w:rsid w:val="00D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0431-C8A8-4345-99B9-1861448B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Mariana Daskalova</cp:lastModifiedBy>
  <cp:revision>1</cp:revision>
  <dcterms:created xsi:type="dcterms:W3CDTF">2016-09-21T09:27:00Z</dcterms:created>
  <dcterms:modified xsi:type="dcterms:W3CDTF">2016-09-21T09:28:00Z</dcterms:modified>
</cp:coreProperties>
</file>