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FB" w:rsidRPr="00974684" w:rsidRDefault="004714FB" w:rsidP="004714FB">
      <w:pPr>
        <w:spacing w:after="0" w:line="240" w:lineRule="auto"/>
        <w:ind w:left="7080"/>
        <w:jc w:val="both"/>
        <w:rPr>
          <w:rFonts w:ascii="Times New Roman" w:eastAsia="Times New Roman" w:hAnsi="Times New Roman" w:cs="Times New Roman"/>
          <w:b/>
          <w:caps/>
          <w:sz w:val="24"/>
          <w:szCs w:val="24"/>
        </w:rPr>
      </w:pPr>
      <w:r w:rsidRPr="00974684">
        <w:rPr>
          <w:rFonts w:ascii="Times New Roman" w:eastAsia="Times New Roman" w:hAnsi="Times New Roman" w:cs="Times New Roman"/>
          <w:b/>
          <w:sz w:val="24"/>
          <w:szCs w:val="24"/>
        </w:rPr>
        <w:t>Приложение № 1</w:t>
      </w:r>
    </w:p>
    <w:p w:rsidR="004714FB" w:rsidRPr="00974684" w:rsidRDefault="004714FB" w:rsidP="004714FB">
      <w:pPr>
        <w:spacing w:after="0" w:line="240" w:lineRule="auto"/>
        <w:ind w:left="360"/>
        <w:jc w:val="both"/>
        <w:rPr>
          <w:rFonts w:ascii="Times New Roman Bold" w:eastAsia="Times New Roman" w:hAnsi="Times New Roman Bold" w:cs="Times New Roman"/>
          <w:b/>
          <w:caps/>
          <w:sz w:val="24"/>
          <w:szCs w:val="24"/>
        </w:rPr>
      </w:pPr>
    </w:p>
    <w:p w:rsidR="004714FB" w:rsidRPr="00974684" w:rsidRDefault="004714FB" w:rsidP="004714FB">
      <w:pPr>
        <w:spacing w:after="0" w:line="240" w:lineRule="auto"/>
        <w:ind w:left="360"/>
        <w:jc w:val="center"/>
        <w:rPr>
          <w:rFonts w:ascii="Times New Roman Bold" w:eastAsia="Times New Roman" w:hAnsi="Times New Roman Bold" w:cs="Times New Roman"/>
          <w:b/>
          <w:caps/>
          <w:sz w:val="24"/>
          <w:szCs w:val="24"/>
        </w:rPr>
      </w:pPr>
      <w:r w:rsidRPr="00974684">
        <w:rPr>
          <w:rFonts w:ascii="Times New Roman Bold" w:eastAsia="Times New Roman" w:hAnsi="Times New Roman Bold" w:cs="Times New Roman"/>
          <w:b/>
          <w:caps/>
          <w:sz w:val="24"/>
          <w:szCs w:val="24"/>
        </w:rPr>
        <w:t>Техническа спецификация</w:t>
      </w:r>
    </w:p>
    <w:p w:rsidR="004714FB" w:rsidRPr="00974684" w:rsidRDefault="004714FB" w:rsidP="004714FB">
      <w:pPr>
        <w:spacing w:after="0" w:line="240" w:lineRule="auto"/>
        <w:ind w:left="360"/>
        <w:jc w:val="center"/>
        <w:rPr>
          <w:rFonts w:ascii="Times New Roman Bold" w:eastAsia="Times New Roman" w:hAnsi="Times New Roman Bold" w:cs="Times New Roman"/>
          <w:b/>
          <w:caps/>
          <w:sz w:val="24"/>
          <w:szCs w:val="24"/>
        </w:rPr>
      </w:pPr>
    </w:p>
    <w:p w:rsidR="004714FB" w:rsidRPr="00974684" w:rsidRDefault="004714FB" w:rsidP="004714FB">
      <w:pPr>
        <w:spacing w:after="0" w:line="240" w:lineRule="auto"/>
        <w:ind w:right="72"/>
        <w:jc w:val="both"/>
        <w:rPr>
          <w:rFonts w:ascii="Times New Roman" w:eastAsia="Times New Roman" w:hAnsi="Times New Roman" w:cs="Times New Roman"/>
          <w:b/>
          <w:i/>
          <w:sz w:val="24"/>
          <w:szCs w:val="24"/>
          <w:lang w:eastAsia="bg-BG"/>
        </w:rPr>
      </w:pPr>
      <w:r w:rsidRPr="00974684">
        <w:rPr>
          <w:rFonts w:ascii="Times New Roman" w:eastAsia="Times New Roman" w:hAnsi="Times New Roman" w:cs="Times New Roman"/>
          <w:sz w:val="24"/>
        </w:rPr>
        <w:t xml:space="preserve">За процедура по възлагане на обществена поръчка по чл. 20, ал. 3, т. 2 от ЗОП с предмет: </w:t>
      </w:r>
      <w:r w:rsidRPr="00974684">
        <w:rPr>
          <w:rFonts w:ascii="Times New Roman" w:eastAsia="Times New Roman" w:hAnsi="Times New Roman" w:cs="Times New Roman"/>
          <w:b/>
          <w:i/>
          <w:sz w:val="24"/>
          <w:szCs w:val="24"/>
          <w:lang w:eastAsia="bg-BG"/>
        </w:rPr>
        <w:t>„Техническа помощ за подпомагане на процеса за управление на риска в Министерство на транспорта, информационните технологии и съобщенията“</w:t>
      </w:r>
    </w:p>
    <w:p w:rsidR="004714FB" w:rsidRPr="00974684" w:rsidRDefault="004714FB" w:rsidP="004714FB">
      <w:pPr>
        <w:spacing w:after="0" w:line="240" w:lineRule="auto"/>
        <w:ind w:right="72"/>
        <w:jc w:val="both"/>
        <w:rPr>
          <w:rFonts w:ascii="Times New Roman" w:eastAsia="Times New Roman" w:hAnsi="Times New Roman" w:cs="Times New Roman"/>
          <w:b/>
          <w:sz w:val="24"/>
        </w:rPr>
      </w:pPr>
    </w:p>
    <w:p w:rsidR="004714FB" w:rsidRPr="00974684" w:rsidRDefault="004714FB" w:rsidP="004714FB">
      <w:pPr>
        <w:spacing w:after="0" w:line="240" w:lineRule="auto"/>
        <w:ind w:right="72"/>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b/>
          <w:sz w:val="24"/>
          <w:szCs w:val="24"/>
          <w:lang w:eastAsia="bg-BG"/>
        </w:rPr>
        <w:t>І. Въведение</w:t>
      </w: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b/>
          <w:sz w:val="24"/>
          <w:szCs w:val="24"/>
          <w:lang w:eastAsia="bg-BG"/>
        </w:rPr>
        <w:t xml:space="preserve">1. Общи сведения  </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Стратегия</w:t>
      </w:r>
      <w:r w:rsidR="00CB7ED8">
        <w:rPr>
          <w:rFonts w:ascii="Times New Roman" w:eastAsia="Times New Roman" w:hAnsi="Times New Roman" w:cs="Times New Roman"/>
          <w:sz w:val="24"/>
          <w:szCs w:val="24"/>
          <w:lang w:eastAsia="bg-BG"/>
        </w:rPr>
        <w:t>та</w:t>
      </w:r>
      <w:r w:rsidRPr="00974684">
        <w:rPr>
          <w:rFonts w:ascii="Times New Roman" w:eastAsia="Times New Roman" w:hAnsi="Times New Roman" w:cs="Times New Roman"/>
          <w:sz w:val="24"/>
          <w:szCs w:val="24"/>
          <w:lang w:eastAsia="bg-BG"/>
        </w:rPr>
        <w:t xml:space="preserve"> за управление на риска в Министерство на транспорта, информационните технологии и съобщенията (организацията) се изготвя в изпълнение на изискванията на Закона за финансовото управление и контрол в публичния сектор (ЗФУКПС).</w:t>
      </w: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Към настоящия момент в Министерството на транспорта, информационните технологии и съобщенията е в сила стратегия за управление на риска, утвърдена със през м. май 2012 г . </w:t>
      </w: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В изминалия период от 2012 г. до сега бяха приети редица нормативни актове на национално ниво, които касаят процесите и следователно имат отражение върху дейността по управление на риска в министерството. Такива са например:</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hAnsi="Times New Roman" w:cs="Times New Roman"/>
          <w:color w:val="000000"/>
          <w:sz w:val="24"/>
          <w:szCs w:val="24"/>
        </w:rPr>
        <w:t>По отношение на управлението на средствата от ЕС - Закона за управление на средствата от Европейските структурни и инвестиционни фондове и подзаконовите актове към него</w:t>
      </w:r>
      <w:r w:rsidR="00CB7ED8">
        <w:rPr>
          <w:rFonts w:ascii="Times New Roman" w:hAnsi="Times New Roman" w:cs="Times New Roman"/>
          <w:color w:val="000000"/>
          <w:sz w:val="24"/>
          <w:szCs w:val="24"/>
        </w:rPr>
        <w:t>;</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hAnsi="Times New Roman" w:cs="Times New Roman"/>
          <w:color w:val="000000"/>
          <w:sz w:val="24"/>
          <w:szCs w:val="24"/>
        </w:rPr>
        <w:t>По отношение на управлението на публичните финанси</w:t>
      </w:r>
      <w:r w:rsidR="00CB7ED8">
        <w:rPr>
          <w:rFonts w:ascii="Times New Roman" w:hAnsi="Times New Roman" w:cs="Times New Roman"/>
          <w:color w:val="000000"/>
          <w:sz w:val="24"/>
          <w:szCs w:val="24"/>
        </w:rPr>
        <w:t xml:space="preserve"> – Закона за публичните финанси;</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hAnsi="Times New Roman" w:cs="Times New Roman"/>
          <w:color w:val="000000"/>
          <w:sz w:val="24"/>
          <w:szCs w:val="24"/>
        </w:rPr>
        <w:t xml:space="preserve">По отношение на възлагането на обществените поръчки – Закон за обществените поръчки от 2014 и 2016 г. </w:t>
      </w:r>
    </w:p>
    <w:p w:rsidR="004714FB" w:rsidRPr="00974684" w:rsidRDefault="004714FB" w:rsidP="004714FB">
      <w:p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Успоредно с това продължи развитието на знанието в областта на финансовото управление и контрол в международен план, като през 2013 г. бе публикувана новата Интегрирана рамка за вътрешен контрол на COSO. </w:t>
      </w:r>
    </w:p>
    <w:p w:rsidR="004714FB" w:rsidRPr="00974684" w:rsidRDefault="004714FB" w:rsidP="004714FB">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4714FB" w:rsidRPr="00974684" w:rsidRDefault="004714FB" w:rsidP="004714FB">
      <w:pPr>
        <w:autoSpaceDE w:val="0"/>
        <w:autoSpaceDN w:val="0"/>
        <w:adjustRightInd w:val="0"/>
        <w:spacing w:after="0" w:line="240" w:lineRule="auto"/>
        <w:contextualSpacing/>
        <w:jc w:val="both"/>
        <w:rPr>
          <w:rFonts w:ascii="Times New Roman" w:hAnsi="Times New Roman" w:cs="Times New Roman"/>
          <w:color w:val="000000"/>
          <w:sz w:val="24"/>
          <w:szCs w:val="24"/>
        </w:rPr>
      </w:pPr>
      <w:r w:rsidRPr="00974684">
        <w:rPr>
          <w:rFonts w:ascii="Times New Roman" w:hAnsi="Times New Roman" w:cs="Times New Roman"/>
          <w:color w:val="000000"/>
          <w:sz w:val="24"/>
          <w:szCs w:val="24"/>
        </w:rPr>
        <w:t>В резултат на текущата оценка на дейността бе идентифицирана необходимостта за оптимизиране на управлението на риска на МТИТС чрез:</w:t>
      </w:r>
    </w:p>
    <w:p w:rsidR="004714FB" w:rsidRPr="00974684" w:rsidRDefault="004714FB" w:rsidP="004714FB">
      <w:pPr>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974684">
        <w:rPr>
          <w:rFonts w:ascii="Times New Roman" w:hAnsi="Times New Roman" w:cs="Times New Roman"/>
          <w:color w:val="000000"/>
          <w:sz w:val="24"/>
          <w:szCs w:val="24"/>
        </w:rPr>
        <w:t>- разработване на нова стратегия за управление на риска, съобразена с промените във външната и вътрешната среда, свързани с актуализирани изисквания към организацията;</w:t>
      </w:r>
    </w:p>
    <w:p w:rsidR="004714FB" w:rsidRPr="00974684" w:rsidRDefault="004714FB" w:rsidP="004714FB">
      <w:pPr>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974684">
        <w:rPr>
          <w:rFonts w:ascii="Times New Roman" w:hAnsi="Times New Roman" w:cs="Times New Roman"/>
          <w:color w:val="000000"/>
          <w:sz w:val="24"/>
          <w:szCs w:val="24"/>
        </w:rPr>
        <w:t>- текущо подпомагане на осъществяването на дейността по управление на риска чрез привличане на специализирана консултантска помощ;</w:t>
      </w:r>
    </w:p>
    <w:p w:rsidR="004714FB" w:rsidRPr="00974684" w:rsidRDefault="004714FB" w:rsidP="004714FB">
      <w:pPr>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974684">
        <w:rPr>
          <w:rFonts w:ascii="Times New Roman" w:hAnsi="Times New Roman" w:cs="Times New Roman"/>
          <w:color w:val="000000"/>
          <w:sz w:val="24"/>
          <w:szCs w:val="24"/>
        </w:rPr>
        <w:t xml:space="preserve">- подобряване на осведомеността на ръководните служители на организацията по отношение на идентифициране и управлението на риска на организацията. </w:t>
      </w:r>
    </w:p>
    <w:p w:rsidR="004714FB" w:rsidRPr="00974684" w:rsidRDefault="004714FB" w:rsidP="004714FB">
      <w:pPr>
        <w:spacing w:after="0" w:line="240" w:lineRule="auto"/>
        <w:ind w:firstLine="708"/>
        <w:jc w:val="both"/>
        <w:rPr>
          <w:rFonts w:ascii="Times New Roman" w:eastAsia="Times New Roman" w:hAnsi="Times New Roman" w:cs="Times New Roman"/>
          <w:b/>
          <w:sz w:val="24"/>
          <w:szCs w:val="24"/>
          <w:lang w:eastAsia="bg-BG"/>
        </w:rPr>
      </w:pPr>
    </w:p>
    <w:p w:rsidR="004714FB" w:rsidRPr="00974684" w:rsidRDefault="004714FB" w:rsidP="004714FB">
      <w:pPr>
        <w:numPr>
          <w:ilvl w:val="0"/>
          <w:numId w:val="6"/>
        </w:numPr>
        <w:spacing w:after="0" w:line="240" w:lineRule="auto"/>
        <w:contextualSpacing/>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b/>
          <w:sz w:val="24"/>
          <w:szCs w:val="24"/>
          <w:lang w:eastAsia="bg-BG"/>
        </w:rPr>
        <w:t xml:space="preserve">Обща и специфични цели </w:t>
      </w:r>
    </w:p>
    <w:p w:rsidR="004714FB" w:rsidRPr="00974684" w:rsidRDefault="004714FB" w:rsidP="004714FB">
      <w:pPr>
        <w:spacing w:after="0" w:line="240" w:lineRule="auto"/>
        <w:jc w:val="both"/>
        <w:rPr>
          <w:rFonts w:ascii="Times New Roman" w:eastAsia="Times New Roman" w:hAnsi="Times New Roman" w:cs="Times New Roman"/>
          <w:b/>
          <w:sz w:val="24"/>
          <w:szCs w:val="24"/>
          <w:lang w:eastAsia="bg-BG"/>
        </w:rPr>
      </w:pP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Общата цел на настоящата поръчка е да подпомогне министъра на транспорта, информационните технологии и съобщенията за изпълнение на нормативно определените му задължения като осигури условия за подобряване на дейността по управление на риска, което от своя страна е предпоставка за постигане на разумна увереност, че целите на организацията ще бъдат постигнати. </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Специфична цел на настоящата поръчка е актуализиране на процеса по идентифициране и управление на риска на организацията, чрез:</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numPr>
          <w:ilvl w:val="1"/>
          <w:numId w:val="2"/>
        </w:numPr>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lastRenderedPageBreak/>
        <w:t>Разработване на стратегия за управление на риска, в т.ч. :</w:t>
      </w:r>
    </w:p>
    <w:p w:rsidR="004714FB" w:rsidRPr="00974684" w:rsidRDefault="004714FB" w:rsidP="004714FB">
      <w:pPr>
        <w:numPr>
          <w:ilvl w:val="0"/>
          <w:numId w:val="1"/>
        </w:numPr>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определяне на рамката за управление на риска, лицата (структурите) и съответните им отговорности по отношение на управлението на риска в организацията и др.</w:t>
      </w:r>
    </w:p>
    <w:p w:rsidR="004714FB" w:rsidRPr="00974684" w:rsidRDefault="004714FB" w:rsidP="004714FB">
      <w:pPr>
        <w:numPr>
          <w:ilvl w:val="0"/>
          <w:numId w:val="1"/>
        </w:numPr>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описание на процеса за управление на риска, отговорни лица, мерки за внедряването му в организацията и др. </w:t>
      </w:r>
    </w:p>
    <w:p w:rsidR="004714FB" w:rsidRPr="00974684" w:rsidRDefault="004714FB" w:rsidP="004714FB">
      <w:pPr>
        <w:numPr>
          <w:ilvl w:val="1"/>
          <w:numId w:val="2"/>
        </w:numPr>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Подпомагане на процеса за управление на риска чрез текущо предоставяне на специфична експертиза по изпълнение на дейности, част от процеса по управление на риска, така както е описано тук по-долу</w:t>
      </w:r>
    </w:p>
    <w:p w:rsidR="004714FB" w:rsidRPr="00974684" w:rsidRDefault="004714FB" w:rsidP="004714FB">
      <w:pPr>
        <w:numPr>
          <w:ilvl w:val="1"/>
          <w:numId w:val="2"/>
        </w:numPr>
        <w:spacing w:after="0" w:line="240" w:lineRule="auto"/>
        <w:contextualSpacing/>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Повишаване на осведомеността на ръководните служители на МТИТС в областта на идентифициране и управлението на риска чрез предоставяне на специализирано обучение</w:t>
      </w:r>
    </w:p>
    <w:p w:rsidR="004714FB" w:rsidRPr="00974684" w:rsidRDefault="004714FB" w:rsidP="004714FB">
      <w:pPr>
        <w:spacing w:after="0" w:line="240" w:lineRule="auto"/>
        <w:ind w:firstLine="360"/>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
          <w:bCs/>
          <w:sz w:val="24"/>
          <w:szCs w:val="24"/>
        </w:rPr>
      </w:pPr>
      <w:r w:rsidRPr="00974684">
        <w:rPr>
          <w:rFonts w:ascii="Times New Roman" w:eastAsia="Times New Roman" w:hAnsi="Times New Roman" w:cs="Times New Roman"/>
          <w:sz w:val="24"/>
          <w:szCs w:val="24"/>
          <w:lang w:eastAsia="bg-BG"/>
        </w:rPr>
        <w:t>І</w:t>
      </w:r>
      <w:r w:rsidRPr="00974684">
        <w:rPr>
          <w:rFonts w:ascii="TimesNewRomanPS-BoldMT" w:hAnsi="TimesNewRomanPS-BoldMT" w:cs="TimesNewRomanPS-BoldMT"/>
          <w:b/>
          <w:bCs/>
          <w:sz w:val="24"/>
          <w:szCs w:val="24"/>
        </w:rPr>
        <w:t>І. Наименование на поръчката :</w:t>
      </w:r>
    </w:p>
    <w:p w:rsidR="004714FB" w:rsidRPr="00974684" w:rsidRDefault="004714FB" w:rsidP="004714FB">
      <w:pPr>
        <w:spacing w:after="0" w:line="240" w:lineRule="auto"/>
        <w:ind w:right="72"/>
        <w:jc w:val="both"/>
        <w:rPr>
          <w:rFonts w:ascii="Times New Roman" w:eastAsia="Times New Roman" w:hAnsi="Times New Roman" w:cs="Times New Roman"/>
          <w:i/>
          <w:sz w:val="24"/>
          <w:szCs w:val="24"/>
          <w:highlight w:val="yellow"/>
          <w:lang w:eastAsia="bg-BG"/>
        </w:rPr>
      </w:pPr>
      <w:r w:rsidRPr="00974684">
        <w:rPr>
          <w:rFonts w:ascii="Times New Roman" w:eastAsia="Times New Roman" w:hAnsi="Times New Roman" w:cs="Times New Roman"/>
          <w:i/>
          <w:sz w:val="24"/>
          <w:szCs w:val="24"/>
          <w:lang w:eastAsia="bg-BG"/>
        </w:rPr>
        <w:t>„Техническа помощ за подпомагане на процеса за управление на риска в Министерство на транспорта, информационните технологии и съобщенията“</w:t>
      </w:r>
    </w:p>
    <w:p w:rsidR="004714FB" w:rsidRPr="00974684" w:rsidRDefault="004714FB" w:rsidP="004714FB">
      <w:pPr>
        <w:autoSpaceDE w:val="0"/>
        <w:autoSpaceDN w:val="0"/>
        <w:adjustRightInd w:val="0"/>
        <w:spacing w:after="0" w:line="240" w:lineRule="auto"/>
        <w:ind w:firstLine="426"/>
        <w:jc w:val="both"/>
        <w:rPr>
          <w:rFonts w:ascii="TimesNewRomanPS-BoldMT" w:hAnsi="TimesNewRomanPS-BoldMT" w:cs="TimesNewRomanPS-BoldMT"/>
          <w:b/>
          <w:bCs/>
          <w:sz w:val="24"/>
          <w:szCs w:val="24"/>
          <w:highlight w:val="yellow"/>
        </w:rPr>
      </w:pPr>
    </w:p>
    <w:p w:rsidR="004714FB" w:rsidRPr="00974684" w:rsidRDefault="004714FB" w:rsidP="004714FB">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974684">
        <w:rPr>
          <w:rFonts w:ascii="TimesNewRomanPS-BoldMT" w:hAnsi="TimesNewRomanPS-BoldMT" w:cs="TimesNewRomanPS-BoldMT"/>
          <w:b/>
          <w:bCs/>
          <w:sz w:val="24"/>
          <w:szCs w:val="24"/>
        </w:rPr>
        <w:t xml:space="preserve">ІІІ. </w:t>
      </w:r>
      <w:r w:rsidRPr="00974684">
        <w:rPr>
          <w:rFonts w:ascii="Times New Roman" w:hAnsi="Times New Roman" w:cs="Times New Roman"/>
          <w:b/>
          <w:bCs/>
          <w:sz w:val="24"/>
          <w:szCs w:val="24"/>
        </w:rPr>
        <w:t>Обхват на услугата</w:t>
      </w:r>
    </w:p>
    <w:p w:rsidR="004714FB" w:rsidRPr="00974684" w:rsidRDefault="004714FB" w:rsidP="004714FB">
      <w:pPr>
        <w:autoSpaceDE w:val="0"/>
        <w:autoSpaceDN w:val="0"/>
        <w:adjustRightInd w:val="0"/>
        <w:spacing w:after="0" w:line="240" w:lineRule="auto"/>
        <w:jc w:val="both"/>
        <w:rPr>
          <w:rFonts w:ascii="Times New Roman" w:hAnsi="Times New Roman" w:cs="Times New Roman"/>
          <w:b/>
          <w:bCs/>
          <w:sz w:val="24"/>
          <w:szCs w:val="24"/>
        </w:rPr>
      </w:pPr>
      <w:r w:rsidRPr="00974684">
        <w:rPr>
          <w:rFonts w:ascii="Times New Roman" w:hAnsi="Times New Roman" w:cs="Times New Roman"/>
          <w:b/>
          <w:bCs/>
          <w:sz w:val="24"/>
          <w:szCs w:val="24"/>
        </w:rPr>
        <w:t>1.  Фаза 1 – Разработване на стратегия за управление на риска</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Изпълнението на тази фаза се извършва с участието на определе</w:t>
      </w:r>
      <w:r w:rsidR="00FF6355" w:rsidRPr="00974684">
        <w:rPr>
          <w:rFonts w:ascii="Times New Roman" w:hAnsi="Times New Roman" w:cs="Times New Roman"/>
          <w:bCs/>
          <w:sz w:val="24"/>
          <w:szCs w:val="24"/>
        </w:rPr>
        <w:t>ни от Възложителя служители на министерството</w:t>
      </w:r>
      <w:r w:rsidRPr="00974684">
        <w:rPr>
          <w:rFonts w:ascii="Times New Roman" w:hAnsi="Times New Roman" w:cs="Times New Roman"/>
          <w:bCs/>
          <w:sz w:val="24"/>
          <w:szCs w:val="24"/>
        </w:rPr>
        <w:t xml:space="preserve"> и следва да е съобразено със Закона за финансовото управление е контрол в публичния сектор и други относими нормативни актове</w:t>
      </w:r>
      <w:r w:rsidR="00FF6355" w:rsidRPr="00974684">
        <w:rPr>
          <w:rFonts w:ascii="Times New Roman" w:hAnsi="Times New Roman" w:cs="Times New Roman"/>
          <w:bCs/>
          <w:sz w:val="24"/>
          <w:szCs w:val="24"/>
        </w:rPr>
        <w:t>, с приложимите за министерството</w:t>
      </w:r>
      <w:r w:rsidRPr="00974684">
        <w:rPr>
          <w:rFonts w:ascii="Times New Roman" w:hAnsi="Times New Roman" w:cs="Times New Roman"/>
          <w:bCs/>
          <w:sz w:val="24"/>
          <w:szCs w:val="24"/>
        </w:rPr>
        <w:t xml:space="preserve"> стратегически документи, оперативни и годишни планове и други вътрешни за актове, с Методическите насоки по елементите на финансово управление и контрол</w:t>
      </w:r>
      <w:r w:rsidR="009A1D3B" w:rsidRPr="00974684">
        <w:rPr>
          <w:rFonts w:ascii="Times New Roman" w:hAnsi="Times New Roman" w:cs="Times New Roman"/>
          <w:bCs/>
          <w:sz w:val="24"/>
          <w:szCs w:val="24"/>
        </w:rPr>
        <w:t xml:space="preserve"> и</w:t>
      </w:r>
      <w:r w:rsidRPr="00974684">
        <w:rPr>
          <w:rFonts w:ascii="Times New Roman" w:hAnsi="Times New Roman" w:cs="Times New Roman"/>
          <w:bCs/>
          <w:sz w:val="24"/>
          <w:szCs w:val="24"/>
        </w:rPr>
        <w:t xml:space="preserve"> Насоките за въвеждане на управлението на риска в организациите от публичния сектор, издадени от Министъра на финансите на 25 февруари 2008г., както и с приложими добри практики на ниво ЕС. </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 xml:space="preserve">Съдържанието на стратегията следва да бъде съобразено със спецификите на </w:t>
      </w:r>
      <w:r w:rsidR="00FF6355" w:rsidRPr="00974684">
        <w:rPr>
          <w:rFonts w:ascii="Times New Roman" w:hAnsi="Times New Roman" w:cs="Times New Roman"/>
          <w:bCs/>
          <w:sz w:val="24"/>
          <w:szCs w:val="24"/>
        </w:rPr>
        <w:t>министерството</w:t>
      </w:r>
      <w:r w:rsidRPr="00974684">
        <w:rPr>
          <w:rFonts w:ascii="Times New Roman" w:hAnsi="Times New Roman" w:cs="Times New Roman"/>
          <w:bCs/>
          <w:sz w:val="24"/>
          <w:szCs w:val="24"/>
        </w:rPr>
        <w:t xml:space="preserve">, </w:t>
      </w:r>
      <w:r w:rsidR="00FF6355" w:rsidRPr="00974684">
        <w:rPr>
          <w:rFonts w:ascii="Times New Roman" w:hAnsi="Times New Roman" w:cs="Times New Roman"/>
          <w:bCs/>
          <w:sz w:val="24"/>
          <w:szCs w:val="24"/>
        </w:rPr>
        <w:t>неговите</w:t>
      </w:r>
      <w:r w:rsidRPr="00974684">
        <w:rPr>
          <w:rFonts w:ascii="Times New Roman" w:hAnsi="Times New Roman" w:cs="Times New Roman"/>
          <w:bCs/>
          <w:sz w:val="24"/>
          <w:szCs w:val="24"/>
        </w:rPr>
        <w:t xml:space="preserve"> цели, политики, дейности и административна структура, с действащите стандарти в областта на управлението на риска както и с други относими вътрешни и външни обстоятелства. </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Стратегията следва да включва най-малко следното :</w:t>
      </w:r>
    </w:p>
    <w:p w:rsidR="004714FB" w:rsidRPr="00974684" w:rsidRDefault="004714FB" w:rsidP="004714FB">
      <w:pPr>
        <w:numPr>
          <w:ilvl w:val="0"/>
          <w:numId w:val="3"/>
        </w:numPr>
        <w:autoSpaceDE w:val="0"/>
        <w:autoSpaceDN w:val="0"/>
        <w:adjustRightInd w:val="0"/>
        <w:spacing w:after="0" w:line="240" w:lineRule="auto"/>
        <w:contextualSpacing/>
        <w:jc w:val="both"/>
        <w:rPr>
          <w:rFonts w:ascii="Times New Roman" w:hAnsi="Times New Roman" w:cs="Times New Roman"/>
          <w:bCs/>
          <w:i/>
          <w:sz w:val="24"/>
          <w:szCs w:val="24"/>
        </w:rPr>
      </w:pPr>
      <w:r w:rsidRPr="00974684">
        <w:rPr>
          <w:rFonts w:ascii="Times New Roman" w:hAnsi="Times New Roman" w:cs="Times New Roman"/>
          <w:bCs/>
          <w:i/>
          <w:sz w:val="24"/>
          <w:szCs w:val="24"/>
        </w:rPr>
        <w:t>Организационна рамка за управление на риска:</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Политика за управление на риска</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Определяне на отговорностите на лицата и структурите</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Сведения за необходимите ресурси за прилагане на управлението на риска</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Механизми за вътрешен и външен обмен на информация и отчитане</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Механизми за наблюдение, преглед и подобряване на рамката за управление на риска</w:t>
      </w:r>
    </w:p>
    <w:p w:rsidR="004714FB" w:rsidRPr="00974684" w:rsidRDefault="004714FB" w:rsidP="004714FB">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 xml:space="preserve">Други сведения, по преценка на </w:t>
      </w:r>
      <w:r w:rsidR="00542915" w:rsidRPr="00974684">
        <w:rPr>
          <w:rFonts w:ascii="Times New Roman" w:hAnsi="Times New Roman" w:cs="Times New Roman"/>
          <w:bCs/>
          <w:sz w:val="24"/>
          <w:szCs w:val="24"/>
        </w:rPr>
        <w:t>изпълнителя.</w:t>
      </w:r>
    </w:p>
    <w:p w:rsidR="004714FB" w:rsidRPr="00974684" w:rsidRDefault="004714FB" w:rsidP="004714FB">
      <w:pPr>
        <w:autoSpaceDE w:val="0"/>
        <w:autoSpaceDN w:val="0"/>
        <w:adjustRightInd w:val="0"/>
        <w:spacing w:after="0" w:line="240" w:lineRule="auto"/>
        <w:ind w:left="720"/>
        <w:contextualSpacing/>
        <w:jc w:val="both"/>
        <w:rPr>
          <w:rFonts w:ascii="Times New Roman" w:hAnsi="Times New Roman" w:cs="Times New Roman"/>
          <w:bCs/>
          <w:sz w:val="24"/>
          <w:szCs w:val="24"/>
        </w:rPr>
      </w:pPr>
    </w:p>
    <w:p w:rsidR="004714FB" w:rsidRPr="00974684" w:rsidRDefault="004714FB" w:rsidP="004714FB">
      <w:pPr>
        <w:numPr>
          <w:ilvl w:val="0"/>
          <w:numId w:val="3"/>
        </w:numPr>
        <w:autoSpaceDE w:val="0"/>
        <w:autoSpaceDN w:val="0"/>
        <w:adjustRightInd w:val="0"/>
        <w:spacing w:after="0" w:line="240" w:lineRule="auto"/>
        <w:contextualSpacing/>
        <w:jc w:val="both"/>
        <w:rPr>
          <w:rFonts w:ascii="Times New Roman" w:hAnsi="Times New Roman" w:cs="Times New Roman"/>
          <w:bCs/>
          <w:i/>
          <w:sz w:val="24"/>
          <w:szCs w:val="24"/>
        </w:rPr>
      </w:pPr>
      <w:r w:rsidRPr="00974684">
        <w:rPr>
          <w:rFonts w:ascii="Times New Roman" w:hAnsi="Times New Roman" w:cs="Times New Roman"/>
          <w:bCs/>
          <w:i/>
          <w:sz w:val="24"/>
          <w:szCs w:val="24"/>
        </w:rPr>
        <w:t xml:space="preserve">Процес за управление на риска </w:t>
      </w:r>
    </w:p>
    <w:p w:rsidR="004714FB" w:rsidRPr="00974684" w:rsidRDefault="00542915"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Изпълнителят</w:t>
      </w:r>
      <w:r w:rsidR="004714FB" w:rsidRPr="00974684">
        <w:rPr>
          <w:rFonts w:ascii="Times New Roman" w:hAnsi="Times New Roman" w:cs="Times New Roman"/>
          <w:bCs/>
          <w:sz w:val="24"/>
          <w:szCs w:val="24"/>
        </w:rPr>
        <w:t xml:space="preserve"> следва да дефинира отделните елементи и етапи от процеса, както следва:</w:t>
      </w:r>
    </w:p>
    <w:p w:rsidR="004714FB" w:rsidRPr="00974684" w:rsidRDefault="004714FB" w:rsidP="004714FB">
      <w:pPr>
        <w:numPr>
          <w:ilvl w:val="1"/>
          <w:numId w:val="3"/>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 xml:space="preserve">Обмен на информация и консултиране </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 xml:space="preserve">Обменът на информация и консултирането с външните и вътрешните заинтересовани страни трябва да се осъществява на всички етапи от процеса за управление на риска. Като приложение към стратегията </w:t>
      </w:r>
      <w:r w:rsidR="00542915" w:rsidRPr="00974684">
        <w:rPr>
          <w:rFonts w:ascii="Times New Roman" w:hAnsi="Times New Roman" w:cs="Times New Roman"/>
          <w:bCs/>
          <w:sz w:val="24"/>
          <w:szCs w:val="24"/>
        </w:rPr>
        <w:t>изпълнителят</w:t>
      </w:r>
      <w:r w:rsidRPr="00974684">
        <w:rPr>
          <w:rFonts w:ascii="Times New Roman" w:hAnsi="Times New Roman" w:cs="Times New Roman"/>
          <w:bCs/>
          <w:sz w:val="24"/>
          <w:szCs w:val="24"/>
        </w:rPr>
        <w:t xml:space="preserve"> следва да изготви план за обмен на информация и консултиране.</w:t>
      </w:r>
    </w:p>
    <w:p w:rsidR="004714FB" w:rsidRPr="00974684" w:rsidRDefault="004714FB" w:rsidP="004714FB">
      <w:pPr>
        <w:autoSpaceDE w:val="0"/>
        <w:autoSpaceDN w:val="0"/>
        <w:adjustRightInd w:val="0"/>
        <w:spacing w:after="0" w:line="240" w:lineRule="auto"/>
        <w:ind w:left="360" w:firstLine="348"/>
        <w:jc w:val="both"/>
        <w:rPr>
          <w:rFonts w:ascii="Times New Roman" w:hAnsi="Times New Roman" w:cs="Times New Roman"/>
          <w:bCs/>
          <w:sz w:val="24"/>
          <w:szCs w:val="24"/>
        </w:rPr>
      </w:pPr>
    </w:p>
    <w:p w:rsidR="004714FB" w:rsidRPr="00974684" w:rsidRDefault="004714FB" w:rsidP="004714FB">
      <w:pPr>
        <w:numPr>
          <w:ilvl w:val="1"/>
          <w:numId w:val="3"/>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Установяване на обстоятелствата</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 xml:space="preserve">Необходимо е да се отчетат външните, вътрешните и специфичните за процеса на управление на риска обстоятелства. </w:t>
      </w:r>
    </w:p>
    <w:p w:rsidR="004714FB" w:rsidRPr="00974684" w:rsidRDefault="004714FB" w:rsidP="004714FB">
      <w:pPr>
        <w:autoSpaceDE w:val="0"/>
        <w:autoSpaceDN w:val="0"/>
        <w:adjustRightInd w:val="0"/>
        <w:spacing w:after="0" w:line="240" w:lineRule="auto"/>
        <w:ind w:left="360" w:firstLine="348"/>
        <w:jc w:val="both"/>
        <w:rPr>
          <w:rFonts w:ascii="Times New Roman" w:hAnsi="Times New Roman" w:cs="Times New Roman"/>
          <w:bCs/>
          <w:sz w:val="24"/>
          <w:szCs w:val="24"/>
        </w:rPr>
      </w:pPr>
    </w:p>
    <w:p w:rsidR="004714FB" w:rsidRPr="00974684" w:rsidRDefault="004714FB" w:rsidP="004714FB">
      <w:pPr>
        <w:numPr>
          <w:ilvl w:val="1"/>
          <w:numId w:val="3"/>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lastRenderedPageBreak/>
        <w:t>Идентифициране и оценяване на риска</w:t>
      </w:r>
    </w:p>
    <w:p w:rsidR="004714FB" w:rsidRPr="00974684" w:rsidRDefault="00542915"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Изпълнителят</w:t>
      </w:r>
      <w:r w:rsidR="004714FB" w:rsidRPr="00974684">
        <w:rPr>
          <w:rFonts w:ascii="Times New Roman" w:hAnsi="Times New Roman" w:cs="Times New Roman"/>
          <w:bCs/>
          <w:sz w:val="24"/>
          <w:szCs w:val="24"/>
        </w:rPr>
        <w:t xml:space="preserve"> следва да опише стъпките и процедурата за:</w:t>
      </w:r>
    </w:p>
    <w:p w:rsidR="004714FB" w:rsidRPr="00974684" w:rsidRDefault="004714FB" w:rsidP="004714FB">
      <w:pPr>
        <w:autoSpaceDE w:val="0"/>
        <w:autoSpaceDN w:val="0"/>
        <w:adjustRightInd w:val="0"/>
        <w:spacing w:after="0" w:line="240" w:lineRule="auto"/>
        <w:ind w:left="720" w:hanging="436"/>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а) идентифициране на риска, включително дейността по съставяне и актуализиране на регистъра на рисковете на МТИТС</w:t>
      </w:r>
    </w:p>
    <w:p w:rsidR="004714FB" w:rsidRPr="00974684" w:rsidRDefault="004714FB" w:rsidP="004714FB">
      <w:pPr>
        <w:autoSpaceDE w:val="0"/>
        <w:autoSpaceDN w:val="0"/>
        <w:adjustRightInd w:val="0"/>
        <w:spacing w:after="0" w:line="240" w:lineRule="auto"/>
        <w:ind w:left="720" w:hanging="436"/>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б) анализ на риска</w:t>
      </w:r>
    </w:p>
    <w:p w:rsidR="004714FB" w:rsidRPr="00974684" w:rsidRDefault="004714FB" w:rsidP="004714FB">
      <w:pPr>
        <w:autoSpaceDE w:val="0"/>
        <w:autoSpaceDN w:val="0"/>
        <w:adjustRightInd w:val="0"/>
        <w:spacing w:after="0" w:line="240" w:lineRule="auto"/>
        <w:ind w:left="720" w:hanging="436"/>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в) преценяване на риска</w:t>
      </w:r>
    </w:p>
    <w:p w:rsidR="004714FB" w:rsidRPr="00974684" w:rsidRDefault="004714FB" w:rsidP="004714FB">
      <w:pPr>
        <w:autoSpaceDE w:val="0"/>
        <w:autoSpaceDN w:val="0"/>
        <w:adjustRightInd w:val="0"/>
        <w:spacing w:after="0" w:line="240" w:lineRule="auto"/>
        <w:ind w:left="720"/>
        <w:contextualSpacing/>
        <w:jc w:val="both"/>
        <w:rPr>
          <w:rFonts w:ascii="Times New Roman" w:hAnsi="Times New Roman" w:cs="Times New Roman"/>
          <w:bCs/>
          <w:sz w:val="24"/>
          <w:szCs w:val="24"/>
        </w:rPr>
      </w:pPr>
    </w:p>
    <w:p w:rsidR="004714FB" w:rsidRPr="00974684" w:rsidRDefault="004714FB" w:rsidP="004714FB">
      <w:pPr>
        <w:autoSpaceDE w:val="0"/>
        <w:autoSpaceDN w:val="0"/>
        <w:adjustRightInd w:val="0"/>
        <w:spacing w:after="0" w:line="240" w:lineRule="auto"/>
        <w:ind w:left="720"/>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 xml:space="preserve">2.4. Контролиране на риска (въздействие върху риска) </w:t>
      </w:r>
    </w:p>
    <w:p w:rsidR="004714FB" w:rsidRPr="00974684" w:rsidRDefault="004714FB" w:rsidP="004714FB">
      <w:pPr>
        <w:autoSpaceDE w:val="0"/>
        <w:autoSpaceDN w:val="0"/>
        <w:adjustRightInd w:val="0"/>
        <w:spacing w:after="0" w:line="240" w:lineRule="auto"/>
        <w:ind w:firstLine="360"/>
        <w:jc w:val="both"/>
        <w:rPr>
          <w:rFonts w:ascii="Times New Roman" w:hAnsi="Times New Roman" w:cs="Times New Roman"/>
          <w:bCs/>
          <w:sz w:val="24"/>
          <w:szCs w:val="24"/>
        </w:rPr>
      </w:pPr>
      <w:r w:rsidRPr="00974684">
        <w:rPr>
          <w:rFonts w:ascii="Times New Roman" w:hAnsi="Times New Roman" w:cs="Times New Roman"/>
          <w:bCs/>
          <w:sz w:val="24"/>
          <w:szCs w:val="24"/>
        </w:rPr>
        <w:t xml:space="preserve">а) Въздействие върху риска </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p>
    <w:p w:rsidR="004714FB" w:rsidRPr="00974684" w:rsidRDefault="00542915"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Изпълнителят</w:t>
      </w:r>
      <w:r w:rsidR="004714FB" w:rsidRPr="00974684">
        <w:rPr>
          <w:rFonts w:ascii="Times New Roman" w:hAnsi="Times New Roman" w:cs="Times New Roman"/>
          <w:bCs/>
          <w:sz w:val="24"/>
          <w:szCs w:val="24"/>
        </w:rPr>
        <w:t xml:space="preserve"> следва да предостави общи сведения за възможните мерки за въздействие върху риска, за критериите и процедурата за избор на конкретните въздействия както и за разработване и внедряване на план за управление на риска.  Като  приложение към стратегията </w:t>
      </w:r>
      <w:r w:rsidR="006A4EDF" w:rsidRPr="00974684">
        <w:rPr>
          <w:rFonts w:ascii="Times New Roman" w:hAnsi="Times New Roman" w:cs="Times New Roman"/>
          <w:bCs/>
          <w:sz w:val="24"/>
          <w:szCs w:val="24"/>
        </w:rPr>
        <w:t xml:space="preserve">изпълнителя </w:t>
      </w:r>
      <w:r w:rsidR="004714FB" w:rsidRPr="00974684">
        <w:rPr>
          <w:rFonts w:ascii="Times New Roman" w:hAnsi="Times New Roman" w:cs="Times New Roman"/>
          <w:bCs/>
          <w:sz w:val="24"/>
          <w:szCs w:val="24"/>
        </w:rPr>
        <w:t xml:space="preserve">трябва да изготви образец на план за управление на риска. </w:t>
      </w:r>
    </w:p>
    <w:p w:rsidR="004714FB" w:rsidRPr="00974684" w:rsidRDefault="004714FB" w:rsidP="004714FB">
      <w:pPr>
        <w:autoSpaceDE w:val="0"/>
        <w:autoSpaceDN w:val="0"/>
        <w:adjustRightInd w:val="0"/>
        <w:spacing w:after="0" w:line="240" w:lineRule="auto"/>
        <w:ind w:left="720"/>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 xml:space="preserve"> </w:t>
      </w:r>
    </w:p>
    <w:p w:rsidR="004714FB" w:rsidRPr="00974684" w:rsidRDefault="004714FB" w:rsidP="004714FB">
      <w:pPr>
        <w:autoSpaceDE w:val="0"/>
        <w:autoSpaceDN w:val="0"/>
        <w:adjustRightInd w:val="0"/>
        <w:spacing w:after="0" w:line="240" w:lineRule="auto"/>
        <w:ind w:firstLine="360"/>
        <w:jc w:val="both"/>
        <w:rPr>
          <w:rFonts w:ascii="Times New Roman" w:hAnsi="Times New Roman" w:cs="Times New Roman"/>
          <w:bCs/>
          <w:sz w:val="24"/>
          <w:szCs w:val="24"/>
        </w:rPr>
      </w:pPr>
      <w:r w:rsidRPr="00974684">
        <w:rPr>
          <w:rFonts w:ascii="Times New Roman" w:hAnsi="Times New Roman" w:cs="Times New Roman"/>
          <w:bCs/>
          <w:sz w:val="24"/>
          <w:szCs w:val="24"/>
        </w:rPr>
        <w:t xml:space="preserve">б) Наблюдение и преглед </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 xml:space="preserve">Наблюдението и прегледът трябва да бъдат планирани като част от процеса за управление на риска и да включват контроли или редовно наблюдение. Този контрол или наблюдение могат да бъдат периодични или според конкретния случай. </w:t>
      </w:r>
    </w:p>
    <w:p w:rsidR="004714FB" w:rsidRPr="00974684" w:rsidRDefault="004714FB" w:rsidP="004714FB">
      <w:pPr>
        <w:autoSpaceDE w:val="0"/>
        <w:autoSpaceDN w:val="0"/>
        <w:adjustRightInd w:val="0"/>
        <w:spacing w:after="0" w:line="240" w:lineRule="auto"/>
        <w:jc w:val="both"/>
        <w:rPr>
          <w:rFonts w:ascii="Times New Roman" w:hAnsi="Times New Roman" w:cs="Times New Roman"/>
          <w:sz w:val="24"/>
          <w:szCs w:val="24"/>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sz w:val="24"/>
          <w:szCs w:val="24"/>
        </w:rPr>
      </w:pPr>
      <w:r w:rsidRPr="00974684">
        <w:rPr>
          <w:rFonts w:ascii="Times New Roman" w:hAnsi="Times New Roman" w:cs="Times New Roman"/>
          <w:sz w:val="24"/>
          <w:szCs w:val="24"/>
        </w:rPr>
        <w:t xml:space="preserve">Осигуряването на ефективност на процеса по управление на рисковете изисква текущо и наблюдение (мониторинг) на всеки негов етап и периодично докладване на идентифицираните рискове и предприетите действия за тяхното намаляване (реакции). </w:t>
      </w: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Стратегията следва да посочи минималните изисквания по отношение на това какво трябва да се докладва за всеки риск.</w:t>
      </w:r>
    </w:p>
    <w:p w:rsidR="004714FB" w:rsidRPr="00974684" w:rsidRDefault="004714FB" w:rsidP="004714FB">
      <w:pPr>
        <w:autoSpaceDE w:val="0"/>
        <w:autoSpaceDN w:val="0"/>
        <w:adjustRightInd w:val="0"/>
        <w:spacing w:after="0" w:line="240" w:lineRule="auto"/>
        <w:ind w:firstLine="360"/>
        <w:jc w:val="both"/>
        <w:rPr>
          <w:rFonts w:ascii="Times New Roman" w:hAnsi="Times New Roman" w:cs="Times New Roman"/>
          <w:sz w:val="24"/>
          <w:szCs w:val="24"/>
        </w:rPr>
      </w:pPr>
    </w:p>
    <w:p w:rsidR="004714FB" w:rsidRPr="00974684" w:rsidRDefault="004714FB" w:rsidP="004714FB">
      <w:pPr>
        <w:autoSpaceDE w:val="0"/>
        <w:autoSpaceDN w:val="0"/>
        <w:adjustRightInd w:val="0"/>
        <w:spacing w:after="0" w:line="240" w:lineRule="auto"/>
        <w:ind w:firstLine="360"/>
        <w:jc w:val="both"/>
        <w:rPr>
          <w:rFonts w:ascii="Times New Roman" w:hAnsi="Times New Roman" w:cs="Times New Roman"/>
          <w:bCs/>
          <w:sz w:val="24"/>
          <w:szCs w:val="24"/>
        </w:rPr>
      </w:pPr>
      <w:r w:rsidRPr="00974684">
        <w:rPr>
          <w:rFonts w:ascii="Times New Roman" w:hAnsi="Times New Roman" w:cs="Times New Roman"/>
          <w:bCs/>
          <w:sz w:val="24"/>
          <w:szCs w:val="24"/>
        </w:rPr>
        <w:t xml:space="preserve">в) Водене на записи за процеса за управление на риска </w:t>
      </w:r>
    </w:p>
    <w:p w:rsidR="00542915" w:rsidRPr="00974684" w:rsidRDefault="00542915" w:rsidP="00542915">
      <w:pPr>
        <w:autoSpaceDE w:val="0"/>
        <w:autoSpaceDN w:val="0"/>
        <w:adjustRightInd w:val="0"/>
        <w:spacing w:after="0" w:line="240" w:lineRule="auto"/>
        <w:jc w:val="both"/>
        <w:rPr>
          <w:rFonts w:ascii="Times New Roman" w:hAnsi="Times New Roman" w:cs="Times New Roman"/>
          <w:bCs/>
          <w:sz w:val="24"/>
          <w:szCs w:val="24"/>
        </w:rPr>
      </w:pPr>
      <w:r w:rsidRPr="00974684">
        <w:rPr>
          <w:rFonts w:ascii="Times New Roman" w:hAnsi="Times New Roman" w:cs="Times New Roman"/>
          <w:bCs/>
          <w:sz w:val="24"/>
          <w:szCs w:val="24"/>
        </w:rPr>
        <w:t>Като приложение към стратегията изпълнителя трябва да изготви:</w:t>
      </w:r>
    </w:p>
    <w:p w:rsidR="00542915" w:rsidRPr="00974684" w:rsidRDefault="00542915" w:rsidP="00542915">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образец на регистър на рисковете;</w:t>
      </w:r>
    </w:p>
    <w:p w:rsidR="00542915" w:rsidRPr="00974684" w:rsidRDefault="00542915" w:rsidP="00542915">
      <w:pPr>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r w:rsidRPr="00974684">
        <w:rPr>
          <w:rFonts w:ascii="Times New Roman" w:hAnsi="Times New Roman" w:cs="Times New Roman"/>
          <w:bCs/>
          <w:sz w:val="24"/>
          <w:szCs w:val="24"/>
        </w:rPr>
        <w:t>предложение за класификация на рисковете, която да подпомага процеса по идентификация и отразяване в риск регистъра на министерството.</w:t>
      </w:r>
    </w:p>
    <w:p w:rsidR="004714FB" w:rsidRPr="00974684" w:rsidRDefault="004714FB" w:rsidP="004714FB">
      <w:pPr>
        <w:autoSpaceDE w:val="0"/>
        <w:autoSpaceDN w:val="0"/>
        <w:adjustRightInd w:val="0"/>
        <w:spacing w:after="0" w:line="240" w:lineRule="auto"/>
        <w:jc w:val="both"/>
        <w:rPr>
          <w:rFonts w:ascii="Times New Roman" w:hAnsi="Times New Roman" w:cs="Times New Roman"/>
          <w:bCs/>
          <w:sz w:val="24"/>
          <w:szCs w:val="24"/>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bCs/>
          <w:i/>
          <w:sz w:val="24"/>
          <w:szCs w:val="24"/>
        </w:rPr>
      </w:pPr>
    </w:p>
    <w:p w:rsidR="004714FB" w:rsidRPr="00974684" w:rsidRDefault="00542915" w:rsidP="004714FB">
      <w:pPr>
        <w:autoSpaceDE w:val="0"/>
        <w:autoSpaceDN w:val="0"/>
        <w:adjustRightInd w:val="0"/>
        <w:spacing w:after="0" w:line="240" w:lineRule="auto"/>
        <w:jc w:val="both"/>
        <w:rPr>
          <w:rFonts w:ascii="Times New Roman" w:hAnsi="Times New Roman" w:cs="Times New Roman"/>
          <w:bCs/>
          <w:i/>
          <w:sz w:val="24"/>
          <w:szCs w:val="24"/>
        </w:rPr>
      </w:pPr>
      <w:r w:rsidRPr="00974684">
        <w:rPr>
          <w:rFonts w:ascii="Times New Roman" w:hAnsi="Times New Roman" w:cs="Times New Roman"/>
          <w:bCs/>
          <w:i/>
          <w:sz w:val="24"/>
          <w:szCs w:val="24"/>
        </w:rPr>
        <w:t>Изпълнителят</w:t>
      </w:r>
      <w:r w:rsidR="004714FB" w:rsidRPr="00974684">
        <w:rPr>
          <w:rFonts w:ascii="Times New Roman" w:hAnsi="Times New Roman" w:cs="Times New Roman"/>
          <w:bCs/>
          <w:i/>
          <w:sz w:val="24"/>
          <w:szCs w:val="24"/>
        </w:rPr>
        <w:t xml:space="preserve"> може да предлага и допълнителни или да разширява съдържанието на изброените по-горе елементи на стратегията. </w:t>
      </w:r>
    </w:p>
    <w:p w:rsidR="004714FB" w:rsidRPr="00974684" w:rsidRDefault="004714FB" w:rsidP="004714FB">
      <w:pPr>
        <w:autoSpaceDE w:val="0"/>
        <w:autoSpaceDN w:val="0"/>
        <w:adjustRightInd w:val="0"/>
        <w:spacing w:after="0" w:line="240" w:lineRule="auto"/>
        <w:jc w:val="both"/>
        <w:rPr>
          <w:rFonts w:ascii="TimesNewRomanPSMT" w:hAnsi="TimesNewRomanPSMT" w:cs="TimesNewRomanPSMT"/>
          <w:i/>
          <w:sz w:val="24"/>
          <w:szCs w:val="24"/>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b/>
          <w:sz w:val="24"/>
          <w:szCs w:val="24"/>
        </w:rPr>
      </w:pPr>
      <w:r w:rsidRPr="00974684">
        <w:rPr>
          <w:rFonts w:ascii="Times New Roman" w:hAnsi="Times New Roman" w:cs="Times New Roman"/>
          <w:b/>
          <w:sz w:val="24"/>
          <w:szCs w:val="24"/>
        </w:rPr>
        <w:t>2. Фаза 2 – Съставяне и актуализиране на риск регистър:</w:t>
      </w:r>
    </w:p>
    <w:p w:rsidR="004714FB" w:rsidRPr="00974684" w:rsidRDefault="004714FB" w:rsidP="004714FB">
      <w:pPr>
        <w:autoSpaceDE w:val="0"/>
        <w:autoSpaceDN w:val="0"/>
        <w:adjustRightInd w:val="0"/>
        <w:spacing w:after="0" w:line="240" w:lineRule="auto"/>
        <w:ind w:firstLine="708"/>
        <w:jc w:val="both"/>
        <w:rPr>
          <w:rFonts w:ascii="Times New Roman" w:hAnsi="Times New Roman" w:cs="Times New Roman"/>
          <w:sz w:val="24"/>
          <w:szCs w:val="24"/>
        </w:rPr>
      </w:pPr>
      <w:r w:rsidRPr="00974684">
        <w:rPr>
          <w:rFonts w:ascii="Times New Roman" w:hAnsi="Times New Roman" w:cs="Times New Roman"/>
          <w:sz w:val="24"/>
          <w:szCs w:val="24"/>
        </w:rPr>
        <w:t>2.1. Съставяне на риск регистър</w:t>
      </w:r>
    </w:p>
    <w:p w:rsidR="004714FB" w:rsidRPr="00974684" w:rsidRDefault="004714FB" w:rsidP="004714FB">
      <w:pPr>
        <w:autoSpaceDE w:val="0"/>
        <w:autoSpaceDN w:val="0"/>
        <w:adjustRightInd w:val="0"/>
        <w:spacing w:after="0" w:line="240" w:lineRule="auto"/>
        <w:jc w:val="both"/>
        <w:rPr>
          <w:rFonts w:ascii="Times New Roman" w:hAnsi="Times New Roman" w:cs="Times New Roman"/>
          <w:sz w:val="24"/>
          <w:szCs w:val="24"/>
        </w:rPr>
      </w:pPr>
      <w:r w:rsidRPr="00974684">
        <w:rPr>
          <w:rFonts w:ascii="Times New Roman" w:hAnsi="Times New Roman" w:cs="Times New Roman"/>
          <w:sz w:val="24"/>
          <w:szCs w:val="24"/>
        </w:rPr>
        <w:t xml:space="preserve">Изпълнителят следва в срок до 30 работни дни след утвърждаването на стратегията по фаза 1 от министъра на </w:t>
      </w:r>
      <w:r w:rsidRPr="00974684">
        <w:rPr>
          <w:rFonts w:ascii="Times New Roman" w:eastAsia="Times New Roman" w:hAnsi="Times New Roman" w:cs="Times New Roman"/>
          <w:sz w:val="24"/>
          <w:szCs w:val="24"/>
          <w:lang w:eastAsia="bg-BG"/>
        </w:rPr>
        <w:t>транспорта, информационните технологии и съобщенията да изготви риск регистър на ниво организация и на ниво отделни административни структури/звена в организацията.</w:t>
      </w:r>
    </w:p>
    <w:p w:rsidR="004714FB" w:rsidRPr="00974684" w:rsidRDefault="004714FB" w:rsidP="004714FB">
      <w:pPr>
        <w:autoSpaceDE w:val="0"/>
        <w:autoSpaceDN w:val="0"/>
        <w:adjustRightInd w:val="0"/>
        <w:spacing w:after="0" w:line="240" w:lineRule="auto"/>
        <w:ind w:firstLine="708"/>
        <w:jc w:val="both"/>
        <w:rPr>
          <w:rFonts w:ascii="Times New Roman" w:hAnsi="Times New Roman" w:cs="Times New Roman"/>
          <w:sz w:val="24"/>
          <w:szCs w:val="24"/>
        </w:rPr>
      </w:pPr>
      <w:r w:rsidRPr="00974684">
        <w:rPr>
          <w:rFonts w:ascii="Times New Roman" w:hAnsi="Times New Roman" w:cs="Times New Roman"/>
          <w:sz w:val="24"/>
          <w:szCs w:val="24"/>
        </w:rPr>
        <w:t>2.2. Актуализиране на риск регистъра</w:t>
      </w:r>
    </w:p>
    <w:p w:rsidR="004714FB" w:rsidRPr="00974684" w:rsidRDefault="004714FB" w:rsidP="004714FB">
      <w:pPr>
        <w:spacing w:after="0" w:line="240" w:lineRule="auto"/>
        <w:jc w:val="both"/>
        <w:rPr>
          <w:rFonts w:ascii="Times New Roman" w:hAnsi="Times New Roman" w:cs="Times New Roman"/>
          <w:sz w:val="24"/>
          <w:szCs w:val="24"/>
        </w:rPr>
      </w:pPr>
    </w:p>
    <w:p w:rsidR="004714FB" w:rsidRPr="00532583" w:rsidRDefault="004714FB" w:rsidP="004714FB">
      <w:pPr>
        <w:spacing w:after="0" w:line="240" w:lineRule="auto"/>
        <w:jc w:val="both"/>
        <w:rPr>
          <w:rFonts w:ascii="Times New Roman" w:hAnsi="Times New Roman" w:cs="Times New Roman"/>
          <w:sz w:val="24"/>
          <w:szCs w:val="24"/>
        </w:rPr>
      </w:pPr>
      <w:r w:rsidRPr="00974684">
        <w:rPr>
          <w:rFonts w:ascii="Times New Roman" w:hAnsi="Times New Roman" w:cs="Times New Roman"/>
          <w:sz w:val="24"/>
          <w:szCs w:val="24"/>
        </w:rPr>
        <w:t>След приемането на риск регистъра по т.</w:t>
      </w:r>
      <w:r w:rsidR="004E79BC">
        <w:rPr>
          <w:rFonts w:ascii="Times New Roman" w:hAnsi="Times New Roman" w:cs="Times New Roman"/>
          <w:sz w:val="24"/>
          <w:szCs w:val="24"/>
          <w:lang w:val="en-US"/>
        </w:rPr>
        <w:t xml:space="preserve"> </w:t>
      </w:r>
      <w:r w:rsidRPr="00974684">
        <w:rPr>
          <w:rFonts w:ascii="Times New Roman" w:hAnsi="Times New Roman" w:cs="Times New Roman"/>
          <w:sz w:val="24"/>
          <w:szCs w:val="24"/>
        </w:rPr>
        <w:t xml:space="preserve">2.1 изпълнителят следва да извършва актуализацията му </w:t>
      </w:r>
      <w:r w:rsidR="00B537D4" w:rsidRPr="00974684">
        <w:rPr>
          <w:rFonts w:ascii="Times New Roman" w:hAnsi="Times New Roman" w:cs="Times New Roman"/>
          <w:sz w:val="24"/>
          <w:szCs w:val="24"/>
        </w:rPr>
        <w:t xml:space="preserve">на шестмесечие- към 30.06 и към 31.12 </w:t>
      </w:r>
      <w:r w:rsidR="00CB7ED8">
        <w:rPr>
          <w:rFonts w:ascii="Times New Roman" w:hAnsi="Times New Roman" w:cs="Times New Roman"/>
          <w:sz w:val="24"/>
          <w:szCs w:val="24"/>
        </w:rPr>
        <w:t>за всяка година,</w:t>
      </w:r>
      <w:r w:rsidR="00B537D4" w:rsidRPr="00974684">
        <w:rPr>
          <w:rFonts w:ascii="Times New Roman" w:hAnsi="Times New Roman" w:cs="Times New Roman"/>
          <w:sz w:val="24"/>
          <w:szCs w:val="24"/>
        </w:rPr>
        <w:t xml:space="preserve"> </w:t>
      </w:r>
      <w:r w:rsidR="00CB7ED8">
        <w:rPr>
          <w:rFonts w:ascii="Times New Roman" w:hAnsi="Times New Roman" w:cs="Times New Roman"/>
          <w:sz w:val="24"/>
          <w:szCs w:val="24"/>
        </w:rPr>
        <w:t>до изтичане срока на</w:t>
      </w:r>
      <w:r w:rsidR="00B537D4" w:rsidRPr="00974684">
        <w:rPr>
          <w:rFonts w:ascii="Times New Roman" w:hAnsi="Times New Roman" w:cs="Times New Roman"/>
          <w:sz w:val="24"/>
          <w:szCs w:val="24"/>
        </w:rPr>
        <w:t xml:space="preserve"> договора.</w:t>
      </w:r>
      <w:r w:rsidR="00532583">
        <w:rPr>
          <w:rFonts w:ascii="Times New Roman" w:hAnsi="Times New Roman" w:cs="Times New Roman"/>
          <w:sz w:val="24"/>
          <w:szCs w:val="24"/>
          <w:lang w:val="en-US"/>
        </w:rPr>
        <w:t xml:space="preserve"> През</w:t>
      </w:r>
      <w:r w:rsidR="00532583">
        <w:rPr>
          <w:rFonts w:ascii="Times New Roman" w:hAnsi="Times New Roman" w:cs="Times New Roman"/>
          <w:sz w:val="24"/>
          <w:szCs w:val="24"/>
        </w:rPr>
        <w:t xml:space="preserve"> първата година </w:t>
      </w:r>
      <w:bookmarkStart w:id="0" w:name="_GoBack"/>
      <w:bookmarkEnd w:id="0"/>
      <w:r w:rsidR="00532583">
        <w:rPr>
          <w:rFonts w:ascii="Times New Roman" w:hAnsi="Times New Roman" w:cs="Times New Roman"/>
          <w:sz w:val="24"/>
          <w:szCs w:val="24"/>
        </w:rPr>
        <w:t>не се извършва актуализация към 30.06.</w:t>
      </w:r>
    </w:p>
    <w:p w:rsidR="004714FB" w:rsidRPr="00974684" w:rsidRDefault="004714FB" w:rsidP="004714FB">
      <w:pPr>
        <w:spacing w:after="0" w:line="240" w:lineRule="auto"/>
        <w:ind w:left="720"/>
        <w:contextualSpacing/>
        <w:jc w:val="both"/>
        <w:rPr>
          <w:rFonts w:ascii="Times New Roman" w:hAnsi="Times New Roman" w:cs="Times New Roman"/>
          <w:sz w:val="24"/>
          <w:szCs w:val="24"/>
        </w:rPr>
      </w:pPr>
    </w:p>
    <w:p w:rsidR="004714FB" w:rsidRPr="00974684" w:rsidRDefault="004714FB" w:rsidP="004714FB">
      <w:pPr>
        <w:spacing w:after="0" w:line="240" w:lineRule="auto"/>
        <w:ind w:left="720"/>
        <w:contextualSpacing/>
        <w:jc w:val="both"/>
        <w:rPr>
          <w:rFonts w:ascii="Times New Roman" w:hAnsi="Times New Roman" w:cs="Times New Roman"/>
          <w:sz w:val="24"/>
          <w:szCs w:val="24"/>
        </w:rPr>
      </w:pPr>
    </w:p>
    <w:p w:rsidR="004714FB" w:rsidRPr="00974684" w:rsidRDefault="004714FB" w:rsidP="004714FB">
      <w:pPr>
        <w:spacing w:after="0" w:line="240" w:lineRule="auto"/>
        <w:jc w:val="both"/>
        <w:rPr>
          <w:rFonts w:ascii="Times New Roman" w:hAnsi="Times New Roman" w:cs="Times New Roman"/>
          <w:b/>
          <w:sz w:val="24"/>
          <w:szCs w:val="24"/>
        </w:rPr>
      </w:pPr>
      <w:r w:rsidRPr="00974684">
        <w:rPr>
          <w:rFonts w:ascii="Times New Roman" w:hAnsi="Times New Roman" w:cs="Times New Roman"/>
          <w:b/>
          <w:sz w:val="24"/>
          <w:szCs w:val="24"/>
        </w:rPr>
        <w:t>3. Фаза 3 – Осъществяване на обучение</w:t>
      </w:r>
    </w:p>
    <w:p w:rsidR="004714FB" w:rsidRPr="00974684" w:rsidRDefault="004714FB" w:rsidP="004714FB">
      <w:pPr>
        <w:spacing w:after="0" w:line="240" w:lineRule="auto"/>
        <w:jc w:val="both"/>
        <w:rPr>
          <w:rFonts w:ascii="Times New Roman" w:hAnsi="Times New Roman" w:cs="Times New Roman"/>
          <w:sz w:val="24"/>
          <w:szCs w:val="24"/>
        </w:rPr>
      </w:pPr>
      <w:r w:rsidRPr="00974684">
        <w:rPr>
          <w:rFonts w:ascii="Times New Roman" w:hAnsi="Times New Roman" w:cs="Times New Roman"/>
          <w:sz w:val="24"/>
          <w:szCs w:val="24"/>
        </w:rPr>
        <w:lastRenderedPageBreak/>
        <w:t xml:space="preserve">Осъществяване на обучение за служителите на ръководни длъжности по управление на риска, след като </w:t>
      </w:r>
      <w:r w:rsidR="006A4EDF" w:rsidRPr="00974684">
        <w:rPr>
          <w:rFonts w:ascii="Times New Roman" w:hAnsi="Times New Roman" w:cs="Times New Roman"/>
          <w:sz w:val="24"/>
          <w:szCs w:val="24"/>
        </w:rPr>
        <w:t>изпълнителя</w:t>
      </w:r>
      <w:r w:rsidRPr="00974684">
        <w:rPr>
          <w:rFonts w:ascii="Times New Roman" w:hAnsi="Times New Roman" w:cs="Times New Roman"/>
          <w:sz w:val="24"/>
          <w:szCs w:val="24"/>
        </w:rPr>
        <w:t xml:space="preserve"> </w:t>
      </w:r>
      <w:r w:rsidRPr="00974684">
        <w:rPr>
          <w:rFonts w:ascii="Times New Roman" w:eastAsia="Times New Roman" w:hAnsi="Times New Roman" w:cs="Times New Roman"/>
          <w:sz w:val="24"/>
          <w:szCs w:val="24"/>
          <w:lang w:eastAsia="bg-BG"/>
        </w:rPr>
        <w:t xml:space="preserve">първо идентифицира от какво обучение в областта на управлението на риска имат нужда ръководните служители и след това да организира едно такова обучение. </w:t>
      </w:r>
    </w:p>
    <w:p w:rsidR="004714FB" w:rsidRPr="00974684" w:rsidRDefault="004714FB" w:rsidP="004714FB">
      <w:pPr>
        <w:spacing w:after="0" w:line="240" w:lineRule="auto"/>
        <w:jc w:val="both"/>
        <w:rPr>
          <w:rFonts w:ascii="Times New Roman" w:eastAsia="Calibri" w:hAnsi="Times New Roman" w:cs="Times New Roman"/>
          <w:b/>
          <w:color w:val="000000"/>
          <w:sz w:val="24"/>
          <w:szCs w:val="24"/>
        </w:rPr>
      </w:pPr>
    </w:p>
    <w:p w:rsidR="004714FB" w:rsidRPr="00974684" w:rsidRDefault="004714FB" w:rsidP="004714FB">
      <w:pPr>
        <w:autoSpaceDE w:val="0"/>
        <w:autoSpaceDN w:val="0"/>
        <w:adjustRightInd w:val="0"/>
        <w:spacing w:after="0" w:line="240" w:lineRule="auto"/>
        <w:ind w:firstLine="426"/>
        <w:jc w:val="both"/>
        <w:rPr>
          <w:rFonts w:ascii="TimesNewRomanPS-BoldMT" w:hAnsi="TimesNewRomanPS-BoldMT" w:cs="TimesNewRomanPS-BoldMT"/>
          <w:b/>
          <w:bCs/>
          <w:sz w:val="24"/>
          <w:szCs w:val="24"/>
        </w:rPr>
      </w:pPr>
      <w:r w:rsidRPr="00974684">
        <w:rPr>
          <w:rFonts w:ascii="TimesNewRomanPS-BoldMT" w:hAnsi="TimesNewRomanPS-BoldMT" w:cs="TimesNewRomanPS-BoldMT"/>
          <w:b/>
          <w:bCs/>
          <w:sz w:val="24"/>
          <w:szCs w:val="24"/>
        </w:rPr>
        <w:t>ІV. Срок за изпълнение на поръчката:</w:t>
      </w: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r w:rsidRPr="00974684">
        <w:rPr>
          <w:rFonts w:ascii="TimesNewRomanPS-BoldMT" w:hAnsi="TimesNewRomanPS-BoldMT" w:cs="TimesNewRomanPS-BoldMT"/>
          <w:bCs/>
          <w:sz w:val="24"/>
          <w:szCs w:val="24"/>
        </w:rPr>
        <w:t xml:space="preserve">Три години от датата на сключване на договора с избрания изпълнител, като за </w:t>
      </w: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r w:rsidRPr="00974684">
        <w:rPr>
          <w:rFonts w:ascii="TimesNewRomanPS-BoldMT" w:hAnsi="TimesNewRomanPS-BoldMT" w:cs="TimesNewRomanPS-BoldMT"/>
          <w:bCs/>
          <w:sz w:val="24"/>
          <w:szCs w:val="24"/>
        </w:rPr>
        <w:t>Фаза 1 – срокът е 60  работни дни от датата на сключване на договора;</w:t>
      </w: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r w:rsidRPr="00974684">
        <w:rPr>
          <w:rFonts w:ascii="TimesNewRomanPS-BoldMT" w:hAnsi="TimesNewRomanPS-BoldMT" w:cs="TimesNewRomanPS-BoldMT"/>
          <w:bCs/>
          <w:sz w:val="24"/>
          <w:szCs w:val="24"/>
        </w:rPr>
        <w:t xml:space="preserve">Фаза 2 – </w:t>
      </w:r>
      <w:r w:rsidRPr="00974684">
        <w:rPr>
          <w:rFonts w:ascii="Times New Roman" w:eastAsia="Times New Roman" w:hAnsi="Times New Roman" w:cs="Times New Roman"/>
          <w:sz w:val="24"/>
          <w:szCs w:val="24"/>
          <w:lang w:eastAsia="bg-BG"/>
        </w:rPr>
        <w:t xml:space="preserve">за изготвянето на риск регистър </w:t>
      </w:r>
      <w:r w:rsidRPr="00974684">
        <w:rPr>
          <w:rFonts w:ascii="TimesNewRomanPS-BoldMT" w:hAnsi="TimesNewRomanPS-BoldMT" w:cs="TimesNewRomanPS-BoldMT"/>
          <w:bCs/>
          <w:sz w:val="24"/>
          <w:szCs w:val="24"/>
        </w:rPr>
        <w:t xml:space="preserve">срокът е 30 работни дни </w:t>
      </w:r>
      <w:r w:rsidRPr="00974684">
        <w:rPr>
          <w:rFonts w:ascii="Times New Roman" w:hAnsi="Times New Roman" w:cs="Times New Roman"/>
          <w:sz w:val="24"/>
          <w:szCs w:val="24"/>
        </w:rPr>
        <w:t xml:space="preserve">след утвърждаването на стратегията от фаза 1 от министъра на </w:t>
      </w:r>
      <w:r w:rsidRPr="00974684">
        <w:rPr>
          <w:rFonts w:ascii="Times New Roman" w:eastAsia="Times New Roman" w:hAnsi="Times New Roman" w:cs="Times New Roman"/>
          <w:sz w:val="24"/>
          <w:szCs w:val="24"/>
          <w:lang w:eastAsia="bg-BG"/>
        </w:rPr>
        <w:t xml:space="preserve">транспорта, информационните технологии и съобщенията, а за актуализирането му е до </w:t>
      </w:r>
      <w:r w:rsidR="00B537D4" w:rsidRPr="00974684">
        <w:rPr>
          <w:rFonts w:ascii="Times New Roman" w:eastAsia="Times New Roman" w:hAnsi="Times New Roman" w:cs="Times New Roman"/>
          <w:sz w:val="24"/>
          <w:szCs w:val="24"/>
          <w:lang w:eastAsia="bg-BG"/>
        </w:rPr>
        <w:t>30.06. и до 31.12. на текущата година.</w:t>
      </w: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r w:rsidRPr="00974684">
        <w:rPr>
          <w:rFonts w:ascii="TimesNewRomanPS-BoldMT" w:hAnsi="TimesNewRomanPS-BoldMT" w:cs="TimesNewRomanPS-BoldMT"/>
          <w:bCs/>
          <w:sz w:val="24"/>
          <w:szCs w:val="24"/>
        </w:rPr>
        <w:t>Фаза 3 – срокът е 30 работни дни след утвърждаването на стратегията от фаза 1.</w:t>
      </w: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p>
    <w:p w:rsidR="004714FB" w:rsidRPr="00974684" w:rsidRDefault="004714FB" w:rsidP="004714FB">
      <w:pPr>
        <w:autoSpaceDE w:val="0"/>
        <w:autoSpaceDN w:val="0"/>
        <w:adjustRightInd w:val="0"/>
        <w:spacing w:after="0" w:line="240" w:lineRule="auto"/>
        <w:jc w:val="both"/>
        <w:rPr>
          <w:rFonts w:ascii="TimesNewRomanPS-BoldMT" w:hAnsi="TimesNewRomanPS-BoldMT" w:cs="TimesNewRomanPS-BoldMT"/>
          <w:bCs/>
          <w:sz w:val="24"/>
          <w:szCs w:val="24"/>
        </w:rPr>
      </w:pPr>
    </w:p>
    <w:p w:rsidR="004714FB" w:rsidRPr="00974684" w:rsidRDefault="004714FB" w:rsidP="004714FB">
      <w:pPr>
        <w:autoSpaceDE w:val="0"/>
        <w:autoSpaceDN w:val="0"/>
        <w:adjustRightInd w:val="0"/>
        <w:spacing w:after="0" w:line="240" w:lineRule="auto"/>
        <w:ind w:firstLine="426"/>
        <w:jc w:val="both"/>
        <w:rPr>
          <w:rFonts w:ascii="Times New Roman" w:hAnsi="Times New Roman" w:cs="Times New Roman"/>
          <w:b/>
          <w:bCs/>
          <w:sz w:val="24"/>
          <w:szCs w:val="24"/>
        </w:rPr>
      </w:pPr>
      <w:r w:rsidRPr="00974684">
        <w:rPr>
          <w:rFonts w:ascii="Times New Roman" w:hAnsi="Times New Roman" w:cs="Times New Roman"/>
          <w:b/>
          <w:bCs/>
          <w:sz w:val="24"/>
          <w:szCs w:val="24"/>
        </w:rPr>
        <w:t>V. Изисквания към участниците</w:t>
      </w:r>
    </w:p>
    <w:p w:rsidR="004714FB" w:rsidRPr="00974684" w:rsidRDefault="004714FB" w:rsidP="004714F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autoSpaceDE w:val="0"/>
        <w:autoSpaceDN w:val="0"/>
        <w:adjustRightInd w:val="0"/>
        <w:spacing w:after="0" w:line="240" w:lineRule="auto"/>
        <w:jc w:val="both"/>
        <w:rPr>
          <w:rFonts w:ascii="Times New Roman" w:hAnsi="Times New Roman" w:cs="Times New Roman"/>
          <w:b/>
          <w:bCs/>
          <w:sz w:val="24"/>
          <w:szCs w:val="24"/>
        </w:rPr>
      </w:pPr>
      <w:r w:rsidRPr="00974684">
        <w:rPr>
          <w:rFonts w:ascii="Times New Roman" w:eastAsia="Times New Roman" w:hAnsi="Times New Roman" w:cs="Times New Roman"/>
          <w:sz w:val="24"/>
          <w:szCs w:val="24"/>
          <w:lang w:eastAsia="bg-BG"/>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съгласно законодателството на държавата, в която е установено и което отговаря на условията, посочени в ЗОП и обявените изисквания на възложителя.</w:t>
      </w:r>
    </w:p>
    <w:p w:rsidR="004714FB" w:rsidRPr="00974684" w:rsidRDefault="004714FB" w:rsidP="004714FB">
      <w:pPr>
        <w:keepNext/>
        <w:tabs>
          <w:tab w:val="left" w:pos="0"/>
          <w:tab w:val="left" w:pos="426"/>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426"/>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4714FB" w:rsidRPr="00974684" w:rsidRDefault="004714FB" w:rsidP="004714FB">
      <w:pPr>
        <w:keepNext/>
        <w:tabs>
          <w:tab w:val="left" w:pos="0"/>
          <w:tab w:val="left" w:pos="567"/>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567"/>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Едно физическо или юридическо лице може да участва само в едно обединение.</w:t>
      </w:r>
    </w:p>
    <w:p w:rsidR="004714FB" w:rsidRPr="00974684" w:rsidRDefault="004714FB" w:rsidP="004714FB">
      <w:pPr>
        <w:keepNext/>
        <w:tabs>
          <w:tab w:val="left" w:pos="0"/>
          <w:tab w:val="left" w:pos="426"/>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426"/>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Свързани лица по смисъла на параграф 2, т. 45 от Допълнителните разпоредби на ЗОП не могат да бъдат самостоятелни участници във възлагането.</w:t>
      </w:r>
    </w:p>
    <w:p w:rsidR="004714FB" w:rsidRPr="00974684" w:rsidRDefault="004714FB" w:rsidP="004714FB">
      <w:pPr>
        <w:keepNext/>
        <w:tabs>
          <w:tab w:val="left" w:pos="426"/>
          <w:tab w:val="left" w:pos="567"/>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ab/>
      </w:r>
    </w:p>
    <w:p w:rsidR="004714FB" w:rsidRPr="00974684" w:rsidRDefault="004714FB" w:rsidP="004714FB">
      <w:pPr>
        <w:keepNext/>
        <w:tabs>
          <w:tab w:val="left" w:pos="426"/>
          <w:tab w:val="left" w:pos="567"/>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Всеки участник в процедурата по възлагане на обществената поръчка има право да представи само една оферта.</w:t>
      </w:r>
    </w:p>
    <w:p w:rsidR="004714FB" w:rsidRPr="00974684" w:rsidRDefault="004714FB" w:rsidP="004714FB">
      <w:pPr>
        <w:keepNext/>
        <w:tabs>
          <w:tab w:val="left" w:pos="142"/>
          <w:tab w:val="left" w:pos="284"/>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142"/>
          <w:tab w:val="left" w:pos="284"/>
          <w:tab w:val="left" w:pos="993"/>
          <w:tab w:val="left" w:pos="1440"/>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Във възлагането могат да участват и обединения, които не са юридически лица. Възложителят отстранява от участие в процедурата участник, за когото е налице някое от следните основания за отстраняване, посочени в чл. 54, ал. 1, т. 1-5 и т.7 от ЗОП, а именно:</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е осъден с влязла в сила присъда, освен ако е реабилитиран, за престъпление по </w:t>
      </w:r>
      <w:r w:rsidRPr="00974684">
        <w:rPr>
          <w:rFonts w:ascii="Times New Roman" w:eastAsia="Times New Roman" w:hAnsi="Times New Roman" w:cs="Times New Roman"/>
          <w:color w:val="00000A"/>
          <w:sz w:val="24"/>
          <w:szCs w:val="24"/>
          <w:lang w:eastAsia="bg-BG"/>
        </w:rPr>
        <w:t>чл. 108а</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159а - 159г</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172</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192а</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194 - 217</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219 - 252</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253 - 260</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301 - 307</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чл. 321</w:t>
      </w:r>
      <w:r w:rsidRPr="00974684">
        <w:rPr>
          <w:rFonts w:ascii="Times New Roman" w:eastAsia="Times New Roman" w:hAnsi="Times New Roman" w:cs="Times New Roman"/>
          <w:sz w:val="24"/>
          <w:szCs w:val="24"/>
          <w:lang w:eastAsia="bg-BG"/>
        </w:rPr>
        <w:t xml:space="preserve">, </w:t>
      </w:r>
      <w:r w:rsidRPr="00974684">
        <w:rPr>
          <w:rFonts w:ascii="Times New Roman" w:eastAsia="Times New Roman" w:hAnsi="Times New Roman" w:cs="Times New Roman"/>
          <w:color w:val="00000A"/>
          <w:sz w:val="24"/>
          <w:szCs w:val="24"/>
          <w:lang w:eastAsia="bg-BG"/>
        </w:rPr>
        <w:t>321а</w:t>
      </w:r>
      <w:r w:rsidRPr="00974684">
        <w:rPr>
          <w:rFonts w:ascii="Times New Roman" w:eastAsia="Times New Roman" w:hAnsi="Times New Roman" w:cs="Times New Roman"/>
          <w:sz w:val="24"/>
          <w:szCs w:val="24"/>
          <w:lang w:eastAsia="bg-BG"/>
        </w:rPr>
        <w:t xml:space="preserve"> и </w:t>
      </w:r>
      <w:r w:rsidRPr="00974684">
        <w:rPr>
          <w:rFonts w:ascii="Times New Roman" w:eastAsia="Times New Roman" w:hAnsi="Times New Roman" w:cs="Times New Roman"/>
          <w:color w:val="00000A"/>
          <w:sz w:val="24"/>
          <w:szCs w:val="24"/>
          <w:lang w:eastAsia="bg-BG"/>
        </w:rPr>
        <w:t>чл. 352 - 353е</w:t>
      </w:r>
      <w:r w:rsidRPr="00974684">
        <w:rPr>
          <w:rFonts w:ascii="Times New Roman" w:eastAsia="Times New Roman" w:hAnsi="Times New Roman" w:cs="Times New Roman"/>
          <w:sz w:val="24"/>
          <w:szCs w:val="24"/>
          <w:lang w:eastAsia="bg-BG"/>
        </w:rPr>
        <w:t xml:space="preserve"> от </w:t>
      </w:r>
      <w:r w:rsidRPr="00974684">
        <w:rPr>
          <w:rFonts w:ascii="Times New Roman" w:eastAsia="Times New Roman" w:hAnsi="Times New Roman" w:cs="Times New Roman"/>
          <w:color w:val="00000A"/>
          <w:sz w:val="24"/>
          <w:szCs w:val="24"/>
          <w:lang w:eastAsia="bg-BG"/>
        </w:rPr>
        <w:t>Наказателния кодекс</w:t>
      </w:r>
      <w:r w:rsidRPr="00974684">
        <w:rPr>
          <w:rFonts w:ascii="Times New Roman" w:eastAsia="Times New Roman" w:hAnsi="Times New Roman" w:cs="Times New Roman"/>
          <w:sz w:val="24"/>
          <w:szCs w:val="24"/>
          <w:lang w:eastAsia="bg-BG"/>
        </w:rPr>
        <w:t xml:space="preserve">; </w:t>
      </w: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е осъден с влязла в сила присъда, освен ако е реабилитиран, за престъпление, аналогично на тези, посочени по-горе, в друга държава -членка или трета страна; </w:t>
      </w: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има задължения за данъци и задължителни осигурителни вноски по смисъла на </w:t>
      </w:r>
      <w:r w:rsidRPr="00974684">
        <w:rPr>
          <w:rFonts w:ascii="Times New Roman" w:eastAsia="Times New Roman" w:hAnsi="Times New Roman" w:cs="Times New Roman"/>
          <w:color w:val="00000A"/>
          <w:sz w:val="24"/>
          <w:szCs w:val="24"/>
          <w:lang w:eastAsia="bg-BG"/>
        </w:rPr>
        <w:t>чл. 162, ал. 2, т. 1</w:t>
      </w:r>
      <w:r w:rsidRPr="00974684">
        <w:rPr>
          <w:rFonts w:ascii="Times New Roman" w:eastAsia="Times New Roman" w:hAnsi="Times New Roman" w:cs="Times New Roman"/>
          <w:sz w:val="24"/>
          <w:szCs w:val="24"/>
          <w:lang w:eastAsia="bg-BG"/>
        </w:rPr>
        <w:t xml:space="preserve"> от </w:t>
      </w:r>
      <w:r w:rsidRPr="00974684">
        <w:rPr>
          <w:rFonts w:ascii="Times New Roman" w:eastAsia="Times New Roman" w:hAnsi="Times New Roman" w:cs="Times New Roman"/>
          <w:color w:val="00000A"/>
          <w:sz w:val="24"/>
          <w:szCs w:val="24"/>
          <w:lang w:eastAsia="bg-BG"/>
        </w:rPr>
        <w:t>Данъчно-осигурителния процесуален кодекс</w:t>
      </w:r>
      <w:r w:rsidRPr="00974684">
        <w:rPr>
          <w:rFonts w:ascii="Times New Roman" w:eastAsia="Times New Roman" w:hAnsi="Times New Roman" w:cs="Times New Roman"/>
          <w:sz w:val="24"/>
          <w:szCs w:val="24"/>
          <w:lang w:eastAsia="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е налице неравнопоставеност в случаите по </w:t>
      </w:r>
      <w:r w:rsidRPr="00974684">
        <w:rPr>
          <w:rFonts w:ascii="Times New Roman" w:eastAsia="Times New Roman" w:hAnsi="Times New Roman" w:cs="Times New Roman"/>
          <w:color w:val="00000A"/>
          <w:sz w:val="24"/>
          <w:szCs w:val="24"/>
          <w:lang w:eastAsia="bg-BG"/>
        </w:rPr>
        <w:t>чл. 44, ал. 5</w:t>
      </w:r>
      <w:r w:rsidRPr="00974684">
        <w:rPr>
          <w:rFonts w:ascii="Times New Roman" w:eastAsia="Times New Roman" w:hAnsi="Times New Roman" w:cs="Times New Roman"/>
          <w:sz w:val="24"/>
          <w:szCs w:val="24"/>
          <w:lang w:eastAsia="bg-BG"/>
        </w:rPr>
        <w:t xml:space="preserve"> от ЗОП;</w:t>
      </w: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i/>
          <w:iCs/>
          <w:sz w:val="24"/>
          <w:szCs w:val="24"/>
          <w:lang w:eastAsia="bg-BG"/>
        </w:rPr>
      </w:pPr>
      <w:r w:rsidRPr="00974684">
        <w:rPr>
          <w:rFonts w:ascii="Times New Roman" w:eastAsia="Times New Roman" w:hAnsi="Times New Roman" w:cs="Times New Roman"/>
          <w:sz w:val="24"/>
          <w:szCs w:val="24"/>
          <w:lang w:eastAsia="bg-BG"/>
        </w:rPr>
        <w:t xml:space="preserve">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w:t>
      </w:r>
      <w:r w:rsidRPr="00974684">
        <w:rPr>
          <w:rFonts w:ascii="Times New Roman" w:eastAsia="Times New Roman" w:hAnsi="Times New Roman" w:cs="Times New Roman"/>
          <w:sz w:val="24"/>
          <w:szCs w:val="24"/>
          <w:lang w:eastAsia="bg-BG"/>
        </w:rPr>
        <w:lastRenderedPageBreak/>
        <w:t>удостоверяване липсата на основания за отстраняване или изпълнението на критериите за подбор;</w:t>
      </w:r>
    </w:p>
    <w:p w:rsidR="004714FB" w:rsidRPr="00974684" w:rsidRDefault="004714FB" w:rsidP="004714FB">
      <w:pPr>
        <w:numPr>
          <w:ilvl w:val="0"/>
          <w:numId w:val="5"/>
        </w:numPr>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е налице конфликт на интереси, който не може да бъде отстранен. </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 Основанията по чл. 54, ал. 1, т. 1, т. 2 и т. 7 от ЗОП се отнасят за: лицата, които представляват участника, лицата, които са членове на управителни и надзорни органи на участника и други лица, които имат правомощия да упражняват контрол при вземането на решения и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4714FB" w:rsidRPr="00974684" w:rsidRDefault="004714FB" w:rsidP="004714FB">
      <w:pPr>
        <w:keepNext/>
        <w:tabs>
          <w:tab w:val="left" w:pos="0"/>
          <w:tab w:val="left" w:pos="567"/>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Участник, за когото са налице основания по </w:t>
      </w:r>
      <w:r w:rsidRPr="00974684">
        <w:rPr>
          <w:rFonts w:ascii="Times New Roman" w:eastAsia="Times New Roman" w:hAnsi="Times New Roman" w:cs="Times New Roman"/>
          <w:color w:val="00000A"/>
          <w:sz w:val="24"/>
          <w:szCs w:val="24"/>
          <w:lang w:eastAsia="bg-BG"/>
        </w:rPr>
        <w:t>чл. 54, ал. 1</w:t>
      </w:r>
      <w:r w:rsidRPr="00974684">
        <w:rPr>
          <w:rFonts w:ascii="Times New Roman" w:eastAsia="Times New Roman" w:hAnsi="Times New Roman" w:cs="Times New Roman"/>
          <w:sz w:val="24"/>
          <w:szCs w:val="24"/>
          <w:lang w:eastAsia="bg-BG"/>
        </w:rPr>
        <w:t xml:space="preserve">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4714FB" w:rsidRPr="00974684" w:rsidRDefault="004714FB" w:rsidP="004714FB">
      <w:pPr>
        <w:keepNext/>
        <w:numPr>
          <w:ilvl w:val="0"/>
          <w:numId w:val="4"/>
        </w:numPr>
        <w:tabs>
          <w:tab w:val="left" w:pos="0"/>
          <w:tab w:val="left" w:pos="142"/>
          <w:tab w:val="left" w:pos="567"/>
          <w:tab w:val="right" w:leader="dot" w:pos="8290"/>
        </w:tabs>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е погасил задълженията си по чл. 54, ал. 1, т. 3 от ЗОП, включително</w:t>
      </w:r>
    </w:p>
    <w:p w:rsidR="004714FB" w:rsidRPr="00974684" w:rsidRDefault="004714FB" w:rsidP="004714FB">
      <w:pPr>
        <w:keepNext/>
        <w:tabs>
          <w:tab w:val="left" w:pos="0"/>
          <w:tab w:val="left" w:pos="142"/>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начислените лихви и/или глоби или че те са разсрочени, отсрочени или обезпечени;</w:t>
      </w:r>
    </w:p>
    <w:p w:rsidR="004714FB" w:rsidRPr="00974684" w:rsidRDefault="004714FB" w:rsidP="004714FB">
      <w:pPr>
        <w:keepNext/>
        <w:numPr>
          <w:ilvl w:val="0"/>
          <w:numId w:val="4"/>
        </w:numPr>
        <w:tabs>
          <w:tab w:val="left" w:pos="0"/>
          <w:tab w:val="left" w:pos="142"/>
          <w:tab w:val="left" w:pos="567"/>
          <w:tab w:val="right" w:leader="dot" w:pos="8290"/>
        </w:tabs>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е платил или е в процес на изплащане на дължимо обезщетение за всички</w:t>
      </w:r>
    </w:p>
    <w:p w:rsidR="004714FB" w:rsidRPr="00974684" w:rsidRDefault="004714FB" w:rsidP="004714FB">
      <w:pPr>
        <w:keepNext/>
        <w:tabs>
          <w:tab w:val="left" w:pos="0"/>
          <w:tab w:val="left" w:pos="142"/>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вреди, настъпили в резултат от извършеното от него престъпление или нарушение; </w:t>
      </w:r>
    </w:p>
    <w:p w:rsidR="004714FB" w:rsidRPr="00974684" w:rsidRDefault="004714FB" w:rsidP="004714FB">
      <w:pPr>
        <w:keepNext/>
        <w:numPr>
          <w:ilvl w:val="0"/>
          <w:numId w:val="4"/>
        </w:numPr>
        <w:tabs>
          <w:tab w:val="left" w:pos="0"/>
          <w:tab w:val="left" w:pos="142"/>
          <w:tab w:val="left" w:pos="567"/>
          <w:tab w:val="right" w:leader="dot" w:pos="8290"/>
        </w:tabs>
        <w:suppressAutoHyphen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е изяснил изчерпателно фактите и обстоятелствата, като активно е съдействал </w:t>
      </w:r>
    </w:p>
    <w:p w:rsidR="004714FB" w:rsidRPr="00974684" w:rsidRDefault="004714FB" w:rsidP="004714FB">
      <w:pPr>
        <w:keepNext/>
        <w:tabs>
          <w:tab w:val="left" w:pos="0"/>
          <w:tab w:val="left" w:pos="142"/>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4714FB" w:rsidRPr="00974684" w:rsidRDefault="004714FB" w:rsidP="004714FB">
      <w:pPr>
        <w:keepNext/>
        <w:tabs>
          <w:tab w:val="left" w:pos="0"/>
          <w:tab w:val="left" w:pos="567"/>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4714FB" w:rsidRPr="00974684" w:rsidRDefault="004714FB" w:rsidP="004714FB">
      <w:pPr>
        <w:keepNext/>
        <w:tabs>
          <w:tab w:val="left" w:pos="0"/>
          <w:tab w:val="left" w:pos="142"/>
          <w:tab w:val="left" w:pos="993"/>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532583" w:rsidP="004714FB">
      <w:pPr>
        <w:keepNext/>
        <w:tabs>
          <w:tab w:val="left" w:pos="0"/>
          <w:tab w:val="left" w:pos="142"/>
          <w:tab w:val="left" w:pos="993"/>
          <w:tab w:val="right" w:leader="dot" w:pos="829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i/>
          <w:iCs/>
          <w:sz w:val="24"/>
          <w:szCs w:val="24"/>
          <w:lang w:eastAsia="bg-BG"/>
        </w:rPr>
        <w:t xml:space="preserve">За участниците не трябва да са налице </w:t>
      </w:r>
      <w:r w:rsidR="004714FB" w:rsidRPr="00974684">
        <w:rPr>
          <w:rFonts w:ascii="Times New Roman" w:eastAsia="Times New Roman" w:hAnsi="Times New Roman" w:cs="Times New Roman"/>
          <w:b/>
          <w:i/>
          <w:iCs/>
          <w:sz w:val="24"/>
          <w:szCs w:val="24"/>
          <w:lang w:eastAsia="bg-BG"/>
        </w:rPr>
        <w:t>обстоятелствата по чл. 54, ал. 1, т. 1</w:t>
      </w:r>
      <w:r w:rsidR="0052319A" w:rsidRPr="00974684">
        <w:rPr>
          <w:rFonts w:ascii="Times New Roman" w:eastAsia="Times New Roman" w:hAnsi="Times New Roman" w:cs="Times New Roman"/>
          <w:b/>
          <w:i/>
          <w:iCs/>
          <w:sz w:val="24"/>
          <w:szCs w:val="24"/>
          <w:lang w:eastAsia="bg-BG"/>
        </w:rPr>
        <w:t>-5</w:t>
      </w:r>
      <w:r w:rsidR="004714FB" w:rsidRPr="00974684">
        <w:rPr>
          <w:rFonts w:ascii="Times New Roman" w:eastAsia="Times New Roman" w:hAnsi="Times New Roman" w:cs="Times New Roman"/>
          <w:b/>
          <w:i/>
          <w:iCs/>
          <w:sz w:val="24"/>
          <w:szCs w:val="24"/>
          <w:lang w:eastAsia="bg-BG"/>
        </w:rPr>
        <w:t xml:space="preserve"> и 7 от ЗОП</w:t>
      </w:r>
      <w:r>
        <w:rPr>
          <w:rFonts w:ascii="Times New Roman" w:eastAsia="Times New Roman" w:hAnsi="Times New Roman" w:cs="Times New Roman"/>
          <w:b/>
          <w:i/>
          <w:iCs/>
          <w:sz w:val="24"/>
          <w:szCs w:val="24"/>
          <w:lang w:eastAsia="bg-BG"/>
        </w:rPr>
        <w:t>.</w:t>
      </w:r>
      <w:r w:rsidR="004714FB" w:rsidRPr="00974684">
        <w:rPr>
          <w:rFonts w:ascii="Times New Roman" w:eastAsia="Times New Roman" w:hAnsi="Times New Roman" w:cs="Times New Roman"/>
          <w:b/>
          <w:i/>
          <w:iCs/>
          <w:sz w:val="24"/>
          <w:szCs w:val="24"/>
          <w:lang w:eastAsia="bg-BG"/>
        </w:rPr>
        <w:t xml:space="preserve"> </w:t>
      </w:r>
      <w:r>
        <w:rPr>
          <w:rFonts w:ascii="Times New Roman" w:eastAsia="Times New Roman" w:hAnsi="Times New Roman" w:cs="Times New Roman"/>
          <w:b/>
          <w:i/>
          <w:iCs/>
          <w:sz w:val="24"/>
          <w:szCs w:val="24"/>
          <w:lang w:eastAsia="bg-BG"/>
        </w:rPr>
        <w:t>Доказва се с декларации.</w:t>
      </w:r>
      <w:r w:rsidR="004714FB" w:rsidRPr="00974684">
        <w:rPr>
          <w:rFonts w:ascii="Times New Roman" w:eastAsia="Times New Roman" w:hAnsi="Times New Roman" w:cs="Times New Roman"/>
          <w:b/>
          <w:i/>
          <w:iCs/>
          <w:sz w:val="24"/>
          <w:szCs w:val="24"/>
          <w:lang w:eastAsia="bg-BG"/>
        </w:rPr>
        <w:t>(по образец, приложение 6 и приложение 6а)</w:t>
      </w:r>
      <w:r w:rsidR="004714FB" w:rsidRPr="00974684">
        <w:rPr>
          <w:rFonts w:ascii="Times New Roman" w:eastAsia="Times New Roman" w:hAnsi="Times New Roman" w:cs="Times New Roman"/>
          <w:b/>
          <w:sz w:val="24"/>
          <w:szCs w:val="24"/>
          <w:lang w:eastAsia="bg-BG"/>
        </w:rPr>
        <w:t xml:space="preserve">. </w:t>
      </w:r>
    </w:p>
    <w:p w:rsidR="004714FB" w:rsidRPr="00974684" w:rsidRDefault="004714FB" w:rsidP="004714FB">
      <w:pPr>
        <w:keepNext/>
        <w:tabs>
          <w:tab w:val="left" w:pos="0"/>
          <w:tab w:val="left" w:pos="142"/>
          <w:tab w:val="left" w:pos="993"/>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keepNext/>
        <w:tabs>
          <w:tab w:val="left" w:pos="0"/>
          <w:tab w:val="left" w:pos="142"/>
          <w:tab w:val="left" w:pos="993"/>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В случай, че Участникът участва като </w:t>
      </w:r>
      <w:r w:rsidRPr="00974684">
        <w:rPr>
          <w:rFonts w:ascii="Times New Roman" w:eastAsia="Times New Roman" w:hAnsi="Times New Roman" w:cs="Times New Roman"/>
          <w:i/>
          <w:iCs/>
          <w:sz w:val="24"/>
          <w:szCs w:val="24"/>
          <w:lang w:eastAsia="bg-BG"/>
        </w:rPr>
        <w:t>обединение,</w:t>
      </w:r>
      <w:r w:rsidRPr="00974684">
        <w:rPr>
          <w:rFonts w:ascii="Times New Roman" w:eastAsia="Times New Roman" w:hAnsi="Times New Roman" w:cs="Times New Roman"/>
          <w:sz w:val="24"/>
          <w:szCs w:val="24"/>
          <w:lang w:eastAsia="bg-BG"/>
        </w:rPr>
        <w:t xml:space="preserve">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4714FB" w:rsidRPr="00974684" w:rsidRDefault="004714FB" w:rsidP="004714FB">
      <w:pPr>
        <w:tabs>
          <w:tab w:val="left" w:pos="0"/>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tabs>
          <w:tab w:val="left" w:pos="0"/>
          <w:tab w:val="left" w:pos="426"/>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4714FB" w:rsidRPr="00974684" w:rsidRDefault="004714FB" w:rsidP="004714FB">
      <w:pPr>
        <w:tabs>
          <w:tab w:val="left" w:pos="0"/>
          <w:tab w:val="left" w:pos="426"/>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ab/>
      </w:r>
    </w:p>
    <w:p w:rsidR="004714FB" w:rsidRPr="00974684" w:rsidRDefault="004714FB" w:rsidP="004714FB">
      <w:pPr>
        <w:tabs>
          <w:tab w:val="left" w:pos="0"/>
          <w:tab w:val="left" w:pos="426"/>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т. 1-5 и 7 от ЗОП основания за отстраняване.</w:t>
      </w:r>
    </w:p>
    <w:p w:rsidR="004714FB" w:rsidRPr="00974684" w:rsidRDefault="004714FB" w:rsidP="004714FB">
      <w:pPr>
        <w:tabs>
          <w:tab w:val="left" w:pos="0"/>
          <w:tab w:val="left" w:pos="142"/>
          <w:tab w:val="left" w:pos="993"/>
          <w:tab w:val="right" w:leader="dot" w:pos="8290"/>
        </w:tabs>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tabs>
          <w:tab w:val="left" w:pos="0"/>
          <w:tab w:val="left" w:pos="142"/>
          <w:tab w:val="left" w:pos="993"/>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4714FB" w:rsidRPr="00974684" w:rsidRDefault="004714FB" w:rsidP="004714FB">
      <w:pPr>
        <w:tabs>
          <w:tab w:val="left" w:pos="0"/>
          <w:tab w:val="left" w:pos="142"/>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4714FB" w:rsidRPr="00974684" w:rsidRDefault="004714FB" w:rsidP="004714FB">
      <w:pPr>
        <w:tabs>
          <w:tab w:val="left" w:pos="0"/>
          <w:tab w:val="left" w:pos="142"/>
          <w:tab w:val="left" w:pos="567"/>
          <w:tab w:val="right" w:leader="dot" w:pos="8290"/>
        </w:tabs>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lastRenderedPageBreak/>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Възложителят изисква участникът да замени посоченото от него трето лице, ако то не отговаря на някое от горните условия. </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4714FB" w:rsidRPr="00974684" w:rsidRDefault="004714FB" w:rsidP="004714FB">
      <w:pPr>
        <w:spacing w:after="0" w:line="240" w:lineRule="auto"/>
        <w:jc w:val="both"/>
        <w:rPr>
          <w:rFonts w:ascii="Times New Roman" w:eastAsia="Times New Roman" w:hAnsi="Times New Roman" w:cs="Times New Roman"/>
          <w:b/>
          <w:bCs/>
          <w:sz w:val="24"/>
          <w:szCs w:val="24"/>
        </w:rPr>
      </w:pPr>
      <w:r w:rsidRPr="00974684">
        <w:rPr>
          <w:rFonts w:ascii="Times New Roman" w:eastAsia="Times New Roman" w:hAnsi="Times New Roman" w:cs="Times New Roman"/>
          <w:bCs/>
          <w:sz w:val="24"/>
          <w:szCs w:val="24"/>
        </w:rPr>
        <w:t xml:space="preserve">Участниците попълват 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974684">
        <w:rPr>
          <w:rFonts w:ascii="Times New Roman" w:eastAsia="Times New Roman" w:hAnsi="Times New Roman" w:cs="Times New Roman"/>
          <w:b/>
          <w:bCs/>
          <w:sz w:val="24"/>
          <w:szCs w:val="24"/>
        </w:rPr>
        <w:t>(</w:t>
      </w:r>
      <w:r w:rsidRPr="00974684">
        <w:rPr>
          <w:rFonts w:ascii="Times New Roman" w:eastAsia="Times New Roman" w:hAnsi="Times New Roman" w:cs="Times New Roman"/>
          <w:b/>
          <w:bCs/>
          <w:i/>
          <w:iCs/>
          <w:sz w:val="24"/>
          <w:szCs w:val="24"/>
        </w:rPr>
        <w:t>по образец</w:t>
      </w:r>
      <w:r w:rsidRPr="00974684">
        <w:rPr>
          <w:rFonts w:ascii="Times New Roman" w:eastAsia="Times New Roman" w:hAnsi="Times New Roman" w:cs="Times New Roman"/>
          <w:b/>
          <w:bCs/>
          <w:sz w:val="24"/>
          <w:szCs w:val="24"/>
        </w:rPr>
        <w:t xml:space="preserve"> </w:t>
      </w:r>
      <w:r w:rsidRPr="00974684">
        <w:rPr>
          <w:rFonts w:ascii="Times New Roman" w:eastAsia="Times New Roman" w:hAnsi="Times New Roman" w:cs="Times New Roman"/>
          <w:b/>
          <w:bCs/>
          <w:i/>
          <w:sz w:val="24"/>
          <w:szCs w:val="24"/>
        </w:rPr>
        <w:t>приложение 7)</w:t>
      </w:r>
    </w:p>
    <w:p w:rsidR="004714FB" w:rsidRPr="00974684" w:rsidRDefault="004714FB" w:rsidP="004714FB">
      <w:pPr>
        <w:autoSpaceDE w:val="0"/>
        <w:autoSpaceDN w:val="0"/>
        <w:adjustRightInd w:val="0"/>
        <w:spacing w:after="0" w:line="240" w:lineRule="auto"/>
        <w:ind w:firstLine="426"/>
        <w:jc w:val="both"/>
        <w:rPr>
          <w:rFonts w:ascii="Times New Roman" w:hAnsi="Times New Roman" w:cs="Times New Roman"/>
          <w:b/>
          <w:bCs/>
          <w:sz w:val="24"/>
          <w:szCs w:val="24"/>
        </w:rPr>
      </w:pPr>
    </w:p>
    <w:p w:rsidR="004714FB" w:rsidRPr="00974684" w:rsidRDefault="004714FB" w:rsidP="004714FB">
      <w:pPr>
        <w:spacing w:after="0" w:line="240" w:lineRule="auto"/>
        <w:ind w:right="-365" w:firstLine="640"/>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b/>
          <w:sz w:val="24"/>
          <w:szCs w:val="24"/>
          <w:lang w:eastAsia="bg-BG"/>
        </w:rPr>
        <w:t xml:space="preserve">1. Икономическо и финансово състояние </w:t>
      </w:r>
    </w:p>
    <w:p w:rsidR="004714FB" w:rsidRPr="00974684" w:rsidRDefault="004714FB" w:rsidP="004714FB">
      <w:pPr>
        <w:spacing w:before="240" w:after="240" w:line="240" w:lineRule="auto"/>
        <w:jc w:val="both"/>
        <w:rPr>
          <w:rFonts w:ascii="Times New Roman" w:eastAsia="Times New Roman" w:hAnsi="Times New Roman" w:cs="Times New Roman"/>
          <w:color w:val="000000"/>
          <w:sz w:val="24"/>
          <w:szCs w:val="24"/>
          <w:lang w:eastAsia="bg-BG"/>
        </w:rPr>
      </w:pPr>
      <w:r w:rsidRPr="00974684">
        <w:rPr>
          <w:rFonts w:ascii="Times New Roman" w:eastAsia="Times New Roman" w:hAnsi="Times New Roman" w:cs="Times New Roman"/>
          <w:color w:val="000000"/>
          <w:sz w:val="24"/>
          <w:szCs w:val="24"/>
          <w:lang w:eastAsia="bg-BG"/>
        </w:rPr>
        <w:t xml:space="preserve">Изисквано минимално/ни ниво/а: </w:t>
      </w:r>
    </w:p>
    <w:p w:rsidR="00076842" w:rsidRPr="00076842" w:rsidRDefault="00076842" w:rsidP="00076842">
      <w:pPr>
        <w:spacing w:before="240" w:after="240" w:line="240" w:lineRule="auto"/>
        <w:ind w:right="72"/>
        <w:jc w:val="both"/>
        <w:rPr>
          <w:rFonts w:ascii="Times New Roman" w:eastAsia="Times New Roman" w:hAnsi="Times New Roman" w:cs="Times New Roman"/>
          <w:color w:val="000000"/>
          <w:sz w:val="24"/>
          <w:szCs w:val="24"/>
          <w:lang w:eastAsia="bg-BG"/>
        </w:rPr>
      </w:pPr>
      <w:r w:rsidRPr="00076842">
        <w:rPr>
          <w:rFonts w:ascii="Times New Roman" w:eastAsia="Times New Roman" w:hAnsi="Times New Roman" w:cs="Times New Roman"/>
          <w:color w:val="000000"/>
          <w:sz w:val="24"/>
          <w:szCs w:val="24"/>
          <w:lang w:eastAsia="bg-BG"/>
        </w:rPr>
        <w:t xml:space="preserve">Участникът да е реализирал минимален общ оборот </w:t>
      </w:r>
      <w:r w:rsidRPr="00076842">
        <w:rPr>
          <w:rFonts w:ascii="Times New Roman" w:eastAsia="Times New Roman" w:hAnsi="Times New Roman" w:cs="Times New Roman"/>
          <w:color w:val="000000"/>
          <w:sz w:val="24"/>
          <w:szCs w:val="24"/>
          <w:lang w:val="en-US" w:eastAsia="bg-BG"/>
        </w:rPr>
        <w:t>1</w:t>
      </w:r>
      <w:r w:rsidRPr="00076842">
        <w:rPr>
          <w:rFonts w:ascii="Times New Roman" w:eastAsia="Times New Roman" w:hAnsi="Times New Roman" w:cs="Times New Roman"/>
          <w:color w:val="000000"/>
          <w:sz w:val="24"/>
          <w:szCs w:val="24"/>
          <w:lang w:eastAsia="bg-BG"/>
        </w:rPr>
        <w:t>2</w:t>
      </w:r>
      <w:r w:rsidRPr="00076842">
        <w:rPr>
          <w:rFonts w:ascii="Times New Roman" w:eastAsia="Times New Roman" w:hAnsi="Times New Roman" w:cs="Times New Roman"/>
          <w:color w:val="000000"/>
          <w:sz w:val="24"/>
          <w:szCs w:val="24"/>
          <w:lang w:val="en-US" w:eastAsia="bg-BG"/>
        </w:rPr>
        <w:t>0</w:t>
      </w:r>
      <w:r w:rsidRPr="00076842">
        <w:rPr>
          <w:rFonts w:ascii="Times New Roman" w:eastAsia="Times New Roman" w:hAnsi="Times New Roman" w:cs="Times New Roman"/>
          <w:color w:val="000000"/>
          <w:sz w:val="24"/>
          <w:szCs w:val="24"/>
          <w:lang w:eastAsia="bg-BG"/>
        </w:rPr>
        <w:t xml:space="preserve"> 000 BGN за последните 3 приключили финансови години.</w:t>
      </w:r>
    </w:p>
    <w:p w:rsidR="00076842" w:rsidRPr="00076842" w:rsidRDefault="00076842" w:rsidP="00076842">
      <w:pPr>
        <w:spacing w:before="240" w:after="240" w:line="240" w:lineRule="auto"/>
        <w:ind w:right="56"/>
        <w:jc w:val="both"/>
        <w:rPr>
          <w:rFonts w:ascii="Times New Roman" w:eastAsia="Times New Roman" w:hAnsi="Times New Roman" w:cs="Times New Roman"/>
          <w:color w:val="000000"/>
          <w:sz w:val="24"/>
          <w:szCs w:val="24"/>
          <w:lang w:val="en-US" w:eastAsia="bg-BG"/>
        </w:rPr>
      </w:pPr>
      <w:r w:rsidRPr="00076842">
        <w:rPr>
          <w:rFonts w:ascii="Times New Roman" w:eastAsia="Times New Roman" w:hAnsi="Times New Roman" w:cs="Times New Roman"/>
          <w:color w:val="000000"/>
          <w:sz w:val="24"/>
          <w:szCs w:val="24"/>
          <w:lang w:eastAsia="bg-BG"/>
        </w:rPr>
        <w:t xml:space="preserve">Оборотът се изчислява на база годишните обороти за последните 3 приключили финансови години в зависимост от датата, на която участникът е създаден или е започнал дейността си. </w:t>
      </w:r>
    </w:p>
    <w:p w:rsidR="004714FB" w:rsidRPr="00974684" w:rsidRDefault="00076842" w:rsidP="00076842">
      <w:pPr>
        <w:spacing w:before="100" w:beforeAutospacing="1" w:after="100" w:afterAutospacing="1" w:line="240" w:lineRule="auto"/>
        <w:jc w:val="both"/>
        <w:rPr>
          <w:rFonts w:ascii="Times New Roman" w:eastAsia="Times New Roman" w:hAnsi="Times New Roman" w:cs="Times New Roman"/>
          <w:color w:val="000000"/>
          <w:sz w:val="24"/>
          <w:szCs w:val="24"/>
          <w:lang w:eastAsia="bg-BG"/>
        </w:rPr>
      </w:pPr>
      <w:r w:rsidRPr="00076842">
        <w:rPr>
          <w:rFonts w:ascii="Times New Roman" w:eastAsia="Times New Roman" w:hAnsi="Times New Roman" w:cs="Times New Roman"/>
          <w:color w:val="000000"/>
          <w:sz w:val="24"/>
          <w:szCs w:val="24"/>
          <w:lang w:eastAsia="bg-BG"/>
        </w:rPr>
        <w:t>Минималният общ оборот се доказва със справка — декларация</w:t>
      </w:r>
      <w:r w:rsidRPr="00076842">
        <w:rPr>
          <w:rFonts w:ascii="Times New Roman" w:eastAsia="Times New Roman" w:hAnsi="Times New Roman" w:cs="Times New Roman"/>
          <w:i/>
          <w:color w:val="000000"/>
          <w:sz w:val="24"/>
          <w:szCs w:val="24"/>
          <w:lang w:eastAsia="bg-BG"/>
        </w:rPr>
        <w:t xml:space="preserve"> </w:t>
      </w:r>
      <w:r>
        <w:rPr>
          <w:rFonts w:ascii="Times New Roman" w:eastAsia="Times New Roman" w:hAnsi="Times New Roman" w:cs="Times New Roman"/>
          <w:color w:val="000000"/>
          <w:sz w:val="24"/>
          <w:szCs w:val="24"/>
          <w:lang w:eastAsia="bg-BG"/>
        </w:rPr>
        <w:t>по образец</w:t>
      </w:r>
      <w:r w:rsidRPr="00076842">
        <w:rPr>
          <w:rFonts w:ascii="Times New Roman" w:eastAsia="Times New Roman" w:hAnsi="Times New Roman" w:cs="Times New Roman"/>
          <w:color w:val="000000"/>
          <w:sz w:val="24"/>
          <w:szCs w:val="24"/>
          <w:lang w:eastAsia="bg-BG"/>
        </w:rPr>
        <w:t>, към която участникът представя годишен финансов отчет или някоя от съставните му части, когато публикуването им се изисква.</w:t>
      </w:r>
      <w:r w:rsidR="004714FB" w:rsidRPr="00974684">
        <w:rPr>
          <w:rFonts w:ascii="Times New Roman" w:eastAsia="Times New Roman" w:hAnsi="Times New Roman" w:cs="Times New Roman"/>
          <w:color w:val="000000"/>
          <w:sz w:val="24"/>
          <w:szCs w:val="24"/>
          <w:lang w:eastAsia="bg-BG"/>
        </w:rPr>
        <w:t xml:space="preserve"> (</w:t>
      </w:r>
      <w:r w:rsidR="004714FB" w:rsidRPr="00974684">
        <w:rPr>
          <w:rFonts w:ascii="Times New Roman" w:eastAsia="Times New Roman" w:hAnsi="Times New Roman" w:cs="Times New Roman"/>
          <w:i/>
          <w:color w:val="000000"/>
          <w:sz w:val="24"/>
          <w:szCs w:val="24"/>
          <w:lang w:eastAsia="bg-BG"/>
        </w:rPr>
        <w:t>по образец Приложение 9</w:t>
      </w:r>
      <w:r w:rsidR="004714FB" w:rsidRPr="00974684">
        <w:rPr>
          <w:rFonts w:ascii="Times New Roman" w:eastAsia="Times New Roman" w:hAnsi="Times New Roman" w:cs="Times New Roman"/>
          <w:color w:val="000000"/>
          <w:sz w:val="24"/>
          <w:szCs w:val="24"/>
          <w:lang w:eastAsia="bg-BG"/>
        </w:rPr>
        <w:t>)</w:t>
      </w:r>
    </w:p>
    <w:p w:rsidR="004714FB" w:rsidRPr="00974684" w:rsidRDefault="004714FB" w:rsidP="004714FB">
      <w:pPr>
        <w:spacing w:before="100" w:beforeAutospacing="1" w:after="100" w:afterAutospacing="1" w:line="240" w:lineRule="auto"/>
        <w:jc w:val="both"/>
        <w:rPr>
          <w:rFonts w:ascii="Times New Roman" w:eastAsia="Times New Roman" w:hAnsi="Times New Roman" w:cs="Times New Roman"/>
          <w:color w:val="000000"/>
          <w:sz w:val="24"/>
          <w:szCs w:val="24"/>
          <w:lang w:eastAsia="bg-BG"/>
        </w:rPr>
      </w:pPr>
      <w:r w:rsidRPr="00974684">
        <w:rPr>
          <w:rFonts w:ascii="Times New Roman" w:eastAsia="Times New Roman" w:hAnsi="Times New Roman" w:cs="Times New Roman"/>
          <w:color w:val="000000"/>
          <w:sz w:val="24"/>
          <w:szCs w:val="24"/>
          <w:lang w:eastAsia="bg-BG"/>
        </w:rPr>
        <w:t>Съгласно § 2, т. 66 ДР „Годишен общ оборот“ е сумата от нетните приходи от продажби.</w:t>
      </w:r>
    </w:p>
    <w:p w:rsidR="004714FB" w:rsidRPr="00974684" w:rsidRDefault="004714FB" w:rsidP="004753A0">
      <w:pPr>
        <w:autoSpaceDE w:val="0"/>
        <w:autoSpaceDN w:val="0"/>
        <w:adjustRightInd w:val="0"/>
        <w:spacing w:after="0" w:line="240" w:lineRule="auto"/>
        <w:ind w:right="-142"/>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 xml:space="preserve">В случай, че участникът е обединение, което не е юридическо лице, изискването за оборот се отнася сумарно за оборота на лицата, включени в обединението. </w:t>
      </w:r>
    </w:p>
    <w:p w:rsidR="004714FB" w:rsidRPr="00974684" w:rsidRDefault="004714FB" w:rsidP="004714FB">
      <w:pPr>
        <w:autoSpaceDE w:val="0"/>
        <w:autoSpaceDN w:val="0"/>
        <w:adjustRightInd w:val="0"/>
        <w:spacing w:after="0" w:line="240" w:lineRule="auto"/>
        <w:ind w:right="-365"/>
        <w:jc w:val="both"/>
        <w:rPr>
          <w:rFonts w:ascii="Times New Roman" w:eastAsia="Times New Roman" w:hAnsi="Times New Roman" w:cs="Times New Roman"/>
          <w:b/>
          <w:sz w:val="24"/>
          <w:szCs w:val="24"/>
          <w:lang w:eastAsia="bg-BG"/>
        </w:rPr>
      </w:pPr>
    </w:p>
    <w:p w:rsidR="004714FB" w:rsidRPr="00974684" w:rsidRDefault="004714FB" w:rsidP="004714FB">
      <w:pPr>
        <w:autoSpaceDE w:val="0"/>
        <w:autoSpaceDN w:val="0"/>
        <w:adjustRightInd w:val="0"/>
        <w:spacing w:after="0" w:line="240" w:lineRule="auto"/>
        <w:ind w:right="-365"/>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b/>
          <w:sz w:val="24"/>
          <w:szCs w:val="24"/>
          <w:lang w:eastAsia="bg-BG"/>
        </w:rPr>
        <w:t>2. Технически възможности на участниците:</w:t>
      </w:r>
    </w:p>
    <w:p w:rsidR="004714FB" w:rsidRPr="00974684" w:rsidRDefault="004714FB" w:rsidP="004714FB">
      <w:pPr>
        <w:autoSpaceDE w:val="0"/>
        <w:autoSpaceDN w:val="0"/>
        <w:adjustRightInd w:val="0"/>
        <w:spacing w:after="0" w:line="240" w:lineRule="auto"/>
        <w:ind w:right="-365"/>
        <w:jc w:val="both"/>
        <w:rPr>
          <w:rFonts w:ascii="Times New Roman" w:eastAsia="Times New Roman" w:hAnsi="Times New Roman" w:cs="Times New Roman"/>
          <w:bCs/>
          <w:sz w:val="24"/>
          <w:szCs w:val="24"/>
          <w:lang w:eastAsia="bg-BG"/>
        </w:rPr>
      </w:pPr>
    </w:p>
    <w:p w:rsidR="008670D0" w:rsidRPr="008670D0" w:rsidRDefault="008670D0" w:rsidP="008670D0">
      <w:pPr>
        <w:autoSpaceDE w:val="0"/>
        <w:autoSpaceDN w:val="0"/>
        <w:adjustRightInd w:val="0"/>
        <w:spacing w:after="0" w:line="240" w:lineRule="auto"/>
        <w:ind w:right="-284"/>
        <w:jc w:val="both"/>
        <w:rPr>
          <w:rFonts w:ascii="Times New Roman" w:eastAsia="Times New Roman" w:hAnsi="Times New Roman" w:cs="Times New Roman"/>
          <w:bCs/>
          <w:sz w:val="24"/>
          <w:szCs w:val="24"/>
          <w:lang w:val="ru-RU" w:eastAsia="bg-BG"/>
        </w:rPr>
      </w:pPr>
      <w:r>
        <w:rPr>
          <w:rFonts w:ascii="Times New Roman" w:eastAsia="Times New Roman" w:hAnsi="Times New Roman" w:cs="Times New Roman"/>
          <w:bCs/>
          <w:sz w:val="24"/>
          <w:szCs w:val="24"/>
          <w:lang w:val="ru-RU" w:eastAsia="bg-BG"/>
        </w:rPr>
        <w:t xml:space="preserve">а) </w:t>
      </w:r>
      <w:r w:rsidRPr="008670D0">
        <w:rPr>
          <w:rFonts w:ascii="Times New Roman" w:eastAsia="Times New Roman" w:hAnsi="Times New Roman" w:cs="Times New Roman"/>
          <w:bCs/>
          <w:sz w:val="24"/>
          <w:szCs w:val="24"/>
          <w:lang w:val="ru-RU" w:eastAsia="bg-BG"/>
        </w:rPr>
        <w:t xml:space="preserve">Участникът следва да е сертифициран по система за управление на качеството БДС ЕК ISO 9001:2015 или еквивалентно в областта на </w:t>
      </w:r>
      <w:r w:rsidRPr="008670D0">
        <w:rPr>
          <w:rFonts w:ascii="Times New Roman" w:eastAsia="Times New Roman" w:hAnsi="Times New Roman" w:cs="Times New Roman"/>
          <w:sz w:val="24"/>
          <w:szCs w:val="24"/>
          <w:lang w:eastAsia="bg-BG"/>
        </w:rPr>
        <w:t>услуги по управление и контрол на риска или вътрешен одит</w:t>
      </w:r>
      <w:r w:rsidRPr="008670D0">
        <w:rPr>
          <w:rFonts w:ascii="Times New Roman" w:eastAsia="Times New Roman" w:hAnsi="Times New Roman" w:cs="Times New Roman"/>
          <w:bCs/>
          <w:sz w:val="24"/>
          <w:szCs w:val="24"/>
          <w:lang w:val="ru-RU" w:eastAsia="bg-BG"/>
        </w:rPr>
        <w:t>.</w:t>
      </w:r>
    </w:p>
    <w:p w:rsidR="008670D0" w:rsidRPr="008670D0" w:rsidRDefault="008670D0" w:rsidP="008670D0">
      <w:pPr>
        <w:autoSpaceDE w:val="0"/>
        <w:autoSpaceDN w:val="0"/>
        <w:adjustRightInd w:val="0"/>
        <w:spacing w:after="0" w:line="240" w:lineRule="auto"/>
        <w:ind w:right="-284"/>
        <w:jc w:val="both"/>
        <w:rPr>
          <w:rFonts w:ascii="Times New Roman" w:eastAsia="Times New Roman" w:hAnsi="Times New Roman" w:cs="Times New Roman"/>
          <w:sz w:val="24"/>
          <w:szCs w:val="24"/>
          <w:lang w:eastAsia="bg-BG"/>
        </w:rPr>
      </w:pPr>
      <w:r w:rsidRPr="008670D0">
        <w:rPr>
          <w:rFonts w:ascii="Times New Roman" w:eastAsia="Calibri" w:hAnsi="Times New Roman" w:cs="Times New Roman"/>
        </w:rPr>
        <w:t>В случай, че участникът е обединение, което не е юридическо лице, посоченото минимално изискване важи и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670D0" w:rsidRPr="008670D0" w:rsidRDefault="008670D0" w:rsidP="008670D0">
      <w:pPr>
        <w:autoSpaceDE w:val="0"/>
        <w:autoSpaceDN w:val="0"/>
        <w:adjustRightInd w:val="0"/>
        <w:spacing w:after="0" w:line="240" w:lineRule="auto"/>
        <w:ind w:right="213"/>
        <w:jc w:val="both"/>
        <w:rPr>
          <w:rFonts w:ascii="Times New Roman" w:eastAsia="Times New Roman" w:hAnsi="Times New Roman" w:cs="Times New Roman"/>
          <w:bCs/>
          <w:i/>
          <w:sz w:val="24"/>
          <w:szCs w:val="24"/>
          <w:lang w:val="ru-RU" w:eastAsia="bg-BG"/>
        </w:rPr>
      </w:pPr>
      <w:r w:rsidRPr="008670D0">
        <w:rPr>
          <w:rFonts w:ascii="Times New Roman" w:eastAsia="Times New Roman" w:hAnsi="Times New Roman" w:cs="Times New Roman"/>
          <w:i/>
          <w:sz w:val="24"/>
          <w:szCs w:val="24"/>
          <w:lang w:eastAsia="bg-BG"/>
        </w:rPr>
        <w:lastRenderedPageBreak/>
        <w:t xml:space="preserve">Обстоятелството се доказва чрез представяне </w:t>
      </w:r>
      <w:r w:rsidR="00532583">
        <w:rPr>
          <w:rFonts w:ascii="Times New Roman" w:eastAsia="Times New Roman" w:hAnsi="Times New Roman" w:cs="Times New Roman"/>
          <w:i/>
          <w:sz w:val="24"/>
          <w:szCs w:val="24"/>
          <w:lang w:eastAsia="bg-BG"/>
        </w:rPr>
        <w:t>на декларация свободен текст, с посочване на номер и срок на валидност на сертификата</w:t>
      </w:r>
      <w:r w:rsidRPr="008670D0">
        <w:rPr>
          <w:rFonts w:ascii="Times New Roman" w:eastAsia="Times New Roman" w:hAnsi="Times New Roman" w:cs="Times New Roman"/>
          <w:bCs/>
          <w:i/>
          <w:sz w:val="24"/>
          <w:szCs w:val="24"/>
          <w:lang w:val="ru-RU" w:eastAsia="bg-BG"/>
        </w:rPr>
        <w:t>.</w:t>
      </w:r>
    </w:p>
    <w:p w:rsidR="008670D0" w:rsidRPr="00974684" w:rsidRDefault="008670D0" w:rsidP="004714FB">
      <w:pPr>
        <w:autoSpaceDE w:val="0"/>
        <w:autoSpaceDN w:val="0"/>
        <w:adjustRightInd w:val="0"/>
        <w:spacing w:after="0" w:line="240" w:lineRule="auto"/>
        <w:ind w:right="-365"/>
        <w:jc w:val="both"/>
        <w:rPr>
          <w:rFonts w:ascii="Times New Roman" w:eastAsia="Times New Roman" w:hAnsi="Times New Roman" w:cs="Times New Roman"/>
          <w:bCs/>
          <w:sz w:val="24"/>
          <w:szCs w:val="24"/>
          <w:lang w:eastAsia="bg-BG"/>
        </w:rPr>
      </w:pPr>
    </w:p>
    <w:p w:rsidR="008670D0" w:rsidRPr="008670D0" w:rsidRDefault="008670D0" w:rsidP="008670D0">
      <w:pPr>
        <w:spacing w:after="0" w:line="240" w:lineRule="auto"/>
        <w:ind w:right="-286"/>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б) </w:t>
      </w:r>
      <w:r w:rsidRPr="008670D0">
        <w:rPr>
          <w:rFonts w:ascii="Times New Roman" w:eastAsia="Times New Roman" w:hAnsi="Times New Roman" w:cs="Times New Roman"/>
          <w:sz w:val="24"/>
          <w:szCs w:val="24"/>
          <w:lang w:eastAsia="bg-BG"/>
        </w:rPr>
        <w:t>Участникът трябва да е изпълнил минимум една услуга с предмет и обем идентичен или сходен с този на поръчката за последните 3 (три) години, считано от датата на подаване на офертата.</w:t>
      </w:r>
      <w:r w:rsidRPr="008670D0">
        <w:rPr>
          <w:rFonts w:ascii="Times New Roman" w:eastAsia="Times New Roman" w:hAnsi="Times New Roman" w:cs="Times New Roman"/>
          <w:sz w:val="24"/>
          <w:szCs w:val="24"/>
          <w:lang w:val="ru-RU" w:eastAsia="bg-BG"/>
        </w:rPr>
        <w:t xml:space="preserve"> </w:t>
      </w:r>
      <w:r w:rsidRPr="008670D0">
        <w:rPr>
          <w:rFonts w:ascii="Times New Roman" w:eastAsia="Times New Roman" w:hAnsi="Times New Roman" w:cs="Times New Roman"/>
          <w:sz w:val="24"/>
          <w:szCs w:val="24"/>
          <w:lang w:eastAsia="bg-BG"/>
        </w:rPr>
        <w:t>Под „сходен предмет и обем“ се разбира</w:t>
      </w:r>
      <w:r w:rsidRPr="008670D0">
        <w:rPr>
          <w:rFonts w:ascii="Times New Roman" w:eastAsia="Times New Roman" w:hAnsi="Times New Roman" w:cs="Times New Roman"/>
          <w:sz w:val="24"/>
          <w:szCs w:val="24"/>
          <w:lang w:val="ru-RU" w:eastAsia="bg-BG"/>
        </w:rPr>
        <w:t>:</w:t>
      </w:r>
      <w:r w:rsidRPr="008670D0">
        <w:rPr>
          <w:rFonts w:ascii="Times New Roman" w:eastAsia="Times New Roman" w:hAnsi="Times New Roman" w:cs="Times New Roman"/>
          <w:sz w:val="24"/>
          <w:szCs w:val="24"/>
          <w:lang w:eastAsia="bg-BG"/>
        </w:rPr>
        <w:t xml:space="preserve"> </w:t>
      </w:r>
      <w:r w:rsidRPr="008670D0">
        <w:rPr>
          <w:rFonts w:ascii="Times New Roman" w:eastAsia="Times New Roman" w:hAnsi="Times New Roman" w:cs="Times New Roman"/>
          <w:bCs/>
          <w:sz w:val="24"/>
          <w:szCs w:val="24"/>
          <w:lang w:eastAsia="bg-BG"/>
        </w:rPr>
        <w:t>изготвянето на една стратегия за управление на риска за организация  и пров</w:t>
      </w:r>
      <w:r w:rsidRPr="008670D0">
        <w:rPr>
          <w:rFonts w:ascii="Times New Roman" w:eastAsia="Times New Roman" w:hAnsi="Times New Roman" w:cs="Times New Roman"/>
          <w:bCs/>
          <w:sz w:val="24"/>
          <w:szCs w:val="24"/>
          <w:lang w:val="en-US" w:eastAsia="bg-BG"/>
        </w:rPr>
        <w:t>e</w:t>
      </w:r>
      <w:r w:rsidRPr="008670D0">
        <w:rPr>
          <w:rFonts w:ascii="Times New Roman" w:eastAsia="Times New Roman" w:hAnsi="Times New Roman" w:cs="Times New Roman"/>
          <w:bCs/>
          <w:sz w:val="24"/>
          <w:szCs w:val="24"/>
          <w:lang w:eastAsia="bg-BG"/>
        </w:rPr>
        <w:t>ждането на едно обучение за управление на риска. „Изпълнена“ е тази услуга, чието изпълнение е приключило до датата на подава на офертата.</w:t>
      </w:r>
    </w:p>
    <w:p w:rsidR="004714FB" w:rsidRPr="00974684" w:rsidRDefault="004714FB" w:rsidP="00974684">
      <w:pPr>
        <w:spacing w:after="0" w:line="240" w:lineRule="auto"/>
        <w:ind w:right="-286" w:firstLine="708"/>
        <w:jc w:val="both"/>
        <w:rPr>
          <w:rFonts w:ascii="Times New Roman" w:eastAsia="Times New Roman" w:hAnsi="Times New Roman" w:cs="Times New Roman"/>
          <w:b/>
          <w:sz w:val="24"/>
          <w:szCs w:val="24"/>
          <w:lang w:eastAsia="bg-BG"/>
        </w:rPr>
      </w:pPr>
      <w:r w:rsidRPr="00974684">
        <w:rPr>
          <w:rFonts w:ascii="Times New Roman" w:eastAsia="Times New Roman" w:hAnsi="Times New Roman" w:cs="Times New Roman"/>
          <w:i/>
          <w:iCs/>
          <w:sz w:val="24"/>
          <w:szCs w:val="24"/>
          <w:lang w:eastAsia="bg-BG"/>
        </w:rPr>
        <w:t xml:space="preserve">За удостоверяване съответствието си с поставеното изискване участникът представя </w:t>
      </w:r>
      <w:r w:rsidR="00532583">
        <w:rPr>
          <w:rFonts w:ascii="Times New Roman" w:eastAsia="Times New Roman" w:hAnsi="Times New Roman" w:cs="Times New Roman"/>
          <w:i/>
          <w:iCs/>
          <w:sz w:val="24"/>
          <w:szCs w:val="24"/>
          <w:lang w:eastAsia="bg-BG"/>
        </w:rPr>
        <w:t xml:space="preserve">Декларация- </w:t>
      </w:r>
      <w:r w:rsidRPr="00974684">
        <w:rPr>
          <w:rFonts w:ascii="Times New Roman" w:eastAsia="Times New Roman" w:hAnsi="Times New Roman" w:cs="Times New Roman"/>
          <w:i/>
          <w:iCs/>
          <w:sz w:val="24"/>
          <w:szCs w:val="24"/>
          <w:lang w:eastAsia="bg-BG"/>
        </w:rPr>
        <w:t>Списък на услугите, които са идентични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услуга</w:t>
      </w:r>
      <w:r w:rsidRPr="00974684">
        <w:rPr>
          <w:rFonts w:ascii="Times New Roman" w:eastAsia="Times New Roman" w:hAnsi="Times New Roman" w:cs="Times New Roman"/>
          <w:b/>
          <w:i/>
          <w:iCs/>
          <w:sz w:val="24"/>
          <w:szCs w:val="24"/>
          <w:lang w:eastAsia="bg-BG"/>
        </w:rPr>
        <w:t>.</w:t>
      </w:r>
      <w:r w:rsidRPr="00974684">
        <w:rPr>
          <w:rFonts w:ascii="Times New Roman" w:eastAsia="Times New Roman" w:hAnsi="Times New Roman" w:cs="Times New Roman"/>
          <w:i/>
          <w:iCs/>
          <w:sz w:val="24"/>
          <w:szCs w:val="24"/>
          <w:lang w:eastAsia="bg-BG"/>
        </w:rPr>
        <w:t xml:space="preserve"> Като доказателство за извършените услуги се приемат препоръки и/или референции, издадени от получателите на услугите, посочване на публични регистри, в които се съдържат данни за изпълнените услуги. </w:t>
      </w:r>
      <w:r w:rsidRPr="00974684">
        <w:rPr>
          <w:rFonts w:ascii="Times New Roman" w:eastAsia="Times New Roman" w:hAnsi="Times New Roman" w:cs="Times New Roman"/>
          <w:b/>
          <w:i/>
          <w:iCs/>
          <w:sz w:val="24"/>
          <w:szCs w:val="24"/>
          <w:lang w:eastAsia="bg-BG"/>
        </w:rPr>
        <w:t>(Приложение 10)</w:t>
      </w:r>
    </w:p>
    <w:p w:rsidR="004714FB" w:rsidRPr="00974684" w:rsidRDefault="004714FB" w:rsidP="004714FB">
      <w:pPr>
        <w:autoSpaceDE w:val="0"/>
        <w:autoSpaceDN w:val="0"/>
        <w:adjustRightInd w:val="0"/>
        <w:spacing w:after="0" w:line="240" w:lineRule="auto"/>
        <w:ind w:right="-365"/>
        <w:jc w:val="both"/>
        <w:rPr>
          <w:rFonts w:ascii="Times New Roman" w:eastAsia="Times New Roman" w:hAnsi="Times New Roman" w:cs="Times New Roman"/>
          <w:sz w:val="24"/>
          <w:szCs w:val="24"/>
          <w:lang w:eastAsia="bg-BG"/>
        </w:rPr>
      </w:pPr>
    </w:p>
    <w:p w:rsidR="004714FB" w:rsidRPr="00974684" w:rsidRDefault="004714FB" w:rsidP="004714FB">
      <w:pPr>
        <w:spacing w:after="120" w:line="240" w:lineRule="auto"/>
        <w:ind w:right="-363" w:firstLine="709"/>
        <w:jc w:val="both"/>
        <w:rPr>
          <w:rFonts w:ascii="Times New Roman" w:eastAsia="Times New Roman" w:hAnsi="Times New Roman" w:cs="Times New Roman"/>
          <w:b/>
          <w:noProof/>
          <w:sz w:val="24"/>
          <w:szCs w:val="24"/>
        </w:rPr>
      </w:pPr>
      <w:r w:rsidRPr="00974684">
        <w:rPr>
          <w:rFonts w:ascii="Times New Roman" w:eastAsia="Times New Roman" w:hAnsi="Times New Roman" w:cs="Times New Roman"/>
          <w:b/>
          <w:noProof/>
          <w:sz w:val="24"/>
          <w:szCs w:val="24"/>
        </w:rPr>
        <w:t>3.Екип за изпълнение на поръчката.</w:t>
      </w:r>
    </w:p>
    <w:p w:rsidR="004714FB" w:rsidRPr="00974684" w:rsidRDefault="004714FB" w:rsidP="004714FB">
      <w:pPr>
        <w:spacing w:before="120" w:after="120" w:line="240" w:lineRule="auto"/>
        <w:ind w:right="-363"/>
        <w:jc w:val="both"/>
        <w:rPr>
          <w:rFonts w:ascii="Times New Roman" w:eastAsia="Times New Roman" w:hAnsi="Times New Roman" w:cs="Times New Roman"/>
          <w:sz w:val="24"/>
          <w:szCs w:val="24"/>
        </w:rPr>
      </w:pPr>
      <w:r w:rsidRPr="00974684">
        <w:rPr>
          <w:rFonts w:ascii="Times New Roman" w:eastAsia="Times New Roman" w:hAnsi="Times New Roman" w:cs="Times New Roman"/>
          <w:bCs/>
          <w:noProof/>
          <w:sz w:val="24"/>
          <w:szCs w:val="24"/>
        </w:rPr>
        <w:t>Участникът</w:t>
      </w:r>
      <w:r w:rsidRPr="00974684">
        <w:rPr>
          <w:rFonts w:ascii="Times New Roman" w:eastAsia="Times New Roman" w:hAnsi="Times New Roman" w:cs="Times New Roman"/>
          <w:sz w:val="24"/>
          <w:szCs w:val="24"/>
        </w:rPr>
        <w:t xml:space="preserve"> трябва да осигури eкип, за да гарантира качественото изпълнение на възложените му задължения. Екипът трябва да включва най-малко ръководител на екипа и </w:t>
      </w:r>
      <w:r w:rsidR="009A1D3B" w:rsidRPr="00974684">
        <w:rPr>
          <w:rFonts w:ascii="Times New Roman" w:eastAsia="Times New Roman" w:hAnsi="Times New Roman" w:cs="Times New Roman"/>
          <w:sz w:val="24"/>
          <w:szCs w:val="24"/>
        </w:rPr>
        <w:t xml:space="preserve">двама </w:t>
      </w:r>
      <w:r w:rsidRPr="00974684">
        <w:rPr>
          <w:rFonts w:ascii="Times New Roman" w:eastAsia="Times New Roman" w:hAnsi="Times New Roman" w:cs="Times New Roman"/>
          <w:sz w:val="24"/>
          <w:szCs w:val="24"/>
        </w:rPr>
        <w:t>ключов</w:t>
      </w:r>
      <w:r w:rsidR="009A1D3B" w:rsidRPr="00974684">
        <w:rPr>
          <w:rFonts w:ascii="Times New Roman" w:eastAsia="Times New Roman" w:hAnsi="Times New Roman" w:cs="Times New Roman"/>
          <w:sz w:val="24"/>
          <w:szCs w:val="24"/>
        </w:rPr>
        <w:t>и</w:t>
      </w:r>
      <w:r w:rsidRPr="00974684">
        <w:rPr>
          <w:rFonts w:ascii="Times New Roman" w:eastAsia="Times New Roman" w:hAnsi="Times New Roman" w:cs="Times New Roman"/>
          <w:sz w:val="24"/>
          <w:szCs w:val="24"/>
        </w:rPr>
        <w:t xml:space="preserve"> експерт</w:t>
      </w:r>
      <w:r w:rsidR="009A1D3B" w:rsidRPr="00974684">
        <w:rPr>
          <w:rFonts w:ascii="Times New Roman" w:eastAsia="Times New Roman" w:hAnsi="Times New Roman" w:cs="Times New Roman"/>
          <w:sz w:val="24"/>
          <w:szCs w:val="24"/>
        </w:rPr>
        <w:t>и</w:t>
      </w:r>
      <w:r w:rsidRPr="00974684">
        <w:rPr>
          <w:rFonts w:ascii="Times New Roman" w:eastAsia="Times New Roman" w:hAnsi="Times New Roman" w:cs="Times New Roman"/>
          <w:sz w:val="24"/>
          <w:szCs w:val="24"/>
        </w:rPr>
        <w:t>, които следва да отговарят на следните изисквания:</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b/>
          <w:sz w:val="24"/>
          <w:szCs w:val="24"/>
        </w:rPr>
        <w:t>а)</w:t>
      </w:r>
      <w:r w:rsidRPr="00974684">
        <w:rPr>
          <w:rFonts w:ascii="Times New Roman" w:eastAsia="Times New Roman" w:hAnsi="Times New Roman" w:cs="Times New Roman"/>
          <w:sz w:val="24"/>
          <w:szCs w:val="24"/>
        </w:rPr>
        <w:t xml:space="preserve"> Ръководител на екипа</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w:t>
      </w:r>
      <w:r w:rsidRPr="00974684">
        <w:rPr>
          <w:rFonts w:ascii="Times New Roman" w:eastAsia="Times New Roman" w:hAnsi="Times New Roman" w:cs="Times New Roman"/>
          <w:sz w:val="24"/>
          <w:szCs w:val="24"/>
        </w:rPr>
        <w:tab/>
        <w:t xml:space="preserve">да има висше образования степен „магистър“ в областта на икономиката, управление, публична администрация или еквивалентна </w:t>
      </w:r>
      <w:r w:rsidR="00821406" w:rsidRPr="00974684">
        <w:rPr>
          <w:rFonts w:ascii="Times New Roman" w:eastAsia="Times New Roman" w:hAnsi="Times New Roman" w:cs="Times New Roman"/>
          <w:sz w:val="24"/>
          <w:szCs w:val="24"/>
        </w:rPr>
        <w:t>специалност</w:t>
      </w:r>
      <w:r w:rsidRPr="00974684">
        <w:rPr>
          <w:rFonts w:ascii="Times New Roman" w:eastAsia="Times New Roman" w:hAnsi="Times New Roman" w:cs="Times New Roman"/>
          <w:sz w:val="24"/>
          <w:szCs w:val="24"/>
        </w:rPr>
        <w:t>;</w:t>
      </w:r>
    </w:p>
    <w:p w:rsidR="004714FB" w:rsidRPr="00974684" w:rsidRDefault="00B537D4"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w:t>
      </w:r>
      <w:r w:rsidRPr="00974684">
        <w:rPr>
          <w:rFonts w:ascii="Times New Roman" w:eastAsia="Times New Roman" w:hAnsi="Times New Roman" w:cs="Times New Roman"/>
          <w:sz w:val="24"/>
          <w:szCs w:val="24"/>
        </w:rPr>
        <w:tab/>
        <w:t>да притежава не по-малко от 10</w:t>
      </w:r>
      <w:r w:rsidR="004714FB" w:rsidRPr="00974684">
        <w:rPr>
          <w:rFonts w:ascii="Times New Roman" w:eastAsia="Times New Roman" w:hAnsi="Times New Roman" w:cs="Times New Roman"/>
          <w:sz w:val="24"/>
          <w:szCs w:val="24"/>
        </w:rPr>
        <w:t xml:space="preserve"> години опит в областта на управлението на риска, финансовото управление и/или контрол или одит</w:t>
      </w:r>
      <w:r w:rsidR="00821406" w:rsidRPr="00974684">
        <w:rPr>
          <w:rFonts w:ascii="Times New Roman" w:eastAsia="Times New Roman" w:hAnsi="Times New Roman" w:cs="Times New Roman"/>
          <w:sz w:val="24"/>
          <w:szCs w:val="24"/>
        </w:rPr>
        <w:t>.</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w:t>
      </w:r>
      <w:r w:rsidRPr="00974684">
        <w:rPr>
          <w:rFonts w:ascii="Times New Roman" w:eastAsia="Times New Roman" w:hAnsi="Times New Roman" w:cs="Times New Roman"/>
          <w:sz w:val="24"/>
          <w:szCs w:val="24"/>
        </w:rPr>
        <w:tab/>
        <w:t>следва да притежава един от следните документи (или еквивалент):</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вътрешен одитор (Certified Internal Auditor, CIA), издаден от Международния институт на вътрешните одитори (the IIA Inc.);</w:t>
      </w:r>
    </w:p>
    <w:p w:rsidR="00B537D4"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одитор в публичния сектор (Certified Government Auditing Professional, CGAP), издаден от Международния институт на вътрешните одитори (the IIA Inc.);</w:t>
      </w:r>
    </w:p>
    <w:p w:rsidR="004714FB" w:rsidRPr="00974684" w:rsidRDefault="00B537D4"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xml:space="preserve">- </w:t>
      </w:r>
      <w:r w:rsidR="004714FB" w:rsidRPr="00974684">
        <w:rPr>
          <w:rFonts w:ascii="Times New Roman" w:eastAsia="Times New Roman" w:hAnsi="Times New Roman" w:cs="Times New Roman"/>
          <w:sz w:val="24"/>
          <w:szCs w:val="24"/>
        </w:rPr>
        <w:t>Сертификат за увереност в управлението на риска (Certification in Risk Management Assurance (CRMA), издаден от Международния институт на вътрешните одитори) (the IIA Inc.);</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вътрешен одитор в публич</w:t>
      </w:r>
      <w:r w:rsidR="00CB7ED8">
        <w:rPr>
          <w:rFonts w:ascii="Times New Roman" w:eastAsia="Times New Roman" w:hAnsi="Times New Roman" w:cs="Times New Roman"/>
          <w:sz w:val="24"/>
          <w:szCs w:val="24"/>
        </w:rPr>
        <w:t>ния сектор (СВОПС), издаден от м</w:t>
      </w:r>
      <w:r w:rsidRPr="00974684">
        <w:rPr>
          <w:rFonts w:ascii="Times New Roman" w:eastAsia="Times New Roman" w:hAnsi="Times New Roman" w:cs="Times New Roman"/>
          <w:sz w:val="24"/>
          <w:szCs w:val="24"/>
        </w:rPr>
        <w:t>инист</w:t>
      </w:r>
      <w:r w:rsidR="00CB7ED8">
        <w:rPr>
          <w:rFonts w:ascii="Times New Roman" w:eastAsia="Times New Roman" w:hAnsi="Times New Roman" w:cs="Times New Roman"/>
          <w:sz w:val="24"/>
          <w:szCs w:val="24"/>
        </w:rPr>
        <w:t>ъра на финансите.</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xml:space="preserve">б) Ключов експерт 1 </w:t>
      </w:r>
    </w:p>
    <w:p w:rsidR="004714FB" w:rsidRPr="00974684" w:rsidRDefault="004714FB" w:rsidP="004714FB">
      <w:pPr>
        <w:numPr>
          <w:ilvl w:val="0"/>
          <w:numId w:val="7"/>
        </w:num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да има висше образования степен „магистър“ в областта на икономиката, управление, публична администрация или еквивалентна специланост;</w:t>
      </w:r>
    </w:p>
    <w:p w:rsidR="004714FB" w:rsidRPr="00974684" w:rsidRDefault="004714FB" w:rsidP="004714FB">
      <w:pPr>
        <w:numPr>
          <w:ilvl w:val="0"/>
          <w:numId w:val="7"/>
        </w:num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xml:space="preserve">да притежава не по-малко от </w:t>
      </w:r>
      <w:r w:rsidR="00B537D4" w:rsidRPr="00974684">
        <w:rPr>
          <w:rFonts w:ascii="Times New Roman" w:eastAsia="Times New Roman" w:hAnsi="Times New Roman" w:cs="Times New Roman"/>
          <w:sz w:val="24"/>
          <w:szCs w:val="24"/>
        </w:rPr>
        <w:t>5</w:t>
      </w:r>
      <w:r w:rsidRPr="00974684">
        <w:rPr>
          <w:rFonts w:ascii="Times New Roman" w:eastAsia="Times New Roman" w:hAnsi="Times New Roman" w:cs="Times New Roman"/>
          <w:sz w:val="24"/>
          <w:szCs w:val="24"/>
        </w:rPr>
        <w:t xml:space="preserve"> години опит в областта на управлението на риска или финансовото управление и/или контрол.</w:t>
      </w:r>
    </w:p>
    <w:p w:rsidR="004714FB" w:rsidRPr="00974684" w:rsidRDefault="004714FB" w:rsidP="004714FB">
      <w:pPr>
        <w:numPr>
          <w:ilvl w:val="0"/>
          <w:numId w:val="7"/>
        </w:num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следва да притежава един от следните документи (или еквивалент):</w:t>
      </w:r>
    </w:p>
    <w:p w:rsidR="004714FB" w:rsidRPr="00974684" w:rsidRDefault="004714FB" w:rsidP="004714FB">
      <w:pPr>
        <w:spacing w:before="120" w:after="120" w:line="240" w:lineRule="auto"/>
        <w:ind w:right="-365" w:firstLine="540"/>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вътрешен одитор (Certified Internal Auditor, CIA), издаден от Международния институт на вътрешните одитори (the IIA Inc.);</w:t>
      </w:r>
    </w:p>
    <w:p w:rsidR="004714FB" w:rsidRPr="00974684" w:rsidRDefault="004714FB" w:rsidP="004714FB">
      <w:pPr>
        <w:spacing w:before="120" w:after="120" w:line="240" w:lineRule="auto"/>
        <w:ind w:right="-365" w:firstLine="540"/>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одитор в публичния сектор (Certified Government Auditing Professional, CGAP), издаден от Международния институт на вътрешните одитори (the IIA Inc.);</w:t>
      </w:r>
    </w:p>
    <w:p w:rsidR="004714FB" w:rsidRPr="00974684" w:rsidRDefault="004714FB" w:rsidP="004714FB">
      <w:pPr>
        <w:spacing w:before="120" w:after="120" w:line="240" w:lineRule="auto"/>
        <w:ind w:right="-365" w:firstLine="540"/>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lastRenderedPageBreak/>
        <w:t>- Сертификат за сертифициран инспектор на измами (Certified Fraud Examiner), издаден от Асоциацията на сертифицираните инспектори на измами (ACFE);</w:t>
      </w: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увереност в управлението на риска (Certification in Risk Management Assurance (CRMA), издаден от Международния институт на вътрешните одитори) (the IIA Inc.);;</w:t>
      </w:r>
    </w:p>
    <w:p w:rsidR="004714FB" w:rsidRPr="00974684" w:rsidRDefault="004714FB" w:rsidP="004714FB">
      <w:pPr>
        <w:spacing w:before="120" w:after="120" w:line="240" w:lineRule="auto"/>
        <w:ind w:right="-365" w:firstLine="540"/>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Сертификат за сертифициран вътрешен одитор в публич</w:t>
      </w:r>
      <w:r w:rsidR="00CB7ED8">
        <w:rPr>
          <w:rFonts w:ascii="Times New Roman" w:eastAsia="Times New Roman" w:hAnsi="Times New Roman" w:cs="Times New Roman"/>
          <w:sz w:val="24"/>
          <w:szCs w:val="24"/>
        </w:rPr>
        <w:t>ния сектор (СВОПС), издаден от м</w:t>
      </w:r>
      <w:r w:rsidRPr="00974684">
        <w:rPr>
          <w:rFonts w:ascii="Times New Roman" w:eastAsia="Times New Roman" w:hAnsi="Times New Roman" w:cs="Times New Roman"/>
          <w:sz w:val="24"/>
          <w:szCs w:val="24"/>
        </w:rPr>
        <w:t>инист</w:t>
      </w:r>
      <w:r w:rsidR="00CB7ED8">
        <w:rPr>
          <w:rFonts w:ascii="Times New Roman" w:eastAsia="Times New Roman" w:hAnsi="Times New Roman" w:cs="Times New Roman"/>
          <w:sz w:val="24"/>
          <w:szCs w:val="24"/>
        </w:rPr>
        <w:t>ъра</w:t>
      </w:r>
      <w:r w:rsidRPr="00974684">
        <w:rPr>
          <w:rFonts w:ascii="Times New Roman" w:eastAsia="Times New Roman" w:hAnsi="Times New Roman" w:cs="Times New Roman"/>
          <w:sz w:val="24"/>
          <w:szCs w:val="24"/>
        </w:rPr>
        <w:t xml:space="preserve"> на финансите;</w:t>
      </w:r>
    </w:p>
    <w:p w:rsidR="004714FB" w:rsidRPr="00974684" w:rsidRDefault="004714FB" w:rsidP="004714FB">
      <w:pPr>
        <w:spacing w:before="120" w:after="120" w:line="240" w:lineRule="auto"/>
        <w:ind w:right="-365"/>
        <w:jc w:val="both"/>
        <w:rPr>
          <w:rFonts w:ascii="Times New Roman" w:eastAsia="Times New Roman" w:hAnsi="Times New Roman" w:cs="Times New Roman"/>
          <w:sz w:val="24"/>
          <w:szCs w:val="24"/>
        </w:rPr>
      </w:pPr>
    </w:p>
    <w:p w:rsidR="004714FB" w:rsidRPr="00974684" w:rsidRDefault="004714FB" w:rsidP="004714FB">
      <w:pPr>
        <w:spacing w:before="120" w:after="120" w:line="240" w:lineRule="auto"/>
        <w:ind w:right="-365" w:firstLine="709"/>
        <w:jc w:val="both"/>
        <w:rPr>
          <w:rFonts w:ascii="Times New Roman" w:eastAsia="Times New Roman" w:hAnsi="Times New Roman" w:cs="Times New Roman"/>
          <w:sz w:val="24"/>
          <w:szCs w:val="24"/>
        </w:rPr>
      </w:pPr>
      <w:r w:rsidRPr="00974684">
        <w:rPr>
          <w:rFonts w:ascii="Times New Roman" w:eastAsia="Times New Roman" w:hAnsi="Times New Roman" w:cs="Times New Roman"/>
          <w:b/>
          <w:sz w:val="24"/>
          <w:szCs w:val="24"/>
        </w:rPr>
        <w:t>б)</w:t>
      </w:r>
      <w:r w:rsidRPr="00974684">
        <w:rPr>
          <w:rFonts w:ascii="Times New Roman" w:eastAsia="Times New Roman" w:hAnsi="Times New Roman" w:cs="Times New Roman"/>
          <w:sz w:val="24"/>
          <w:szCs w:val="24"/>
        </w:rPr>
        <w:t xml:space="preserve"> Ключов експерт 2:</w:t>
      </w:r>
    </w:p>
    <w:p w:rsidR="004714FB" w:rsidRPr="00974684" w:rsidRDefault="004714FB" w:rsidP="004714FB">
      <w:pPr>
        <w:numPr>
          <w:ilvl w:val="0"/>
          <w:numId w:val="7"/>
        </w:num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да има висше образования степен „магистър“ в областта на икономиката, управление, публична администрация или еквивалентна специалност;</w:t>
      </w:r>
    </w:p>
    <w:p w:rsidR="004714FB" w:rsidRPr="00974684" w:rsidRDefault="004714FB" w:rsidP="004714FB">
      <w:pPr>
        <w:numPr>
          <w:ilvl w:val="0"/>
          <w:numId w:val="7"/>
        </w:num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xml:space="preserve">да притежава не по-малко от </w:t>
      </w:r>
      <w:r w:rsidR="00B537D4" w:rsidRPr="00974684">
        <w:rPr>
          <w:rFonts w:ascii="Times New Roman" w:eastAsia="Times New Roman" w:hAnsi="Times New Roman" w:cs="Times New Roman"/>
          <w:sz w:val="24"/>
          <w:szCs w:val="24"/>
        </w:rPr>
        <w:t>3</w:t>
      </w:r>
      <w:r w:rsidRPr="00974684">
        <w:rPr>
          <w:rFonts w:ascii="Times New Roman" w:eastAsia="Times New Roman" w:hAnsi="Times New Roman" w:cs="Times New Roman"/>
          <w:sz w:val="24"/>
          <w:szCs w:val="24"/>
        </w:rPr>
        <w:t xml:space="preserve"> години опит в областта на управлението на риска или финансовото управление и/или контрол.</w:t>
      </w:r>
    </w:p>
    <w:p w:rsidR="004714FB" w:rsidRPr="00974684" w:rsidRDefault="004714FB" w:rsidP="004714FB">
      <w:pPr>
        <w:spacing w:before="120" w:after="120" w:line="240" w:lineRule="auto"/>
        <w:ind w:right="-365"/>
        <w:jc w:val="both"/>
        <w:rPr>
          <w:rFonts w:ascii="Times New Roman" w:eastAsia="Times New Roman" w:hAnsi="Times New Roman" w:cs="Times New Roman"/>
          <w:sz w:val="24"/>
          <w:szCs w:val="24"/>
        </w:rPr>
      </w:pPr>
      <w:r w:rsidRPr="00974684">
        <w:rPr>
          <w:rFonts w:ascii="Times New Roman" w:eastAsia="Times New Roman" w:hAnsi="Times New Roman" w:cs="Times New Roman"/>
          <w:sz w:val="24"/>
          <w:szCs w:val="24"/>
        </w:rPr>
        <w:t xml:space="preserve">Изпълнителят може да предложи и неключови експерти за изпълнението на услугата. </w:t>
      </w:r>
    </w:p>
    <w:p w:rsidR="004714FB" w:rsidRPr="00532583" w:rsidRDefault="004714FB" w:rsidP="004714FB">
      <w:pPr>
        <w:spacing w:before="120" w:after="120" w:line="240" w:lineRule="auto"/>
        <w:ind w:right="-365"/>
        <w:jc w:val="both"/>
        <w:rPr>
          <w:rFonts w:ascii="Times New Roman" w:eastAsia="Times New Roman" w:hAnsi="Times New Roman" w:cs="Times New Roman"/>
          <w:i/>
          <w:sz w:val="24"/>
          <w:szCs w:val="24"/>
        </w:rPr>
      </w:pPr>
      <w:r w:rsidRPr="00532583">
        <w:rPr>
          <w:rFonts w:ascii="Times New Roman" w:eastAsia="Times New Roman" w:hAnsi="Times New Roman" w:cs="Times New Roman"/>
          <w:i/>
          <w:sz w:val="24"/>
          <w:szCs w:val="24"/>
        </w:rPr>
        <w:t xml:space="preserve">Обстоятелството се доказва чрез представяне на </w:t>
      </w:r>
      <w:r w:rsidR="00532583" w:rsidRPr="00532583">
        <w:rPr>
          <w:rFonts w:ascii="Times New Roman" w:eastAsia="Times New Roman" w:hAnsi="Times New Roman" w:cs="Times New Roman"/>
          <w:i/>
          <w:sz w:val="24"/>
          <w:szCs w:val="24"/>
        </w:rPr>
        <w:t>декларация-</w:t>
      </w:r>
      <w:r w:rsidRPr="00532583">
        <w:rPr>
          <w:rFonts w:ascii="Times New Roman" w:eastAsia="Times New Roman" w:hAnsi="Times New Roman" w:cs="Times New Roman"/>
          <w:i/>
          <w:sz w:val="24"/>
          <w:szCs w:val="24"/>
        </w:rPr>
        <w:t xml:space="preserve">списък на персонала и ръководител на екип, които ще отговарят за изпълнението, в който е посочена професионалната компетентност на лицата. </w:t>
      </w:r>
      <w:r w:rsidRPr="00532583">
        <w:rPr>
          <w:rFonts w:ascii="Times New Roman" w:eastAsia="Times New Roman" w:hAnsi="Times New Roman" w:cs="Times New Roman"/>
          <w:b/>
          <w:i/>
          <w:sz w:val="24"/>
          <w:szCs w:val="24"/>
        </w:rPr>
        <w:t>(Приложение 8)</w:t>
      </w:r>
    </w:p>
    <w:p w:rsidR="00B537D4" w:rsidRPr="00974684" w:rsidRDefault="004714FB" w:rsidP="004714FB">
      <w:pPr>
        <w:spacing w:after="0" w:line="240" w:lineRule="auto"/>
        <w:jc w:val="both"/>
        <w:rPr>
          <w:rFonts w:ascii="Times New Roman" w:hAnsi="Times New Roman" w:cs="Times New Roman"/>
          <w:b/>
          <w:bCs/>
          <w:sz w:val="24"/>
          <w:szCs w:val="24"/>
        </w:rPr>
      </w:pPr>
      <w:r w:rsidRPr="00974684">
        <w:rPr>
          <w:rFonts w:ascii="Times New Roman" w:hAnsi="Times New Roman" w:cs="Times New Roman"/>
          <w:b/>
          <w:bCs/>
          <w:sz w:val="24"/>
          <w:szCs w:val="24"/>
        </w:rPr>
        <w:tab/>
      </w:r>
    </w:p>
    <w:p w:rsidR="004714FB" w:rsidRPr="00974684" w:rsidRDefault="004714FB" w:rsidP="00B537D4">
      <w:pPr>
        <w:spacing w:after="0" w:line="240" w:lineRule="auto"/>
        <w:ind w:firstLine="708"/>
        <w:jc w:val="both"/>
        <w:rPr>
          <w:rFonts w:ascii="Times New Roman" w:hAnsi="Times New Roman" w:cs="Times New Roman"/>
          <w:b/>
          <w:bCs/>
          <w:sz w:val="24"/>
          <w:szCs w:val="24"/>
        </w:rPr>
      </w:pPr>
      <w:r w:rsidRPr="00974684">
        <w:rPr>
          <w:rFonts w:ascii="Times New Roman" w:hAnsi="Times New Roman" w:cs="Times New Roman"/>
          <w:b/>
          <w:bCs/>
          <w:sz w:val="24"/>
          <w:szCs w:val="24"/>
        </w:rPr>
        <w:t>V.  Възлагане на поръчката</w:t>
      </w:r>
    </w:p>
    <w:p w:rsidR="004714FB" w:rsidRPr="00974684" w:rsidRDefault="004714FB" w:rsidP="00974684">
      <w:pPr>
        <w:spacing w:after="0" w:line="240" w:lineRule="auto"/>
        <w:ind w:right="-428"/>
        <w:jc w:val="both"/>
        <w:rPr>
          <w:rFonts w:ascii="Times New Roman" w:eastAsia="Times New Roman" w:hAnsi="Times New Roman" w:cs="Times New Roman"/>
          <w:b/>
          <w:bCs/>
          <w:sz w:val="24"/>
          <w:szCs w:val="24"/>
          <w:lang w:eastAsia="bg-BG"/>
        </w:rPr>
      </w:pPr>
      <w:r w:rsidRPr="00974684">
        <w:rPr>
          <w:rFonts w:ascii="Times New Roman" w:eastAsia="Times New Roman" w:hAnsi="Times New Roman" w:cs="Times New Roman"/>
          <w:sz w:val="24"/>
          <w:szCs w:val="24"/>
          <w:lang w:eastAsia="bg-BG"/>
        </w:rPr>
        <w:t xml:space="preserve">Възложителят ще възложи настоящата обществена поръчка чрез определяне на икономически най-изгодната оферта </w:t>
      </w:r>
      <w:r w:rsidRPr="00974684">
        <w:rPr>
          <w:rFonts w:ascii="Times New Roman" w:eastAsia="Times New Roman" w:hAnsi="Times New Roman" w:cs="Times New Roman"/>
          <w:b/>
          <w:sz w:val="24"/>
          <w:szCs w:val="24"/>
          <w:lang w:eastAsia="bg-BG"/>
        </w:rPr>
        <w:t>при критерий за възлагане</w:t>
      </w:r>
      <w:r w:rsidRPr="00974684">
        <w:rPr>
          <w:rFonts w:ascii="Times New Roman" w:eastAsia="Times New Roman" w:hAnsi="Times New Roman" w:cs="Times New Roman"/>
          <w:sz w:val="24"/>
          <w:szCs w:val="24"/>
          <w:lang w:eastAsia="bg-BG"/>
        </w:rPr>
        <w:t xml:space="preserve"> на поръчката </w:t>
      </w:r>
      <w:r w:rsidRPr="00974684">
        <w:rPr>
          <w:rFonts w:ascii="Times New Roman" w:eastAsia="Times New Roman" w:hAnsi="Times New Roman" w:cs="Times New Roman"/>
          <w:b/>
          <w:bCs/>
          <w:sz w:val="24"/>
          <w:szCs w:val="24"/>
          <w:lang w:eastAsia="bg-BG"/>
        </w:rPr>
        <w:t>оптимално съотношение качество/цена.</w:t>
      </w:r>
    </w:p>
    <w:p w:rsidR="004714FB" w:rsidRPr="00974684" w:rsidRDefault="004714FB" w:rsidP="004714FB">
      <w:pPr>
        <w:spacing w:after="0" w:line="240" w:lineRule="auto"/>
        <w:jc w:val="both"/>
        <w:rPr>
          <w:rFonts w:ascii="Times New Roman" w:eastAsia="Times New Roman" w:hAnsi="Times New Roman" w:cs="Times New Roman"/>
          <w:b/>
          <w:bCs/>
          <w:sz w:val="24"/>
          <w:szCs w:val="24"/>
          <w:lang w:eastAsia="bg-BG"/>
        </w:rPr>
      </w:pPr>
    </w:p>
    <w:p w:rsidR="004714FB" w:rsidRPr="00974684" w:rsidRDefault="004714FB" w:rsidP="00974684">
      <w:pPr>
        <w:spacing w:after="0" w:line="240" w:lineRule="auto"/>
        <w:ind w:right="-428"/>
        <w:jc w:val="both"/>
        <w:rPr>
          <w:rFonts w:ascii="Times New Roman" w:eastAsia="Times New Roman" w:hAnsi="Times New Roman" w:cs="Times New Roman"/>
          <w:bCs/>
          <w:sz w:val="24"/>
          <w:szCs w:val="24"/>
          <w:lang w:eastAsia="bg-BG"/>
        </w:rPr>
      </w:pPr>
      <w:r w:rsidRPr="00974684">
        <w:rPr>
          <w:rFonts w:ascii="Times New Roman" w:eastAsia="Times New Roman" w:hAnsi="Times New Roman" w:cs="Times New Roman"/>
          <w:bCs/>
          <w:sz w:val="24"/>
          <w:szCs w:val="24"/>
          <w:lang w:eastAsia="bg-BG"/>
        </w:rPr>
        <w:t>Всяка оферта ще бъде оценявана с комплексна оценка (КО), която ще се формира от следните показатели</w:t>
      </w:r>
      <w:r w:rsidR="00B537D4" w:rsidRPr="00974684">
        <w:rPr>
          <w:rFonts w:ascii="Times New Roman" w:eastAsia="Times New Roman" w:hAnsi="Times New Roman" w:cs="Times New Roman"/>
          <w:bCs/>
          <w:sz w:val="24"/>
          <w:szCs w:val="24"/>
          <w:lang w:eastAsia="bg-BG"/>
        </w:rPr>
        <w:t>:</w:t>
      </w:r>
      <w:r w:rsidRPr="00974684">
        <w:rPr>
          <w:rFonts w:ascii="Times New Roman" w:eastAsia="Times New Roman" w:hAnsi="Times New Roman" w:cs="Times New Roman"/>
          <w:bCs/>
          <w:sz w:val="24"/>
          <w:szCs w:val="24"/>
          <w:lang w:eastAsia="bg-BG"/>
        </w:rPr>
        <w:t xml:space="preserve"> техническа оценка (ТО) и финансова оценка (ФО) с прилагане на Методиката за определяне на комплексната оценка на офертите </w:t>
      </w:r>
      <w:r w:rsidRPr="00974684">
        <w:rPr>
          <w:rFonts w:ascii="Times New Roman" w:eastAsia="Times New Roman" w:hAnsi="Times New Roman" w:cs="Times New Roman"/>
          <w:b/>
          <w:bCs/>
          <w:sz w:val="24"/>
          <w:szCs w:val="24"/>
          <w:lang w:eastAsia="bg-BG"/>
        </w:rPr>
        <w:t>(</w:t>
      </w:r>
      <w:r w:rsidRPr="00974684">
        <w:rPr>
          <w:rFonts w:ascii="Times New Roman" w:eastAsia="Times New Roman" w:hAnsi="Times New Roman" w:cs="Times New Roman"/>
          <w:b/>
          <w:bCs/>
          <w:i/>
          <w:sz w:val="24"/>
          <w:szCs w:val="24"/>
          <w:lang w:eastAsia="bg-BG"/>
        </w:rPr>
        <w:t>Приложение 4</w:t>
      </w:r>
      <w:r w:rsidRPr="00974684">
        <w:rPr>
          <w:rFonts w:ascii="Times New Roman" w:eastAsia="Times New Roman" w:hAnsi="Times New Roman" w:cs="Times New Roman"/>
          <w:bCs/>
          <w:sz w:val="24"/>
          <w:szCs w:val="24"/>
          <w:lang w:eastAsia="bg-BG"/>
        </w:rPr>
        <w:t>).</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974684">
      <w:pPr>
        <w:spacing w:after="0" w:line="240" w:lineRule="auto"/>
        <w:ind w:right="-428"/>
        <w:jc w:val="both"/>
        <w:rPr>
          <w:rFonts w:ascii="Times New Roman" w:eastAsia="Times New Roman" w:hAnsi="Times New Roman" w:cs="Times New Roman"/>
          <w:sz w:val="24"/>
          <w:szCs w:val="24"/>
          <w:lang w:eastAsia="bg-BG"/>
        </w:rPr>
      </w:pPr>
      <w:r w:rsidRPr="00974684">
        <w:rPr>
          <w:rFonts w:ascii="Times New Roman" w:eastAsia="Times New Roman" w:hAnsi="Times New Roman" w:cs="Times New Roman"/>
          <w:sz w:val="24"/>
          <w:szCs w:val="24"/>
          <w:lang w:eastAsia="bg-BG"/>
        </w:rPr>
        <w:t>Договорът за обществена поръчка се сключва с участника, класиран на първо място и определен за изпълнител на обществената поръчка.</w:t>
      </w:r>
    </w:p>
    <w:p w:rsidR="004714FB" w:rsidRPr="00974684" w:rsidRDefault="004714FB" w:rsidP="004714FB">
      <w:pPr>
        <w:spacing w:after="0" w:line="240" w:lineRule="auto"/>
        <w:jc w:val="both"/>
        <w:rPr>
          <w:rFonts w:ascii="Times New Roman" w:eastAsia="Times New Roman" w:hAnsi="Times New Roman" w:cs="Times New Roman"/>
          <w:sz w:val="24"/>
          <w:szCs w:val="24"/>
          <w:lang w:eastAsia="bg-BG"/>
        </w:rPr>
      </w:pPr>
    </w:p>
    <w:p w:rsidR="004714FB" w:rsidRPr="00974684" w:rsidRDefault="004714FB" w:rsidP="00974684">
      <w:pPr>
        <w:autoSpaceDE w:val="0"/>
        <w:autoSpaceDN w:val="0"/>
        <w:adjustRightInd w:val="0"/>
        <w:spacing w:after="0" w:line="240" w:lineRule="auto"/>
        <w:ind w:right="-428"/>
        <w:jc w:val="both"/>
        <w:rPr>
          <w:rFonts w:ascii="Times New Roman" w:hAnsi="Times New Roman" w:cs="Times New Roman"/>
          <w:color w:val="000000"/>
          <w:sz w:val="24"/>
          <w:szCs w:val="24"/>
        </w:rPr>
      </w:pPr>
      <w:r w:rsidRPr="00974684">
        <w:rPr>
          <w:rFonts w:ascii="Times New Roman" w:hAnsi="Times New Roman" w:cs="Times New Roman"/>
          <w:color w:val="000000"/>
          <w:sz w:val="24"/>
          <w:szCs w:val="24"/>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4714FB" w:rsidRPr="00974684" w:rsidRDefault="004714FB" w:rsidP="004714FB">
      <w:pPr>
        <w:spacing w:after="0" w:line="240" w:lineRule="auto"/>
        <w:jc w:val="both"/>
        <w:rPr>
          <w:rFonts w:ascii="Times New Roman" w:eastAsia="Calibri" w:hAnsi="Times New Roman" w:cs="Times New Roman"/>
          <w:sz w:val="24"/>
          <w:szCs w:val="24"/>
          <w:lang w:eastAsia="bg-BG"/>
        </w:rPr>
      </w:pPr>
    </w:p>
    <w:p w:rsidR="004714FB" w:rsidRPr="00974684" w:rsidRDefault="004714FB" w:rsidP="00974684">
      <w:pPr>
        <w:tabs>
          <w:tab w:val="left" w:pos="567"/>
        </w:tabs>
        <w:autoSpaceDE w:val="0"/>
        <w:autoSpaceDN w:val="0"/>
        <w:adjustRightInd w:val="0"/>
        <w:spacing w:after="0" w:line="240" w:lineRule="auto"/>
        <w:ind w:right="-428"/>
        <w:jc w:val="both"/>
        <w:rPr>
          <w:rFonts w:ascii="Times New Roman" w:eastAsia="Calibri" w:hAnsi="Times New Roman" w:cs="Times New Roman"/>
          <w:b/>
          <w:color w:val="000000"/>
          <w:sz w:val="24"/>
          <w:szCs w:val="24"/>
        </w:rPr>
      </w:pPr>
    </w:p>
    <w:p w:rsidR="004714FB" w:rsidRPr="00974684" w:rsidRDefault="004714FB" w:rsidP="00974684">
      <w:pPr>
        <w:spacing w:after="0" w:line="240" w:lineRule="auto"/>
        <w:ind w:right="-428"/>
        <w:jc w:val="both"/>
        <w:rPr>
          <w:rFonts w:ascii="Times New Roman" w:eastAsia="Calibri" w:hAnsi="Times New Roman" w:cs="Times New Roman"/>
          <w:sz w:val="24"/>
          <w:szCs w:val="24"/>
          <w:lang w:eastAsia="bg-BG"/>
        </w:rPr>
      </w:pPr>
      <w:r w:rsidRPr="00974684">
        <w:rPr>
          <w:rFonts w:ascii="Times New Roman" w:eastAsia="Calibri" w:hAnsi="Times New Roman" w:cs="Times New Roman"/>
          <w:sz w:val="24"/>
          <w:szCs w:val="24"/>
          <w:lang w:eastAsia="bg-BG"/>
        </w:rPr>
        <w:t xml:space="preserve">Приложими документи/законодателство: </w:t>
      </w:r>
    </w:p>
    <w:p w:rsidR="004714FB" w:rsidRPr="00974684" w:rsidRDefault="004714FB" w:rsidP="00974684">
      <w:pPr>
        <w:spacing w:after="0" w:line="240" w:lineRule="auto"/>
        <w:ind w:right="-428"/>
        <w:jc w:val="both"/>
        <w:rPr>
          <w:rFonts w:ascii="Times New Roman" w:eastAsia="Calibri" w:hAnsi="Times New Roman" w:cs="Times New Roman"/>
          <w:sz w:val="24"/>
          <w:szCs w:val="24"/>
          <w:lang w:eastAsia="bg-BG"/>
        </w:rPr>
      </w:pPr>
    </w:p>
    <w:p w:rsidR="004714FB" w:rsidRPr="00974684" w:rsidRDefault="004714FB" w:rsidP="00974684">
      <w:pPr>
        <w:numPr>
          <w:ilvl w:val="0"/>
          <w:numId w:val="8"/>
        </w:numPr>
        <w:spacing w:after="0" w:line="240" w:lineRule="auto"/>
        <w:ind w:right="-428"/>
        <w:contextualSpacing/>
        <w:jc w:val="both"/>
        <w:rPr>
          <w:rFonts w:ascii="Times New Roman" w:eastAsia="Calibri" w:hAnsi="Times New Roman" w:cs="Times New Roman"/>
          <w:sz w:val="24"/>
          <w:szCs w:val="24"/>
          <w:lang w:eastAsia="bg-BG"/>
        </w:rPr>
      </w:pPr>
      <w:r w:rsidRPr="00974684">
        <w:rPr>
          <w:rFonts w:ascii="Times New Roman" w:eastAsia="Calibri" w:hAnsi="Times New Roman" w:cs="Times New Roman"/>
          <w:sz w:val="24"/>
          <w:szCs w:val="24"/>
          <w:lang w:eastAsia="bg-BG"/>
        </w:rPr>
        <w:t>Закон за финансовото управление и контрол в публичния сектор;</w:t>
      </w:r>
    </w:p>
    <w:p w:rsidR="004714FB" w:rsidRPr="00974684" w:rsidRDefault="004714FB" w:rsidP="00974684">
      <w:pPr>
        <w:numPr>
          <w:ilvl w:val="0"/>
          <w:numId w:val="8"/>
        </w:numPr>
        <w:spacing w:after="0" w:line="240" w:lineRule="auto"/>
        <w:ind w:right="-428"/>
        <w:contextualSpacing/>
        <w:jc w:val="both"/>
        <w:rPr>
          <w:rFonts w:ascii="Times New Roman" w:eastAsia="Calibri" w:hAnsi="Times New Roman" w:cs="Times New Roman"/>
          <w:sz w:val="24"/>
          <w:szCs w:val="24"/>
          <w:lang w:eastAsia="bg-BG"/>
        </w:rPr>
      </w:pPr>
      <w:r w:rsidRPr="00974684">
        <w:rPr>
          <w:rFonts w:ascii="Times New Roman" w:eastAsia="Times New Roman" w:hAnsi="Times New Roman" w:cs="Times New Roman"/>
          <w:sz w:val="24"/>
          <w:szCs w:val="24"/>
          <w:lang w:eastAsia="bg-BG"/>
        </w:rPr>
        <w:t>Закона за управление на средствата от Европейските структурни и инвестиционни фондове</w:t>
      </w:r>
      <w:r w:rsidR="00A81FA5" w:rsidRPr="00974684">
        <w:rPr>
          <w:rFonts w:ascii="Times New Roman" w:eastAsia="Calibri" w:hAnsi="Times New Roman" w:cs="Times New Roman"/>
          <w:sz w:val="24"/>
          <w:szCs w:val="24"/>
          <w:lang w:eastAsia="bg-BG"/>
        </w:rPr>
        <w:t>;</w:t>
      </w:r>
    </w:p>
    <w:p w:rsidR="004714FB" w:rsidRPr="00974684" w:rsidRDefault="004714FB" w:rsidP="00974684">
      <w:pPr>
        <w:numPr>
          <w:ilvl w:val="0"/>
          <w:numId w:val="8"/>
        </w:numPr>
        <w:spacing w:after="0" w:line="240" w:lineRule="auto"/>
        <w:ind w:right="-428"/>
        <w:contextualSpacing/>
        <w:jc w:val="both"/>
        <w:rPr>
          <w:rFonts w:ascii="Times New Roman" w:eastAsia="Calibri" w:hAnsi="Times New Roman" w:cs="Times New Roman"/>
          <w:sz w:val="24"/>
          <w:szCs w:val="24"/>
          <w:lang w:eastAsia="bg-BG"/>
        </w:rPr>
      </w:pPr>
      <w:r w:rsidRPr="00974684">
        <w:rPr>
          <w:rFonts w:ascii="Times New Roman" w:hAnsi="Times New Roman" w:cs="Times New Roman"/>
          <w:bCs/>
          <w:sz w:val="24"/>
          <w:szCs w:val="24"/>
        </w:rPr>
        <w:t xml:space="preserve">Методическите насоки по елементите на финансово управление и контрол </w:t>
      </w:r>
      <w:r w:rsidR="009A1D3B" w:rsidRPr="00974684">
        <w:rPr>
          <w:rFonts w:ascii="Times New Roman" w:hAnsi="Times New Roman" w:cs="Times New Roman"/>
          <w:bCs/>
          <w:sz w:val="24"/>
          <w:szCs w:val="24"/>
        </w:rPr>
        <w:t xml:space="preserve">и </w:t>
      </w:r>
      <w:r w:rsidRPr="00974684">
        <w:rPr>
          <w:rFonts w:ascii="Times New Roman" w:hAnsi="Times New Roman" w:cs="Times New Roman"/>
          <w:bCs/>
          <w:sz w:val="24"/>
          <w:szCs w:val="24"/>
        </w:rPr>
        <w:t xml:space="preserve"> Насоките за въвеждане на управлението на риска в организациите от публичния сектор, издадени от Министъра на финансите на 25 февруари 2008г.</w:t>
      </w:r>
      <w:r w:rsidR="00A81FA5" w:rsidRPr="00974684">
        <w:rPr>
          <w:rFonts w:ascii="Times New Roman" w:hAnsi="Times New Roman" w:cs="Times New Roman"/>
          <w:bCs/>
          <w:sz w:val="24"/>
          <w:szCs w:val="24"/>
        </w:rPr>
        <w:t>;</w:t>
      </w:r>
    </w:p>
    <w:p w:rsidR="00A81FA5" w:rsidRPr="00974684" w:rsidRDefault="00A81FA5" w:rsidP="00974684">
      <w:pPr>
        <w:numPr>
          <w:ilvl w:val="0"/>
          <w:numId w:val="8"/>
        </w:numPr>
        <w:spacing w:after="0" w:line="240" w:lineRule="auto"/>
        <w:ind w:right="-428"/>
        <w:contextualSpacing/>
        <w:jc w:val="both"/>
        <w:rPr>
          <w:rFonts w:ascii="Times New Roman" w:eastAsia="Calibri" w:hAnsi="Times New Roman" w:cs="Times New Roman"/>
          <w:sz w:val="24"/>
          <w:szCs w:val="24"/>
          <w:lang w:eastAsia="bg-BG"/>
        </w:rPr>
      </w:pPr>
      <w:r w:rsidRPr="00974684">
        <w:rPr>
          <w:rFonts w:ascii="Times New Roman" w:eastAsia="Times New Roman" w:hAnsi="Times New Roman" w:cs="Times New Roman"/>
          <w:sz w:val="24"/>
          <w:szCs w:val="24"/>
          <w:lang w:eastAsia="bg-BG"/>
        </w:rPr>
        <w:t>Интегрирана рамка за вътрешен контрол на COSO.</w:t>
      </w:r>
    </w:p>
    <w:p w:rsidR="004714FB" w:rsidRPr="00974684" w:rsidRDefault="004714FB" w:rsidP="00974684">
      <w:pPr>
        <w:spacing w:after="0" w:line="240" w:lineRule="auto"/>
        <w:ind w:right="-428"/>
        <w:rPr>
          <w:rFonts w:ascii="Times New Roman" w:eastAsia="Times New Roman" w:hAnsi="Times New Roman" w:cs="Times New Roman"/>
          <w:sz w:val="24"/>
          <w:szCs w:val="24"/>
          <w:lang w:eastAsia="bg-BG"/>
        </w:rPr>
      </w:pPr>
    </w:p>
    <w:p w:rsidR="00EF193F" w:rsidRPr="00974684" w:rsidRDefault="00EF193F" w:rsidP="00974684">
      <w:pPr>
        <w:ind w:right="-428"/>
      </w:pPr>
    </w:p>
    <w:sectPr w:rsidR="00EF193F" w:rsidRPr="00974684" w:rsidSect="008670D0">
      <w:footerReference w:type="default" r:id="rId8"/>
      <w:pgSz w:w="11906" w:h="16838"/>
      <w:pgMar w:top="851" w:right="99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CC" w:rsidRDefault="00462DCC">
      <w:pPr>
        <w:spacing w:after="0" w:line="240" w:lineRule="auto"/>
      </w:pPr>
      <w:r>
        <w:separator/>
      </w:r>
    </w:p>
  </w:endnote>
  <w:endnote w:type="continuationSeparator" w:id="0">
    <w:p w:rsidR="00462DCC" w:rsidRDefault="0046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833928"/>
      <w:docPartObj>
        <w:docPartGallery w:val="Page Numbers (Bottom of Page)"/>
        <w:docPartUnique/>
      </w:docPartObj>
    </w:sdtPr>
    <w:sdtEndPr>
      <w:rPr>
        <w:noProof/>
      </w:rPr>
    </w:sdtEndPr>
    <w:sdtContent>
      <w:p w:rsidR="00FD7893" w:rsidRDefault="00E03338">
        <w:pPr>
          <w:pStyle w:val="Footer"/>
          <w:jc w:val="right"/>
        </w:pPr>
        <w:r>
          <w:fldChar w:fldCharType="begin"/>
        </w:r>
        <w:r>
          <w:instrText xml:space="preserve"> PAGE   \* MERGEFORMAT </w:instrText>
        </w:r>
        <w:r>
          <w:fldChar w:fldCharType="separate"/>
        </w:r>
        <w:r w:rsidR="004E79BC">
          <w:rPr>
            <w:noProof/>
          </w:rPr>
          <w:t>3</w:t>
        </w:r>
        <w:r>
          <w:rPr>
            <w:noProof/>
          </w:rPr>
          <w:fldChar w:fldCharType="end"/>
        </w:r>
      </w:p>
    </w:sdtContent>
  </w:sdt>
  <w:p w:rsidR="00FD7893" w:rsidRDefault="00462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CC" w:rsidRDefault="00462DCC">
      <w:pPr>
        <w:spacing w:after="0" w:line="240" w:lineRule="auto"/>
      </w:pPr>
      <w:r>
        <w:separator/>
      </w:r>
    </w:p>
  </w:footnote>
  <w:footnote w:type="continuationSeparator" w:id="0">
    <w:p w:rsidR="00462DCC" w:rsidRDefault="0046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55B"/>
    <w:multiLevelType w:val="hybridMultilevel"/>
    <w:tmpl w:val="F9828A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7A4D02"/>
    <w:multiLevelType w:val="multilevel"/>
    <w:tmpl w:val="6FC08CAE"/>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 w15:restartNumberingAfterBreak="0">
    <w:nsid w:val="23024ADE"/>
    <w:multiLevelType w:val="hybridMultilevel"/>
    <w:tmpl w:val="0DAC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85BDF"/>
    <w:multiLevelType w:val="hybridMultilevel"/>
    <w:tmpl w:val="C1C2BD42"/>
    <w:lvl w:ilvl="0" w:tplc="031EE1AA">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B870F0E"/>
    <w:multiLevelType w:val="hybridMultilevel"/>
    <w:tmpl w:val="D9CE3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92C78F5"/>
    <w:multiLevelType w:val="hybridMultilevel"/>
    <w:tmpl w:val="1F6237B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7482A"/>
    <w:multiLevelType w:val="hybridMultilevel"/>
    <w:tmpl w:val="A80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F4792"/>
    <w:multiLevelType w:val="hybridMultilevel"/>
    <w:tmpl w:val="9B8A9F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25C4B"/>
    <w:multiLevelType w:val="multilevel"/>
    <w:tmpl w:val="45403E24"/>
    <w:lvl w:ilvl="0">
      <w:start w:val="2"/>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num w:numId="1">
    <w:abstractNumId w:val="3"/>
  </w:num>
  <w:num w:numId="2">
    <w:abstractNumId w:val="8"/>
  </w:num>
  <w:num w:numId="3">
    <w:abstractNumId w:val="1"/>
  </w:num>
  <w:num w:numId="4">
    <w:abstractNumId w:val="5"/>
  </w:num>
  <w:num w:numId="5">
    <w:abstractNumId w:val="4"/>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59"/>
    <w:rsid w:val="00076842"/>
    <w:rsid w:val="001879FA"/>
    <w:rsid w:val="001D3D7B"/>
    <w:rsid w:val="0031682D"/>
    <w:rsid w:val="003434A3"/>
    <w:rsid w:val="00347E2F"/>
    <w:rsid w:val="00462DCC"/>
    <w:rsid w:val="004714FB"/>
    <w:rsid w:val="004753A0"/>
    <w:rsid w:val="004E79BC"/>
    <w:rsid w:val="0052319A"/>
    <w:rsid w:val="00532583"/>
    <w:rsid w:val="00542915"/>
    <w:rsid w:val="0059637C"/>
    <w:rsid w:val="00611F59"/>
    <w:rsid w:val="006A4EDF"/>
    <w:rsid w:val="00821406"/>
    <w:rsid w:val="008670D0"/>
    <w:rsid w:val="00974684"/>
    <w:rsid w:val="009A1D3B"/>
    <w:rsid w:val="00A42487"/>
    <w:rsid w:val="00A81FA5"/>
    <w:rsid w:val="00B537D4"/>
    <w:rsid w:val="00B965D5"/>
    <w:rsid w:val="00BA6D2C"/>
    <w:rsid w:val="00CB7ED8"/>
    <w:rsid w:val="00CC40D1"/>
    <w:rsid w:val="00E03338"/>
    <w:rsid w:val="00EF193F"/>
    <w:rsid w:val="00EF71FE"/>
    <w:rsid w:val="00FF63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B151"/>
  <w15:docId w15:val="{C6C5781B-0191-429D-BE9F-1B333F2A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FE"/>
  </w:style>
  <w:style w:type="paragraph" w:styleId="Heading1">
    <w:name w:val="heading 1"/>
    <w:basedOn w:val="Normal"/>
    <w:next w:val="Normal"/>
    <w:link w:val="Heading1Char"/>
    <w:uiPriority w:val="9"/>
    <w:qFormat/>
    <w:rsid w:val="00EF7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71FE"/>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1FE"/>
    <w:rPr>
      <w:rFonts w:ascii="Times New Roman" w:eastAsia="Times New Roman" w:hAnsi="Times New Roman" w:cs="Times New Roman"/>
      <w:b/>
      <w:bCs/>
      <w:sz w:val="36"/>
      <w:szCs w:val="36"/>
      <w:lang w:eastAsia="bg-BG"/>
    </w:rPr>
  </w:style>
  <w:style w:type="character" w:styleId="Strong">
    <w:name w:val="Strong"/>
    <w:basedOn w:val="DefaultParagraphFont"/>
    <w:uiPriority w:val="22"/>
    <w:qFormat/>
    <w:rsid w:val="00EF71FE"/>
    <w:rPr>
      <w:b/>
      <w:bCs/>
    </w:rPr>
  </w:style>
  <w:style w:type="paragraph" w:styleId="ListParagraph">
    <w:name w:val="List Paragraph"/>
    <w:basedOn w:val="Normal"/>
    <w:uiPriority w:val="34"/>
    <w:qFormat/>
    <w:rsid w:val="00EF71FE"/>
    <w:pPr>
      <w:ind w:left="720"/>
      <w:contextualSpacing/>
    </w:pPr>
  </w:style>
  <w:style w:type="paragraph" w:styleId="Footer">
    <w:name w:val="footer"/>
    <w:basedOn w:val="Normal"/>
    <w:link w:val="FooterChar"/>
    <w:uiPriority w:val="99"/>
    <w:unhideWhenUsed/>
    <w:rsid w:val="004714FB"/>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4714FB"/>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75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4025-29BE-4700-8116-38A40847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Mitova</dc:creator>
  <cp:keywords/>
  <dc:description/>
  <cp:lastModifiedBy>Antoaneta Vasileva</cp:lastModifiedBy>
  <cp:revision>18</cp:revision>
  <cp:lastPrinted>2017-01-26T08:48:00Z</cp:lastPrinted>
  <dcterms:created xsi:type="dcterms:W3CDTF">2017-01-17T09:15:00Z</dcterms:created>
  <dcterms:modified xsi:type="dcterms:W3CDTF">2017-01-26T08:48:00Z</dcterms:modified>
</cp:coreProperties>
</file>