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AA" w:rsidRPr="00B657F6" w:rsidRDefault="002821AA" w:rsidP="00B657F6">
      <w:pPr>
        <w:ind w:left="360"/>
        <w:jc w:val="right"/>
        <w:rPr>
          <w:rFonts w:ascii="Times New Roman" w:hAnsi="Times New Roman"/>
          <w:b/>
          <w:sz w:val="22"/>
          <w:szCs w:val="22"/>
        </w:rPr>
      </w:pPr>
      <w:r w:rsidRPr="00B657F6">
        <w:rPr>
          <w:sz w:val="22"/>
          <w:szCs w:val="22"/>
          <w:lang w:val="en-US"/>
        </w:rPr>
        <w:t xml:space="preserve">                                                                                                       </w:t>
      </w:r>
      <w:proofErr w:type="spellStart"/>
      <w:r w:rsidR="00F94D84" w:rsidRPr="00B657F6">
        <w:rPr>
          <w:rFonts w:ascii="Times New Roman" w:hAnsi="Times New Roman"/>
          <w:b/>
          <w:sz w:val="22"/>
          <w:szCs w:val="22"/>
        </w:rPr>
        <w:t>П</w:t>
      </w:r>
      <w:r w:rsidR="0050790C" w:rsidRPr="00B657F6">
        <w:rPr>
          <w:rFonts w:ascii="Times New Roman" w:hAnsi="Times New Roman"/>
          <w:b/>
          <w:sz w:val="22"/>
          <w:szCs w:val="22"/>
        </w:rPr>
        <w:t>риложение</w:t>
      </w:r>
      <w:proofErr w:type="spellEnd"/>
      <w:r w:rsidR="0050790C" w:rsidRPr="00B657F6">
        <w:rPr>
          <w:rFonts w:ascii="Times New Roman" w:hAnsi="Times New Roman"/>
          <w:b/>
          <w:sz w:val="22"/>
          <w:szCs w:val="22"/>
        </w:rPr>
        <w:t xml:space="preserve"> № 6</w:t>
      </w:r>
    </w:p>
    <w:p w:rsidR="00B657F6" w:rsidRPr="00B657F6" w:rsidRDefault="00B657F6" w:rsidP="00B657F6">
      <w:pPr>
        <w:ind w:left="360"/>
        <w:jc w:val="right"/>
        <w:rPr>
          <w:rFonts w:ascii="Times New Roman" w:hAnsi="Times New Roman"/>
          <w:b/>
          <w:lang w:val="bg-BG"/>
        </w:rPr>
      </w:pPr>
      <w:r w:rsidRPr="00B657F6">
        <w:rPr>
          <w:rFonts w:ascii="Times New Roman" w:hAnsi="Times New Roman"/>
          <w:i/>
          <w:sz w:val="22"/>
          <w:szCs w:val="22"/>
          <w:lang w:val="bg-BG"/>
        </w:rPr>
        <w:t>/образец</w:t>
      </w:r>
      <w:r>
        <w:rPr>
          <w:rFonts w:ascii="Times New Roman" w:hAnsi="Times New Roman"/>
          <w:b/>
          <w:lang w:val="bg-BG"/>
        </w:rPr>
        <w:t>/</w:t>
      </w:r>
    </w:p>
    <w:p w:rsidR="003C71DE" w:rsidRPr="009C33DD" w:rsidRDefault="002821AA" w:rsidP="003C71DE">
      <w:pPr>
        <w:pStyle w:val="Title"/>
        <w:rPr>
          <w:b w:val="0"/>
          <w:sz w:val="22"/>
          <w:szCs w:val="22"/>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F94D84">
        <w:rPr>
          <w:b w:val="0"/>
          <w:sz w:val="22"/>
          <w:szCs w:val="22"/>
          <w:lang w:val="bg-BG"/>
        </w:rPr>
        <w:t xml:space="preserve"> </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DE5BB1" w:rsidRPr="000416F0" w:rsidRDefault="00DE5BB1" w:rsidP="00DE5BB1">
      <w:pPr>
        <w:ind w:right="72" w:firstLine="709"/>
        <w:jc w:val="both"/>
        <w:rPr>
          <w:rFonts w:ascii="Times New Roman" w:hAnsi="Times New Roman"/>
          <w:b/>
          <w:sz w:val="28"/>
          <w:szCs w:val="28"/>
        </w:rPr>
      </w:pPr>
      <w:r w:rsidRPr="000416F0">
        <w:rPr>
          <w:rFonts w:ascii="Times New Roman" w:hAnsi="Times New Roman"/>
          <w:b/>
          <w:i/>
          <w:sz w:val="28"/>
          <w:szCs w:val="28"/>
        </w:rPr>
        <w:t>„</w:t>
      </w:r>
      <w:proofErr w:type="spellStart"/>
      <w:r w:rsidRPr="000416F0">
        <w:rPr>
          <w:rFonts w:ascii="Times New Roman" w:hAnsi="Times New Roman"/>
          <w:b/>
          <w:i/>
          <w:sz w:val="28"/>
          <w:szCs w:val="28"/>
        </w:rPr>
        <w:t>Техническа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помощ</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за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подпомагане</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на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процеса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за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управление</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на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риска</w:t>
      </w:r>
      <w:proofErr w:type="spellEnd"/>
      <w:r w:rsidRPr="000416F0">
        <w:rPr>
          <w:rFonts w:ascii="Times New Roman" w:hAnsi="Times New Roman"/>
          <w:b/>
          <w:i/>
          <w:sz w:val="28"/>
          <w:szCs w:val="28"/>
        </w:rPr>
        <w:t xml:space="preserve"> в </w:t>
      </w:r>
      <w:proofErr w:type="spellStart"/>
      <w:r w:rsidRPr="000416F0">
        <w:rPr>
          <w:rFonts w:ascii="Times New Roman" w:hAnsi="Times New Roman"/>
          <w:b/>
          <w:i/>
          <w:sz w:val="28"/>
          <w:szCs w:val="28"/>
        </w:rPr>
        <w:t>Министерство</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на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транспорта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информационните</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технологии</w:t>
      </w:r>
      <w:proofErr w:type="spellEnd"/>
      <w:r w:rsidRPr="000416F0">
        <w:rPr>
          <w:rFonts w:ascii="Times New Roman" w:hAnsi="Times New Roman"/>
          <w:b/>
          <w:i/>
          <w:sz w:val="28"/>
          <w:szCs w:val="28"/>
        </w:rPr>
        <w:t xml:space="preserve"> и </w:t>
      </w:r>
      <w:proofErr w:type="spellStart"/>
      <w:r w:rsidRPr="000416F0">
        <w:rPr>
          <w:rFonts w:ascii="Times New Roman" w:hAnsi="Times New Roman"/>
          <w:b/>
          <w:i/>
          <w:sz w:val="28"/>
          <w:szCs w:val="28"/>
        </w:rPr>
        <w:t>съобщенията</w:t>
      </w:r>
      <w:proofErr w:type="spellEnd"/>
      <w:r w:rsidRPr="000416F0">
        <w:rPr>
          <w:rFonts w:ascii="Times New Roman" w:hAnsi="Times New Roman"/>
          <w:b/>
          <w:i/>
          <w:sz w:val="28"/>
          <w:szCs w:val="28"/>
        </w:rPr>
        <w:t>“</w:t>
      </w:r>
    </w:p>
    <w:p w:rsidR="00F94D84" w:rsidRPr="000416F0" w:rsidRDefault="00F94D84" w:rsidP="007F31F8">
      <w:pPr>
        <w:ind w:firstLine="706"/>
        <w:jc w:val="both"/>
        <w:rPr>
          <w:rFonts w:ascii="Times New Roman" w:hAnsi="Times New Roman"/>
          <w:sz w:val="28"/>
          <w:szCs w:val="28"/>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F94D84" w:rsidRDefault="009C33DD" w:rsidP="003C7D18">
      <w:pPr>
        <w:pStyle w:val="Title"/>
        <w:rPr>
          <w:lang w:val="bg-BG"/>
        </w:rPr>
      </w:pPr>
      <w:r>
        <w:rPr>
          <w:lang w:val="bg-BG"/>
        </w:rPr>
        <w:tab/>
      </w:r>
      <w:r>
        <w:rPr>
          <w:lang w:val="bg-BG"/>
        </w:rPr>
        <w:tab/>
      </w:r>
      <w:r>
        <w:rPr>
          <w:lang w:val="bg-BG"/>
        </w:rPr>
        <w:tab/>
      </w:r>
      <w:r>
        <w:rPr>
          <w:lang w:val="bg-BG"/>
        </w:rPr>
        <w:tab/>
      </w:r>
      <w:r>
        <w:rPr>
          <w:lang w:val="bg-BG"/>
        </w:rPr>
        <w:tab/>
      </w:r>
    </w:p>
    <w:p w:rsidR="00F94D84" w:rsidRDefault="00F94D84" w:rsidP="003C7D18">
      <w:pPr>
        <w:pStyle w:val="Title"/>
        <w:rPr>
          <w:lang w:val="bg-BG"/>
        </w:rPr>
      </w:pPr>
    </w:p>
    <w:p w:rsidR="009C33DD" w:rsidRPr="00B657F6" w:rsidRDefault="009C33DD" w:rsidP="003C7D18">
      <w:pPr>
        <w:pStyle w:val="Title"/>
        <w:rPr>
          <w:sz w:val="22"/>
          <w:szCs w:val="22"/>
          <w:lang w:val="bg-BG"/>
        </w:rPr>
      </w:pPr>
      <w:bookmarkStart w:id="0" w:name="_GoBack"/>
      <w:bookmarkEnd w:id="0"/>
      <w:r>
        <w:rPr>
          <w:lang w:val="bg-BG"/>
        </w:rPr>
        <w:tab/>
      </w:r>
    </w:p>
    <w:p w:rsidR="009C33DD" w:rsidRPr="00B657F6" w:rsidRDefault="009C33DD" w:rsidP="009C33DD">
      <w:pPr>
        <w:ind w:left="360"/>
        <w:jc w:val="right"/>
        <w:rPr>
          <w:rFonts w:ascii="Times New Roman" w:hAnsi="Times New Roman"/>
          <w:b/>
          <w:sz w:val="22"/>
          <w:szCs w:val="22"/>
          <w:lang w:val="bg-BG"/>
        </w:rPr>
      </w:pPr>
      <w:r w:rsidRPr="00B657F6">
        <w:rPr>
          <w:sz w:val="22"/>
          <w:szCs w:val="22"/>
          <w:lang w:val="bg-BG"/>
        </w:rPr>
        <w:lastRenderedPageBreak/>
        <w:tab/>
      </w:r>
      <w:r w:rsidRPr="00B657F6">
        <w:rPr>
          <w:sz w:val="22"/>
          <w:szCs w:val="22"/>
          <w:lang w:val="bg-BG"/>
        </w:rPr>
        <w:tab/>
      </w:r>
      <w:proofErr w:type="spellStart"/>
      <w:r w:rsidR="00F94D84" w:rsidRPr="00B657F6">
        <w:rPr>
          <w:rFonts w:ascii="Times New Roman" w:hAnsi="Times New Roman"/>
          <w:b/>
          <w:sz w:val="22"/>
          <w:szCs w:val="22"/>
        </w:rPr>
        <w:t>П</w:t>
      </w:r>
      <w:r w:rsidR="0050790C" w:rsidRPr="00B657F6">
        <w:rPr>
          <w:rFonts w:ascii="Times New Roman" w:hAnsi="Times New Roman"/>
          <w:b/>
          <w:sz w:val="22"/>
          <w:szCs w:val="22"/>
        </w:rPr>
        <w:t>риложение</w:t>
      </w:r>
      <w:proofErr w:type="spellEnd"/>
      <w:r w:rsidR="0050790C" w:rsidRPr="00B657F6">
        <w:rPr>
          <w:rFonts w:ascii="Times New Roman" w:hAnsi="Times New Roman"/>
          <w:b/>
          <w:sz w:val="22"/>
          <w:szCs w:val="22"/>
        </w:rPr>
        <w:t xml:space="preserve"> № 6</w:t>
      </w:r>
      <w:r w:rsidR="00763305" w:rsidRPr="00B657F6">
        <w:rPr>
          <w:rFonts w:ascii="Times New Roman" w:hAnsi="Times New Roman"/>
          <w:b/>
          <w:sz w:val="22"/>
          <w:szCs w:val="22"/>
          <w:lang w:val="bg-BG"/>
        </w:rPr>
        <w:t>А</w:t>
      </w:r>
    </w:p>
    <w:p w:rsidR="00B657F6" w:rsidRPr="00B657F6" w:rsidRDefault="00B657F6" w:rsidP="00B657F6">
      <w:pPr>
        <w:ind w:left="360"/>
        <w:jc w:val="right"/>
        <w:rPr>
          <w:rFonts w:ascii="Times New Roman" w:hAnsi="Times New Roman"/>
          <w:b/>
          <w:sz w:val="22"/>
          <w:szCs w:val="22"/>
          <w:lang w:val="bg-BG"/>
        </w:rPr>
      </w:pPr>
      <w:r w:rsidRPr="00B657F6">
        <w:rPr>
          <w:rFonts w:ascii="Times New Roman" w:hAnsi="Times New Roman"/>
          <w:i/>
          <w:sz w:val="22"/>
          <w:szCs w:val="22"/>
          <w:lang w:val="bg-BG"/>
        </w:rPr>
        <w:t>/образец</w:t>
      </w:r>
      <w:r w:rsidRPr="00B657F6">
        <w:rPr>
          <w:rFonts w:ascii="Times New Roman" w:hAnsi="Times New Roman"/>
          <w:b/>
          <w:sz w:val="22"/>
          <w:szCs w:val="22"/>
          <w:lang w:val="bg-BG"/>
        </w:rPr>
        <w:t>/</w:t>
      </w:r>
    </w:p>
    <w:p w:rsidR="00B657F6" w:rsidRPr="00763305" w:rsidRDefault="00B657F6" w:rsidP="009C33DD">
      <w:pPr>
        <w:ind w:left="360"/>
        <w:jc w:val="right"/>
        <w:rPr>
          <w:rFonts w:ascii="Times New Roman" w:hAnsi="Times New Roman"/>
          <w:b/>
          <w:lang w:val="bg-BG"/>
        </w:rPr>
      </w:pPr>
    </w:p>
    <w:p w:rsidR="009C33DD" w:rsidRPr="009C33DD" w:rsidRDefault="009C33DD" w:rsidP="009C33DD">
      <w:pPr>
        <w:pStyle w:val="Title"/>
        <w:jc w:val="right"/>
        <w:rPr>
          <w:b w:val="0"/>
          <w:sz w:val="22"/>
          <w:szCs w:val="22"/>
          <w:lang w:val="bg-BG"/>
        </w:rPr>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F94D84">
        <w:rPr>
          <w:b w:val="0"/>
          <w:sz w:val="22"/>
          <w:szCs w:val="22"/>
          <w:lang w:val="bg-BG"/>
        </w:rPr>
        <w:t xml:space="preserve"> </w:t>
      </w: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6B6148" w:rsidRPr="000416F0" w:rsidRDefault="006B6148" w:rsidP="006B6148">
      <w:pPr>
        <w:ind w:right="72" w:firstLine="709"/>
        <w:jc w:val="both"/>
        <w:rPr>
          <w:rFonts w:ascii="Times New Roman" w:hAnsi="Times New Roman"/>
          <w:b/>
          <w:sz w:val="28"/>
          <w:szCs w:val="28"/>
        </w:rPr>
      </w:pPr>
      <w:r w:rsidRPr="000416F0">
        <w:rPr>
          <w:rFonts w:ascii="Times New Roman" w:hAnsi="Times New Roman"/>
          <w:b/>
          <w:i/>
          <w:sz w:val="28"/>
          <w:szCs w:val="28"/>
        </w:rPr>
        <w:t>„</w:t>
      </w:r>
      <w:proofErr w:type="spellStart"/>
      <w:r w:rsidRPr="000416F0">
        <w:rPr>
          <w:rFonts w:ascii="Times New Roman" w:hAnsi="Times New Roman"/>
          <w:b/>
          <w:i/>
          <w:sz w:val="28"/>
          <w:szCs w:val="28"/>
        </w:rPr>
        <w:t>Техническа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помощ</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за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подпомагане</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на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процеса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за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управление</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на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риска</w:t>
      </w:r>
      <w:proofErr w:type="spellEnd"/>
      <w:r w:rsidRPr="000416F0">
        <w:rPr>
          <w:rFonts w:ascii="Times New Roman" w:hAnsi="Times New Roman"/>
          <w:b/>
          <w:i/>
          <w:sz w:val="28"/>
          <w:szCs w:val="28"/>
        </w:rPr>
        <w:t xml:space="preserve"> в </w:t>
      </w:r>
      <w:proofErr w:type="spellStart"/>
      <w:r w:rsidRPr="000416F0">
        <w:rPr>
          <w:rFonts w:ascii="Times New Roman" w:hAnsi="Times New Roman"/>
          <w:b/>
          <w:i/>
          <w:sz w:val="28"/>
          <w:szCs w:val="28"/>
        </w:rPr>
        <w:t>Министерство</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на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транспорта</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информационните</w:t>
      </w:r>
      <w:proofErr w:type="spellEnd"/>
      <w:r w:rsidRPr="000416F0">
        <w:rPr>
          <w:rFonts w:ascii="Times New Roman" w:hAnsi="Times New Roman"/>
          <w:b/>
          <w:i/>
          <w:sz w:val="28"/>
          <w:szCs w:val="28"/>
        </w:rPr>
        <w:t xml:space="preserve"> </w:t>
      </w:r>
      <w:proofErr w:type="spellStart"/>
      <w:r w:rsidRPr="000416F0">
        <w:rPr>
          <w:rFonts w:ascii="Times New Roman" w:hAnsi="Times New Roman"/>
          <w:b/>
          <w:i/>
          <w:sz w:val="28"/>
          <w:szCs w:val="28"/>
        </w:rPr>
        <w:t>технологии</w:t>
      </w:r>
      <w:proofErr w:type="spellEnd"/>
      <w:r w:rsidRPr="000416F0">
        <w:rPr>
          <w:rFonts w:ascii="Times New Roman" w:hAnsi="Times New Roman"/>
          <w:b/>
          <w:i/>
          <w:sz w:val="28"/>
          <w:szCs w:val="28"/>
        </w:rPr>
        <w:t xml:space="preserve"> и </w:t>
      </w:r>
      <w:proofErr w:type="spellStart"/>
      <w:r w:rsidRPr="000416F0">
        <w:rPr>
          <w:rFonts w:ascii="Times New Roman" w:hAnsi="Times New Roman"/>
          <w:b/>
          <w:i/>
          <w:sz w:val="28"/>
          <w:szCs w:val="28"/>
        </w:rPr>
        <w:t>съобщенията</w:t>
      </w:r>
      <w:proofErr w:type="spellEnd"/>
      <w:r w:rsidRPr="000416F0">
        <w:rPr>
          <w:rFonts w:ascii="Times New Roman" w:hAnsi="Times New Roman"/>
          <w:b/>
          <w:i/>
          <w:sz w:val="28"/>
          <w:szCs w:val="28"/>
        </w:rPr>
        <w:t>“</w:t>
      </w:r>
    </w:p>
    <w:p w:rsidR="007F31F8" w:rsidRDefault="007F31F8" w:rsidP="007F31F8">
      <w:pPr>
        <w:ind w:firstLine="706"/>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3C7D18">
      <w:pPr>
        <w:autoSpaceDE w:val="0"/>
        <w:autoSpaceDN w:val="0"/>
        <w:adjustRightInd w:val="0"/>
        <w:ind w:firstLine="708"/>
        <w:jc w:val="both"/>
        <w:rPr>
          <w:rFonts w:ascii="Times New Roman" w:hAnsi="Times New Roman"/>
          <w:lang w:val="bg-BG" w:eastAsia="bg-BG"/>
        </w:rPr>
      </w:pPr>
      <w:r>
        <w:rPr>
          <w:rFonts w:ascii="Times New Roman" w:hAnsi="Times New Roman"/>
          <w:lang w:val="bg-BG"/>
        </w:rPr>
        <w:t>1.</w:t>
      </w:r>
      <w:r>
        <w:rPr>
          <w:rFonts w:ascii="Times New Roman" w:hAnsi="Times New Roman"/>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3C7D18">
      <w:pPr>
        <w:autoSpaceDE w:val="0"/>
        <w:autoSpaceDN w:val="0"/>
        <w:adjustRightInd w:val="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 xml:space="preserve">има задължения за данъци и задължителни осигурителни вноски по смисъла на </w:t>
      </w:r>
      <w:hyperlink r:id="rId5" w:history="1">
        <w:r w:rsidR="003C7D18" w:rsidRPr="004D53F8">
          <w:rPr>
            <w:rStyle w:val="Hyperlink"/>
            <w:rFonts w:ascii="Times New Roman" w:hAnsi="Times New Roman"/>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3C7D18">
      <w:pPr>
        <w:rPr>
          <w:rFonts w:ascii="Times New Roman" w:hAnsi="Times New Roman"/>
          <w:lang w:val="bg-BG"/>
        </w:rPr>
      </w:pPr>
      <w:r w:rsidRPr="004D53F8">
        <w:rPr>
          <w:rFonts w:ascii="Times New Roman" w:hAnsi="Times New Roman"/>
          <w:lang w:val="bg-BG"/>
        </w:rPr>
        <w:t xml:space="preserve">                             (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EB2EF2" w:rsidRDefault="003C7D18" w:rsidP="003C7D18">
      <w:pPr>
        <w:pStyle w:val="31"/>
        <w:tabs>
          <w:tab w:val="clear" w:pos="-720"/>
          <w:tab w:val="clear" w:pos="0"/>
          <w:tab w:val="clear" w:pos="720"/>
        </w:tabs>
        <w:suppressAutoHyphens w:val="0"/>
        <w:jc w:val="both"/>
        <w:rPr>
          <w:rFonts w:ascii="Times New Roman" w:hAnsi="Times New Roman"/>
        </w:rPr>
      </w:pPr>
      <w:r w:rsidRPr="004D53F8">
        <w:rPr>
          <w:rFonts w:ascii="Times New Roman" w:hAnsi="Times New Roman"/>
          <w:lang w:val="bg-BG"/>
        </w:rPr>
        <w:t>2. Не е налице неравнопоставеност в случаите по чл. 44, ал. 5 от ЗОП</w:t>
      </w:r>
      <w:r w:rsidR="00EB2EF2">
        <w:rPr>
          <w:rFonts w:ascii="Times New Roman" w:hAnsi="Times New Roman"/>
        </w:rPr>
        <w:t>.</w:t>
      </w:r>
    </w:p>
    <w:p w:rsidR="003C7D18" w:rsidRPr="00407D8F" w:rsidRDefault="003C7D18" w:rsidP="003C7D18">
      <w:pPr>
        <w:autoSpaceDE w:val="0"/>
        <w:autoSpaceDN w:val="0"/>
        <w:adjustRightInd w:val="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3C7D18">
      <w:pPr>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Pr="00555901" w:rsidRDefault="003C7D18" w:rsidP="003C7D18">
      <w:pPr>
        <w:pStyle w:val="BodyTextIndent2"/>
        <w:ind w:left="0"/>
        <w:jc w:val="center"/>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6F0"/>
    <w:rsid w:val="00041DD5"/>
    <w:rsid w:val="000528F9"/>
    <w:rsid w:val="0006707E"/>
    <w:rsid w:val="00095C0C"/>
    <w:rsid w:val="000E2AF3"/>
    <w:rsid w:val="000F4898"/>
    <w:rsid w:val="001110C5"/>
    <w:rsid w:val="00111CB0"/>
    <w:rsid w:val="00141E82"/>
    <w:rsid w:val="00143193"/>
    <w:rsid w:val="001562BF"/>
    <w:rsid w:val="001651B1"/>
    <w:rsid w:val="00183435"/>
    <w:rsid w:val="00191D59"/>
    <w:rsid w:val="001E51D4"/>
    <w:rsid w:val="00217247"/>
    <w:rsid w:val="002821AA"/>
    <w:rsid w:val="002B0E3C"/>
    <w:rsid w:val="002D40C9"/>
    <w:rsid w:val="002F57AD"/>
    <w:rsid w:val="003451EA"/>
    <w:rsid w:val="00366021"/>
    <w:rsid w:val="00392073"/>
    <w:rsid w:val="003A0A9B"/>
    <w:rsid w:val="003C71DE"/>
    <w:rsid w:val="003C7D18"/>
    <w:rsid w:val="004135EF"/>
    <w:rsid w:val="0043338C"/>
    <w:rsid w:val="004A458A"/>
    <w:rsid w:val="004B3671"/>
    <w:rsid w:val="004D4026"/>
    <w:rsid w:val="004E327B"/>
    <w:rsid w:val="0050790C"/>
    <w:rsid w:val="00532A96"/>
    <w:rsid w:val="00555901"/>
    <w:rsid w:val="00556CB2"/>
    <w:rsid w:val="00571526"/>
    <w:rsid w:val="005F26A8"/>
    <w:rsid w:val="00642198"/>
    <w:rsid w:val="006A2ADF"/>
    <w:rsid w:val="006B6148"/>
    <w:rsid w:val="006F30B6"/>
    <w:rsid w:val="00763305"/>
    <w:rsid w:val="0077073C"/>
    <w:rsid w:val="0078359C"/>
    <w:rsid w:val="0078528D"/>
    <w:rsid w:val="007A5D51"/>
    <w:rsid w:val="007B1FC1"/>
    <w:rsid w:val="007F31F8"/>
    <w:rsid w:val="00864CC5"/>
    <w:rsid w:val="008702F9"/>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AE5791"/>
    <w:rsid w:val="00B07CA3"/>
    <w:rsid w:val="00B657F6"/>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E5BB1"/>
    <w:rsid w:val="00E35CCE"/>
    <w:rsid w:val="00E82342"/>
    <w:rsid w:val="00E83795"/>
    <w:rsid w:val="00E9323D"/>
    <w:rsid w:val="00EB276E"/>
    <w:rsid w:val="00EB2EF2"/>
    <w:rsid w:val="00EB7661"/>
    <w:rsid w:val="00F55C8C"/>
    <w:rsid w:val="00F66E90"/>
    <w:rsid w:val="00F74D79"/>
    <w:rsid w:val="00F94D84"/>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pis://Base=NARH&amp;DocCode=2023&amp;ToPar=Art162_Al2_Pt1&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dc:creator>
  <cp:lastModifiedBy>Antoaneta Mitova</cp:lastModifiedBy>
  <cp:revision>11</cp:revision>
  <cp:lastPrinted>2017-01-20T08:03:00Z</cp:lastPrinted>
  <dcterms:created xsi:type="dcterms:W3CDTF">2016-12-09T08:48:00Z</dcterms:created>
  <dcterms:modified xsi:type="dcterms:W3CDTF">2017-01-20T08:05:00Z</dcterms:modified>
</cp:coreProperties>
</file>