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6F" w:rsidRPr="008765B1" w:rsidRDefault="00630229">
      <w:pPr>
        <w:pStyle w:val="NormalWeb"/>
        <w:spacing w:before="0" w:beforeAutospacing="0" w:after="0" w:afterAutospacing="0"/>
        <w:jc w:val="right"/>
        <w:rPr>
          <w:rStyle w:val="Strong"/>
          <w:lang w:val="bg-BG"/>
        </w:rPr>
      </w:pPr>
      <w:r w:rsidRPr="008765B1">
        <w:rPr>
          <w:rStyle w:val="Strong"/>
          <w:lang w:val="bg-BG"/>
        </w:rPr>
        <w:t>Проект</w:t>
      </w:r>
    </w:p>
    <w:p w:rsidR="00A9246F" w:rsidRPr="008765B1" w:rsidRDefault="00A9246F">
      <w:pPr>
        <w:pStyle w:val="NormalWeb"/>
        <w:spacing w:before="0" w:beforeAutospacing="0" w:after="0" w:afterAutospacing="0"/>
        <w:rPr>
          <w:rStyle w:val="Strong"/>
        </w:rPr>
      </w:pPr>
    </w:p>
    <w:p w:rsidR="00A9246F" w:rsidRPr="008765B1" w:rsidRDefault="00630229">
      <w:pPr>
        <w:pStyle w:val="NormalWeb"/>
        <w:spacing w:before="0" w:beforeAutospacing="0" w:after="0" w:afterAutospacing="0"/>
        <w:jc w:val="center"/>
        <w:rPr>
          <w:rStyle w:val="Strong"/>
          <w:lang w:val="bg-BG"/>
        </w:rPr>
      </w:pPr>
      <w:r w:rsidRPr="008765B1">
        <w:rPr>
          <w:rStyle w:val="Strong"/>
          <w:lang w:val="bg-BG"/>
        </w:rPr>
        <w:t xml:space="preserve">НАРЕДБА № 15 ОТ </w:t>
      </w:r>
      <w:r w:rsidRPr="008765B1">
        <w:rPr>
          <w:rStyle w:val="Strong"/>
        </w:rPr>
        <w:t xml:space="preserve">…….. </w:t>
      </w:r>
      <w:r w:rsidRPr="008765B1">
        <w:rPr>
          <w:rStyle w:val="Strong"/>
          <w:lang w:val="bg-BG"/>
        </w:rPr>
        <w:t>202</w:t>
      </w:r>
      <w:r w:rsidR="00487A85" w:rsidRPr="008765B1">
        <w:rPr>
          <w:rStyle w:val="Strong"/>
          <w:lang w:val="bg-BG"/>
        </w:rPr>
        <w:t>2</w:t>
      </w:r>
      <w:r w:rsidRPr="008765B1">
        <w:rPr>
          <w:rStyle w:val="Strong"/>
          <w:lang w:val="bg-BG"/>
        </w:rPr>
        <w:t xml:space="preserve"> Г. </w:t>
      </w:r>
    </w:p>
    <w:p w:rsidR="00A9246F" w:rsidRPr="008765B1" w:rsidRDefault="00630229">
      <w:pPr>
        <w:pStyle w:val="NormalWeb"/>
        <w:spacing w:before="0" w:beforeAutospacing="0" w:after="0" w:afterAutospacing="0"/>
        <w:jc w:val="center"/>
        <w:rPr>
          <w:lang w:val="bg-BG"/>
        </w:rPr>
      </w:pPr>
      <w:r w:rsidRPr="008765B1">
        <w:rPr>
          <w:b/>
          <w:lang w:val="bg-BG" w:eastAsia="bg-BG"/>
        </w:rPr>
        <w:t>ЗА ПРЕДАВАНЕ И ПРИЕМАНЕ НА ОТПАДЪЦИ ОТ КОРАБИ</w:t>
      </w:r>
    </w:p>
    <w:p w:rsidR="00A9246F" w:rsidRPr="008765B1" w:rsidRDefault="00A9246F">
      <w:pPr>
        <w:pStyle w:val="NormalWeb"/>
        <w:spacing w:before="0" w:beforeAutospacing="0" w:after="0" w:afterAutospacing="0"/>
        <w:rPr>
          <w:rStyle w:val="Strong"/>
          <w:lang w:val="bg-BG"/>
        </w:rPr>
      </w:pPr>
    </w:p>
    <w:p w:rsidR="00A9246F" w:rsidRPr="008765B1" w:rsidRDefault="00630229">
      <w:pPr>
        <w:pStyle w:val="NormalWeb"/>
        <w:spacing w:before="0" w:beforeAutospacing="0" w:after="0" w:afterAutospacing="0"/>
        <w:jc w:val="center"/>
        <w:rPr>
          <w:lang w:val="bg-BG"/>
        </w:rPr>
      </w:pPr>
      <w:r w:rsidRPr="008765B1">
        <w:rPr>
          <w:rStyle w:val="Strong"/>
          <w:lang w:val="bg-BG"/>
        </w:rPr>
        <w:t>Раздел I.</w:t>
      </w:r>
      <w:r w:rsidRPr="008765B1">
        <w:rPr>
          <w:rStyle w:val="Strong"/>
          <w:lang w:val="bg-BG"/>
        </w:rPr>
        <w:br/>
        <w:t>Общи разпоредби</w:t>
      </w:r>
    </w:p>
    <w:p w:rsidR="00A9246F" w:rsidRPr="008765B1" w:rsidRDefault="00A9246F">
      <w:pPr>
        <w:ind w:firstLineChars="350" w:firstLine="840"/>
        <w:jc w:val="both"/>
        <w:rPr>
          <w:sz w:val="24"/>
          <w:szCs w:val="24"/>
          <w:lang w:val="bg-BG" w:eastAsia="zh-CN" w:bidi="ar"/>
        </w:rPr>
      </w:pPr>
    </w:p>
    <w:p w:rsidR="00A9246F" w:rsidRPr="008765B1" w:rsidRDefault="00630229">
      <w:pPr>
        <w:ind w:firstLineChars="350" w:firstLine="840"/>
        <w:jc w:val="both"/>
        <w:rPr>
          <w:sz w:val="24"/>
          <w:szCs w:val="24"/>
          <w:lang w:val="bg-BG" w:eastAsia="zh-CN" w:bidi="ar"/>
        </w:rPr>
      </w:pPr>
      <w:r w:rsidRPr="008765B1">
        <w:rPr>
          <w:sz w:val="24"/>
          <w:szCs w:val="24"/>
          <w:lang w:val="bg-BG" w:eastAsia="zh-CN" w:bidi="ar"/>
        </w:rPr>
        <w:t xml:space="preserve">Чл. 1. (1) </w:t>
      </w:r>
      <w:r w:rsidRPr="008765B1">
        <w:rPr>
          <w:sz w:val="24"/>
          <w:szCs w:val="24"/>
          <w:lang w:val="bg-BG"/>
        </w:rPr>
        <w:t xml:space="preserve">С тази наредба се уреждат условията и редът за предаване и приемане на отпадъци от всички кораби, които посещават пристанищата на Република България, независимо от знамето, под което плават. </w:t>
      </w:r>
    </w:p>
    <w:p w:rsidR="00A9246F" w:rsidRPr="008765B1" w:rsidRDefault="00630229">
      <w:pPr>
        <w:numPr>
          <w:ilvl w:val="0"/>
          <w:numId w:val="1"/>
        </w:numPr>
        <w:ind w:firstLine="851"/>
        <w:jc w:val="both"/>
        <w:rPr>
          <w:sz w:val="24"/>
          <w:szCs w:val="24"/>
          <w:lang w:val="bg-BG"/>
        </w:rPr>
      </w:pPr>
      <w:r w:rsidRPr="008765B1">
        <w:rPr>
          <w:sz w:val="24"/>
          <w:szCs w:val="24"/>
          <w:lang w:val="bg-BG"/>
        </w:rPr>
        <w:t>Тази наредба не се прилага за кораби, извършващи пристанищни услуги по смисъла на чл. 1, параграф 2 от 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от 2017), за военни, гранично-полицейски и държавни кораби, както и за военноморски плаващи технически средства, посещаващи пристанищата на Република България, освен в случаите, когато се използват за търговски цели.</w:t>
      </w:r>
    </w:p>
    <w:p w:rsidR="00A9246F" w:rsidRPr="008765B1" w:rsidRDefault="00A9246F">
      <w:pPr>
        <w:ind w:firstLineChars="350" w:firstLine="840"/>
        <w:jc w:val="both"/>
        <w:rPr>
          <w:sz w:val="24"/>
          <w:szCs w:val="24"/>
          <w:lang w:val="bg-BG" w:eastAsia="bg-BG"/>
        </w:rPr>
      </w:pPr>
    </w:p>
    <w:p w:rsidR="00A9246F" w:rsidRPr="008765B1" w:rsidRDefault="00630229">
      <w:pPr>
        <w:ind w:firstLineChars="350" w:firstLine="840"/>
        <w:jc w:val="both"/>
        <w:rPr>
          <w:sz w:val="24"/>
          <w:szCs w:val="24"/>
          <w:lang w:val="bg-BG" w:eastAsia="bg-BG"/>
        </w:rPr>
      </w:pPr>
      <w:r w:rsidRPr="008765B1">
        <w:rPr>
          <w:sz w:val="24"/>
          <w:szCs w:val="24"/>
          <w:lang w:val="bg-BG" w:eastAsia="zh-CN" w:bidi="ar"/>
        </w:rPr>
        <w:t xml:space="preserve">Чл. 2. </w:t>
      </w:r>
      <w:r w:rsidRPr="008765B1">
        <w:rPr>
          <w:sz w:val="24"/>
          <w:szCs w:val="24"/>
          <w:lang w:val="bg-BG" w:eastAsia="bg-BG"/>
        </w:rPr>
        <w:t>Изпълнителна агенция „Морска администрация” (ИА „Морска администрация”) осъществява контрол по спазването на изискванията на тази наредба, чрез териториалните си дирекции.</w:t>
      </w:r>
    </w:p>
    <w:p w:rsidR="00A9246F" w:rsidRPr="008765B1" w:rsidRDefault="00A9246F">
      <w:pPr>
        <w:ind w:firstLineChars="350" w:firstLine="840"/>
        <w:jc w:val="both"/>
        <w:rPr>
          <w:rStyle w:val="Strong"/>
          <w:b w:val="0"/>
          <w:bCs w:val="0"/>
          <w:sz w:val="24"/>
          <w:szCs w:val="24"/>
          <w:lang w:val="bg-BG" w:eastAsia="bg-BG"/>
        </w:rPr>
      </w:pPr>
    </w:p>
    <w:p w:rsidR="00A9246F" w:rsidRPr="008765B1" w:rsidRDefault="00630229">
      <w:pPr>
        <w:pStyle w:val="NormalWeb"/>
        <w:spacing w:before="0" w:beforeAutospacing="0" w:after="0" w:afterAutospacing="0"/>
        <w:jc w:val="center"/>
        <w:rPr>
          <w:lang w:val="bg-BG"/>
        </w:rPr>
      </w:pPr>
      <w:r w:rsidRPr="008765B1">
        <w:rPr>
          <w:rStyle w:val="Strong"/>
          <w:lang w:val="bg-BG"/>
        </w:rPr>
        <w:t>Раздел II.</w:t>
      </w:r>
      <w:r w:rsidRPr="008765B1">
        <w:rPr>
          <w:rStyle w:val="Strong"/>
          <w:lang w:val="bg-BG"/>
        </w:rPr>
        <w:br/>
        <w:t>Уведомяване и ред за предаване на отпадъци от кораби в морски пристанища</w:t>
      </w:r>
    </w:p>
    <w:p w:rsidR="00A9246F" w:rsidRPr="008765B1" w:rsidRDefault="00A9246F">
      <w:pPr>
        <w:ind w:firstLine="851"/>
        <w:jc w:val="both"/>
        <w:rPr>
          <w:sz w:val="24"/>
          <w:szCs w:val="24"/>
          <w:lang w:val="bg-BG" w:eastAsia="zh-CN" w:bidi="ar"/>
        </w:rPr>
      </w:pPr>
    </w:p>
    <w:p w:rsidR="00A9246F" w:rsidRPr="008765B1" w:rsidRDefault="00630229">
      <w:pPr>
        <w:ind w:firstLine="851"/>
        <w:jc w:val="both"/>
        <w:rPr>
          <w:sz w:val="24"/>
          <w:szCs w:val="24"/>
          <w:lang w:val="bg-BG"/>
        </w:rPr>
      </w:pPr>
      <w:r w:rsidRPr="008765B1">
        <w:rPr>
          <w:sz w:val="24"/>
          <w:szCs w:val="24"/>
          <w:lang w:val="bg-BG" w:eastAsia="zh-CN" w:bidi="ar"/>
        </w:rPr>
        <w:t xml:space="preserve">Чл. 3. (1) </w:t>
      </w:r>
      <w:r w:rsidRPr="008765B1">
        <w:rPr>
          <w:sz w:val="24"/>
          <w:szCs w:val="24"/>
          <w:lang w:val="bg-BG"/>
        </w:rPr>
        <w:t xml:space="preserve">За кораб с бруто тонаж 300 тона и повече, посещаващ пристанище на Република България, до директора на съответната териториална дирекция на ИА „Морска администрация” се подава предварително уведомление за предаване на отпадъци от кораби в пристанищни приемни съоръжения съгласно чл. 32 от Наредбата за организацията за осъществяване на граничен паспортен, митнически, здравен, ветеринарномедицински и </w:t>
      </w:r>
      <w:proofErr w:type="spellStart"/>
      <w:r w:rsidRPr="008765B1">
        <w:rPr>
          <w:sz w:val="24"/>
          <w:szCs w:val="24"/>
          <w:lang w:val="bg-BG"/>
        </w:rPr>
        <w:t>фитосанитарен</w:t>
      </w:r>
      <w:proofErr w:type="spellEnd"/>
      <w:r w:rsidRPr="008765B1">
        <w:rPr>
          <w:sz w:val="24"/>
          <w:szCs w:val="24"/>
          <w:lang w:val="bg-BG"/>
        </w:rPr>
        <w:t xml:space="preserve"> контрол, както и контрол на транспортните средства в пристанищата на Република България, обслужващи кораби от международно плаване, приета с Постановление № 186 на Министерския съвет от 23.08.2012 г. (</w:t>
      </w:r>
      <w:proofErr w:type="spellStart"/>
      <w:r w:rsidRPr="008765B1">
        <w:rPr>
          <w:sz w:val="24"/>
          <w:szCs w:val="24"/>
          <w:lang w:val="bg-BG"/>
        </w:rPr>
        <w:t>обн</w:t>
      </w:r>
      <w:proofErr w:type="spellEnd"/>
      <w:r w:rsidRPr="008765B1">
        <w:rPr>
          <w:sz w:val="24"/>
          <w:szCs w:val="24"/>
          <w:lang w:val="bg-BG"/>
        </w:rPr>
        <w:t>., ДВ, бр. 67 от 2012 г., изм. и доп., бр. 37 от 2014 г., бр. 12 от 2017 г., изм. бр. 55 от 2017 г., изм. и доп. бр. 69 от 2020 г., изм. бр. 37 от 2021</w:t>
      </w:r>
      <w:r w:rsidR="00190D1F" w:rsidRPr="008765B1">
        <w:rPr>
          <w:sz w:val="24"/>
          <w:szCs w:val="24"/>
          <w:lang w:val="bg-BG"/>
        </w:rPr>
        <w:t> </w:t>
      </w:r>
      <w:r w:rsidRPr="008765B1">
        <w:rPr>
          <w:sz w:val="24"/>
          <w:szCs w:val="24"/>
          <w:lang w:val="bg-BG"/>
        </w:rPr>
        <w:t>г.).</w:t>
      </w:r>
    </w:p>
    <w:p w:rsidR="00A9246F" w:rsidRPr="008765B1" w:rsidRDefault="00630229">
      <w:pPr>
        <w:ind w:firstLine="851"/>
        <w:jc w:val="both"/>
        <w:rPr>
          <w:sz w:val="24"/>
          <w:szCs w:val="24"/>
          <w:lang w:val="bg-BG"/>
        </w:rPr>
      </w:pPr>
      <w:r w:rsidRPr="008765B1">
        <w:rPr>
          <w:sz w:val="24"/>
          <w:szCs w:val="24"/>
          <w:lang w:val="bg-BG" w:eastAsia="zh-CN" w:bidi="ar"/>
        </w:rPr>
        <w:t xml:space="preserve">(2) </w:t>
      </w:r>
      <w:r w:rsidRPr="008765B1">
        <w:rPr>
          <w:sz w:val="24"/>
          <w:szCs w:val="24"/>
          <w:lang w:val="bg-BG"/>
        </w:rPr>
        <w:t>Информацията по ал. 1 се съхранява на борда, за предпочитане в електронен формат, най-малко до следващото влизане в пристанище и се предоставя при поискване на компетентните органи на държавите членки.</w:t>
      </w:r>
    </w:p>
    <w:p w:rsidR="00A9246F" w:rsidRPr="008765B1" w:rsidRDefault="00630229">
      <w:pPr>
        <w:ind w:firstLine="851"/>
        <w:jc w:val="both"/>
        <w:rPr>
          <w:sz w:val="24"/>
          <w:szCs w:val="24"/>
          <w:lang w:val="bg-BG"/>
        </w:rPr>
      </w:pPr>
      <w:r w:rsidRPr="008765B1">
        <w:rPr>
          <w:sz w:val="24"/>
          <w:szCs w:val="24"/>
          <w:lang w:val="bg-BG" w:eastAsia="zh-CN" w:bidi="ar"/>
        </w:rPr>
        <w:t>(3) Копие от информацията по ал. 1 се изпраща от капитана на кораба до пристанищния оператор чрез корабния агент.</w:t>
      </w:r>
    </w:p>
    <w:p w:rsidR="00A9246F" w:rsidRPr="008765B1" w:rsidRDefault="00A9246F">
      <w:pPr>
        <w:rPr>
          <w:sz w:val="24"/>
          <w:szCs w:val="24"/>
          <w:lang w:val="bg-BG"/>
        </w:rPr>
      </w:pPr>
    </w:p>
    <w:p w:rsidR="00A9246F" w:rsidRPr="008765B1" w:rsidRDefault="00630229">
      <w:pPr>
        <w:ind w:firstLine="851"/>
        <w:jc w:val="both"/>
        <w:rPr>
          <w:sz w:val="24"/>
          <w:szCs w:val="24"/>
          <w:lang w:val="bg-BG"/>
        </w:rPr>
      </w:pPr>
      <w:r w:rsidRPr="008765B1">
        <w:rPr>
          <w:sz w:val="24"/>
          <w:szCs w:val="24"/>
          <w:lang w:val="bg-BG" w:eastAsia="zh-CN" w:bidi="ar"/>
        </w:rPr>
        <w:t>Чл. 4. (1)</w:t>
      </w:r>
      <w:r w:rsidRPr="008765B1">
        <w:rPr>
          <w:sz w:val="24"/>
          <w:szCs w:val="24"/>
          <w:lang w:val="bg-BG"/>
        </w:rPr>
        <w:t xml:space="preserve"> Капитанът на кораб, посещаващ българско морско пристанище, е длъжен да осигури предаването на всички превозвани на борда отпадъци в пристанищно приемно съоръжение, преди да отплава.</w:t>
      </w:r>
    </w:p>
    <w:p w:rsidR="00A9246F" w:rsidRPr="008765B1" w:rsidRDefault="00630229">
      <w:pPr>
        <w:ind w:firstLine="851"/>
        <w:jc w:val="both"/>
        <w:rPr>
          <w:sz w:val="24"/>
          <w:szCs w:val="24"/>
          <w:lang w:val="bg-BG"/>
        </w:rPr>
      </w:pPr>
      <w:r w:rsidRPr="008765B1">
        <w:rPr>
          <w:sz w:val="24"/>
          <w:szCs w:val="24"/>
          <w:lang w:val="bg-BG"/>
        </w:rPr>
        <w:t>(2) Капитанът на кораб, посещаващ българско морско пристанище, е длъжен да осигури предаването на всички отпадъци разделно, в зависимост от техния вид, съгласно изискванията и категоризацията на Международната конвенция за предотвратяване на замърсяването от кораби от 1973 г., изменена с протокол от 1978 г. (</w:t>
      </w:r>
      <w:r w:rsidRPr="008765B1">
        <w:rPr>
          <w:sz w:val="24"/>
          <w:szCs w:val="24"/>
        </w:rPr>
        <w:t>MARPOL</w:t>
      </w:r>
      <w:r w:rsidRPr="008765B1">
        <w:rPr>
          <w:sz w:val="24"/>
          <w:szCs w:val="24"/>
          <w:lang w:val="bg-BG"/>
        </w:rPr>
        <w:t xml:space="preserve"> 73/78) и с протокол от 1997 г., съставена в Лондон на 2 ноември 1973 г. (ДВ, бр. 12 от 2005 г.), ратифицирана със закон (</w:t>
      </w:r>
      <w:proofErr w:type="spellStart"/>
      <w:r w:rsidRPr="008765B1">
        <w:rPr>
          <w:sz w:val="24"/>
          <w:szCs w:val="24"/>
          <w:lang w:val="bg-BG"/>
        </w:rPr>
        <w:t>обн</w:t>
      </w:r>
      <w:proofErr w:type="spellEnd"/>
      <w:r w:rsidRPr="008765B1">
        <w:rPr>
          <w:sz w:val="24"/>
          <w:szCs w:val="24"/>
          <w:lang w:val="bg-BG"/>
        </w:rPr>
        <w:t>., ДВ, бр. 94 от 2004 г.).</w:t>
      </w:r>
    </w:p>
    <w:p w:rsidR="00A9246F" w:rsidRPr="008765B1" w:rsidRDefault="00A9246F">
      <w:pPr>
        <w:rPr>
          <w:sz w:val="24"/>
          <w:szCs w:val="24"/>
          <w:lang w:val="bg-BG"/>
        </w:rPr>
      </w:pPr>
    </w:p>
    <w:p w:rsidR="00A9246F" w:rsidRPr="008765B1" w:rsidRDefault="00630229">
      <w:pPr>
        <w:ind w:firstLine="850"/>
        <w:jc w:val="both"/>
        <w:rPr>
          <w:sz w:val="24"/>
          <w:szCs w:val="24"/>
          <w:lang w:val="bg-BG"/>
        </w:rPr>
      </w:pPr>
      <w:r w:rsidRPr="008765B1">
        <w:rPr>
          <w:sz w:val="24"/>
          <w:szCs w:val="24"/>
          <w:lang w:val="bg-BG" w:eastAsia="zh-CN"/>
        </w:rPr>
        <w:t xml:space="preserve">Чл. 5. (1) </w:t>
      </w:r>
      <w:r w:rsidRPr="008765B1">
        <w:rPr>
          <w:sz w:val="24"/>
          <w:szCs w:val="24"/>
          <w:lang w:val="bg-BG"/>
        </w:rPr>
        <w:t xml:space="preserve">След предаването на отпадъците операторът на пристанищното приемно съоръжение или администрацията на пристанището (терминала), в което са били предадени, </w:t>
      </w:r>
      <w:r w:rsidRPr="008765B1">
        <w:rPr>
          <w:sz w:val="24"/>
          <w:szCs w:val="24"/>
          <w:lang w:val="bg-BG"/>
        </w:rPr>
        <w:lastRenderedPageBreak/>
        <w:t>попълва Разписка за приети отпадъци от кораби (приложение № 1), която предоставя без необосновано забавяне на капитана на кораба.</w:t>
      </w:r>
    </w:p>
    <w:p w:rsidR="00A9246F" w:rsidRPr="008765B1" w:rsidRDefault="00630229">
      <w:pPr>
        <w:ind w:firstLine="840"/>
        <w:jc w:val="both"/>
        <w:rPr>
          <w:bCs/>
          <w:sz w:val="24"/>
          <w:szCs w:val="24"/>
          <w:shd w:val="clear" w:color="auto" w:fill="FEFEFE"/>
          <w:lang w:val="bg-BG"/>
        </w:rPr>
      </w:pPr>
      <w:r w:rsidRPr="008765B1">
        <w:rPr>
          <w:sz w:val="24"/>
          <w:szCs w:val="24"/>
          <w:lang w:val="bg-BG"/>
        </w:rPr>
        <w:t xml:space="preserve">(2) Капитанът на кораб, корабният агент или корабният мениджър </w:t>
      </w:r>
      <w:r w:rsidRPr="008765B1">
        <w:rPr>
          <w:sz w:val="24"/>
          <w:szCs w:val="24"/>
          <w:shd w:val="clear" w:color="auto" w:fill="FEFEFE"/>
          <w:lang w:val="bg-BG"/>
        </w:rPr>
        <w:t xml:space="preserve">докладва преди отплаване или веднага след получаване на разписката/разписките </w:t>
      </w:r>
      <w:r w:rsidRPr="008765B1">
        <w:rPr>
          <w:sz w:val="24"/>
          <w:szCs w:val="24"/>
          <w:lang w:val="bg-BG"/>
        </w:rPr>
        <w:t>за приети отпадъци, съдържащата се в нея/тях информация, съгласно</w:t>
      </w:r>
      <w:r w:rsidRPr="008765B1">
        <w:rPr>
          <w:sz w:val="24"/>
          <w:szCs w:val="24"/>
          <w:shd w:val="clear" w:color="auto" w:fill="FEFEFE"/>
          <w:lang w:val="bg-BG"/>
        </w:rPr>
        <w:t xml:space="preserve"> чл. 36 от Н</w:t>
      </w:r>
      <w:r w:rsidRPr="008765B1">
        <w:rPr>
          <w:bCs/>
          <w:sz w:val="24"/>
          <w:szCs w:val="24"/>
          <w:shd w:val="clear" w:color="auto" w:fill="FEFEFE"/>
          <w:lang w:val="bg-BG"/>
        </w:rPr>
        <w:t xml:space="preserve">аредбата за организацията за осъществяване на граничен паспортен, митнически, здравен, ветеринарномедицински и </w:t>
      </w:r>
      <w:proofErr w:type="spellStart"/>
      <w:r w:rsidRPr="008765B1">
        <w:rPr>
          <w:bCs/>
          <w:sz w:val="24"/>
          <w:szCs w:val="24"/>
          <w:shd w:val="clear" w:color="auto" w:fill="FEFEFE"/>
          <w:lang w:val="bg-BG"/>
        </w:rPr>
        <w:t>фитосанитарен</w:t>
      </w:r>
      <w:proofErr w:type="spellEnd"/>
      <w:r w:rsidRPr="008765B1">
        <w:rPr>
          <w:bCs/>
          <w:sz w:val="24"/>
          <w:szCs w:val="24"/>
          <w:shd w:val="clear" w:color="auto" w:fill="FEFEFE"/>
          <w:lang w:val="bg-BG"/>
        </w:rPr>
        <w:t xml:space="preserve"> контрол, както и контрол на транспортните средства в пристанищата на Република България, обслужващи кораби от международно плаване. </w:t>
      </w:r>
    </w:p>
    <w:p w:rsidR="00A9246F" w:rsidRPr="008765B1" w:rsidRDefault="00630229">
      <w:pPr>
        <w:ind w:firstLine="840"/>
        <w:jc w:val="both"/>
        <w:rPr>
          <w:sz w:val="24"/>
          <w:szCs w:val="24"/>
          <w:lang w:val="bg-BG"/>
        </w:rPr>
      </w:pPr>
      <w:r w:rsidRPr="008765B1">
        <w:rPr>
          <w:sz w:val="24"/>
          <w:szCs w:val="24"/>
          <w:lang w:val="bg-BG" w:eastAsia="bg-BG"/>
        </w:rPr>
        <w:t xml:space="preserve">(3) Разписката/разписките за </w:t>
      </w:r>
      <w:r w:rsidRPr="008765B1">
        <w:rPr>
          <w:sz w:val="24"/>
          <w:szCs w:val="24"/>
          <w:lang w:val="bg-BG"/>
        </w:rPr>
        <w:t>приети отпадъци от кораби се съхранява на борда най-малко две години, заедно със съответните Дневник за нефтените операции, Дневник за товарните операции, Дневник за операциите, п</w:t>
      </w:r>
      <w:r w:rsidRPr="008765B1">
        <w:rPr>
          <w:sz w:val="24"/>
          <w:szCs w:val="24"/>
          <w:lang w:val="bg-BG" w:eastAsia="zh-CN"/>
        </w:rPr>
        <w:t xml:space="preserve">опадащи в обхвата на Анекс </w:t>
      </w:r>
      <w:r w:rsidRPr="008765B1">
        <w:rPr>
          <w:sz w:val="24"/>
          <w:szCs w:val="24"/>
          <w:lang w:eastAsia="zh-CN"/>
        </w:rPr>
        <w:t>V</w:t>
      </w:r>
      <w:r w:rsidRPr="008765B1">
        <w:rPr>
          <w:sz w:val="24"/>
          <w:szCs w:val="24"/>
          <w:lang w:val="bg-BG" w:eastAsia="zh-CN"/>
        </w:rPr>
        <w:t xml:space="preserve"> на MARPOL 73/78</w:t>
      </w:r>
      <w:r w:rsidRPr="008765B1">
        <w:rPr>
          <w:sz w:val="24"/>
          <w:szCs w:val="24"/>
          <w:lang w:val="bg-BG"/>
        </w:rPr>
        <w:t xml:space="preserve"> или Плана за управление на тези отпадъци, и се предоставя за проверка при поискване на инспекторите на ИА „Морска администрация” и съответните органи на държавите-членки на Европейския съюз (ЕС).</w:t>
      </w:r>
    </w:p>
    <w:p w:rsidR="00A9246F" w:rsidRPr="008765B1" w:rsidRDefault="00A9246F">
      <w:pPr>
        <w:ind w:firstLine="500"/>
        <w:jc w:val="both"/>
        <w:rPr>
          <w:sz w:val="24"/>
          <w:szCs w:val="24"/>
          <w:lang w:val="bg-BG" w:eastAsia="zh-CN"/>
        </w:rPr>
      </w:pPr>
    </w:p>
    <w:p w:rsidR="00A9246F" w:rsidRPr="008765B1" w:rsidRDefault="00630229">
      <w:pPr>
        <w:ind w:firstLine="850"/>
        <w:jc w:val="both"/>
        <w:rPr>
          <w:sz w:val="24"/>
          <w:szCs w:val="24"/>
          <w:lang w:val="bg-BG"/>
        </w:rPr>
      </w:pPr>
      <w:r w:rsidRPr="008765B1">
        <w:rPr>
          <w:sz w:val="24"/>
          <w:szCs w:val="24"/>
          <w:lang w:val="bg-BG" w:eastAsia="zh-CN" w:bidi="ar"/>
        </w:rPr>
        <w:t>Чл. 6. (1)</w:t>
      </w:r>
      <w:r w:rsidRPr="008765B1">
        <w:rPr>
          <w:sz w:val="24"/>
          <w:szCs w:val="24"/>
          <w:lang w:val="bg-BG"/>
        </w:rPr>
        <w:t xml:space="preserve"> Инспекторите на ИА „Морска администрация” могат да разрешат отплаване и без да е изпълнено условието по чл. 4, ал. 1, когато:</w:t>
      </w:r>
    </w:p>
    <w:p w:rsidR="00A9246F" w:rsidRPr="008765B1" w:rsidRDefault="00630229">
      <w:pPr>
        <w:numPr>
          <w:ilvl w:val="0"/>
          <w:numId w:val="2"/>
        </w:numPr>
        <w:ind w:firstLineChars="354" w:firstLine="850"/>
        <w:jc w:val="both"/>
        <w:rPr>
          <w:sz w:val="24"/>
          <w:szCs w:val="24"/>
          <w:lang w:val="bg-BG" w:eastAsia="zh-CN"/>
        </w:rPr>
      </w:pPr>
      <w:r w:rsidRPr="008765B1">
        <w:rPr>
          <w:sz w:val="24"/>
          <w:szCs w:val="24"/>
          <w:lang w:val="bg-BG"/>
        </w:rPr>
        <w:t>информацията от предварителното уведомление за предаване на отпадъци от кораби в пристанищни приемни съоръжения и от разписката за приети отпадъци от кораби, подадени съгласно чл. 3, ал. 1 и чл. 5, ал. 1, показва, че корабът разполага с достатъчен капацитет за съхранение на борда на съществуващите отпадъци, както и на тези, които ще бъдат генерирани по време на предвиденото пътуване до следващото пристанище, което корабът ще посети;</w:t>
      </w:r>
    </w:p>
    <w:p w:rsidR="00A9246F" w:rsidRPr="008765B1" w:rsidRDefault="00630229">
      <w:pPr>
        <w:numPr>
          <w:ilvl w:val="0"/>
          <w:numId w:val="2"/>
        </w:numPr>
        <w:ind w:firstLineChars="354" w:firstLine="850"/>
        <w:jc w:val="both"/>
        <w:rPr>
          <w:sz w:val="24"/>
          <w:szCs w:val="24"/>
          <w:lang w:val="bg-BG" w:eastAsia="zh-CN"/>
        </w:rPr>
      </w:pPr>
      <w:r w:rsidRPr="008765B1">
        <w:rPr>
          <w:sz w:val="24"/>
          <w:szCs w:val="24"/>
          <w:lang w:val="bg-BG"/>
        </w:rPr>
        <w:t xml:space="preserve">за корабите по чл. 32, ал. 3, т. 2 от </w:t>
      </w:r>
      <w:r w:rsidRPr="008765B1">
        <w:rPr>
          <w:bCs/>
          <w:sz w:val="24"/>
          <w:szCs w:val="24"/>
          <w:shd w:val="clear" w:color="auto" w:fill="FEFEFE"/>
          <w:lang w:val="bg-BG"/>
        </w:rPr>
        <w:t xml:space="preserve">Наредбата за организацията за осъществяване на граничен паспортен, митнически, здравен, ветеринарномедицински и </w:t>
      </w:r>
      <w:proofErr w:type="spellStart"/>
      <w:r w:rsidRPr="008765B1">
        <w:rPr>
          <w:bCs/>
          <w:sz w:val="24"/>
          <w:szCs w:val="24"/>
          <w:shd w:val="clear" w:color="auto" w:fill="FEFEFE"/>
          <w:lang w:val="bg-BG"/>
        </w:rPr>
        <w:t>фитосанитарен</w:t>
      </w:r>
      <w:proofErr w:type="spellEnd"/>
      <w:r w:rsidRPr="008765B1">
        <w:rPr>
          <w:bCs/>
          <w:sz w:val="24"/>
          <w:szCs w:val="24"/>
          <w:shd w:val="clear" w:color="auto" w:fill="FEFEFE"/>
          <w:lang w:val="bg-BG"/>
        </w:rPr>
        <w:t xml:space="preserve"> контрол, както и контрол на транспортните средства в пристанищата на Република България, обслужващи кораби от международно плаване,</w:t>
      </w:r>
      <w:r w:rsidRPr="008765B1">
        <w:rPr>
          <w:sz w:val="24"/>
          <w:szCs w:val="24"/>
          <w:lang w:val="bg-BG"/>
        </w:rPr>
        <w:t xml:space="preserve"> информацията от предварителното уведомление за предаване на отпадъци от кораби в пристанищни приемни съоръжения, попълвана и съхранявана на борда, показва, че е налице достатъчен капацитет за съхранение на борда на всички налични отпадъци от кораби, както и на тези, които ще бъдат генерирани по време на предвиденото пътуване до следващото пристанище, което корабът ще посети;</w:t>
      </w:r>
    </w:p>
    <w:p w:rsidR="00A9246F" w:rsidRPr="008765B1" w:rsidRDefault="00630229">
      <w:pPr>
        <w:numPr>
          <w:ilvl w:val="0"/>
          <w:numId w:val="2"/>
        </w:numPr>
        <w:ind w:firstLineChars="354" w:firstLine="850"/>
        <w:jc w:val="both"/>
        <w:rPr>
          <w:sz w:val="24"/>
          <w:szCs w:val="24"/>
          <w:lang w:val="bg-BG"/>
        </w:rPr>
      </w:pPr>
      <w:r w:rsidRPr="008765B1">
        <w:rPr>
          <w:sz w:val="24"/>
          <w:szCs w:val="24"/>
          <w:lang w:val="bg-BG"/>
        </w:rPr>
        <w:t>корабът посещава пристанището само, за да застане на котвена стоянка за по-малко от 24 часа или прави това поради неблагоприятни атмосферни условия.</w:t>
      </w:r>
    </w:p>
    <w:p w:rsidR="00A9246F" w:rsidRPr="008765B1" w:rsidRDefault="00630229">
      <w:pPr>
        <w:numPr>
          <w:ilvl w:val="0"/>
          <w:numId w:val="3"/>
        </w:numPr>
        <w:ind w:firstLineChars="354" w:firstLine="850"/>
        <w:jc w:val="both"/>
        <w:rPr>
          <w:sz w:val="24"/>
          <w:szCs w:val="24"/>
          <w:lang w:val="bg-BG" w:eastAsia="bg-BG"/>
        </w:rPr>
      </w:pPr>
      <w:r w:rsidRPr="008765B1">
        <w:rPr>
          <w:sz w:val="24"/>
          <w:szCs w:val="24"/>
          <w:lang w:val="bg-BG"/>
        </w:rPr>
        <w:t xml:space="preserve">Разрешението по ал. 1 не се дава и инспекторите на ИА „Морска администрация” изискват корабът да предаде всички свои отпадъци, преди да напусне пристанището, ако: </w:t>
      </w:r>
    </w:p>
    <w:p w:rsidR="00A9246F" w:rsidRPr="008765B1" w:rsidRDefault="00630229">
      <w:pPr>
        <w:numPr>
          <w:ilvl w:val="0"/>
          <w:numId w:val="4"/>
        </w:numPr>
        <w:ind w:firstLineChars="354" w:firstLine="850"/>
        <w:jc w:val="both"/>
        <w:rPr>
          <w:sz w:val="24"/>
          <w:szCs w:val="24"/>
          <w:lang w:val="bg-BG" w:eastAsia="zh-CN" w:bidi="ar"/>
        </w:rPr>
      </w:pPr>
      <w:r w:rsidRPr="008765B1">
        <w:rPr>
          <w:sz w:val="24"/>
          <w:szCs w:val="24"/>
          <w:lang w:val="bg-BG"/>
        </w:rPr>
        <w:t>въз основа на наличната информация</w:t>
      </w:r>
      <w:r w:rsidRPr="008765B1">
        <w:rPr>
          <w:sz w:val="24"/>
          <w:szCs w:val="24"/>
          <w:lang w:val="bg-BG" w:eastAsia="bg-BG"/>
        </w:rPr>
        <w:t xml:space="preserve">, предоставена в съответствие с чл. 3, </w:t>
      </w:r>
      <w:r w:rsidRPr="008765B1">
        <w:rPr>
          <w:sz w:val="24"/>
          <w:szCs w:val="24"/>
          <w:lang w:val="bg-BG"/>
        </w:rPr>
        <w:t xml:space="preserve">ал. 1 и чл. 5, ал. 1 </w:t>
      </w:r>
      <w:r w:rsidRPr="008765B1">
        <w:rPr>
          <w:sz w:val="24"/>
          <w:szCs w:val="24"/>
          <w:lang w:val="bg-BG" w:eastAsia="bg-BG"/>
        </w:rPr>
        <w:t>или в GISIS, не може да бъде установено дали следващото пристанище, което ще бъде посетено, разполага с подходящи пристанищни приемни съоръжения; или</w:t>
      </w:r>
    </w:p>
    <w:p w:rsidR="00A9246F" w:rsidRPr="008765B1" w:rsidRDefault="00630229">
      <w:pPr>
        <w:numPr>
          <w:ilvl w:val="0"/>
          <w:numId w:val="4"/>
        </w:numPr>
        <w:ind w:firstLineChars="354" w:firstLine="850"/>
        <w:jc w:val="both"/>
        <w:rPr>
          <w:sz w:val="24"/>
          <w:szCs w:val="24"/>
          <w:lang w:val="bg-BG" w:eastAsia="zh-CN" w:bidi="ar"/>
        </w:rPr>
      </w:pPr>
      <w:r w:rsidRPr="008765B1">
        <w:rPr>
          <w:sz w:val="24"/>
          <w:szCs w:val="24"/>
          <w:lang w:val="bg-BG" w:eastAsia="bg-BG"/>
        </w:rPr>
        <w:t>следващото пристанище е неизвестно.</w:t>
      </w:r>
    </w:p>
    <w:p w:rsidR="00B518B2" w:rsidRPr="008765B1" w:rsidRDefault="00F005EF" w:rsidP="00DF6462">
      <w:pPr>
        <w:ind w:firstLine="851"/>
        <w:jc w:val="both"/>
        <w:rPr>
          <w:bCs/>
          <w:sz w:val="24"/>
          <w:szCs w:val="24"/>
          <w:shd w:val="clear" w:color="auto" w:fill="FEFEFE"/>
          <w:lang w:val="bg-BG"/>
        </w:rPr>
      </w:pPr>
      <w:r w:rsidRPr="008765B1">
        <w:rPr>
          <w:bCs/>
          <w:sz w:val="24"/>
          <w:szCs w:val="24"/>
          <w:shd w:val="clear" w:color="auto" w:fill="FEFEFE"/>
          <w:lang w:val="bg-BG"/>
        </w:rPr>
        <w:t>(3) За изчисляване на достатъчния капацитет за съхранение на борда по ал. 1 се прилагат изискванията на Регламент за изпълнение (ЕС) 2022/89 на Комисията от 21 януари 2022 година за определяне на правила за прилагането на Директива (ЕС) 2019/883 на Европейския парламент и на Съвета по отношение на метода, който да се използва за изчисляването на достатъчния капацитет за съхранение на борда</w:t>
      </w:r>
      <w:r w:rsidR="00DE64FD" w:rsidRPr="008765B1">
        <w:rPr>
          <w:bCs/>
          <w:sz w:val="24"/>
          <w:szCs w:val="24"/>
          <w:shd w:val="clear" w:color="auto" w:fill="FEFEFE"/>
          <w:lang w:val="bg-BG"/>
        </w:rPr>
        <w:t xml:space="preserve"> </w:t>
      </w:r>
      <w:r w:rsidR="00DE64FD" w:rsidRPr="008765B1">
        <w:t>(OВ L 15, 24.1.2022)</w:t>
      </w:r>
      <w:r w:rsidRPr="008765B1">
        <w:rPr>
          <w:bCs/>
          <w:sz w:val="24"/>
          <w:szCs w:val="24"/>
          <w:shd w:val="clear" w:color="auto" w:fill="FEFEFE"/>
          <w:lang w:val="bg-BG"/>
        </w:rPr>
        <w:t>.</w:t>
      </w:r>
    </w:p>
    <w:p w:rsidR="00F005EF" w:rsidRPr="008765B1" w:rsidRDefault="00F005EF">
      <w:pPr>
        <w:ind w:leftChars="440" w:left="924"/>
        <w:jc w:val="both"/>
        <w:rPr>
          <w:sz w:val="24"/>
          <w:szCs w:val="24"/>
          <w:lang w:val="bg-BG" w:eastAsia="zh-CN" w:bidi="ar"/>
        </w:rPr>
      </w:pPr>
    </w:p>
    <w:p w:rsidR="00A9246F" w:rsidRPr="008765B1" w:rsidRDefault="00630229">
      <w:pPr>
        <w:ind w:left="4" w:firstLineChars="352" w:firstLine="845"/>
        <w:jc w:val="both"/>
        <w:rPr>
          <w:sz w:val="24"/>
          <w:szCs w:val="24"/>
          <w:lang w:val="bg-BG"/>
        </w:rPr>
      </w:pPr>
      <w:r w:rsidRPr="008765B1">
        <w:rPr>
          <w:sz w:val="24"/>
          <w:szCs w:val="24"/>
          <w:lang w:val="bg-BG" w:eastAsia="zh-CN" w:bidi="ar"/>
        </w:rPr>
        <w:t xml:space="preserve">Чл. 7. </w:t>
      </w:r>
      <w:r w:rsidRPr="008765B1">
        <w:rPr>
          <w:sz w:val="24"/>
          <w:szCs w:val="24"/>
          <w:lang w:val="bg-BG"/>
        </w:rPr>
        <w:t>(1) От задължението за предаване на отпадъци от кораби и/или от задължението за подаване на предварително уведомление по чл. 3, ал. 1 може да бъде освободен кораб, когато са налице достатъчно доказателства, че са изпълнени следните условия:</w:t>
      </w:r>
    </w:p>
    <w:p w:rsidR="00A9246F" w:rsidRPr="008765B1" w:rsidRDefault="00630229">
      <w:pPr>
        <w:numPr>
          <w:ilvl w:val="0"/>
          <w:numId w:val="5"/>
        </w:numPr>
        <w:ind w:firstLine="851"/>
        <w:jc w:val="both"/>
        <w:rPr>
          <w:sz w:val="24"/>
          <w:szCs w:val="24"/>
          <w:shd w:val="clear" w:color="auto" w:fill="FEFEFE"/>
          <w:lang w:val="bg-BG"/>
        </w:rPr>
      </w:pPr>
      <w:r w:rsidRPr="008765B1">
        <w:rPr>
          <w:sz w:val="24"/>
          <w:szCs w:val="24"/>
          <w:lang w:val="bg-BG"/>
        </w:rPr>
        <w:t xml:space="preserve">корабът извършва </w:t>
      </w:r>
      <w:r w:rsidRPr="008765B1">
        <w:rPr>
          <w:sz w:val="24"/>
          <w:szCs w:val="24"/>
          <w:shd w:val="clear" w:color="auto" w:fill="FEFEFE"/>
          <w:lang w:val="bg-BG"/>
        </w:rPr>
        <w:t>редовни превози, свързани с чести и редовни посещения на български морски пристанища;</w:t>
      </w:r>
    </w:p>
    <w:p w:rsidR="00A9246F" w:rsidRPr="008765B1" w:rsidRDefault="00630229">
      <w:pPr>
        <w:numPr>
          <w:ilvl w:val="0"/>
          <w:numId w:val="5"/>
        </w:numPr>
        <w:ind w:firstLine="851"/>
        <w:jc w:val="both"/>
        <w:rPr>
          <w:sz w:val="24"/>
          <w:szCs w:val="24"/>
          <w:shd w:val="clear" w:color="auto" w:fill="FEFEFE"/>
          <w:lang w:val="bg-BG"/>
        </w:rPr>
      </w:pPr>
      <w:r w:rsidRPr="008765B1">
        <w:rPr>
          <w:sz w:val="24"/>
          <w:szCs w:val="24"/>
          <w:lang w:val="bg-BG"/>
        </w:rPr>
        <w:t>съществува споразумение за предаване на отпадъците и плащане на съответните такси в пристанище по маршрута на кораба, което:</w:t>
      </w:r>
    </w:p>
    <w:p w:rsidR="00A9246F" w:rsidRPr="008765B1" w:rsidRDefault="00630229">
      <w:pPr>
        <w:ind w:firstLine="851"/>
        <w:jc w:val="both"/>
        <w:rPr>
          <w:sz w:val="24"/>
          <w:szCs w:val="24"/>
          <w:shd w:val="clear" w:color="auto" w:fill="FEFEFE"/>
          <w:lang w:val="bg-BG"/>
        </w:rPr>
      </w:pPr>
      <w:r w:rsidRPr="008765B1">
        <w:rPr>
          <w:sz w:val="24"/>
          <w:szCs w:val="24"/>
          <w:lang w:val="bg-BG"/>
        </w:rPr>
        <w:t xml:space="preserve">а) </w:t>
      </w:r>
      <w:r w:rsidRPr="008765B1">
        <w:rPr>
          <w:sz w:val="24"/>
          <w:szCs w:val="24"/>
          <w:shd w:val="clear" w:color="auto" w:fill="FEFEFE"/>
          <w:lang w:val="bg-BG"/>
        </w:rPr>
        <w:t xml:space="preserve">е доказано чрез подписан договор с пристанище или договорна страна, приемаща отпадъци от кораби и чрез разписки за приемане на отпадъци от кораби; </w:t>
      </w:r>
    </w:p>
    <w:p w:rsidR="00A9246F" w:rsidRPr="008765B1" w:rsidRDefault="00630229">
      <w:pPr>
        <w:ind w:firstLine="851"/>
        <w:jc w:val="both"/>
        <w:rPr>
          <w:sz w:val="24"/>
          <w:szCs w:val="24"/>
          <w:shd w:val="clear" w:color="auto" w:fill="FEFEFE"/>
          <w:lang w:val="bg-BG"/>
        </w:rPr>
      </w:pPr>
      <w:r w:rsidRPr="008765B1">
        <w:rPr>
          <w:sz w:val="24"/>
          <w:szCs w:val="24"/>
          <w:shd w:val="clear" w:color="auto" w:fill="FEFEFE"/>
          <w:lang w:val="bg-BG"/>
        </w:rPr>
        <w:t xml:space="preserve">б) е било съобщено на всички пристанища по маршрута на кораба; </w:t>
      </w:r>
    </w:p>
    <w:p w:rsidR="00A9246F" w:rsidRPr="008765B1" w:rsidRDefault="00630229">
      <w:pPr>
        <w:ind w:firstLine="851"/>
        <w:jc w:val="both"/>
        <w:rPr>
          <w:sz w:val="24"/>
          <w:szCs w:val="24"/>
          <w:shd w:val="clear" w:color="auto" w:fill="FEFEFE"/>
          <w:lang w:val="bg-BG"/>
        </w:rPr>
      </w:pPr>
      <w:r w:rsidRPr="008765B1">
        <w:rPr>
          <w:sz w:val="24"/>
          <w:szCs w:val="24"/>
          <w:shd w:val="clear" w:color="auto" w:fill="FEFEFE"/>
          <w:lang w:val="bg-BG"/>
        </w:rPr>
        <w:lastRenderedPageBreak/>
        <w:t xml:space="preserve">в) е прието от пристанището, в което се извършва предаването на отпадъците и плащането, което може да бъде пристанище на държава-членка на ЕС или друго пристанище, което разполага с подходящи съоръжения съгласно установеното въз основа на информацията, докладвана по електронен път в Националния център за електронен документооборот на морския транспорт по </w:t>
      </w:r>
      <w:r w:rsidRPr="008765B1">
        <w:rPr>
          <w:sz w:val="24"/>
          <w:szCs w:val="24"/>
          <w:lang w:val="bg-BG"/>
        </w:rPr>
        <w:t xml:space="preserve">чл. 37, ал. 4 от Наредбата за организацията за осъществяване на граничен паспортен, митнически, здравен, ветеринарномедицински и </w:t>
      </w:r>
      <w:proofErr w:type="spellStart"/>
      <w:r w:rsidRPr="008765B1">
        <w:rPr>
          <w:sz w:val="24"/>
          <w:szCs w:val="24"/>
          <w:lang w:val="bg-BG"/>
        </w:rPr>
        <w:t>фитосанитарен</w:t>
      </w:r>
      <w:proofErr w:type="spellEnd"/>
      <w:r w:rsidRPr="008765B1">
        <w:rPr>
          <w:sz w:val="24"/>
          <w:szCs w:val="24"/>
          <w:lang w:val="bg-BG"/>
        </w:rPr>
        <w:t xml:space="preserve"> контрол, както и контрол на транспортните средства в пристанищата на Република България, обслужващи кораби от международно плаване </w:t>
      </w:r>
      <w:r w:rsidRPr="008765B1">
        <w:rPr>
          <w:sz w:val="24"/>
          <w:szCs w:val="24"/>
          <w:shd w:val="clear" w:color="auto" w:fill="FEFEFE"/>
          <w:lang w:val="bg-BG"/>
        </w:rPr>
        <w:t xml:space="preserve">и в GISIS; </w:t>
      </w:r>
    </w:p>
    <w:p w:rsidR="00A9246F" w:rsidRPr="008765B1" w:rsidRDefault="00630229">
      <w:pPr>
        <w:ind w:firstLine="851"/>
        <w:jc w:val="both"/>
        <w:rPr>
          <w:sz w:val="24"/>
          <w:szCs w:val="24"/>
          <w:shd w:val="clear" w:color="auto" w:fill="FEFEFE"/>
          <w:lang w:val="bg-BG"/>
        </w:rPr>
      </w:pPr>
      <w:r w:rsidRPr="008765B1">
        <w:rPr>
          <w:sz w:val="24"/>
          <w:szCs w:val="24"/>
          <w:shd w:val="clear" w:color="auto" w:fill="FEFEFE"/>
          <w:lang w:val="bg-BG"/>
        </w:rPr>
        <w:t xml:space="preserve">3. освобождаването не поражда отрицателно въздействие върху морската безопасност, здравето, условията на живот и работа на борда на кораба или морската среда. </w:t>
      </w:r>
    </w:p>
    <w:p w:rsidR="00A9246F" w:rsidRPr="008765B1" w:rsidRDefault="00630229">
      <w:pPr>
        <w:ind w:firstLine="851"/>
        <w:jc w:val="both"/>
        <w:rPr>
          <w:sz w:val="24"/>
          <w:szCs w:val="24"/>
          <w:lang w:val="bg-BG"/>
        </w:rPr>
      </w:pPr>
      <w:r w:rsidRPr="008765B1">
        <w:rPr>
          <w:sz w:val="24"/>
          <w:szCs w:val="24"/>
          <w:lang w:val="bg-BG"/>
        </w:rPr>
        <w:t xml:space="preserve">(2) За освобождаване по ал. 1 </w:t>
      </w:r>
      <w:proofErr w:type="spellStart"/>
      <w:r w:rsidRPr="008765B1">
        <w:rPr>
          <w:sz w:val="24"/>
          <w:szCs w:val="24"/>
          <w:lang w:val="bg-BG"/>
        </w:rPr>
        <w:t>корабопритежателят</w:t>
      </w:r>
      <w:proofErr w:type="spellEnd"/>
      <w:r w:rsidRPr="008765B1">
        <w:rPr>
          <w:sz w:val="24"/>
          <w:szCs w:val="24"/>
          <w:lang w:val="bg-BG"/>
        </w:rPr>
        <w:t xml:space="preserve"> подава до изпълнителния директор на ИА „Морска администрация” следните документи:</w:t>
      </w:r>
    </w:p>
    <w:p w:rsidR="00A9246F" w:rsidRPr="008765B1" w:rsidRDefault="00630229">
      <w:pPr>
        <w:ind w:firstLine="851"/>
        <w:jc w:val="both"/>
        <w:rPr>
          <w:sz w:val="24"/>
          <w:szCs w:val="24"/>
          <w:lang w:val="bg-BG"/>
        </w:rPr>
      </w:pPr>
      <w:r w:rsidRPr="008765B1">
        <w:rPr>
          <w:sz w:val="24"/>
          <w:szCs w:val="24"/>
          <w:lang w:val="bg-BG"/>
        </w:rPr>
        <w:t>1. заявление за освобождаване;</w:t>
      </w:r>
    </w:p>
    <w:p w:rsidR="00A9246F" w:rsidRPr="008765B1" w:rsidRDefault="00630229">
      <w:pPr>
        <w:ind w:firstLine="851"/>
        <w:jc w:val="both"/>
        <w:rPr>
          <w:sz w:val="24"/>
          <w:szCs w:val="24"/>
          <w:lang w:val="bg-BG"/>
        </w:rPr>
      </w:pPr>
      <w:r w:rsidRPr="008765B1">
        <w:rPr>
          <w:sz w:val="24"/>
          <w:szCs w:val="24"/>
          <w:lang w:val="bg-BG"/>
        </w:rPr>
        <w:t>2. доказателства за опериране на корабна линия – график за посещение, договор с пристанищата по линията за определяне на корабно място и за условията за приемане на кораба при пристигане и др.;</w:t>
      </w:r>
    </w:p>
    <w:p w:rsidR="00A9246F" w:rsidRPr="008765B1" w:rsidRDefault="00630229">
      <w:pPr>
        <w:ind w:firstLine="851"/>
        <w:jc w:val="both"/>
        <w:rPr>
          <w:sz w:val="24"/>
          <w:szCs w:val="24"/>
          <w:lang w:val="bg-BG"/>
        </w:rPr>
      </w:pPr>
      <w:r w:rsidRPr="008765B1">
        <w:rPr>
          <w:sz w:val="24"/>
          <w:szCs w:val="24"/>
          <w:lang w:val="bg-BG"/>
        </w:rPr>
        <w:t xml:space="preserve">3. нотариално заверено, легализирано и преведено копие от сключено споразумение с пристанищен оператор в някое от другите пристанища по линията, където ще бъдат предавани отпадъците от кораби; </w:t>
      </w:r>
    </w:p>
    <w:p w:rsidR="00A9246F" w:rsidRPr="008765B1" w:rsidRDefault="00630229">
      <w:pPr>
        <w:ind w:firstLine="851"/>
        <w:jc w:val="both"/>
        <w:rPr>
          <w:sz w:val="24"/>
          <w:szCs w:val="24"/>
          <w:lang w:val="bg-BG"/>
        </w:rPr>
      </w:pPr>
      <w:r w:rsidRPr="008765B1">
        <w:rPr>
          <w:sz w:val="24"/>
          <w:szCs w:val="24"/>
          <w:lang w:val="bg-BG"/>
        </w:rPr>
        <w:t>4. документи, удостоверяващи освобождаване или отказ за освобождаване в някое от другите пристанища по линията – ако има такива;</w:t>
      </w:r>
    </w:p>
    <w:p w:rsidR="00A9246F" w:rsidRPr="008765B1" w:rsidRDefault="00630229">
      <w:pPr>
        <w:shd w:val="clear" w:color="auto" w:fill="FFFFFF"/>
        <w:ind w:firstLine="851"/>
        <w:jc w:val="both"/>
        <w:rPr>
          <w:rFonts w:eastAsia="Times New Roman"/>
          <w:sz w:val="24"/>
          <w:szCs w:val="24"/>
          <w:lang w:val="bg-BG"/>
        </w:rPr>
      </w:pPr>
      <w:r w:rsidRPr="008765B1">
        <w:rPr>
          <w:sz w:val="24"/>
          <w:szCs w:val="24"/>
          <w:lang w:val="bg-BG" w:eastAsia="bg-BG"/>
        </w:rPr>
        <w:t xml:space="preserve">5. </w:t>
      </w:r>
      <w:r w:rsidRPr="008765B1">
        <w:rPr>
          <w:sz w:val="24"/>
          <w:szCs w:val="24"/>
          <w:lang w:val="bg-BG"/>
        </w:rPr>
        <w:t xml:space="preserve">документ за платена такса по чл. 31б от Тарифа № 5 за таксите, които се събират в системата на Министерството на транспорта, информационните технологии и съобщенията, </w:t>
      </w:r>
      <w:r w:rsidRPr="008765B1">
        <w:rPr>
          <w:color w:val="222222"/>
          <w:sz w:val="24"/>
          <w:szCs w:val="24"/>
          <w:shd w:val="clear" w:color="auto" w:fill="FFFFFF"/>
          <w:lang w:val="bg-BG"/>
        </w:rPr>
        <w:t>приета с Постановление № 104 на Министерския съвет от 2002 г.</w:t>
      </w:r>
      <w:r w:rsidRPr="008765B1">
        <w:rPr>
          <w:rFonts w:eastAsia="Times New Roman"/>
          <w:color w:val="222222"/>
          <w:sz w:val="24"/>
          <w:szCs w:val="24"/>
          <w:lang w:val="bg-BG"/>
        </w:rPr>
        <w:t xml:space="preserve"> (</w:t>
      </w:r>
      <w:proofErr w:type="spellStart"/>
      <w:r w:rsidRPr="008765B1">
        <w:rPr>
          <w:rFonts w:eastAsia="Times New Roman"/>
          <w:bCs/>
          <w:color w:val="222222"/>
          <w:sz w:val="24"/>
          <w:szCs w:val="24"/>
          <w:lang w:val="bg-BG"/>
        </w:rPr>
        <w:t>обн</w:t>
      </w:r>
      <w:proofErr w:type="spellEnd"/>
      <w:r w:rsidRPr="008765B1">
        <w:rPr>
          <w:rFonts w:eastAsia="Times New Roman"/>
          <w:bCs/>
          <w:color w:val="222222"/>
          <w:sz w:val="24"/>
          <w:szCs w:val="24"/>
          <w:lang w:val="bg-BG"/>
        </w:rPr>
        <w:t xml:space="preserve">., ДВ. бр. </w:t>
      </w:r>
      <w:r w:rsidRPr="008765B1">
        <w:rPr>
          <w:rFonts w:eastAsia="Times New Roman"/>
          <w:bCs/>
          <w:sz w:val="24"/>
          <w:szCs w:val="24"/>
          <w:lang w:val="bg-BG"/>
        </w:rPr>
        <w:t xml:space="preserve">41 от 2000 г., попр. бр. 54 от 2000 г., изм. ДВ. бр. 97 от 2000 г., бр. </w:t>
      </w:r>
      <w:hyperlink r:id="rId8" w:history="1">
        <w:r w:rsidRPr="008765B1">
          <w:rPr>
            <w:rFonts w:eastAsia="Times New Roman"/>
            <w:bCs/>
            <w:sz w:val="24"/>
            <w:szCs w:val="24"/>
            <w:lang w:val="bg-BG"/>
          </w:rPr>
          <w:t>18</w:t>
        </w:r>
      </w:hyperlink>
      <w:r w:rsidRPr="008765B1">
        <w:rPr>
          <w:rFonts w:eastAsia="Times New Roman"/>
          <w:bCs/>
          <w:sz w:val="24"/>
          <w:szCs w:val="24"/>
          <w:lang w:val="bg-BG"/>
        </w:rPr>
        <w:t xml:space="preserve">, 47, 62 от 2001 г., доп. бр. 104 от 2001 г., изм. бр. 49, 68, 71 от 2002 г., изм. бр. 17 от 2003 г., изм. бр. </w:t>
      </w:r>
      <w:hyperlink r:id="rId9" w:history="1">
        <w:r w:rsidRPr="008765B1">
          <w:rPr>
            <w:rFonts w:eastAsia="Times New Roman"/>
            <w:bCs/>
            <w:sz w:val="24"/>
            <w:szCs w:val="24"/>
            <w:lang w:val="bg-BG"/>
          </w:rPr>
          <w:t>101</w:t>
        </w:r>
      </w:hyperlink>
      <w:r w:rsidRPr="008765B1">
        <w:rPr>
          <w:rFonts w:eastAsia="Times New Roman"/>
          <w:bCs/>
          <w:sz w:val="24"/>
          <w:szCs w:val="24"/>
          <w:lang w:val="bg-BG"/>
        </w:rPr>
        <w:t xml:space="preserve">, 105 от 2005 г., изм. бр. 77 и 105 от 2006 г., изм. бр. </w:t>
      </w:r>
      <w:hyperlink r:id="rId10" w:history="1">
        <w:r w:rsidRPr="008765B1">
          <w:rPr>
            <w:rFonts w:eastAsia="Times New Roman"/>
            <w:bCs/>
            <w:sz w:val="24"/>
            <w:szCs w:val="24"/>
            <w:lang w:val="bg-BG"/>
          </w:rPr>
          <w:t>38</w:t>
        </w:r>
      </w:hyperlink>
      <w:r w:rsidRPr="008765B1">
        <w:rPr>
          <w:rFonts w:eastAsia="Times New Roman"/>
          <w:bCs/>
          <w:sz w:val="24"/>
          <w:szCs w:val="24"/>
          <w:lang w:val="bg-BG"/>
        </w:rPr>
        <w:t xml:space="preserve"> от 2007 г., изм. бр. 64, 77 и 79 от 2008 г., изм. бр. 100 от 2009 г., изм. бр. </w:t>
      </w:r>
      <w:hyperlink r:id="rId11" w:history="1">
        <w:r w:rsidRPr="008765B1">
          <w:rPr>
            <w:rFonts w:eastAsia="Times New Roman"/>
            <w:bCs/>
            <w:sz w:val="24"/>
            <w:szCs w:val="24"/>
            <w:lang w:val="bg-BG"/>
          </w:rPr>
          <w:t>64</w:t>
        </w:r>
      </w:hyperlink>
      <w:r w:rsidRPr="008765B1">
        <w:rPr>
          <w:rFonts w:eastAsia="Times New Roman"/>
          <w:bCs/>
          <w:sz w:val="24"/>
          <w:szCs w:val="24"/>
          <w:lang w:val="bg-BG"/>
        </w:rPr>
        <w:t xml:space="preserve"> от 2010 г., изм. бр. 96 от 2011 г., изм. бр. 67 от 2012 г., изм. и доп. бр. 45 от 2014 г., доп. бр. 59 от 2016 г.).</w:t>
      </w:r>
    </w:p>
    <w:p w:rsidR="00A9246F" w:rsidRPr="008765B1" w:rsidRDefault="00630229">
      <w:pPr>
        <w:shd w:val="clear" w:color="auto" w:fill="FEFEFE"/>
        <w:ind w:firstLine="851"/>
        <w:jc w:val="both"/>
        <w:rPr>
          <w:sz w:val="24"/>
          <w:szCs w:val="24"/>
          <w:lang w:val="bg-BG"/>
        </w:rPr>
      </w:pPr>
      <w:r w:rsidRPr="008765B1">
        <w:rPr>
          <w:sz w:val="24"/>
          <w:szCs w:val="24"/>
          <w:lang w:val="bg-BG"/>
        </w:rPr>
        <w:t xml:space="preserve">(3) При подаване на заявлението </w:t>
      </w:r>
      <w:proofErr w:type="spellStart"/>
      <w:r w:rsidRPr="008765B1">
        <w:rPr>
          <w:sz w:val="24"/>
          <w:szCs w:val="24"/>
          <w:lang w:val="bg-BG"/>
        </w:rPr>
        <w:t>корабопритежателят</w:t>
      </w:r>
      <w:proofErr w:type="spellEnd"/>
      <w:r w:rsidRPr="008765B1">
        <w:rPr>
          <w:sz w:val="24"/>
          <w:szCs w:val="24"/>
          <w:lang w:val="bg-BG"/>
        </w:rPr>
        <w:t xml:space="preserve"> предоставя достъп на инспекторите на ИА „Морска администрация” до кораба за проверка на заявените обстоятелства. Проверката се извършва в българско пристанище.</w:t>
      </w:r>
    </w:p>
    <w:p w:rsidR="00A9246F" w:rsidRPr="008765B1" w:rsidRDefault="00630229">
      <w:pPr>
        <w:shd w:val="clear" w:color="auto" w:fill="FEFEFE"/>
        <w:ind w:firstLine="851"/>
        <w:jc w:val="both"/>
        <w:rPr>
          <w:sz w:val="24"/>
          <w:szCs w:val="24"/>
          <w:lang w:val="bg-BG"/>
        </w:rPr>
      </w:pPr>
      <w:r w:rsidRPr="008765B1">
        <w:rPr>
          <w:sz w:val="24"/>
          <w:szCs w:val="24"/>
          <w:lang w:val="bg-BG"/>
        </w:rPr>
        <w:t>(4) Когато при проверката на документите по ал. 2 и на кораба по ал. 3 се установи, че корабът отговаря на изискванията за освобождаване по ал. 1, в 14-дневен срок от получаване на заявлението за освобождаване изпълнителният директор на ИА „Морска администрация” издава удостоверение за освобождаване по образец съгласно приложение № 2, с което освобождава кораба от задължението за предаване на отпадъци и/или от задължението за подаване на предварително уведомление по чл. 3, ал. 1. Информация за издаденото удостоверение за освобождаване се докладва по електронен път в националната система, част от Европейската платформа за обмен на морска информация между морските администрации на държавите – членки на ЕС (</w:t>
      </w:r>
      <w:proofErr w:type="spellStart"/>
      <w:r w:rsidRPr="008765B1">
        <w:rPr>
          <w:sz w:val="24"/>
          <w:szCs w:val="24"/>
        </w:rPr>
        <w:t>SafeSeaNet</w:t>
      </w:r>
      <w:proofErr w:type="spellEnd"/>
      <w:r w:rsidRPr="008765B1">
        <w:rPr>
          <w:sz w:val="24"/>
          <w:szCs w:val="24"/>
          <w:lang w:val="bg-BG"/>
        </w:rPr>
        <w:t xml:space="preserve">). </w:t>
      </w:r>
    </w:p>
    <w:p w:rsidR="00A9246F" w:rsidRPr="008765B1" w:rsidRDefault="00630229">
      <w:pPr>
        <w:shd w:val="clear" w:color="auto" w:fill="FEFEFE"/>
        <w:ind w:firstLine="851"/>
        <w:jc w:val="both"/>
        <w:rPr>
          <w:sz w:val="24"/>
          <w:szCs w:val="24"/>
          <w:lang w:val="bg-BG"/>
        </w:rPr>
      </w:pPr>
      <w:r w:rsidRPr="008765B1">
        <w:rPr>
          <w:sz w:val="24"/>
          <w:szCs w:val="24"/>
          <w:lang w:val="bg-BG"/>
        </w:rPr>
        <w:t xml:space="preserve">(5) Освобождаването по ал. 4 е за срок до две години, но не по-дълъг от срока на споразумението по ал. 2, т. 3. </w:t>
      </w:r>
    </w:p>
    <w:p w:rsidR="00A9246F" w:rsidRPr="008765B1" w:rsidRDefault="00630229">
      <w:pPr>
        <w:shd w:val="clear" w:color="auto" w:fill="FEFEFE"/>
        <w:ind w:firstLine="851"/>
        <w:jc w:val="both"/>
        <w:rPr>
          <w:sz w:val="24"/>
          <w:szCs w:val="24"/>
          <w:lang w:val="bg-BG"/>
        </w:rPr>
      </w:pPr>
      <w:r w:rsidRPr="008765B1">
        <w:rPr>
          <w:sz w:val="24"/>
          <w:szCs w:val="24"/>
          <w:lang w:val="bg-BG"/>
        </w:rPr>
        <w:t xml:space="preserve">(6) Когато при проверката на документите по ал. 2 и на кораба по ал. 3 се установи, че корабът не отговаря на изискванията за освобождаване по ал. 1, в 14-дневен срок от получаване на заявлението за освобождаване изпълнителният директор на ИА „Морска администрация” писмено уведомява </w:t>
      </w:r>
      <w:proofErr w:type="spellStart"/>
      <w:r w:rsidRPr="008765B1">
        <w:rPr>
          <w:sz w:val="24"/>
          <w:szCs w:val="24"/>
          <w:lang w:val="bg-BG"/>
        </w:rPr>
        <w:t>корабопритежателя</w:t>
      </w:r>
      <w:proofErr w:type="spellEnd"/>
      <w:r w:rsidRPr="008765B1">
        <w:rPr>
          <w:sz w:val="24"/>
          <w:szCs w:val="24"/>
          <w:lang w:val="bg-BG"/>
        </w:rPr>
        <w:t xml:space="preserve"> за отказа си за издаване на удостоверението по ал. 4. </w:t>
      </w:r>
    </w:p>
    <w:p w:rsidR="00A9246F" w:rsidRPr="008765B1" w:rsidRDefault="00630229">
      <w:pPr>
        <w:shd w:val="clear" w:color="auto" w:fill="FEFEFE"/>
        <w:ind w:firstLine="851"/>
        <w:jc w:val="both"/>
        <w:rPr>
          <w:sz w:val="24"/>
          <w:szCs w:val="24"/>
          <w:lang w:val="bg-BG"/>
        </w:rPr>
      </w:pPr>
      <w:r w:rsidRPr="008765B1">
        <w:rPr>
          <w:sz w:val="24"/>
          <w:szCs w:val="24"/>
          <w:lang w:val="bg-BG"/>
        </w:rPr>
        <w:t xml:space="preserve">(7) При настъпване на промени в обстоятелствата по ал. 1 по причини, различни от форсмажорни обстоятелства, търсене на убежище, укриване, аварийни ремонти и други причини, свързани с безопасността на кораба, разрешението за освобождаване престава да бъде валидно. </w:t>
      </w:r>
    </w:p>
    <w:p w:rsidR="00A9246F" w:rsidRPr="008765B1" w:rsidRDefault="00630229">
      <w:pPr>
        <w:shd w:val="clear" w:color="auto" w:fill="FEFEFE"/>
        <w:ind w:firstLine="851"/>
        <w:jc w:val="both"/>
        <w:rPr>
          <w:sz w:val="24"/>
          <w:szCs w:val="24"/>
          <w:lang w:val="bg-BG"/>
        </w:rPr>
      </w:pPr>
      <w:r w:rsidRPr="008765B1">
        <w:rPr>
          <w:sz w:val="24"/>
          <w:szCs w:val="24"/>
          <w:lang w:val="bg-BG"/>
        </w:rPr>
        <w:t>(8) Ако кораб, на който е било разрешено да не предава отпадъци от кораби, и/или да не подава предварително уведомление по чл. 3, ал. 1, трябва да бъде заменен временно от друг поради повреда, нужда от поддръжка, планиран ремонт или друго, освобождаването е валидно</w:t>
      </w:r>
      <w:bookmarkStart w:id="0" w:name="_GoBack"/>
      <w:bookmarkEnd w:id="0"/>
      <w:r w:rsidRPr="008765B1">
        <w:rPr>
          <w:sz w:val="24"/>
          <w:szCs w:val="24"/>
          <w:lang w:val="bg-BG"/>
        </w:rPr>
        <w:t xml:space="preserve"> </w:t>
      </w:r>
      <w:r w:rsidRPr="008765B1">
        <w:rPr>
          <w:sz w:val="24"/>
          <w:szCs w:val="24"/>
          <w:lang w:val="bg-BG"/>
        </w:rPr>
        <w:lastRenderedPageBreak/>
        <w:t>за заместващия го кораб, за периода на замяната, след уведомяване на ИА „Морска администрация” и извършена проверка на кораба от инспекторите на ИА „Морска администрация” по реда на ал. 3.</w:t>
      </w:r>
    </w:p>
    <w:p w:rsidR="00A9246F" w:rsidRPr="008765B1" w:rsidRDefault="00630229">
      <w:pPr>
        <w:ind w:firstLine="851"/>
        <w:jc w:val="both"/>
        <w:rPr>
          <w:rFonts w:eastAsia="Times New Roman"/>
          <w:sz w:val="24"/>
          <w:szCs w:val="24"/>
          <w:shd w:val="clear" w:color="auto" w:fill="FEFEFE"/>
          <w:lang w:val="bg-BG"/>
        </w:rPr>
      </w:pPr>
      <w:r w:rsidRPr="008765B1">
        <w:rPr>
          <w:sz w:val="24"/>
          <w:szCs w:val="24"/>
          <w:lang w:val="bg-BG"/>
        </w:rPr>
        <w:t>(9) Копие от всяко удостоверение за освобождаване от заплащане на такси, издадено по чл. 103д, ал. 3 и 4 от лице по чл. 103в, ал. 2 от Закона за морските пространства, вътрешните водни пътища и пристанищата на Република България,</w:t>
      </w:r>
      <w:r w:rsidRPr="008765B1">
        <w:rPr>
          <w:rFonts w:eastAsia="Times New Roman"/>
          <w:sz w:val="24"/>
          <w:szCs w:val="24"/>
          <w:shd w:val="clear" w:color="auto" w:fill="FEFEFE"/>
          <w:lang w:val="bg-BG"/>
        </w:rPr>
        <w:t xml:space="preserve"> се предоставя незабавно на ИА „Морска администрация” за сведение и за </w:t>
      </w:r>
      <w:r w:rsidRPr="008765B1">
        <w:rPr>
          <w:rFonts w:eastAsia="Times New Roman"/>
          <w:sz w:val="24"/>
          <w:szCs w:val="24"/>
          <w:lang w:val="bg-BG"/>
        </w:rPr>
        <w:t xml:space="preserve">докладване на информацията от него по електронен път </w:t>
      </w:r>
      <w:r w:rsidRPr="008765B1">
        <w:rPr>
          <w:sz w:val="24"/>
          <w:szCs w:val="24"/>
          <w:lang w:val="bg-BG"/>
        </w:rPr>
        <w:t xml:space="preserve">в националната система </w:t>
      </w:r>
      <w:proofErr w:type="spellStart"/>
      <w:r w:rsidRPr="008765B1">
        <w:rPr>
          <w:sz w:val="24"/>
          <w:szCs w:val="24"/>
        </w:rPr>
        <w:t>SafeSeaNet</w:t>
      </w:r>
      <w:proofErr w:type="spellEnd"/>
      <w:r w:rsidRPr="008765B1">
        <w:rPr>
          <w:rFonts w:eastAsia="Times New Roman"/>
          <w:sz w:val="24"/>
          <w:szCs w:val="24"/>
          <w:lang w:val="bg-BG"/>
        </w:rPr>
        <w:t>.</w:t>
      </w:r>
    </w:p>
    <w:p w:rsidR="00A9246F" w:rsidRPr="008765B1" w:rsidRDefault="00630229">
      <w:pPr>
        <w:ind w:firstLine="851"/>
        <w:jc w:val="both"/>
        <w:rPr>
          <w:rFonts w:eastAsia="Times New Roman"/>
          <w:sz w:val="24"/>
          <w:szCs w:val="24"/>
          <w:shd w:val="clear" w:color="auto" w:fill="FEFEFE"/>
          <w:lang w:val="bg-BG"/>
        </w:rPr>
      </w:pPr>
      <w:r w:rsidRPr="008765B1">
        <w:rPr>
          <w:sz w:val="24"/>
          <w:szCs w:val="24"/>
          <w:lang w:val="bg-BG"/>
        </w:rPr>
        <w:t xml:space="preserve">(10) Независимо от предоставеното освобождаване, не се допуска кораб да продължи към следващото пристанище, което ще посети, ако не разполага с достатъчен капацитет за съхранение на борда на съществуващите отпадъци, както и на тези, които ще бъдат генерирани по време на предвиденото пътуване до следващото пристанище, което той ще посети. </w:t>
      </w:r>
    </w:p>
    <w:p w:rsidR="00A9246F" w:rsidRPr="008765B1" w:rsidRDefault="00630229">
      <w:pPr>
        <w:shd w:val="clear" w:color="auto" w:fill="FEFEFE"/>
        <w:ind w:firstLine="851"/>
        <w:jc w:val="both"/>
        <w:rPr>
          <w:sz w:val="24"/>
          <w:szCs w:val="24"/>
          <w:lang w:val="bg-BG"/>
        </w:rPr>
      </w:pPr>
      <w:r w:rsidRPr="008765B1">
        <w:rPr>
          <w:sz w:val="24"/>
          <w:szCs w:val="24"/>
          <w:lang w:val="bg-BG"/>
        </w:rPr>
        <w:t xml:space="preserve">(11) </w:t>
      </w:r>
      <w:r w:rsidRPr="008765B1">
        <w:rPr>
          <w:sz w:val="24"/>
          <w:szCs w:val="24"/>
          <w:lang w:val="bg-BG" w:eastAsia="bg-BG"/>
        </w:rPr>
        <w:t xml:space="preserve">Изпълнителна агенция „Морска администрация” осъществява контрол чрез териториалните си дирекции по спазването на условията по ал. 1 за всички случаи на издадени удостоверения за освобождаване по ал. 4. </w:t>
      </w:r>
    </w:p>
    <w:p w:rsidR="00A9246F" w:rsidRPr="008765B1" w:rsidRDefault="00A9246F">
      <w:pPr>
        <w:jc w:val="both"/>
        <w:rPr>
          <w:strike/>
          <w:sz w:val="24"/>
          <w:szCs w:val="24"/>
          <w:lang w:val="bg-BG" w:eastAsia="zh-CN" w:bidi="ar"/>
        </w:rPr>
      </w:pPr>
    </w:p>
    <w:p w:rsidR="00A9246F" w:rsidRPr="008765B1" w:rsidRDefault="00630229">
      <w:pPr>
        <w:pStyle w:val="CommentText"/>
        <w:jc w:val="center"/>
        <w:rPr>
          <w:b/>
          <w:bCs/>
          <w:sz w:val="24"/>
          <w:szCs w:val="24"/>
          <w:lang w:val="bg-BG"/>
        </w:rPr>
      </w:pPr>
      <w:r w:rsidRPr="008765B1">
        <w:rPr>
          <w:b/>
          <w:bCs/>
          <w:sz w:val="24"/>
          <w:szCs w:val="24"/>
          <w:lang w:val="bg-BG"/>
        </w:rPr>
        <w:t xml:space="preserve">Раздел </w:t>
      </w:r>
      <w:r w:rsidRPr="008765B1">
        <w:rPr>
          <w:b/>
          <w:bCs/>
          <w:sz w:val="24"/>
          <w:szCs w:val="24"/>
        </w:rPr>
        <w:t>III</w:t>
      </w:r>
      <w:r w:rsidRPr="008765B1">
        <w:rPr>
          <w:b/>
          <w:bCs/>
          <w:sz w:val="24"/>
          <w:szCs w:val="24"/>
          <w:lang w:val="bg-BG"/>
        </w:rPr>
        <w:t>.</w:t>
      </w:r>
      <w:r w:rsidRPr="008765B1">
        <w:rPr>
          <w:b/>
          <w:bCs/>
          <w:sz w:val="24"/>
          <w:szCs w:val="24"/>
          <w:lang w:val="bg-BG"/>
        </w:rPr>
        <w:br/>
        <w:t>Уведомяване и ред за предаване на отпадъци от кораби в речни пристанища</w:t>
      </w:r>
    </w:p>
    <w:p w:rsidR="00A9246F" w:rsidRPr="008765B1" w:rsidRDefault="00A9246F">
      <w:pPr>
        <w:ind w:firstLine="851"/>
        <w:jc w:val="both"/>
        <w:rPr>
          <w:rFonts w:eastAsia="Times New Roman"/>
          <w:sz w:val="24"/>
          <w:szCs w:val="24"/>
          <w:lang w:val="bg-BG"/>
        </w:rPr>
      </w:pPr>
    </w:p>
    <w:p w:rsidR="00A9246F" w:rsidRPr="008765B1" w:rsidRDefault="00630229">
      <w:pPr>
        <w:ind w:firstLine="851"/>
        <w:jc w:val="both"/>
        <w:rPr>
          <w:rFonts w:eastAsia="Times New Roman"/>
          <w:sz w:val="24"/>
          <w:szCs w:val="24"/>
          <w:lang w:val="bg-BG"/>
        </w:rPr>
      </w:pPr>
      <w:r w:rsidRPr="008765B1">
        <w:rPr>
          <w:rFonts w:eastAsia="Times New Roman"/>
          <w:bCs/>
          <w:sz w:val="24"/>
          <w:szCs w:val="24"/>
          <w:lang w:val="bg-BG"/>
        </w:rPr>
        <w:t>Чл. 8.</w:t>
      </w:r>
      <w:r w:rsidRPr="008765B1">
        <w:rPr>
          <w:rFonts w:eastAsia="Times New Roman"/>
          <w:sz w:val="24"/>
          <w:szCs w:val="24"/>
          <w:lang w:val="bg-BG"/>
        </w:rPr>
        <w:t xml:space="preserve"> (1) Капитанът на кораб, корабният агент или корабният мениджър подава информация относно вида и обема на отпадъците на борда на кораба в момента на пристигане в речно пристанище на Република България, съгласно чл. 36д, ал. 1, т. 6 от Наредбата за организацията за осъществяване на граничен паспортен, митнически, здравен, ветеринарномедицински и </w:t>
      </w:r>
      <w:proofErr w:type="spellStart"/>
      <w:r w:rsidRPr="008765B1">
        <w:rPr>
          <w:rFonts w:eastAsia="Times New Roman"/>
          <w:sz w:val="24"/>
          <w:szCs w:val="24"/>
          <w:lang w:val="bg-BG"/>
        </w:rPr>
        <w:t>фитосанитарен</w:t>
      </w:r>
      <w:proofErr w:type="spellEnd"/>
      <w:r w:rsidRPr="008765B1">
        <w:rPr>
          <w:rFonts w:eastAsia="Times New Roman"/>
          <w:sz w:val="24"/>
          <w:szCs w:val="24"/>
          <w:lang w:val="bg-BG"/>
        </w:rPr>
        <w:t xml:space="preserve"> контрол, както и контрол на транспортните средства в пристанищата на Република България, обслужващи кораби от международно плаване.</w:t>
      </w:r>
    </w:p>
    <w:p w:rsidR="00A9246F" w:rsidRPr="008765B1" w:rsidRDefault="00630229">
      <w:pPr>
        <w:ind w:firstLine="851"/>
        <w:jc w:val="both"/>
        <w:rPr>
          <w:b/>
          <w:bCs/>
          <w:sz w:val="24"/>
          <w:szCs w:val="24"/>
          <w:lang w:val="bg-BG"/>
        </w:rPr>
      </w:pPr>
      <w:r w:rsidRPr="008765B1">
        <w:rPr>
          <w:rFonts w:eastAsia="Times New Roman"/>
          <w:sz w:val="24"/>
          <w:szCs w:val="24"/>
          <w:lang w:val="bg-BG"/>
        </w:rPr>
        <w:t>(2) При необходимост от предаване на отпадъци, копие от информацията по ал. 1 се изпраща от капитана на кораба или корабния агент до пристанищния оператор.</w:t>
      </w:r>
    </w:p>
    <w:p w:rsidR="00A9246F" w:rsidRPr="008765B1" w:rsidRDefault="00A9246F">
      <w:pPr>
        <w:jc w:val="both"/>
        <w:rPr>
          <w:rFonts w:eastAsia="Times New Roman"/>
          <w:b/>
          <w:bCs/>
          <w:sz w:val="24"/>
          <w:szCs w:val="24"/>
          <w:lang w:val="bg-BG"/>
        </w:rPr>
      </w:pPr>
    </w:p>
    <w:p w:rsidR="00A9246F" w:rsidRPr="008765B1" w:rsidRDefault="00630229">
      <w:pPr>
        <w:ind w:firstLine="851"/>
        <w:jc w:val="both"/>
        <w:rPr>
          <w:rFonts w:eastAsia="Times New Roman"/>
          <w:sz w:val="24"/>
          <w:szCs w:val="24"/>
          <w:lang w:val="bg-BG"/>
        </w:rPr>
      </w:pPr>
      <w:r w:rsidRPr="008765B1">
        <w:rPr>
          <w:rFonts w:eastAsia="Times New Roman"/>
          <w:bCs/>
          <w:sz w:val="24"/>
          <w:szCs w:val="24"/>
          <w:lang w:val="bg-BG"/>
        </w:rPr>
        <w:t>Чл. 9.</w:t>
      </w:r>
      <w:r w:rsidRPr="008765B1">
        <w:rPr>
          <w:rFonts w:eastAsia="Times New Roman"/>
          <w:sz w:val="24"/>
          <w:szCs w:val="24"/>
          <w:lang w:val="bg-BG"/>
        </w:rPr>
        <w:t xml:space="preserve"> (1) Капитанът на кораб, посещаващ българско речно пристанище, е длъжен преди отплаване да осигури предаването на всички отпадъци разделно в зависимост от техния вид, съгласно изискванията на </w:t>
      </w:r>
      <w:r w:rsidR="00487A85" w:rsidRPr="008765B1">
        <w:rPr>
          <w:sz w:val="24"/>
          <w:szCs w:val="24"/>
          <w:lang w:val="bg-BG"/>
        </w:rPr>
        <w:t>глава десета</w:t>
      </w:r>
      <w:r w:rsidRPr="008765B1">
        <w:rPr>
          <w:sz w:val="24"/>
          <w:szCs w:val="24"/>
        </w:rPr>
        <w:t xml:space="preserve"> </w:t>
      </w:r>
      <w:r w:rsidR="00487A85" w:rsidRPr="008765B1">
        <w:rPr>
          <w:sz w:val="24"/>
          <w:szCs w:val="24"/>
          <w:lang w:val="bg-BG"/>
        </w:rPr>
        <w:t>„</w:t>
      </w:r>
      <w:r w:rsidRPr="008765B1">
        <w:rPr>
          <w:sz w:val="24"/>
          <w:szCs w:val="24"/>
          <w:lang w:val="bg-BG"/>
        </w:rPr>
        <w:t>П</w:t>
      </w:r>
      <w:proofErr w:type="spellStart"/>
      <w:r w:rsidRPr="008765B1">
        <w:rPr>
          <w:sz w:val="24"/>
          <w:szCs w:val="24"/>
        </w:rPr>
        <w:t>редотвратяване</w:t>
      </w:r>
      <w:proofErr w:type="spellEnd"/>
      <w:r w:rsidRPr="008765B1">
        <w:rPr>
          <w:sz w:val="24"/>
          <w:szCs w:val="24"/>
        </w:rPr>
        <w:t xml:space="preserve"> </w:t>
      </w:r>
      <w:proofErr w:type="spellStart"/>
      <w:r w:rsidRPr="008765B1">
        <w:rPr>
          <w:sz w:val="24"/>
          <w:szCs w:val="24"/>
        </w:rPr>
        <w:t>замърсяването</w:t>
      </w:r>
      <w:proofErr w:type="spellEnd"/>
      <w:r w:rsidRPr="008765B1">
        <w:rPr>
          <w:sz w:val="24"/>
          <w:szCs w:val="24"/>
        </w:rPr>
        <w:t xml:space="preserve"> </w:t>
      </w:r>
      <w:proofErr w:type="spellStart"/>
      <w:r w:rsidRPr="008765B1">
        <w:rPr>
          <w:sz w:val="24"/>
          <w:szCs w:val="24"/>
        </w:rPr>
        <w:t>на</w:t>
      </w:r>
      <w:proofErr w:type="spellEnd"/>
      <w:r w:rsidRPr="008765B1">
        <w:rPr>
          <w:sz w:val="24"/>
          <w:szCs w:val="24"/>
        </w:rPr>
        <w:t xml:space="preserve"> </w:t>
      </w:r>
      <w:proofErr w:type="spellStart"/>
      <w:r w:rsidRPr="008765B1">
        <w:rPr>
          <w:sz w:val="24"/>
          <w:szCs w:val="24"/>
        </w:rPr>
        <w:t>водите</w:t>
      </w:r>
      <w:proofErr w:type="spellEnd"/>
      <w:r w:rsidRPr="008765B1">
        <w:rPr>
          <w:sz w:val="24"/>
          <w:szCs w:val="24"/>
        </w:rPr>
        <w:t xml:space="preserve"> и </w:t>
      </w:r>
      <w:proofErr w:type="spellStart"/>
      <w:r w:rsidRPr="008765B1">
        <w:rPr>
          <w:sz w:val="24"/>
          <w:szCs w:val="24"/>
        </w:rPr>
        <w:t>отстраняване</w:t>
      </w:r>
      <w:proofErr w:type="spellEnd"/>
      <w:r w:rsidRPr="008765B1">
        <w:rPr>
          <w:sz w:val="24"/>
          <w:szCs w:val="24"/>
        </w:rPr>
        <w:t xml:space="preserve"> </w:t>
      </w:r>
      <w:proofErr w:type="spellStart"/>
      <w:r w:rsidRPr="008765B1">
        <w:rPr>
          <w:sz w:val="24"/>
          <w:szCs w:val="24"/>
        </w:rPr>
        <w:t>на</w:t>
      </w:r>
      <w:proofErr w:type="spellEnd"/>
      <w:r w:rsidRPr="008765B1">
        <w:rPr>
          <w:sz w:val="24"/>
          <w:szCs w:val="24"/>
        </w:rPr>
        <w:t xml:space="preserve"> </w:t>
      </w:r>
      <w:proofErr w:type="spellStart"/>
      <w:r w:rsidRPr="008765B1">
        <w:rPr>
          <w:sz w:val="24"/>
          <w:szCs w:val="24"/>
        </w:rPr>
        <w:t>отпадъците</w:t>
      </w:r>
      <w:proofErr w:type="spellEnd"/>
      <w:r w:rsidRPr="008765B1">
        <w:rPr>
          <w:sz w:val="24"/>
          <w:szCs w:val="24"/>
        </w:rPr>
        <w:t xml:space="preserve">, </w:t>
      </w:r>
      <w:proofErr w:type="spellStart"/>
      <w:r w:rsidRPr="008765B1">
        <w:rPr>
          <w:sz w:val="24"/>
          <w:szCs w:val="24"/>
        </w:rPr>
        <w:t>образувани</w:t>
      </w:r>
      <w:proofErr w:type="spellEnd"/>
      <w:r w:rsidRPr="008765B1">
        <w:rPr>
          <w:sz w:val="24"/>
          <w:szCs w:val="24"/>
        </w:rPr>
        <w:t xml:space="preserve"> </w:t>
      </w:r>
      <w:proofErr w:type="spellStart"/>
      <w:r w:rsidRPr="008765B1">
        <w:rPr>
          <w:sz w:val="24"/>
          <w:szCs w:val="24"/>
        </w:rPr>
        <w:t>на</w:t>
      </w:r>
      <w:proofErr w:type="spellEnd"/>
      <w:r w:rsidRPr="008765B1">
        <w:rPr>
          <w:sz w:val="24"/>
          <w:szCs w:val="24"/>
        </w:rPr>
        <w:t xml:space="preserve"> </w:t>
      </w:r>
      <w:proofErr w:type="spellStart"/>
      <w:r w:rsidRPr="008765B1">
        <w:rPr>
          <w:sz w:val="24"/>
          <w:szCs w:val="24"/>
        </w:rPr>
        <w:t>борда</w:t>
      </w:r>
      <w:proofErr w:type="spellEnd"/>
      <w:r w:rsidRPr="008765B1">
        <w:rPr>
          <w:sz w:val="24"/>
          <w:szCs w:val="24"/>
        </w:rPr>
        <w:t xml:space="preserve"> </w:t>
      </w:r>
      <w:proofErr w:type="spellStart"/>
      <w:r w:rsidRPr="008765B1">
        <w:rPr>
          <w:sz w:val="24"/>
          <w:szCs w:val="24"/>
        </w:rPr>
        <w:t>на</w:t>
      </w:r>
      <w:proofErr w:type="spellEnd"/>
      <w:r w:rsidRPr="008765B1">
        <w:rPr>
          <w:sz w:val="24"/>
          <w:szCs w:val="24"/>
        </w:rPr>
        <w:t xml:space="preserve"> </w:t>
      </w:r>
      <w:proofErr w:type="spellStart"/>
      <w:r w:rsidRPr="008765B1">
        <w:rPr>
          <w:sz w:val="24"/>
          <w:szCs w:val="24"/>
        </w:rPr>
        <w:t>корабит</w:t>
      </w:r>
      <w:proofErr w:type="spellEnd"/>
      <w:r w:rsidRPr="008765B1">
        <w:rPr>
          <w:sz w:val="24"/>
          <w:szCs w:val="24"/>
          <w:lang w:val="bg-BG"/>
        </w:rPr>
        <w:t>е</w:t>
      </w:r>
      <w:r w:rsidR="00487A85" w:rsidRPr="008765B1">
        <w:rPr>
          <w:sz w:val="24"/>
          <w:szCs w:val="24"/>
          <w:lang w:val="bg-BG"/>
        </w:rPr>
        <w:t>“</w:t>
      </w:r>
      <w:r w:rsidRPr="008765B1">
        <w:rPr>
          <w:sz w:val="24"/>
          <w:szCs w:val="24"/>
          <w:lang w:val="bg-BG"/>
        </w:rPr>
        <w:t xml:space="preserve"> от </w:t>
      </w:r>
      <w:r w:rsidR="00B33A87" w:rsidRPr="008765B1">
        <w:rPr>
          <w:sz w:val="24"/>
          <w:szCs w:val="24"/>
          <w:lang w:val="bg-BG"/>
        </w:rPr>
        <w:t xml:space="preserve">Правилата за плаване по река Дунав, </w:t>
      </w:r>
      <w:r w:rsidR="00B33A87" w:rsidRPr="008765B1">
        <w:rPr>
          <w:color w:val="222222"/>
          <w:sz w:val="24"/>
          <w:szCs w:val="24"/>
          <w:shd w:val="clear" w:color="auto" w:fill="FFFFFF"/>
          <w:lang w:val="bg-BG"/>
        </w:rPr>
        <w:t>приети с Постановление № 154 на Министерския съвет от 2020 г.</w:t>
      </w:r>
      <w:r w:rsidR="00B33A87" w:rsidRPr="008765B1">
        <w:rPr>
          <w:rFonts w:eastAsia="Times New Roman"/>
          <w:color w:val="222222"/>
          <w:sz w:val="24"/>
          <w:szCs w:val="24"/>
          <w:lang w:val="bg-BG"/>
        </w:rPr>
        <w:t xml:space="preserve"> (</w:t>
      </w:r>
      <w:proofErr w:type="spellStart"/>
      <w:r w:rsidR="00B33A87" w:rsidRPr="008765B1">
        <w:rPr>
          <w:rFonts w:eastAsia="Times New Roman"/>
          <w:bCs/>
          <w:color w:val="222222"/>
          <w:sz w:val="24"/>
          <w:szCs w:val="24"/>
          <w:lang w:val="bg-BG"/>
        </w:rPr>
        <w:t>обн</w:t>
      </w:r>
      <w:proofErr w:type="spellEnd"/>
      <w:r w:rsidR="00B33A87" w:rsidRPr="008765B1">
        <w:rPr>
          <w:rFonts w:eastAsia="Times New Roman"/>
          <w:bCs/>
          <w:color w:val="222222"/>
          <w:sz w:val="24"/>
          <w:szCs w:val="24"/>
          <w:lang w:val="bg-BG"/>
        </w:rPr>
        <w:t>., ДВ</w:t>
      </w:r>
      <w:r w:rsidR="00144AEE" w:rsidRPr="008765B1">
        <w:rPr>
          <w:rFonts w:eastAsia="Times New Roman"/>
          <w:bCs/>
          <w:color w:val="222222"/>
          <w:sz w:val="24"/>
          <w:szCs w:val="24"/>
          <w:lang w:val="bg-BG"/>
        </w:rPr>
        <w:t>,</w:t>
      </w:r>
      <w:r w:rsidR="00B33A87" w:rsidRPr="008765B1">
        <w:rPr>
          <w:rFonts w:eastAsia="Times New Roman"/>
          <w:bCs/>
          <w:color w:val="222222"/>
          <w:sz w:val="24"/>
          <w:szCs w:val="24"/>
          <w:lang w:val="bg-BG"/>
        </w:rPr>
        <w:t xml:space="preserve"> бр. </w:t>
      </w:r>
      <w:r w:rsidR="00B33A87" w:rsidRPr="008765B1">
        <w:rPr>
          <w:rFonts w:eastAsia="Times New Roman"/>
          <w:bCs/>
          <w:sz w:val="24"/>
          <w:szCs w:val="24"/>
          <w:lang w:val="bg-BG"/>
        </w:rPr>
        <w:t xml:space="preserve">67 от 2020 г.). </w:t>
      </w:r>
    </w:p>
    <w:p w:rsidR="00A9246F" w:rsidRPr="008765B1" w:rsidRDefault="00630229">
      <w:pPr>
        <w:ind w:firstLine="851"/>
        <w:jc w:val="both"/>
        <w:rPr>
          <w:sz w:val="24"/>
          <w:szCs w:val="24"/>
          <w:lang w:val="bg-BG"/>
        </w:rPr>
      </w:pPr>
      <w:r w:rsidRPr="008765B1">
        <w:rPr>
          <w:rFonts w:eastAsia="Times New Roman"/>
          <w:sz w:val="24"/>
          <w:szCs w:val="24"/>
          <w:lang w:val="bg-BG"/>
        </w:rPr>
        <w:t xml:space="preserve">(2) </w:t>
      </w:r>
      <w:r w:rsidRPr="008765B1">
        <w:rPr>
          <w:sz w:val="24"/>
          <w:szCs w:val="24"/>
          <w:lang w:val="bg-BG"/>
        </w:rPr>
        <w:t xml:space="preserve">Капитанът на кораб, корабният агент или корабният мениджър подава преди отплаване декларация за отпадъците от кораби, предадени в пристанището, чрез Системата за електронен документооборот на речния транспорт, съгласно чл. 36е, ал. 1, т. 10 от Наредбата за организацията за осъществяване на граничен паспортен, митнически, здравен, ветеринарномедицински и </w:t>
      </w:r>
      <w:proofErr w:type="spellStart"/>
      <w:r w:rsidRPr="008765B1">
        <w:rPr>
          <w:sz w:val="24"/>
          <w:szCs w:val="24"/>
          <w:lang w:val="bg-BG"/>
        </w:rPr>
        <w:t>фитосанитарен</w:t>
      </w:r>
      <w:proofErr w:type="spellEnd"/>
      <w:r w:rsidRPr="008765B1">
        <w:rPr>
          <w:sz w:val="24"/>
          <w:szCs w:val="24"/>
          <w:lang w:val="bg-BG"/>
        </w:rPr>
        <w:t xml:space="preserve"> контрол, както и контрол на транспортните средства в пристанищата на Република България, обслужващи кораби от международно плаване.</w:t>
      </w:r>
    </w:p>
    <w:p w:rsidR="00A9246F" w:rsidRPr="008765B1" w:rsidRDefault="00A9246F">
      <w:pPr>
        <w:ind w:firstLine="851"/>
        <w:jc w:val="both"/>
        <w:rPr>
          <w:rFonts w:eastAsia="Times New Roman"/>
          <w:sz w:val="24"/>
          <w:szCs w:val="24"/>
          <w:lang w:val="bg-BG"/>
        </w:rPr>
      </w:pPr>
    </w:p>
    <w:p w:rsidR="00A9246F" w:rsidRPr="008765B1" w:rsidRDefault="00630229">
      <w:pPr>
        <w:ind w:firstLine="851"/>
        <w:jc w:val="both"/>
        <w:rPr>
          <w:rFonts w:eastAsia="Times New Roman"/>
          <w:sz w:val="24"/>
          <w:szCs w:val="24"/>
          <w:lang w:val="bg-BG"/>
        </w:rPr>
      </w:pPr>
      <w:r w:rsidRPr="008765B1">
        <w:rPr>
          <w:rFonts w:eastAsia="Times New Roman"/>
          <w:bCs/>
          <w:sz w:val="24"/>
          <w:szCs w:val="24"/>
          <w:lang w:val="bg-BG"/>
        </w:rPr>
        <w:t>Чл. 10.</w:t>
      </w:r>
      <w:r w:rsidRPr="008765B1">
        <w:rPr>
          <w:rFonts w:eastAsia="Times New Roman"/>
          <w:sz w:val="24"/>
          <w:szCs w:val="24"/>
          <w:lang w:val="bg-BG"/>
        </w:rPr>
        <w:t xml:space="preserve"> (1) Инспекторите на ИА „Морска администрация” могат да разрешат отплаване и без да е изпълнено условието по чл. 9, ал. 1, когато:</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1. </w:t>
      </w:r>
      <w:r w:rsidRPr="008765B1">
        <w:rPr>
          <w:sz w:val="24"/>
          <w:szCs w:val="24"/>
          <w:lang w:val="bg-BG"/>
        </w:rPr>
        <w:t>информацията, подадена съгласно чл. 8, ал. 1 и чл. 9, ал. 2 показва, че корабът разполага с достатъчно капацитет за съхранение на борда на съществуващите корабни отпадъци, както и на тези които ще генерира до следващото пристанище, оборудвано с подходящи приемни съоръжения;</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2. </w:t>
      </w:r>
      <w:r w:rsidRPr="008765B1">
        <w:rPr>
          <w:sz w:val="24"/>
          <w:szCs w:val="24"/>
          <w:lang w:val="bg-BG"/>
        </w:rPr>
        <w:t>корабът посещава пристанището само, за да застане на котвена стоянка за по-малко от 12 часа или в случай на щурмово предупреждение.</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(2) Разрешението по ал. 1 не се дава и инспекторите на ИА „Морска администрация” изискват корабът да предаде съществуващите корабни отпадъци, преди да напусне пристанището, когато: </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lastRenderedPageBreak/>
        <w:t xml:space="preserve">1. </w:t>
      </w:r>
      <w:r w:rsidRPr="008765B1">
        <w:rPr>
          <w:sz w:val="24"/>
          <w:szCs w:val="24"/>
          <w:lang w:val="bg-BG"/>
        </w:rPr>
        <w:t>въз основа на наличната информация, предоставена в съответствие с чл. 8, ал. 1 и чл. 9, ал. 2 не може да бъде установено дали следващото пристанище, което ще бъде посетено, разполага с подходящи пристанищни приемни съоръжения;</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2. следващото пристанище е неизвестно;</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3. наличните обеми за съхранение на битови отпадъци и/или </w:t>
      </w:r>
      <w:proofErr w:type="spellStart"/>
      <w:r w:rsidRPr="008765B1">
        <w:rPr>
          <w:rFonts w:eastAsia="Times New Roman"/>
          <w:sz w:val="24"/>
          <w:szCs w:val="24"/>
          <w:lang w:val="bg-BG"/>
        </w:rPr>
        <w:t>сантинни</w:t>
      </w:r>
      <w:proofErr w:type="spellEnd"/>
      <w:r w:rsidRPr="008765B1">
        <w:rPr>
          <w:rFonts w:eastAsia="Times New Roman"/>
          <w:sz w:val="24"/>
          <w:szCs w:val="24"/>
          <w:lang w:val="bg-BG"/>
        </w:rPr>
        <w:t xml:space="preserve"> води са изцяло запълнени;</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4. на палубата на кораба са разположени подвижни съдове с отработени масла.</w:t>
      </w:r>
    </w:p>
    <w:p w:rsidR="00A9246F" w:rsidRPr="008765B1" w:rsidRDefault="00A9246F">
      <w:pPr>
        <w:rPr>
          <w:sz w:val="24"/>
          <w:szCs w:val="24"/>
          <w:lang w:val="bg-BG"/>
        </w:rPr>
      </w:pPr>
    </w:p>
    <w:p w:rsidR="00A9246F" w:rsidRPr="008765B1" w:rsidRDefault="00630229">
      <w:pPr>
        <w:pStyle w:val="NormalWeb"/>
        <w:spacing w:before="0" w:beforeAutospacing="0" w:after="0" w:afterAutospacing="0"/>
        <w:jc w:val="center"/>
        <w:rPr>
          <w:rStyle w:val="Strong"/>
          <w:lang w:val="bg-BG"/>
        </w:rPr>
      </w:pPr>
      <w:r w:rsidRPr="008765B1">
        <w:rPr>
          <w:rStyle w:val="Strong"/>
          <w:lang w:val="bg-BG"/>
        </w:rPr>
        <w:t>Раздел I</w:t>
      </w:r>
      <w:r w:rsidRPr="008765B1">
        <w:rPr>
          <w:rStyle w:val="Strong"/>
        </w:rPr>
        <w:t>V</w:t>
      </w:r>
      <w:r w:rsidRPr="008765B1">
        <w:rPr>
          <w:rStyle w:val="Strong"/>
          <w:lang w:val="bg-BG"/>
        </w:rPr>
        <w:t>.</w:t>
      </w:r>
      <w:r w:rsidRPr="008765B1">
        <w:rPr>
          <w:rStyle w:val="Strong"/>
          <w:lang w:val="bg-BG"/>
        </w:rPr>
        <w:br/>
        <w:t>Условия за събиране и транспортиране на отпадъци от кораби</w:t>
      </w:r>
    </w:p>
    <w:p w:rsidR="00A9246F" w:rsidRPr="008765B1" w:rsidRDefault="00A9246F">
      <w:pPr>
        <w:pStyle w:val="NormalWeb"/>
        <w:spacing w:before="0" w:beforeAutospacing="0" w:after="0" w:afterAutospacing="0"/>
        <w:jc w:val="center"/>
        <w:rPr>
          <w:lang w:val="bg-BG"/>
        </w:rPr>
      </w:pPr>
    </w:p>
    <w:p w:rsidR="00A9246F" w:rsidRPr="008765B1" w:rsidRDefault="00630229">
      <w:pPr>
        <w:ind w:firstLine="851"/>
        <w:jc w:val="both"/>
        <w:rPr>
          <w:sz w:val="24"/>
          <w:szCs w:val="24"/>
          <w:lang w:val="bg-BG" w:eastAsia="zh-CN" w:bidi="ar"/>
        </w:rPr>
      </w:pPr>
      <w:r w:rsidRPr="008765B1">
        <w:rPr>
          <w:sz w:val="24"/>
          <w:szCs w:val="24"/>
          <w:lang w:val="bg-BG" w:eastAsia="zh-CN" w:bidi="ar"/>
        </w:rPr>
        <w:t>Чл. 11. (1) Дейността по събиране, транспортиране, съхранение и обезвреждане на отпадъци от кораби се извършва от физически и юридически лица, на които са издадени разрешения за това, съгласно Закона за управление на отпадъците и които са регистрирани по реда на Наредба № 18 от 3.12.2004 г. за регистрация на пристанищните оператори в Република България (</w:t>
      </w:r>
      <w:proofErr w:type="spellStart"/>
      <w:r w:rsidRPr="008765B1">
        <w:rPr>
          <w:bCs/>
          <w:sz w:val="24"/>
          <w:szCs w:val="24"/>
          <w:shd w:val="clear" w:color="auto" w:fill="FFFFFF"/>
          <w:lang w:val="bg-BG"/>
        </w:rPr>
        <w:t>обн</w:t>
      </w:r>
      <w:proofErr w:type="spellEnd"/>
      <w:r w:rsidRPr="008765B1">
        <w:rPr>
          <w:bCs/>
          <w:sz w:val="24"/>
          <w:szCs w:val="24"/>
          <w:shd w:val="clear" w:color="auto" w:fill="FFFFFF"/>
          <w:lang w:val="bg-BG"/>
        </w:rPr>
        <w:t>., ДВ. бр. 109 от 2004 г., изм. бр. 62 от 2005 г., изм. бр. 75 от 2010 г., изм. и доп. бр. 15 от 2014 г., доп. бр. 85 от 2017 г.</w:t>
      </w:r>
      <w:r w:rsidRPr="008765B1">
        <w:rPr>
          <w:sz w:val="24"/>
          <w:szCs w:val="24"/>
          <w:lang w:val="bg-BG" w:eastAsia="zh-CN" w:bidi="ar"/>
        </w:rPr>
        <w:t>).</w:t>
      </w:r>
    </w:p>
    <w:p w:rsidR="00A9246F" w:rsidRPr="008765B1" w:rsidRDefault="00630229">
      <w:pPr>
        <w:numPr>
          <w:ilvl w:val="0"/>
          <w:numId w:val="6"/>
        </w:numPr>
        <w:ind w:firstLine="993"/>
        <w:jc w:val="both"/>
        <w:rPr>
          <w:sz w:val="24"/>
          <w:szCs w:val="24"/>
          <w:lang w:val="bg-BG"/>
        </w:rPr>
      </w:pPr>
      <w:r w:rsidRPr="008765B1">
        <w:rPr>
          <w:sz w:val="24"/>
          <w:szCs w:val="24"/>
          <w:shd w:val="clear" w:color="auto" w:fill="FEFEFE"/>
          <w:lang w:val="bg-BG"/>
        </w:rPr>
        <w:t>Всяко лице, което предава или приема отпадъци от кораби, може да търси обезщетение за вреди, причинени от необосновано забавяне при предаването, съответно приемането на отпадъците от кораби, по общия ред.</w:t>
      </w:r>
    </w:p>
    <w:p w:rsidR="00A9246F" w:rsidRPr="008765B1" w:rsidRDefault="00A9246F">
      <w:pPr>
        <w:ind w:left="851"/>
        <w:jc w:val="both"/>
        <w:rPr>
          <w:sz w:val="24"/>
          <w:szCs w:val="24"/>
          <w:lang w:val="bg-BG"/>
        </w:rPr>
      </w:pP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Чл. 12. Събирането и транспортирането на всички видове отпадъци от кораби се извършва докато корабът се намира на рейд или на кей в пристанище на Република България. </w:t>
      </w:r>
    </w:p>
    <w:p w:rsidR="00A9246F" w:rsidRPr="008765B1" w:rsidRDefault="00A9246F">
      <w:pPr>
        <w:ind w:firstLine="851"/>
        <w:jc w:val="both"/>
        <w:rPr>
          <w:sz w:val="24"/>
          <w:szCs w:val="24"/>
          <w:lang w:val="bg-BG" w:eastAsia="zh-CN" w:bidi="ar"/>
        </w:rPr>
      </w:pP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Чл. 13. Директорите на териториалните дирекции на ИА „Морска администрация” подават на всеки 3 месеца в съответната Регионална инспекция по околната среда и водите обобщена статистическа информация относно вида и обема на отпадъците от кораби, предадени в приемни съоръжения в пристанищата на Република България (приложение № 3).</w:t>
      </w:r>
    </w:p>
    <w:p w:rsidR="00A9246F" w:rsidRPr="008765B1" w:rsidRDefault="00A9246F">
      <w:pPr>
        <w:ind w:firstLine="851"/>
        <w:jc w:val="both"/>
        <w:rPr>
          <w:sz w:val="24"/>
          <w:szCs w:val="24"/>
          <w:lang w:val="bg-BG"/>
        </w:rPr>
      </w:pPr>
    </w:p>
    <w:p w:rsidR="00A9246F" w:rsidRPr="008765B1" w:rsidRDefault="00630229">
      <w:pPr>
        <w:ind w:firstLine="851"/>
        <w:jc w:val="both"/>
        <w:rPr>
          <w:sz w:val="24"/>
          <w:szCs w:val="24"/>
          <w:lang w:val="bg-BG"/>
        </w:rPr>
      </w:pPr>
      <w:r w:rsidRPr="008765B1">
        <w:rPr>
          <w:sz w:val="24"/>
          <w:szCs w:val="24"/>
          <w:lang w:val="bg-BG" w:eastAsia="zh-CN" w:bidi="ar"/>
        </w:rPr>
        <w:t xml:space="preserve">Чл. 14. Отпадъците от кораби, попадащи в обхвата на Анекс </w:t>
      </w:r>
      <w:r w:rsidRPr="008765B1">
        <w:rPr>
          <w:sz w:val="24"/>
          <w:szCs w:val="24"/>
          <w:lang w:eastAsia="zh-CN" w:bidi="ar"/>
        </w:rPr>
        <w:t>I</w:t>
      </w:r>
      <w:r w:rsidRPr="008765B1">
        <w:rPr>
          <w:sz w:val="24"/>
          <w:szCs w:val="24"/>
          <w:lang w:val="bg-BG" w:eastAsia="zh-CN" w:bidi="ar"/>
        </w:rPr>
        <w:t xml:space="preserve"> на </w:t>
      </w:r>
      <w:r w:rsidRPr="008765B1">
        <w:rPr>
          <w:sz w:val="24"/>
          <w:szCs w:val="24"/>
          <w:lang w:eastAsia="zh-CN" w:bidi="ar"/>
        </w:rPr>
        <w:t>MARPOL</w:t>
      </w:r>
      <w:r w:rsidRPr="008765B1">
        <w:rPr>
          <w:sz w:val="24"/>
          <w:szCs w:val="24"/>
          <w:lang w:val="bg-BG" w:eastAsia="zh-CN" w:bidi="ar"/>
        </w:rPr>
        <w:t xml:space="preserve"> 73/78, се събират и транспортират:</w:t>
      </w:r>
    </w:p>
    <w:p w:rsidR="00A9246F" w:rsidRPr="008765B1" w:rsidRDefault="00630229">
      <w:pPr>
        <w:ind w:firstLine="851"/>
        <w:jc w:val="both"/>
        <w:rPr>
          <w:sz w:val="24"/>
          <w:szCs w:val="24"/>
          <w:lang w:val="bg-BG"/>
        </w:rPr>
      </w:pPr>
      <w:r w:rsidRPr="008765B1">
        <w:rPr>
          <w:sz w:val="24"/>
          <w:szCs w:val="24"/>
          <w:lang w:val="bg-BG" w:eastAsia="zh-CN" w:bidi="ar"/>
        </w:rPr>
        <w:t xml:space="preserve">1. чрез специализирани плавателни съдове, снабдени със специални технически средства, бонове, </w:t>
      </w:r>
      <w:proofErr w:type="spellStart"/>
      <w:r w:rsidRPr="008765B1">
        <w:rPr>
          <w:sz w:val="24"/>
          <w:szCs w:val="24"/>
          <w:lang w:val="bg-BG" w:eastAsia="zh-CN" w:bidi="ar"/>
        </w:rPr>
        <w:t>скимъри</w:t>
      </w:r>
      <w:proofErr w:type="spellEnd"/>
      <w:r w:rsidRPr="008765B1">
        <w:rPr>
          <w:sz w:val="24"/>
          <w:szCs w:val="24"/>
          <w:lang w:val="bg-BG" w:eastAsia="zh-CN" w:bidi="ar"/>
        </w:rPr>
        <w:t xml:space="preserve"> и др., за локализиране и почистване на акваторията в случай на замърсяване в процеса на предаване и транспортиране на нефтените отпадъци; </w:t>
      </w:r>
    </w:p>
    <w:p w:rsidR="00A9246F" w:rsidRPr="008765B1" w:rsidRDefault="00630229">
      <w:pPr>
        <w:ind w:firstLine="851"/>
        <w:jc w:val="both"/>
        <w:rPr>
          <w:sz w:val="24"/>
          <w:szCs w:val="24"/>
          <w:lang w:val="bg-BG"/>
        </w:rPr>
      </w:pPr>
      <w:r w:rsidRPr="008765B1">
        <w:rPr>
          <w:sz w:val="24"/>
          <w:szCs w:val="24"/>
          <w:lang w:val="bg-BG" w:eastAsia="zh-CN" w:bidi="ar"/>
        </w:rPr>
        <w:t xml:space="preserve">2. чрез автоцистерни, разположени на брега </w:t>
      </w:r>
      <w:r w:rsidRPr="008765B1">
        <w:rPr>
          <w:sz w:val="24"/>
          <w:szCs w:val="24"/>
          <w:lang w:val="bg-BG" w:eastAsia="bg-BG"/>
        </w:rPr>
        <w:t>или специализирани брегови съоръжения</w:t>
      </w:r>
      <w:r w:rsidRPr="008765B1">
        <w:rPr>
          <w:sz w:val="24"/>
          <w:szCs w:val="24"/>
          <w:lang w:val="bg-BG" w:eastAsia="zh-CN" w:bidi="ar"/>
        </w:rPr>
        <w:t>.</w:t>
      </w:r>
    </w:p>
    <w:p w:rsidR="00A9246F" w:rsidRPr="008765B1" w:rsidRDefault="00A9246F">
      <w:pPr>
        <w:ind w:firstLine="851"/>
        <w:jc w:val="both"/>
        <w:rPr>
          <w:sz w:val="24"/>
          <w:szCs w:val="24"/>
          <w:lang w:val="bg-BG" w:eastAsia="zh-CN" w:bidi="ar"/>
        </w:rPr>
      </w:pP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Чл. 15. Отпадъците от кораби, попадащи в обхвата на Анекс </w:t>
      </w:r>
      <w:r w:rsidRPr="008765B1">
        <w:rPr>
          <w:sz w:val="24"/>
          <w:szCs w:val="24"/>
          <w:lang w:eastAsia="zh-CN" w:bidi="ar"/>
        </w:rPr>
        <w:t>II</w:t>
      </w:r>
      <w:r w:rsidRPr="008765B1">
        <w:rPr>
          <w:sz w:val="24"/>
          <w:szCs w:val="24"/>
          <w:lang w:val="bg-BG" w:eastAsia="zh-CN" w:bidi="ar"/>
        </w:rPr>
        <w:t xml:space="preserve"> на </w:t>
      </w:r>
      <w:r w:rsidRPr="008765B1">
        <w:rPr>
          <w:sz w:val="24"/>
          <w:szCs w:val="24"/>
          <w:lang w:eastAsia="zh-CN" w:bidi="ar"/>
        </w:rPr>
        <w:t>MARPOL</w:t>
      </w:r>
      <w:r w:rsidRPr="008765B1">
        <w:rPr>
          <w:sz w:val="24"/>
          <w:szCs w:val="24"/>
          <w:lang w:val="bg-BG" w:eastAsia="zh-CN" w:bidi="ar"/>
        </w:rPr>
        <w:t xml:space="preserve"> 73/78, подлежат на предаване както следва: </w:t>
      </w: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1. след разтоварване на товар от категория Х по Анекс </w:t>
      </w:r>
      <w:r w:rsidRPr="008765B1">
        <w:rPr>
          <w:sz w:val="24"/>
          <w:szCs w:val="24"/>
          <w:lang w:eastAsia="zh-CN" w:bidi="ar"/>
        </w:rPr>
        <w:t>II</w:t>
      </w:r>
      <w:r w:rsidRPr="008765B1">
        <w:rPr>
          <w:sz w:val="24"/>
          <w:szCs w:val="24"/>
          <w:lang w:val="bg-BG" w:eastAsia="zh-CN" w:bidi="ar"/>
        </w:rPr>
        <w:t xml:space="preserve"> на MARPOL 73/78, товарните танкове на съответния </w:t>
      </w:r>
      <w:proofErr w:type="spellStart"/>
      <w:r w:rsidRPr="008765B1">
        <w:rPr>
          <w:sz w:val="24"/>
          <w:szCs w:val="24"/>
          <w:lang w:val="bg-BG" w:eastAsia="zh-CN" w:bidi="ar"/>
        </w:rPr>
        <w:t>химикаловоз</w:t>
      </w:r>
      <w:proofErr w:type="spellEnd"/>
      <w:r w:rsidRPr="008765B1">
        <w:rPr>
          <w:sz w:val="24"/>
          <w:szCs w:val="24"/>
          <w:lang w:val="bg-BG" w:eastAsia="zh-CN" w:bidi="ar"/>
        </w:rPr>
        <w:t xml:space="preserve"> се почистват преди отплаване, като генерираните </w:t>
      </w:r>
      <w:proofErr w:type="spellStart"/>
      <w:r w:rsidRPr="008765B1">
        <w:rPr>
          <w:sz w:val="24"/>
          <w:szCs w:val="24"/>
          <w:lang w:val="bg-BG" w:eastAsia="zh-CN" w:bidi="ar"/>
        </w:rPr>
        <w:t>миячни</w:t>
      </w:r>
      <w:proofErr w:type="spellEnd"/>
      <w:r w:rsidRPr="008765B1">
        <w:rPr>
          <w:sz w:val="24"/>
          <w:szCs w:val="24"/>
          <w:lang w:val="bg-BG" w:eastAsia="zh-CN" w:bidi="ar"/>
        </w:rPr>
        <w:t xml:space="preserve"> води задължително се предават в приемно съоръжение на терминала, на който товарът е бил разтоварен; </w:t>
      </w: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2. след разтоварване на товар от категория </w:t>
      </w:r>
      <w:r w:rsidRPr="008765B1">
        <w:rPr>
          <w:sz w:val="24"/>
          <w:szCs w:val="24"/>
          <w:lang w:eastAsia="zh-CN" w:bidi="ar"/>
        </w:rPr>
        <w:t>Y</w:t>
      </w:r>
      <w:r w:rsidRPr="008765B1">
        <w:rPr>
          <w:sz w:val="24"/>
          <w:szCs w:val="24"/>
          <w:lang w:val="bg-BG" w:eastAsia="zh-CN" w:bidi="ar"/>
        </w:rPr>
        <w:t xml:space="preserve"> по Анекс </w:t>
      </w:r>
      <w:r w:rsidRPr="008765B1">
        <w:rPr>
          <w:sz w:val="24"/>
          <w:szCs w:val="24"/>
          <w:lang w:eastAsia="zh-CN" w:bidi="ar"/>
        </w:rPr>
        <w:t>II</w:t>
      </w:r>
      <w:r w:rsidRPr="008765B1">
        <w:rPr>
          <w:sz w:val="24"/>
          <w:szCs w:val="24"/>
          <w:lang w:val="bg-BG" w:eastAsia="zh-CN" w:bidi="ar"/>
        </w:rPr>
        <w:t xml:space="preserve"> на MARPOL 73/78, който съгласно Правило 1 на този </w:t>
      </w:r>
      <w:r w:rsidRPr="008765B1">
        <w:rPr>
          <w:sz w:val="24"/>
          <w:szCs w:val="24"/>
          <w:lang w:eastAsia="zh-CN" w:bidi="ar"/>
        </w:rPr>
        <w:t>a</w:t>
      </w:r>
      <w:proofErr w:type="spellStart"/>
      <w:r w:rsidRPr="008765B1">
        <w:rPr>
          <w:sz w:val="24"/>
          <w:szCs w:val="24"/>
          <w:lang w:val="bg-BG" w:eastAsia="zh-CN" w:bidi="ar"/>
        </w:rPr>
        <w:t>некс</w:t>
      </w:r>
      <w:proofErr w:type="spellEnd"/>
      <w:r w:rsidRPr="008765B1">
        <w:rPr>
          <w:sz w:val="24"/>
          <w:szCs w:val="24"/>
          <w:lang w:val="bg-BG" w:eastAsia="zh-CN" w:bidi="ar"/>
        </w:rPr>
        <w:t xml:space="preserve"> е определен като вещество с висок вискозитет или склонно към втвърдяване, товарните танкове на съответния </w:t>
      </w:r>
      <w:proofErr w:type="spellStart"/>
      <w:r w:rsidRPr="008765B1">
        <w:rPr>
          <w:sz w:val="24"/>
          <w:szCs w:val="24"/>
          <w:lang w:val="bg-BG" w:eastAsia="zh-CN" w:bidi="ar"/>
        </w:rPr>
        <w:t>химикаловоз</w:t>
      </w:r>
      <w:proofErr w:type="spellEnd"/>
      <w:r w:rsidRPr="008765B1">
        <w:rPr>
          <w:sz w:val="24"/>
          <w:szCs w:val="24"/>
          <w:lang w:val="bg-BG" w:eastAsia="zh-CN" w:bidi="ar"/>
        </w:rPr>
        <w:t xml:space="preserve"> се почистват преди отплаване, като всички генерирани </w:t>
      </w:r>
      <w:proofErr w:type="spellStart"/>
      <w:r w:rsidRPr="008765B1">
        <w:rPr>
          <w:sz w:val="24"/>
          <w:szCs w:val="24"/>
          <w:lang w:val="bg-BG" w:eastAsia="zh-CN" w:bidi="ar"/>
        </w:rPr>
        <w:t>миячни</w:t>
      </w:r>
      <w:proofErr w:type="spellEnd"/>
      <w:r w:rsidRPr="008765B1">
        <w:rPr>
          <w:sz w:val="24"/>
          <w:szCs w:val="24"/>
          <w:lang w:val="bg-BG" w:eastAsia="zh-CN" w:bidi="ar"/>
        </w:rPr>
        <w:t xml:space="preserve"> води от първото почистване (до пълното изпразване на съответните танкове) задължително се предават в приемно съоръжение на терминала, на който товарът е бил разтоварен; </w:t>
      </w:r>
    </w:p>
    <w:p w:rsidR="00A9246F" w:rsidRPr="008765B1" w:rsidRDefault="00630229">
      <w:pPr>
        <w:ind w:firstLine="851"/>
        <w:jc w:val="both"/>
        <w:rPr>
          <w:sz w:val="24"/>
          <w:szCs w:val="24"/>
          <w:lang w:val="bg-BG"/>
        </w:rPr>
      </w:pPr>
      <w:r w:rsidRPr="008765B1">
        <w:rPr>
          <w:sz w:val="24"/>
          <w:szCs w:val="24"/>
          <w:lang w:val="bg-BG" w:eastAsia="zh-CN" w:bidi="ar"/>
        </w:rPr>
        <w:t xml:space="preserve">3. след разтоварване на товари от категории </w:t>
      </w:r>
      <w:r w:rsidRPr="008765B1">
        <w:rPr>
          <w:sz w:val="24"/>
          <w:szCs w:val="24"/>
          <w:lang w:eastAsia="zh-CN" w:bidi="ar"/>
        </w:rPr>
        <w:t>Y</w:t>
      </w:r>
      <w:r w:rsidRPr="008765B1">
        <w:rPr>
          <w:sz w:val="24"/>
          <w:szCs w:val="24"/>
          <w:lang w:val="bg-BG" w:eastAsia="zh-CN" w:bidi="ar"/>
        </w:rPr>
        <w:t xml:space="preserve"> или </w:t>
      </w:r>
      <w:r w:rsidRPr="008765B1">
        <w:rPr>
          <w:sz w:val="24"/>
          <w:szCs w:val="24"/>
          <w:lang w:eastAsia="zh-CN" w:bidi="ar"/>
        </w:rPr>
        <w:t>Z</w:t>
      </w:r>
      <w:r w:rsidRPr="008765B1">
        <w:rPr>
          <w:sz w:val="24"/>
          <w:szCs w:val="24"/>
          <w:lang w:val="bg-BG" w:eastAsia="zh-CN" w:bidi="ar"/>
        </w:rPr>
        <w:t xml:space="preserve"> по Анекс </w:t>
      </w:r>
      <w:r w:rsidRPr="008765B1">
        <w:rPr>
          <w:sz w:val="24"/>
          <w:szCs w:val="24"/>
          <w:lang w:eastAsia="zh-CN" w:bidi="ar"/>
        </w:rPr>
        <w:t>II</w:t>
      </w:r>
      <w:r w:rsidRPr="008765B1">
        <w:rPr>
          <w:sz w:val="24"/>
          <w:szCs w:val="24"/>
          <w:lang w:val="bg-BG" w:eastAsia="zh-CN" w:bidi="ar"/>
        </w:rPr>
        <w:t xml:space="preserve"> на MARPOL 73/78, извършено в несъответствие с приложимите правила на този анекс за превоз и обработка на такива товари, товарните танкове на съответния </w:t>
      </w:r>
      <w:proofErr w:type="spellStart"/>
      <w:r w:rsidRPr="008765B1">
        <w:rPr>
          <w:sz w:val="24"/>
          <w:szCs w:val="24"/>
          <w:lang w:val="bg-BG" w:eastAsia="zh-CN" w:bidi="ar"/>
        </w:rPr>
        <w:t>химикаловоз</w:t>
      </w:r>
      <w:proofErr w:type="spellEnd"/>
      <w:r w:rsidRPr="008765B1">
        <w:rPr>
          <w:sz w:val="24"/>
          <w:szCs w:val="24"/>
          <w:lang w:val="bg-BG" w:eastAsia="zh-CN" w:bidi="ar"/>
        </w:rPr>
        <w:t xml:space="preserve"> задължително се почистват преди отплаване и генерираните остатъци от товари и </w:t>
      </w:r>
      <w:proofErr w:type="spellStart"/>
      <w:r w:rsidRPr="008765B1">
        <w:rPr>
          <w:sz w:val="24"/>
          <w:szCs w:val="24"/>
          <w:lang w:val="bg-BG" w:eastAsia="zh-CN" w:bidi="ar"/>
        </w:rPr>
        <w:t>миячни</w:t>
      </w:r>
      <w:proofErr w:type="spellEnd"/>
      <w:r w:rsidRPr="008765B1">
        <w:rPr>
          <w:sz w:val="24"/>
          <w:szCs w:val="24"/>
          <w:lang w:val="bg-BG" w:eastAsia="zh-CN" w:bidi="ar"/>
        </w:rPr>
        <w:t xml:space="preserve"> води се предават в приемно съоръжение на терминала, на който съответният товар е бил разтоварен.</w:t>
      </w:r>
    </w:p>
    <w:p w:rsidR="00A9246F" w:rsidRPr="008765B1" w:rsidRDefault="00A9246F">
      <w:pPr>
        <w:rPr>
          <w:sz w:val="24"/>
          <w:szCs w:val="24"/>
          <w:lang w:val="bg-BG"/>
        </w:rPr>
      </w:pPr>
    </w:p>
    <w:p w:rsidR="00A9246F" w:rsidRPr="008765B1" w:rsidRDefault="00630229">
      <w:pPr>
        <w:ind w:firstLine="851"/>
        <w:jc w:val="both"/>
        <w:rPr>
          <w:sz w:val="24"/>
          <w:szCs w:val="24"/>
          <w:lang w:val="bg-BG"/>
        </w:rPr>
      </w:pPr>
      <w:r w:rsidRPr="008765B1">
        <w:rPr>
          <w:sz w:val="24"/>
          <w:szCs w:val="24"/>
          <w:lang w:val="bg-BG" w:eastAsia="zh-CN" w:bidi="ar"/>
        </w:rPr>
        <w:lastRenderedPageBreak/>
        <w:t xml:space="preserve">Чл. 16. Отпадъчните води на кораби, попадащи в обхвата на Анекс </w:t>
      </w:r>
      <w:r w:rsidRPr="008765B1">
        <w:rPr>
          <w:sz w:val="24"/>
          <w:szCs w:val="24"/>
          <w:lang w:eastAsia="zh-CN" w:bidi="ar"/>
        </w:rPr>
        <w:t>IV</w:t>
      </w:r>
      <w:r w:rsidRPr="008765B1">
        <w:rPr>
          <w:sz w:val="24"/>
          <w:szCs w:val="24"/>
          <w:lang w:val="bg-BG" w:eastAsia="zh-CN" w:bidi="ar"/>
        </w:rPr>
        <w:t xml:space="preserve"> на MARPOL 73/78, се събират и транспортират чрез:</w:t>
      </w:r>
    </w:p>
    <w:p w:rsidR="00A9246F" w:rsidRPr="008765B1" w:rsidRDefault="00630229">
      <w:pPr>
        <w:ind w:firstLine="851"/>
        <w:jc w:val="both"/>
        <w:rPr>
          <w:sz w:val="24"/>
          <w:szCs w:val="24"/>
          <w:lang w:val="bg-BG"/>
        </w:rPr>
      </w:pPr>
      <w:r w:rsidRPr="008765B1">
        <w:rPr>
          <w:sz w:val="24"/>
          <w:szCs w:val="24"/>
          <w:lang w:val="bg-BG" w:eastAsia="zh-CN" w:bidi="ar"/>
        </w:rPr>
        <w:t>1.специализирани плавателни съдове;</w:t>
      </w:r>
    </w:p>
    <w:p w:rsidR="00A9246F" w:rsidRPr="008765B1" w:rsidRDefault="00630229">
      <w:pPr>
        <w:ind w:firstLine="851"/>
        <w:jc w:val="both"/>
        <w:rPr>
          <w:sz w:val="24"/>
          <w:szCs w:val="24"/>
          <w:lang w:val="bg-BG"/>
        </w:rPr>
      </w:pPr>
      <w:r w:rsidRPr="008765B1">
        <w:rPr>
          <w:sz w:val="24"/>
          <w:szCs w:val="24"/>
          <w:lang w:val="bg-BG" w:eastAsia="zh-CN" w:bidi="ar"/>
        </w:rPr>
        <w:t xml:space="preserve">2. </w:t>
      </w:r>
      <w:proofErr w:type="spellStart"/>
      <w:r w:rsidRPr="008765B1">
        <w:rPr>
          <w:sz w:val="24"/>
          <w:szCs w:val="24"/>
          <w:lang w:val="bg-BG" w:eastAsia="zh-CN" w:bidi="ar"/>
        </w:rPr>
        <w:t>фекални</w:t>
      </w:r>
      <w:proofErr w:type="spellEnd"/>
      <w:r w:rsidRPr="008765B1">
        <w:rPr>
          <w:sz w:val="24"/>
          <w:szCs w:val="24"/>
          <w:lang w:val="bg-BG" w:eastAsia="zh-CN" w:bidi="ar"/>
        </w:rPr>
        <w:t xml:space="preserve"> автоцистерни, разположени на брега.</w:t>
      </w:r>
    </w:p>
    <w:p w:rsidR="00A9246F" w:rsidRPr="008765B1" w:rsidRDefault="00A9246F">
      <w:pPr>
        <w:rPr>
          <w:sz w:val="24"/>
          <w:szCs w:val="24"/>
          <w:lang w:val="bg-BG"/>
        </w:rPr>
      </w:pPr>
    </w:p>
    <w:p w:rsidR="00A9246F" w:rsidRPr="008765B1" w:rsidRDefault="00630229">
      <w:pPr>
        <w:ind w:firstLine="851"/>
        <w:jc w:val="both"/>
        <w:rPr>
          <w:sz w:val="24"/>
          <w:szCs w:val="24"/>
          <w:lang w:val="bg-BG"/>
        </w:rPr>
      </w:pPr>
      <w:r w:rsidRPr="008765B1">
        <w:rPr>
          <w:sz w:val="24"/>
          <w:szCs w:val="24"/>
          <w:lang w:val="bg-BG" w:eastAsia="zh-CN" w:bidi="ar"/>
        </w:rPr>
        <w:t xml:space="preserve">Чл. 17. (1) Отпадъците от кораби, попадащи в обхвата на Анекс </w:t>
      </w:r>
      <w:r w:rsidRPr="008765B1">
        <w:rPr>
          <w:sz w:val="24"/>
          <w:szCs w:val="24"/>
          <w:lang w:eastAsia="zh-CN" w:bidi="ar"/>
        </w:rPr>
        <w:t>V</w:t>
      </w:r>
      <w:r w:rsidRPr="008765B1">
        <w:rPr>
          <w:sz w:val="24"/>
          <w:szCs w:val="24"/>
          <w:lang w:val="bg-BG" w:eastAsia="zh-CN" w:bidi="ar"/>
        </w:rPr>
        <w:t xml:space="preserve"> на MARPOL 73/78, се събират и транспортират чрез:</w:t>
      </w:r>
    </w:p>
    <w:p w:rsidR="00A9246F" w:rsidRPr="008765B1" w:rsidRDefault="00630229">
      <w:pPr>
        <w:ind w:firstLine="851"/>
        <w:jc w:val="both"/>
        <w:rPr>
          <w:sz w:val="24"/>
          <w:szCs w:val="24"/>
          <w:lang w:val="bg-BG"/>
        </w:rPr>
      </w:pPr>
      <w:r w:rsidRPr="008765B1">
        <w:rPr>
          <w:sz w:val="24"/>
          <w:szCs w:val="24"/>
          <w:lang w:val="bg-BG" w:eastAsia="zh-CN" w:bidi="ar"/>
        </w:rPr>
        <w:t>1. специализирани плавателни съдове;</w:t>
      </w:r>
    </w:p>
    <w:p w:rsidR="00A9246F" w:rsidRPr="008765B1" w:rsidRDefault="00630229">
      <w:pPr>
        <w:ind w:firstLine="851"/>
        <w:jc w:val="both"/>
        <w:rPr>
          <w:sz w:val="24"/>
          <w:szCs w:val="24"/>
          <w:lang w:val="bg-BG"/>
        </w:rPr>
      </w:pPr>
      <w:r w:rsidRPr="008765B1">
        <w:rPr>
          <w:sz w:val="24"/>
          <w:szCs w:val="24"/>
          <w:lang w:val="bg-BG" w:eastAsia="zh-CN" w:bidi="ar"/>
        </w:rPr>
        <w:t>2. специализирани моторни превозни средства, разположени на брега.</w:t>
      </w:r>
    </w:p>
    <w:p w:rsidR="00A9246F" w:rsidRPr="008765B1" w:rsidRDefault="00630229">
      <w:pPr>
        <w:ind w:firstLine="851"/>
        <w:jc w:val="both"/>
        <w:rPr>
          <w:sz w:val="24"/>
          <w:szCs w:val="24"/>
          <w:lang w:val="bg-BG"/>
        </w:rPr>
      </w:pPr>
      <w:r w:rsidRPr="008765B1">
        <w:rPr>
          <w:sz w:val="24"/>
          <w:szCs w:val="24"/>
          <w:lang w:val="bg-BG" w:eastAsia="zh-CN" w:bidi="ar"/>
        </w:rPr>
        <w:t xml:space="preserve">(2) Капитаните на кораби са длъжни да осигурят разделно събиране и предаване на отпадъците по ал. 1 в добре затворени полиетиленови торби, варели или други подходящи вместимости с цел избягване разпиляването им по </w:t>
      </w:r>
      <w:proofErr w:type="spellStart"/>
      <w:r w:rsidRPr="008765B1">
        <w:rPr>
          <w:sz w:val="24"/>
          <w:szCs w:val="24"/>
          <w:lang w:val="bg-BG" w:eastAsia="zh-CN" w:bidi="ar"/>
        </w:rPr>
        <w:t>пирса</w:t>
      </w:r>
      <w:proofErr w:type="spellEnd"/>
      <w:r w:rsidRPr="008765B1">
        <w:rPr>
          <w:sz w:val="24"/>
          <w:szCs w:val="24"/>
          <w:lang w:val="bg-BG" w:eastAsia="zh-CN" w:bidi="ar"/>
        </w:rPr>
        <w:t xml:space="preserve"> и в акваторията на пристанищата, като отпадъците от корабните аптеки задължително се събират и предават в отделни ясно етикетирани полиетиленови торби.</w:t>
      </w:r>
    </w:p>
    <w:p w:rsidR="00A9246F" w:rsidRPr="008765B1" w:rsidRDefault="00A9246F">
      <w:pPr>
        <w:ind w:firstLine="851"/>
        <w:jc w:val="both"/>
        <w:rPr>
          <w:b/>
          <w:sz w:val="24"/>
          <w:szCs w:val="24"/>
          <w:lang w:val="bg-BG" w:eastAsia="zh-CN" w:bidi="ar"/>
        </w:rPr>
      </w:pPr>
    </w:p>
    <w:p w:rsidR="00A9246F" w:rsidRPr="008765B1" w:rsidRDefault="00630229">
      <w:pPr>
        <w:ind w:firstLine="851"/>
        <w:jc w:val="both"/>
        <w:rPr>
          <w:strike/>
          <w:sz w:val="24"/>
          <w:szCs w:val="24"/>
          <w:lang w:val="bg-BG"/>
        </w:rPr>
      </w:pPr>
      <w:r w:rsidRPr="008765B1">
        <w:rPr>
          <w:sz w:val="24"/>
          <w:szCs w:val="24"/>
          <w:lang w:val="bg-BG" w:eastAsia="zh-CN" w:bidi="ar"/>
        </w:rPr>
        <w:t xml:space="preserve">Чл. 18. Отпадъците от кораби, попадащи в обхвата на Анекс </w:t>
      </w:r>
      <w:r w:rsidRPr="008765B1">
        <w:rPr>
          <w:sz w:val="24"/>
          <w:szCs w:val="24"/>
          <w:lang w:eastAsia="zh-CN" w:bidi="ar"/>
        </w:rPr>
        <w:t>VI</w:t>
      </w:r>
      <w:r w:rsidRPr="008765B1">
        <w:rPr>
          <w:sz w:val="24"/>
          <w:szCs w:val="24"/>
          <w:lang w:val="bg-BG" w:eastAsia="zh-CN" w:bidi="ar"/>
        </w:rPr>
        <w:t xml:space="preserve"> на MARPOL 73/78, се събират от лицата по чл. 11, ал. 1 чрез специализирани моторни превозни средства или специализирани плавателни съдове.</w:t>
      </w:r>
    </w:p>
    <w:p w:rsidR="00A9246F" w:rsidRPr="008765B1" w:rsidRDefault="00A9246F">
      <w:pPr>
        <w:rPr>
          <w:sz w:val="24"/>
          <w:szCs w:val="24"/>
          <w:lang w:val="bg-BG"/>
        </w:rPr>
      </w:pPr>
    </w:p>
    <w:p w:rsidR="00A9246F" w:rsidRPr="008765B1" w:rsidRDefault="00630229">
      <w:pPr>
        <w:ind w:firstLine="851"/>
        <w:jc w:val="both"/>
        <w:rPr>
          <w:sz w:val="24"/>
          <w:szCs w:val="24"/>
          <w:lang w:val="bg-BG"/>
        </w:rPr>
      </w:pPr>
      <w:r w:rsidRPr="008765B1">
        <w:rPr>
          <w:sz w:val="24"/>
          <w:szCs w:val="24"/>
          <w:lang w:val="bg-BG" w:eastAsia="zh-CN" w:bidi="ar"/>
        </w:rPr>
        <w:t xml:space="preserve">Чл. 19. Годността на специализираните плавателни съдове и техническите средства към тях по чл. 14, т. 1 , чл. 16, т. 1, чл. 17, ал. 1, т. 1 и чл. 18 се удостоверява от ИА „Морска администрация” по реда на Наредба № 11 за прегледите на корабите и </w:t>
      </w:r>
      <w:proofErr w:type="spellStart"/>
      <w:r w:rsidRPr="008765B1">
        <w:rPr>
          <w:sz w:val="24"/>
          <w:szCs w:val="24"/>
          <w:lang w:val="bg-BG" w:eastAsia="zh-CN" w:bidi="ar"/>
        </w:rPr>
        <w:t>корабопритежателите</w:t>
      </w:r>
      <w:proofErr w:type="spellEnd"/>
      <w:r w:rsidRPr="008765B1">
        <w:rPr>
          <w:sz w:val="24"/>
          <w:szCs w:val="24"/>
          <w:lang w:val="bg-BG" w:eastAsia="zh-CN" w:bidi="ar"/>
        </w:rPr>
        <w:t xml:space="preserve"> (</w:t>
      </w:r>
      <w:proofErr w:type="spellStart"/>
      <w:r w:rsidRPr="008765B1">
        <w:rPr>
          <w:bCs/>
          <w:color w:val="222222"/>
          <w:sz w:val="24"/>
          <w:szCs w:val="24"/>
          <w:shd w:val="clear" w:color="auto" w:fill="FFFFFF"/>
          <w:lang w:val="bg-BG"/>
        </w:rPr>
        <w:t>обн</w:t>
      </w:r>
      <w:proofErr w:type="spellEnd"/>
      <w:r w:rsidRPr="008765B1">
        <w:rPr>
          <w:bCs/>
          <w:color w:val="222222"/>
          <w:sz w:val="24"/>
          <w:szCs w:val="24"/>
          <w:shd w:val="clear" w:color="auto" w:fill="FFFFFF"/>
          <w:lang w:val="bg-BG"/>
        </w:rPr>
        <w:t xml:space="preserve">., ДВ. бр. 52 от </w:t>
      </w:r>
      <w:r w:rsidRPr="008765B1">
        <w:rPr>
          <w:bCs/>
          <w:sz w:val="24"/>
          <w:szCs w:val="24"/>
          <w:shd w:val="clear" w:color="auto" w:fill="FFFFFF"/>
          <w:lang w:val="bg-BG"/>
        </w:rPr>
        <w:t>2004 г., изм. бр. 101 от 2004 г., изм. бр. 9, 30 и 49 от 2009 г., изм. и доп. бр. 65 от 2013 г., изм. ДВ. бр. 16 от 2014 г., изм. и доп. бр. 5 от 2015 г., изм. и доп. бр. 89 от 26 2018 г., изм. и доп. бр.7 от 2020 г.</w:t>
      </w:r>
      <w:r w:rsidRPr="008765B1">
        <w:rPr>
          <w:sz w:val="24"/>
          <w:szCs w:val="24"/>
          <w:lang w:val="bg-BG" w:eastAsia="zh-CN" w:bidi="ar"/>
        </w:rPr>
        <w:t>).</w:t>
      </w:r>
    </w:p>
    <w:p w:rsidR="00A9246F" w:rsidRPr="008765B1" w:rsidRDefault="00A9246F">
      <w:pPr>
        <w:rPr>
          <w:sz w:val="24"/>
          <w:szCs w:val="24"/>
          <w:lang w:val="bg-BG"/>
        </w:rPr>
      </w:pP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Чл. 20. Остатъците от корабни товари, класифицирани като вредни за морската среда съгласно критериите от приложение 1 към Анекс </w:t>
      </w:r>
      <w:r w:rsidRPr="008765B1">
        <w:rPr>
          <w:sz w:val="24"/>
          <w:szCs w:val="24"/>
          <w:lang w:eastAsia="zh-CN" w:bidi="ar"/>
        </w:rPr>
        <w:t>V</w:t>
      </w:r>
      <w:r w:rsidRPr="008765B1">
        <w:rPr>
          <w:sz w:val="24"/>
          <w:szCs w:val="24"/>
          <w:lang w:val="bg-BG" w:eastAsia="zh-CN" w:bidi="ar"/>
        </w:rPr>
        <w:t xml:space="preserve"> на MARPOL 73/78 се събират и предават единствено на територията на терминала, на който са били натоварени или разтоварени.</w:t>
      </w:r>
    </w:p>
    <w:p w:rsidR="00A9246F" w:rsidRPr="008765B1" w:rsidRDefault="00A9246F">
      <w:pPr>
        <w:ind w:firstLine="851"/>
        <w:jc w:val="both"/>
        <w:rPr>
          <w:sz w:val="24"/>
          <w:szCs w:val="24"/>
          <w:lang w:val="bg-BG" w:eastAsia="zh-CN" w:bidi="ar"/>
        </w:rPr>
      </w:pPr>
    </w:p>
    <w:p w:rsidR="00A9246F" w:rsidRPr="008765B1" w:rsidRDefault="00630229">
      <w:pPr>
        <w:pStyle w:val="NormalWeb"/>
        <w:spacing w:before="0" w:beforeAutospacing="0" w:after="0" w:afterAutospacing="0"/>
        <w:ind w:firstLine="851"/>
        <w:jc w:val="both"/>
        <w:rPr>
          <w:lang w:val="bg-BG"/>
        </w:rPr>
      </w:pPr>
      <w:r w:rsidRPr="008765B1">
        <w:rPr>
          <w:lang w:val="bg-BG" w:bidi="ar"/>
        </w:rPr>
        <w:t xml:space="preserve">Чл. 21. </w:t>
      </w:r>
      <w:r w:rsidRPr="008765B1">
        <w:rPr>
          <w:lang w:val="bg-BG"/>
        </w:rPr>
        <w:t>В случай на замърсяване при приемане на отпадъци от кораби, дейностите по локализиране и почистване на пристанищната акватория се извършват съгласно разработени и утвърдени аварийни планове по реда на чл. 27 от Наредба № 9 от 17 октомври 2013 г. за изискванията за експлоатационна годност на пристанищата и специализираните пристанищни обекти (</w:t>
      </w:r>
      <w:proofErr w:type="spellStart"/>
      <w:r w:rsidRPr="008765B1">
        <w:rPr>
          <w:lang w:val="bg-BG"/>
        </w:rPr>
        <w:t>обн</w:t>
      </w:r>
      <w:proofErr w:type="spellEnd"/>
      <w:r w:rsidRPr="008765B1">
        <w:rPr>
          <w:lang w:val="bg-BG"/>
        </w:rPr>
        <w:t>., ДВ, бр. 111 от 2004 г., изм., бр. 62 от 2005 г., изм., бр. 91 от 2006 г., изм., бр. 75 от 2010 г., изм. и доп., бр. 26 от 2014 г. и бр. 85 от 2017 г.).</w:t>
      </w:r>
    </w:p>
    <w:p w:rsidR="00A9246F" w:rsidRPr="008765B1" w:rsidRDefault="00A9246F">
      <w:pPr>
        <w:pStyle w:val="NormalWeb"/>
        <w:spacing w:before="0" w:beforeAutospacing="0" w:after="0" w:afterAutospacing="0"/>
        <w:ind w:firstLine="851"/>
        <w:jc w:val="both"/>
        <w:rPr>
          <w:lang w:val="bg-BG"/>
        </w:rPr>
      </w:pPr>
    </w:p>
    <w:p w:rsidR="00A9246F" w:rsidRPr="008765B1" w:rsidRDefault="00630229">
      <w:pPr>
        <w:pStyle w:val="NormalWeb"/>
        <w:spacing w:before="0" w:beforeAutospacing="0" w:after="0" w:afterAutospacing="0"/>
        <w:ind w:firstLine="851"/>
        <w:jc w:val="both"/>
        <w:rPr>
          <w:rFonts w:eastAsia="Times New Roman"/>
          <w:lang w:val="bg-BG"/>
        </w:rPr>
      </w:pPr>
      <w:r w:rsidRPr="008765B1">
        <w:rPr>
          <w:rFonts w:eastAsia="Times New Roman"/>
          <w:lang w:val="bg-BG"/>
        </w:rPr>
        <w:t>Чл. 22. (1) Образуваните на борда на кораб, плаващ по вътрешни водни пътища, битови корабни отпадъци се събират разделно в подходящи съдове с капаци, маркирани с надпис или приетите от Дунавската комисия символи, изобразяващи вида на съответния отпадък. Битовите отпадъци се предават в добре затворени полиетиленови торби или други подходящи вместимости.</w:t>
      </w:r>
    </w:p>
    <w:p w:rsidR="00A9246F" w:rsidRPr="008765B1" w:rsidRDefault="00630229">
      <w:pPr>
        <w:pStyle w:val="NormalWeb"/>
        <w:spacing w:before="0" w:beforeAutospacing="0" w:after="0" w:afterAutospacing="0"/>
        <w:ind w:firstLine="851"/>
        <w:jc w:val="both"/>
        <w:rPr>
          <w:rFonts w:eastAsia="Times New Roman"/>
          <w:lang w:val="bg-BG"/>
        </w:rPr>
      </w:pPr>
      <w:r w:rsidRPr="008765B1">
        <w:rPr>
          <w:rFonts w:eastAsia="Times New Roman"/>
          <w:lang w:val="bg-BG"/>
        </w:rPr>
        <w:t>(2) Отпадъците по ал. 1 се събират:</w:t>
      </w:r>
    </w:p>
    <w:p w:rsidR="00A9246F" w:rsidRPr="008765B1" w:rsidRDefault="00630229">
      <w:pPr>
        <w:pStyle w:val="NormalWeb"/>
        <w:spacing w:before="0" w:beforeAutospacing="0" w:after="0" w:afterAutospacing="0"/>
        <w:ind w:firstLine="851"/>
        <w:jc w:val="both"/>
        <w:rPr>
          <w:rFonts w:eastAsia="Times New Roman"/>
          <w:lang w:val="bg-BG"/>
        </w:rPr>
      </w:pPr>
      <w:r w:rsidRPr="008765B1">
        <w:rPr>
          <w:rFonts w:eastAsia="Times New Roman"/>
          <w:lang w:val="bg-BG"/>
        </w:rPr>
        <w:t>1. чрез специализирани плавателни съдове;</w:t>
      </w:r>
    </w:p>
    <w:p w:rsidR="00A9246F" w:rsidRPr="008765B1" w:rsidRDefault="00630229">
      <w:pPr>
        <w:pStyle w:val="NormalWeb"/>
        <w:spacing w:before="0" w:beforeAutospacing="0" w:after="0" w:afterAutospacing="0"/>
        <w:ind w:firstLine="851"/>
        <w:jc w:val="both"/>
        <w:rPr>
          <w:rFonts w:eastAsia="Times New Roman"/>
          <w:lang w:val="bg-BG"/>
        </w:rPr>
      </w:pPr>
      <w:r w:rsidRPr="008765B1">
        <w:rPr>
          <w:rFonts w:eastAsia="Times New Roman"/>
          <w:lang w:val="bg-BG"/>
        </w:rPr>
        <w:t>2. чрез моторни превозни средства разположени на брега;</w:t>
      </w:r>
    </w:p>
    <w:p w:rsidR="00A9246F" w:rsidRPr="008765B1" w:rsidRDefault="00630229">
      <w:pPr>
        <w:pStyle w:val="NormalWeb"/>
        <w:spacing w:before="0" w:beforeAutospacing="0" w:after="0" w:afterAutospacing="0"/>
        <w:ind w:firstLine="851"/>
        <w:jc w:val="both"/>
        <w:rPr>
          <w:b/>
          <w:bCs/>
          <w:lang w:val="bg-BG"/>
        </w:rPr>
      </w:pPr>
      <w:r w:rsidRPr="008765B1">
        <w:rPr>
          <w:rFonts w:eastAsia="Times New Roman"/>
          <w:lang w:val="bg-BG"/>
        </w:rPr>
        <w:t>3. в пристанищни приемни съоръжения, разположени на брега.</w:t>
      </w:r>
    </w:p>
    <w:p w:rsidR="00A9246F" w:rsidRPr="008765B1" w:rsidRDefault="00A9246F">
      <w:pPr>
        <w:jc w:val="both"/>
        <w:rPr>
          <w:rFonts w:eastAsia="Times New Roman"/>
          <w:sz w:val="24"/>
          <w:szCs w:val="24"/>
          <w:lang w:val="bg-BG"/>
        </w:rPr>
      </w:pP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Чл. 23. (1) Образуваните на борда на кораб, плаващ по вътрешни водни </w:t>
      </w:r>
      <w:proofErr w:type="spellStart"/>
      <w:r w:rsidRPr="008765B1">
        <w:rPr>
          <w:rFonts w:eastAsia="Times New Roman"/>
          <w:sz w:val="24"/>
          <w:szCs w:val="24"/>
          <w:lang w:val="bg-BG"/>
        </w:rPr>
        <w:t>пътищ</w:t>
      </w:r>
      <w:proofErr w:type="spellEnd"/>
      <w:r w:rsidRPr="008765B1">
        <w:rPr>
          <w:rFonts w:eastAsia="Times New Roman"/>
          <w:sz w:val="24"/>
          <w:szCs w:val="24"/>
        </w:rPr>
        <w:t>a</w:t>
      </w:r>
      <w:r w:rsidRPr="008765B1">
        <w:rPr>
          <w:rFonts w:eastAsia="Times New Roman"/>
          <w:sz w:val="24"/>
          <w:szCs w:val="24"/>
          <w:lang w:val="bg-BG"/>
        </w:rPr>
        <w:t xml:space="preserve">, </w:t>
      </w:r>
      <w:proofErr w:type="spellStart"/>
      <w:r w:rsidRPr="008765B1">
        <w:rPr>
          <w:rFonts w:eastAsia="Times New Roman"/>
          <w:sz w:val="24"/>
          <w:szCs w:val="24"/>
          <w:lang w:val="bg-BG"/>
        </w:rPr>
        <w:t>сантинни</w:t>
      </w:r>
      <w:proofErr w:type="spellEnd"/>
      <w:r w:rsidRPr="008765B1">
        <w:rPr>
          <w:rFonts w:eastAsia="Times New Roman"/>
          <w:sz w:val="24"/>
          <w:szCs w:val="24"/>
          <w:lang w:val="bg-BG"/>
        </w:rPr>
        <w:t xml:space="preserve"> води се събират в специално обособени за целта вместимости за съхранение. </w:t>
      </w: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(2) При липса на цистерни за съхранение, пространството под </w:t>
      </w:r>
      <w:proofErr w:type="spellStart"/>
      <w:r w:rsidRPr="008765B1">
        <w:rPr>
          <w:rFonts w:eastAsia="Times New Roman"/>
          <w:sz w:val="24"/>
          <w:szCs w:val="24"/>
          <w:lang w:val="bg-BG"/>
        </w:rPr>
        <w:t>плитовете</w:t>
      </w:r>
      <w:proofErr w:type="spellEnd"/>
      <w:r w:rsidRPr="008765B1">
        <w:rPr>
          <w:rFonts w:eastAsia="Times New Roman"/>
          <w:sz w:val="24"/>
          <w:szCs w:val="24"/>
          <w:lang w:val="bg-BG"/>
        </w:rPr>
        <w:t xml:space="preserve"> в машинното отделение се приема за място за съхранение на </w:t>
      </w:r>
      <w:proofErr w:type="spellStart"/>
      <w:r w:rsidRPr="008765B1">
        <w:rPr>
          <w:rFonts w:eastAsia="Times New Roman"/>
          <w:sz w:val="24"/>
          <w:szCs w:val="24"/>
          <w:lang w:val="bg-BG"/>
        </w:rPr>
        <w:t>сантинни</w:t>
      </w:r>
      <w:proofErr w:type="spellEnd"/>
      <w:r w:rsidRPr="008765B1">
        <w:rPr>
          <w:rFonts w:eastAsia="Times New Roman"/>
          <w:sz w:val="24"/>
          <w:szCs w:val="24"/>
          <w:lang w:val="bg-BG"/>
        </w:rPr>
        <w:t xml:space="preserve"> води. </w:t>
      </w:r>
    </w:p>
    <w:p w:rsidR="00A9246F" w:rsidRPr="008765B1" w:rsidRDefault="00A9246F">
      <w:pPr>
        <w:jc w:val="both"/>
        <w:rPr>
          <w:rFonts w:eastAsia="Times New Roman"/>
          <w:sz w:val="24"/>
          <w:szCs w:val="24"/>
          <w:lang w:val="bg-BG"/>
        </w:rPr>
      </w:pPr>
    </w:p>
    <w:p w:rsidR="00A9246F" w:rsidRPr="008765B1" w:rsidRDefault="00630229">
      <w:pPr>
        <w:ind w:firstLine="840"/>
        <w:jc w:val="both"/>
        <w:rPr>
          <w:rFonts w:eastAsia="Times New Roman"/>
          <w:sz w:val="24"/>
          <w:szCs w:val="24"/>
          <w:lang w:val="bg-BG"/>
        </w:rPr>
      </w:pPr>
      <w:r w:rsidRPr="008765B1">
        <w:rPr>
          <w:rFonts w:eastAsia="Times New Roman"/>
          <w:sz w:val="24"/>
          <w:szCs w:val="24"/>
          <w:lang w:val="bg-BG"/>
        </w:rPr>
        <w:lastRenderedPageBreak/>
        <w:t>Чл. 24. (1) Отработените масла се съхраняват в закрити помещения на борда на кораб, плаващ по вътрешни водни пътища, в съдове от незапалим материал с уплътняващи капаци и достатъчна вместимост.</w:t>
      </w:r>
    </w:p>
    <w:p w:rsidR="00A9246F" w:rsidRPr="008765B1" w:rsidRDefault="00630229">
      <w:pPr>
        <w:ind w:firstLine="840"/>
        <w:jc w:val="both"/>
        <w:rPr>
          <w:rFonts w:eastAsia="Times New Roman"/>
          <w:sz w:val="24"/>
          <w:szCs w:val="24"/>
          <w:lang w:val="bg-BG"/>
        </w:rPr>
      </w:pPr>
      <w:r w:rsidRPr="008765B1">
        <w:rPr>
          <w:rFonts w:eastAsia="Times New Roman"/>
          <w:sz w:val="24"/>
          <w:szCs w:val="24"/>
          <w:lang w:val="bg-BG"/>
        </w:rPr>
        <w:t>(2) В машинното отделение на кораб по ал. 1 трябва да са налични и отделно маркирани съдове с капаци, изработени от негорим материал за събиране на:</w:t>
      </w:r>
    </w:p>
    <w:p w:rsidR="00A9246F" w:rsidRPr="008765B1" w:rsidRDefault="00630229">
      <w:pPr>
        <w:ind w:firstLine="840"/>
        <w:jc w:val="both"/>
        <w:rPr>
          <w:rFonts w:eastAsia="Times New Roman"/>
          <w:sz w:val="24"/>
          <w:szCs w:val="24"/>
          <w:lang w:val="bg-BG"/>
        </w:rPr>
      </w:pPr>
      <w:r w:rsidRPr="008765B1">
        <w:rPr>
          <w:rFonts w:eastAsia="Times New Roman"/>
          <w:sz w:val="24"/>
          <w:szCs w:val="24"/>
          <w:lang w:val="bg-BG"/>
        </w:rPr>
        <w:t>1. омаслени парцали и филтри;</w:t>
      </w:r>
    </w:p>
    <w:p w:rsidR="00A9246F" w:rsidRPr="008765B1" w:rsidRDefault="00630229">
      <w:pPr>
        <w:ind w:firstLine="840"/>
        <w:jc w:val="both"/>
        <w:rPr>
          <w:rFonts w:eastAsia="Times New Roman"/>
          <w:sz w:val="24"/>
          <w:szCs w:val="24"/>
          <w:lang w:val="bg-BG"/>
        </w:rPr>
      </w:pPr>
      <w:r w:rsidRPr="008765B1">
        <w:rPr>
          <w:rFonts w:eastAsia="Times New Roman"/>
          <w:sz w:val="24"/>
          <w:szCs w:val="24"/>
          <w:lang w:val="bg-BG"/>
        </w:rPr>
        <w:t>2. опасни или замърсяващи твърди отпадъци;</w:t>
      </w:r>
    </w:p>
    <w:p w:rsidR="00A9246F" w:rsidRPr="008765B1" w:rsidRDefault="00630229">
      <w:pPr>
        <w:ind w:firstLine="840"/>
        <w:jc w:val="both"/>
        <w:rPr>
          <w:rFonts w:eastAsia="Times New Roman"/>
          <w:sz w:val="24"/>
          <w:szCs w:val="24"/>
          <w:lang w:val="bg-BG"/>
        </w:rPr>
      </w:pPr>
      <w:r w:rsidRPr="008765B1">
        <w:rPr>
          <w:rFonts w:eastAsia="Times New Roman"/>
          <w:sz w:val="24"/>
          <w:szCs w:val="24"/>
          <w:lang w:val="bg-BG"/>
        </w:rPr>
        <w:t>3. други отпадъци, съдържащи масла и смазочни материали.</w:t>
      </w:r>
    </w:p>
    <w:p w:rsidR="00A9246F" w:rsidRPr="008765B1" w:rsidRDefault="00A9246F">
      <w:pPr>
        <w:ind w:firstLine="840"/>
        <w:jc w:val="both"/>
        <w:rPr>
          <w:rFonts w:eastAsia="Times New Roman"/>
          <w:sz w:val="24"/>
          <w:szCs w:val="24"/>
          <w:lang w:val="bg-BG"/>
        </w:rPr>
      </w:pPr>
    </w:p>
    <w:p w:rsidR="00A9246F" w:rsidRPr="008765B1" w:rsidRDefault="00630229">
      <w:pPr>
        <w:pStyle w:val="CommentText"/>
        <w:ind w:firstLine="840"/>
        <w:jc w:val="both"/>
        <w:rPr>
          <w:sz w:val="24"/>
          <w:szCs w:val="24"/>
          <w:lang w:val="bg-BG" w:eastAsia="en-US"/>
        </w:rPr>
      </w:pPr>
      <w:r w:rsidRPr="008765B1">
        <w:rPr>
          <w:rFonts w:eastAsia="Times New Roman"/>
          <w:sz w:val="24"/>
          <w:szCs w:val="24"/>
          <w:lang w:val="bg-BG" w:eastAsia="en-US"/>
        </w:rPr>
        <w:t xml:space="preserve">Чл. 25. </w:t>
      </w:r>
      <w:proofErr w:type="spellStart"/>
      <w:r w:rsidRPr="008765B1">
        <w:rPr>
          <w:sz w:val="24"/>
          <w:szCs w:val="24"/>
          <w:lang w:val="bg-BG" w:eastAsia="en-US"/>
        </w:rPr>
        <w:t>Сантинните</w:t>
      </w:r>
      <w:proofErr w:type="spellEnd"/>
      <w:r w:rsidRPr="008765B1">
        <w:rPr>
          <w:sz w:val="24"/>
          <w:szCs w:val="24"/>
          <w:lang w:val="bg-BG" w:eastAsia="en-US"/>
        </w:rPr>
        <w:t xml:space="preserve"> води, отработените масла и други отпадъци съдържащи масла или смазочни материали се събират:</w:t>
      </w:r>
    </w:p>
    <w:p w:rsidR="00A9246F" w:rsidRPr="008765B1" w:rsidRDefault="00630229">
      <w:pPr>
        <w:pStyle w:val="CommentText"/>
        <w:ind w:firstLine="840"/>
        <w:jc w:val="both"/>
        <w:rPr>
          <w:sz w:val="24"/>
          <w:szCs w:val="24"/>
          <w:lang w:val="bg-BG"/>
        </w:rPr>
      </w:pPr>
      <w:r w:rsidRPr="008765B1">
        <w:rPr>
          <w:sz w:val="24"/>
          <w:szCs w:val="24"/>
          <w:lang w:val="bg-BG"/>
        </w:rPr>
        <w:t xml:space="preserve">1. чрез специализирани плавателни съдове; </w:t>
      </w:r>
    </w:p>
    <w:p w:rsidR="00A9246F" w:rsidRPr="008765B1" w:rsidRDefault="00630229">
      <w:pPr>
        <w:pStyle w:val="CommentText"/>
        <w:ind w:firstLine="840"/>
        <w:jc w:val="both"/>
        <w:rPr>
          <w:sz w:val="24"/>
          <w:szCs w:val="24"/>
          <w:lang w:val="bg-BG"/>
        </w:rPr>
      </w:pPr>
      <w:r w:rsidRPr="008765B1">
        <w:rPr>
          <w:sz w:val="24"/>
          <w:szCs w:val="24"/>
          <w:lang w:val="bg-BG"/>
        </w:rPr>
        <w:t xml:space="preserve">2. </w:t>
      </w:r>
      <w:r w:rsidRPr="008765B1">
        <w:rPr>
          <w:rFonts w:eastAsia="Times New Roman"/>
          <w:sz w:val="24"/>
          <w:szCs w:val="24"/>
          <w:lang w:val="bg-BG"/>
        </w:rPr>
        <w:t>чрез моторни превозни средства разположени на брега</w:t>
      </w:r>
      <w:r w:rsidRPr="008765B1">
        <w:rPr>
          <w:sz w:val="24"/>
          <w:szCs w:val="24"/>
          <w:lang w:val="bg-BG"/>
        </w:rPr>
        <w:t>;</w:t>
      </w:r>
    </w:p>
    <w:p w:rsidR="00A9246F" w:rsidRPr="008765B1" w:rsidRDefault="00630229">
      <w:pPr>
        <w:pStyle w:val="CommentText"/>
        <w:ind w:firstLine="840"/>
        <w:jc w:val="both"/>
        <w:rPr>
          <w:sz w:val="24"/>
          <w:szCs w:val="24"/>
          <w:lang w:val="bg-BG" w:eastAsia="en-US"/>
        </w:rPr>
      </w:pPr>
      <w:r w:rsidRPr="008765B1">
        <w:rPr>
          <w:sz w:val="24"/>
          <w:szCs w:val="24"/>
          <w:lang w:val="bg-BG"/>
        </w:rPr>
        <w:t xml:space="preserve">3. в </w:t>
      </w:r>
      <w:r w:rsidRPr="008765B1">
        <w:rPr>
          <w:rFonts w:eastAsia="Times New Roman"/>
          <w:sz w:val="24"/>
          <w:szCs w:val="24"/>
          <w:lang w:val="bg-BG"/>
        </w:rPr>
        <w:t>пристанищни</w:t>
      </w:r>
      <w:r w:rsidRPr="008765B1">
        <w:rPr>
          <w:sz w:val="24"/>
          <w:szCs w:val="24"/>
          <w:lang w:val="bg-BG"/>
        </w:rPr>
        <w:t xml:space="preserve"> приемни съоръжения, разположени на брега.</w:t>
      </w:r>
    </w:p>
    <w:p w:rsidR="00A9246F" w:rsidRPr="008765B1" w:rsidRDefault="00A9246F">
      <w:pPr>
        <w:jc w:val="both"/>
        <w:rPr>
          <w:rFonts w:eastAsia="Times New Roman"/>
          <w:sz w:val="24"/>
          <w:szCs w:val="24"/>
          <w:lang w:val="bg-BG"/>
        </w:rPr>
      </w:pP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Чл. 26. (1) Ако корабната </w:t>
      </w:r>
      <w:proofErr w:type="spellStart"/>
      <w:r w:rsidRPr="008765B1">
        <w:rPr>
          <w:rFonts w:eastAsia="Times New Roman"/>
          <w:sz w:val="24"/>
          <w:szCs w:val="24"/>
          <w:lang w:val="bg-BG"/>
        </w:rPr>
        <w:t>осушителна</w:t>
      </w:r>
      <w:proofErr w:type="spellEnd"/>
      <w:r w:rsidRPr="008765B1">
        <w:rPr>
          <w:rFonts w:eastAsia="Times New Roman"/>
          <w:sz w:val="24"/>
          <w:szCs w:val="24"/>
          <w:lang w:val="bg-BG"/>
        </w:rPr>
        <w:t xml:space="preserve"> система на кораб, плаващ по вътрешни водни пътища, включва стационарно монтиран тръбопровод, затварящите устройства на </w:t>
      </w:r>
      <w:proofErr w:type="spellStart"/>
      <w:r w:rsidRPr="008765B1">
        <w:rPr>
          <w:rFonts w:eastAsia="Times New Roman"/>
          <w:sz w:val="24"/>
          <w:szCs w:val="24"/>
          <w:lang w:val="bg-BG"/>
        </w:rPr>
        <w:t>осушителните</w:t>
      </w:r>
      <w:proofErr w:type="spellEnd"/>
      <w:r w:rsidRPr="008765B1">
        <w:rPr>
          <w:rFonts w:eastAsia="Times New Roman"/>
          <w:sz w:val="24"/>
          <w:szCs w:val="24"/>
          <w:lang w:val="bg-BG"/>
        </w:rPr>
        <w:t xml:space="preserve"> тръби се пломбират. </w:t>
      </w:r>
    </w:p>
    <w:p w:rsidR="00A9246F" w:rsidRPr="008765B1" w:rsidRDefault="00630229">
      <w:pPr>
        <w:ind w:firstLine="1000"/>
        <w:jc w:val="both"/>
        <w:rPr>
          <w:rFonts w:eastAsia="Times New Roman"/>
          <w:sz w:val="24"/>
          <w:szCs w:val="24"/>
          <w:lang w:val="bg-BG"/>
        </w:rPr>
      </w:pPr>
      <w:r w:rsidRPr="008765B1">
        <w:rPr>
          <w:rFonts w:eastAsia="Times New Roman"/>
          <w:sz w:val="24"/>
          <w:szCs w:val="24"/>
          <w:lang w:val="bg-BG"/>
        </w:rPr>
        <w:t>(2) Заключването на затварящите устройства се счита за равностойно на пломбирането по ал. 1. Ключът/ключовете за заключване на затварящите устройства се съхраняват на лесно достъпно място в машинното отделение.</w:t>
      </w:r>
    </w:p>
    <w:p w:rsidR="00A9246F" w:rsidRPr="008765B1" w:rsidRDefault="00A9246F">
      <w:pPr>
        <w:ind w:firstLine="851"/>
        <w:jc w:val="both"/>
        <w:rPr>
          <w:rFonts w:eastAsia="Times New Roman"/>
          <w:sz w:val="24"/>
          <w:szCs w:val="24"/>
          <w:lang w:val="bg-BG"/>
        </w:rPr>
      </w:pPr>
    </w:p>
    <w:p w:rsidR="00A9246F" w:rsidRPr="008765B1" w:rsidRDefault="00630229">
      <w:pPr>
        <w:ind w:firstLine="851"/>
        <w:jc w:val="both"/>
        <w:rPr>
          <w:rFonts w:eastAsia="Times New Roman"/>
          <w:sz w:val="24"/>
          <w:szCs w:val="24"/>
          <w:lang w:val="bg-BG"/>
        </w:rPr>
      </w:pPr>
      <w:r w:rsidRPr="008765B1">
        <w:rPr>
          <w:rFonts w:eastAsia="Times New Roman"/>
          <w:sz w:val="24"/>
          <w:szCs w:val="24"/>
          <w:lang w:val="bg-BG"/>
        </w:rPr>
        <w:t xml:space="preserve">Чл. 27. Остатъците от корабни товари, определени като замърсители съгласно Европейското споразумение за международен превоз на опасни товари по вътрешните водни пътища (ADN) </w:t>
      </w:r>
      <w:r w:rsidRPr="008765B1">
        <w:rPr>
          <w:sz w:val="24"/>
          <w:szCs w:val="24"/>
          <w:lang w:val="bg-BG" w:eastAsia="zh-CN"/>
        </w:rPr>
        <w:t>(</w:t>
      </w:r>
      <w:proofErr w:type="spellStart"/>
      <w:r w:rsidRPr="008765B1">
        <w:rPr>
          <w:sz w:val="24"/>
          <w:szCs w:val="24"/>
          <w:lang w:val="bg-BG" w:eastAsia="zh-CN"/>
        </w:rPr>
        <w:t>обн</w:t>
      </w:r>
      <w:proofErr w:type="spellEnd"/>
      <w:r w:rsidRPr="008765B1">
        <w:rPr>
          <w:sz w:val="24"/>
          <w:szCs w:val="24"/>
          <w:lang w:val="bg-BG" w:eastAsia="zh-CN"/>
        </w:rPr>
        <w:t>., ДВ, бр. 43 от 2008 г.), ратифицирано със закон, (</w:t>
      </w:r>
      <w:proofErr w:type="spellStart"/>
      <w:r w:rsidRPr="008765B1">
        <w:rPr>
          <w:sz w:val="24"/>
          <w:szCs w:val="24"/>
          <w:lang w:val="bg-BG" w:eastAsia="zh-CN"/>
        </w:rPr>
        <w:t>обн</w:t>
      </w:r>
      <w:proofErr w:type="spellEnd"/>
      <w:r w:rsidRPr="008765B1">
        <w:rPr>
          <w:sz w:val="24"/>
          <w:szCs w:val="24"/>
          <w:lang w:val="bg-BG" w:eastAsia="zh-CN"/>
        </w:rPr>
        <w:t xml:space="preserve">., ДВ, бр. 9 от 2006 г.), </w:t>
      </w:r>
      <w:r w:rsidRPr="008765B1">
        <w:rPr>
          <w:rFonts w:eastAsia="Times New Roman"/>
          <w:sz w:val="24"/>
          <w:szCs w:val="24"/>
          <w:lang w:val="bg-BG"/>
        </w:rPr>
        <w:t>се събират и предават единствено в специално определени контейнери или други подходящи вместимости на територията на съответното речно пристанище, на което са били натоварени или разтоварени.</w:t>
      </w:r>
    </w:p>
    <w:p w:rsidR="00A9246F" w:rsidRPr="008765B1" w:rsidRDefault="00A9246F">
      <w:pPr>
        <w:jc w:val="both"/>
        <w:rPr>
          <w:rFonts w:eastAsia="Times New Roman"/>
          <w:sz w:val="24"/>
          <w:szCs w:val="24"/>
          <w:lang w:val="bg-BG"/>
        </w:rPr>
      </w:pPr>
    </w:p>
    <w:p w:rsidR="00A9246F" w:rsidRPr="008765B1" w:rsidRDefault="00630229">
      <w:pPr>
        <w:pStyle w:val="NormalWeb"/>
        <w:spacing w:before="0" w:beforeAutospacing="0" w:after="0" w:afterAutospacing="0"/>
        <w:jc w:val="center"/>
        <w:rPr>
          <w:lang w:val="bg-BG"/>
        </w:rPr>
      </w:pPr>
      <w:r w:rsidRPr="008765B1">
        <w:rPr>
          <w:rStyle w:val="Strong"/>
          <w:lang w:val="bg-BG"/>
        </w:rPr>
        <w:t xml:space="preserve">Раздел </w:t>
      </w:r>
      <w:r w:rsidRPr="008765B1">
        <w:rPr>
          <w:rStyle w:val="Strong"/>
        </w:rPr>
        <w:t>V</w:t>
      </w:r>
      <w:r w:rsidRPr="008765B1">
        <w:rPr>
          <w:rStyle w:val="Strong"/>
          <w:lang w:val="bg-BG"/>
        </w:rPr>
        <w:t>.</w:t>
      </w:r>
      <w:r w:rsidRPr="008765B1">
        <w:rPr>
          <w:rStyle w:val="Strong"/>
          <w:lang w:val="bg-BG"/>
        </w:rPr>
        <w:br/>
        <w:t>Контролни проверки на корабите, посещаващи българските морски пристанища</w:t>
      </w:r>
    </w:p>
    <w:p w:rsidR="00A9246F" w:rsidRPr="008765B1" w:rsidRDefault="00A9246F">
      <w:pPr>
        <w:ind w:firstLine="851"/>
        <w:jc w:val="both"/>
        <w:rPr>
          <w:sz w:val="24"/>
          <w:szCs w:val="24"/>
          <w:lang w:val="bg-BG" w:eastAsia="zh-CN" w:bidi="ar"/>
        </w:rPr>
      </w:pPr>
    </w:p>
    <w:p w:rsidR="00A9246F" w:rsidRPr="008765B1" w:rsidRDefault="00630229">
      <w:pPr>
        <w:ind w:firstLine="851"/>
        <w:jc w:val="both"/>
        <w:rPr>
          <w:sz w:val="24"/>
          <w:szCs w:val="24"/>
          <w:lang w:val="bg-BG"/>
        </w:rPr>
      </w:pPr>
      <w:r w:rsidRPr="008765B1">
        <w:rPr>
          <w:sz w:val="24"/>
          <w:szCs w:val="24"/>
          <w:lang w:val="bg-BG" w:eastAsia="zh-CN" w:bidi="ar"/>
        </w:rPr>
        <w:t xml:space="preserve">Чл. 28. </w:t>
      </w:r>
      <w:r w:rsidRPr="008765B1">
        <w:rPr>
          <w:sz w:val="24"/>
          <w:szCs w:val="24"/>
          <w:lang w:val="bg-BG"/>
        </w:rPr>
        <w:t>(1) Всеки кораб може да бъде подложен на проверки, включително на извънредни проверки, за да бъде установено дали спазва настоящата наредба.</w:t>
      </w: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(2) </w:t>
      </w:r>
      <w:r w:rsidRPr="008765B1">
        <w:rPr>
          <w:sz w:val="24"/>
          <w:szCs w:val="24"/>
          <w:lang w:val="bg-BG"/>
        </w:rPr>
        <w:t>Проверките по ал. 1 се извършват от инспекторите по държавен екологичен контрол на морското корабоплаване в териториалните дирекции на ИА „Морска администрация”.</w:t>
      </w:r>
    </w:p>
    <w:p w:rsidR="00A9246F" w:rsidRPr="008765B1" w:rsidRDefault="00630229">
      <w:pPr>
        <w:pStyle w:val="BodyTextIndent"/>
        <w:ind w:right="57" w:firstLine="851"/>
        <w:rPr>
          <w:color w:val="auto"/>
          <w:shd w:val="clear" w:color="auto" w:fill="FEFEFE"/>
          <w:lang w:val="bg-BG" w:eastAsia="bg-BG"/>
        </w:rPr>
      </w:pPr>
      <w:r w:rsidRPr="008765B1">
        <w:rPr>
          <w:color w:val="auto"/>
          <w:lang w:val="bg-BG" w:bidi="ar"/>
        </w:rPr>
        <w:t xml:space="preserve">(3) </w:t>
      </w:r>
      <w:r w:rsidRPr="008765B1">
        <w:rPr>
          <w:color w:val="auto"/>
          <w:lang w:val="bg-BG" w:eastAsia="en-US"/>
        </w:rPr>
        <w:t>Инспекторите по ал. 2 са длъжни да извършват проверки на най-малко 15% от общия брой индивидуални кораби, посещаващи годишно българските морски пристанища. Общият брой индивидуални кораби, посещаващи тези пристанища, се изчислява като осреднен брой индивидуални кораби за предходните три години, отчетен в</w:t>
      </w:r>
      <w:r w:rsidRPr="008765B1">
        <w:rPr>
          <w:color w:val="auto"/>
          <w:shd w:val="clear" w:color="auto" w:fill="FEFEFE"/>
          <w:lang w:val="bg-BG" w:eastAsia="bg-BG"/>
        </w:rPr>
        <w:t xml:space="preserve"> Националния център за електронен документооборот на морския транспорт.</w:t>
      </w:r>
    </w:p>
    <w:p w:rsidR="00A9246F" w:rsidRPr="008765B1" w:rsidRDefault="00630229">
      <w:pPr>
        <w:ind w:firstLine="851"/>
        <w:jc w:val="both"/>
        <w:rPr>
          <w:sz w:val="24"/>
          <w:szCs w:val="24"/>
          <w:lang w:val="bg-BG"/>
        </w:rPr>
      </w:pPr>
      <w:r w:rsidRPr="008765B1">
        <w:rPr>
          <w:sz w:val="24"/>
          <w:szCs w:val="24"/>
          <w:lang w:val="bg-BG" w:eastAsia="zh-CN" w:bidi="ar"/>
        </w:rPr>
        <w:t xml:space="preserve">(4) </w:t>
      </w:r>
      <w:r w:rsidRPr="008765B1">
        <w:rPr>
          <w:sz w:val="24"/>
          <w:szCs w:val="24"/>
          <w:shd w:val="clear" w:color="auto" w:fill="FEFEFE"/>
          <w:lang w:val="bg-BG" w:eastAsia="bg-BG"/>
        </w:rPr>
        <w:t xml:space="preserve">Изборът на кораби, на които да бъде извършена проверка се основава на оценка на риска и целеви подбор в съответствие с </w:t>
      </w:r>
      <w:r w:rsidR="00B518B2" w:rsidRPr="008765B1">
        <w:rPr>
          <w:sz w:val="24"/>
          <w:szCs w:val="24"/>
          <w:shd w:val="clear" w:color="auto" w:fill="FEFEFE"/>
          <w:lang w:val="bg-BG" w:eastAsia="bg-BG"/>
        </w:rPr>
        <w:t>изискванията на Регламент за изпълнение (ЕС) 2022/90 на Комисията от 21 януари 2022 г. за определяне на правила за прилагането на Директива (ЕС) 2019/883 на Европейския парламент и на Съвета по отношение на подробните елементи на основания на риска механизъм на Съюза за целеви подбор на кораби за проверка</w:t>
      </w:r>
      <w:r w:rsidR="00DE64FD" w:rsidRPr="008765B1">
        <w:rPr>
          <w:sz w:val="24"/>
          <w:szCs w:val="24"/>
          <w:shd w:val="clear" w:color="auto" w:fill="FEFEFE"/>
          <w:lang w:val="bg-BG" w:eastAsia="bg-BG"/>
        </w:rPr>
        <w:t xml:space="preserve"> </w:t>
      </w:r>
      <w:r w:rsidR="00DE64FD" w:rsidRPr="008765B1">
        <w:t>(OВ L 15, 24.1.2022)</w:t>
      </w:r>
      <w:r w:rsidRPr="008765B1">
        <w:rPr>
          <w:sz w:val="24"/>
          <w:szCs w:val="24"/>
          <w:shd w:val="clear" w:color="auto" w:fill="FEFEFE"/>
          <w:lang w:val="bg-BG" w:eastAsia="bg-BG"/>
        </w:rPr>
        <w:t xml:space="preserve">. </w:t>
      </w:r>
    </w:p>
    <w:p w:rsidR="00A9246F" w:rsidRPr="008765B1" w:rsidRDefault="00630229">
      <w:pPr>
        <w:ind w:firstLine="851"/>
        <w:jc w:val="both"/>
        <w:rPr>
          <w:sz w:val="24"/>
          <w:szCs w:val="24"/>
          <w:lang w:val="bg-BG"/>
        </w:rPr>
      </w:pPr>
      <w:r w:rsidRPr="008765B1">
        <w:rPr>
          <w:sz w:val="24"/>
          <w:szCs w:val="24"/>
          <w:lang w:val="bg-BG"/>
        </w:rPr>
        <w:t xml:space="preserve">(5) Инспекторите на ИА „Морска администрация” следят, когато това е възможно, корабите по чл. 1, ал. 2 и по чл. 32, ал. 3, т. 2 от </w:t>
      </w:r>
      <w:r w:rsidRPr="008765B1">
        <w:rPr>
          <w:bCs/>
          <w:sz w:val="24"/>
          <w:szCs w:val="24"/>
          <w:shd w:val="clear" w:color="auto" w:fill="FEFEFE"/>
          <w:lang w:val="bg-BG"/>
        </w:rPr>
        <w:t xml:space="preserve">Наредбата за организацията за осъществяване на граничен паспортен, митнически, здравен, ветеринарномедицински и </w:t>
      </w:r>
      <w:proofErr w:type="spellStart"/>
      <w:r w:rsidRPr="008765B1">
        <w:rPr>
          <w:bCs/>
          <w:sz w:val="24"/>
          <w:szCs w:val="24"/>
          <w:shd w:val="clear" w:color="auto" w:fill="FEFEFE"/>
          <w:lang w:val="bg-BG"/>
        </w:rPr>
        <w:t>фитосанитарен</w:t>
      </w:r>
      <w:proofErr w:type="spellEnd"/>
      <w:r w:rsidRPr="008765B1">
        <w:rPr>
          <w:bCs/>
          <w:sz w:val="24"/>
          <w:szCs w:val="24"/>
          <w:shd w:val="clear" w:color="auto" w:fill="FEFEFE"/>
          <w:lang w:val="bg-BG"/>
        </w:rPr>
        <w:t xml:space="preserve"> контрол, както и контрол на транспортните средства в пристанищата на Република България, обслужващи кораби от международно плаване</w:t>
      </w:r>
      <w:r w:rsidRPr="008765B1">
        <w:rPr>
          <w:sz w:val="24"/>
          <w:szCs w:val="24"/>
          <w:lang w:val="bg-BG"/>
        </w:rPr>
        <w:t xml:space="preserve"> да предават отпадъците си по начин, съвместим с разпоредбите на тази наредба.</w:t>
      </w:r>
    </w:p>
    <w:p w:rsidR="00A9246F" w:rsidRPr="008765B1" w:rsidRDefault="00630229">
      <w:pPr>
        <w:ind w:firstLine="851"/>
        <w:jc w:val="both"/>
        <w:rPr>
          <w:bCs/>
          <w:sz w:val="24"/>
          <w:szCs w:val="24"/>
          <w:lang w:val="bg-BG"/>
        </w:rPr>
      </w:pPr>
      <w:r w:rsidRPr="008765B1">
        <w:rPr>
          <w:bCs/>
          <w:sz w:val="24"/>
          <w:szCs w:val="24"/>
          <w:lang w:val="bg-BG"/>
        </w:rPr>
        <w:lastRenderedPageBreak/>
        <w:t>(6) Ако при проверка по ал. 1 инспекторите на ИА „Морска администрация” установят несъответствия, изискват от съответния кораб да предаде отпадъците си в пристанищно приемно съоръжение преди да напусне пристанището.</w:t>
      </w:r>
    </w:p>
    <w:p w:rsidR="00A9246F" w:rsidRPr="008765B1" w:rsidRDefault="00A9246F">
      <w:pPr>
        <w:ind w:firstLine="851"/>
        <w:jc w:val="both"/>
        <w:rPr>
          <w:bCs/>
          <w:sz w:val="24"/>
          <w:szCs w:val="24"/>
          <w:lang w:val="bg-BG"/>
        </w:rPr>
      </w:pPr>
    </w:p>
    <w:p w:rsidR="00A9246F" w:rsidRPr="008765B1" w:rsidRDefault="00630229">
      <w:pPr>
        <w:ind w:firstLine="851"/>
        <w:jc w:val="both"/>
        <w:rPr>
          <w:sz w:val="24"/>
          <w:szCs w:val="24"/>
          <w:lang w:val="bg-BG" w:eastAsia="bg-BG"/>
        </w:rPr>
      </w:pPr>
      <w:r w:rsidRPr="008765B1">
        <w:rPr>
          <w:sz w:val="24"/>
          <w:szCs w:val="24"/>
          <w:lang w:val="bg-BG" w:eastAsia="zh-CN" w:bidi="ar"/>
        </w:rPr>
        <w:t xml:space="preserve">Чл. 29. </w:t>
      </w:r>
      <w:r w:rsidRPr="008765B1">
        <w:rPr>
          <w:sz w:val="24"/>
          <w:szCs w:val="24"/>
          <w:lang w:val="bg-BG" w:eastAsia="bg-BG"/>
        </w:rPr>
        <w:t>(1) Проверките по чл. 28, ал. 1 са задължителни и незадължителни.</w:t>
      </w:r>
    </w:p>
    <w:p w:rsidR="00A9246F" w:rsidRPr="008765B1" w:rsidRDefault="00630229">
      <w:pPr>
        <w:ind w:firstLine="851"/>
        <w:jc w:val="both"/>
        <w:rPr>
          <w:sz w:val="24"/>
          <w:szCs w:val="24"/>
          <w:lang w:val="bg-BG" w:eastAsia="bg-BG"/>
        </w:rPr>
      </w:pPr>
      <w:r w:rsidRPr="008765B1">
        <w:rPr>
          <w:sz w:val="24"/>
          <w:szCs w:val="24"/>
          <w:lang w:val="bg-BG" w:eastAsia="bg-BG"/>
        </w:rPr>
        <w:t>(2) На задължителна проверка подлежат:</w:t>
      </w:r>
    </w:p>
    <w:p w:rsidR="00A9246F" w:rsidRPr="008765B1" w:rsidRDefault="00630229">
      <w:pPr>
        <w:shd w:val="clear" w:color="auto" w:fill="FEFEFE"/>
        <w:ind w:firstLine="851"/>
        <w:jc w:val="both"/>
        <w:rPr>
          <w:sz w:val="24"/>
          <w:szCs w:val="24"/>
          <w:lang w:val="bg-BG" w:eastAsia="bg-BG"/>
        </w:rPr>
      </w:pPr>
      <w:r w:rsidRPr="008765B1">
        <w:rPr>
          <w:sz w:val="24"/>
          <w:szCs w:val="24"/>
          <w:lang w:val="bg-BG" w:eastAsia="bg-BG"/>
        </w:rPr>
        <w:t>1. корабите, които не са подали информацията, съгласно чл. 3, ал. 1;</w:t>
      </w:r>
    </w:p>
    <w:p w:rsidR="00A9246F" w:rsidRPr="008765B1" w:rsidRDefault="00630229">
      <w:pPr>
        <w:shd w:val="clear" w:color="auto" w:fill="FEFEFE"/>
        <w:ind w:firstLine="851"/>
        <w:jc w:val="both"/>
        <w:rPr>
          <w:sz w:val="24"/>
          <w:szCs w:val="24"/>
          <w:lang w:val="bg-BG" w:eastAsia="bg-BG"/>
        </w:rPr>
      </w:pPr>
      <w:r w:rsidRPr="008765B1">
        <w:rPr>
          <w:sz w:val="24"/>
          <w:szCs w:val="24"/>
          <w:lang w:val="bg-BG" w:eastAsia="bg-BG"/>
        </w:rPr>
        <w:t>2. корабите, за които има съмнение, че са подали невярна информация по чл. 3, ал. 1, или тази информация е непълна;</w:t>
      </w:r>
    </w:p>
    <w:p w:rsidR="00A9246F" w:rsidRPr="008765B1" w:rsidRDefault="00630229">
      <w:pPr>
        <w:shd w:val="clear" w:color="auto" w:fill="FEFEFE"/>
        <w:ind w:firstLine="851"/>
        <w:jc w:val="both"/>
        <w:rPr>
          <w:sz w:val="24"/>
          <w:szCs w:val="24"/>
          <w:lang w:val="bg-BG" w:eastAsia="bg-BG"/>
        </w:rPr>
      </w:pPr>
      <w:r w:rsidRPr="008765B1">
        <w:rPr>
          <w:sz w:val="24"/>
          <w:szCs w:val="24"/>
          <w:lang w:val="bg-BG" w:eastAsia="bg-BG"/>
        </w:rPr>
        <w:t xml:space="preserve">3. корабите, за които е налична информация, че са отплавали от предишно пристанище, без да са изпълнени условията по </w:t>
      </w:r>
      <w:r w:rsidRPr="008765B1">
        <w:rPr>
          <w:sz w:val="24"/>
          <w:szCs w:val="24"/>
          <w:lang w:val="bg-BG"/>
        </w:rPr>
        <w:t>чл. 4 и</w:t>
      </w:r>
      <w:r w:rsidRPr="008765B1">
        <w:rPr>
          <w:sz w:val="24"/>
          <w:szCs w:val="24"/>
          <w:lang w:val="bg-BG" w:eastAsia="bg-BG"/>
        </w:rPr>
        <w:t xml:space="preserve"> чл. 6 или са констатирани други несъответствия с изисквания на наредбата.</w:t>
      </w:r>
    </w:p>
    <w:p w:rsidR="00A9246F" w:rsidRPr="008765B1" w:rsidRDefault="00630229">
      <w:pPr>
        <w:shd w:val="clear" w:color="auto" w:fill="FEFEFE"/>
        <w:ind w:firstLine="851"/>
        <w:jc w:val="both"/>
        <w:rPr>
          <w:sz w:val="24"/>
          <w:szCs w:val="24"/>
          <w:lang w:val="bg-BG" w:eastAsia="bg-BG"/>
        </w:rPr>
      </w:pPr>
      <w:r w:rsidRPr="008765B1">
        <w:rPr>
          <w:sz w:val="24"/>
          <w:szCs w:val="24"/>
          <w:lang w:val="bg-BG" w:eastAsia="bg-BG"/>
        </w:rPr>
        <w:t xml:space="preserve">(3) Незадължителни проверки се извършват на всички останали кораби, за да се достигне относителният дял на проверените кораби, посочен в чл. 28, ал. 3. В този случай с приоритет се осъществява контрол на: </w:t>
      </w:r>
    </w:p>
    <w:p w:rsidR="00A9246F" w:rsidRPr="008765B1" w:rsidRDefault="00630229">
      <w:pPr>
        <w:pStyle w:val="CommentText"/>
        <w:ind w:firstLine="851"/>
        <w:jc w:val="both"/>
        <w:rPr>
          <w:sz w:val="24"/>
          <w:szCs w:val="24"/>
          <w:lang w:val="bg-BG" w:eastAsia="bg-BG"/>
        </w:rPr>
      </w:pPr>
      <w:r w:rsidRPr="008765B1">
        <w:rPr>
          <w:sz w:val="24"/>
          <w:szCs w:val="24"/>
          <w:lang w:val="bg-BG" w:eastAsia="bg-BG"/>
        </w:rPr>
        <w:t xml:space="preserve">1. </w:t>
      </w:r>
      <w:r w:rsidRPr="008765B1">
        <w:rPr>
          <w:sz w:val="24"/>
          <w:szCs w:val="24"/>
          <w:lang w:val="bg-BG"/>
        </w:rPr>
        <w:t xml:space="preserve">корабите, за които в европейската информационна и комуникационна система THETIS-EU липсва запис от проверка в пристанище на държава-членка на ЕС; </w:t>
      </w:r>
    </w:p>
    <w:p w:rsidR="00A9246F" w:rsidRPr="008765B1" w:rsidRDefault="00630229">
      <w:pPr>
        <w:pStyle w:val="CommentText"/>
        <w:ind w:firstLine="851"/>
        <w:jc w:val="both"/>
        <w:rPr>
          <w:sz w:val="24"/>
          <w:szCs w:val="24"/>
          <w:lang w:val="bg-BG"/>
        </w:rPr>
      </w:pPr>
      <w:r w:rsidRPr="008765B1">
        <w:rPr>
          <w:sz w:val="24"/>
          <w:szCs w:val="24"/>
          <w:lang w:val="bg-BG" w:eastAsia="bg-BG"/>
        </w:rPr>
        <w:t xml:space="preserve">2. </w:t>
      </w:r>
      <w:r w:rsidRPr="008765B1">
        <w:rPr>
          <w:sz w:val="24"/>
          <w:szCs w:val="24"/>
          <w:lang w:val="bg-BG"/>
        </w:rPr>
        <w:t>корабите, които не са били проверявани повече от една година в пристанище на държава-членка на ЕС;</w:t>
      </w:r>
    </w:p>
    <w:p w:rsidR="00A9246F" w:rsidRPr="008765B1" w:rsidRDefault="00630229">
      <w:pPr>
        <w:ind w:firstLine="851"/>
        <w:jc w:val="both"/>
        <w:rPr>
          <w:sz w:val="24"/>
          <w:szCs w:val="24"/>
          <w:lang w:val="bg-BG"/>
        </w:rPr>
      </w:pPr>
      <w:r w:rsidRPr="008765B1">
        <w:rPr>
          <w:sz w:val="24"/>
          <w:szCs w:val="24"/>
          <w:lang w:val="bg-BG"/>
        </w:rPr>
        <w:t>3. корабите, които съгласно предварителното уведомление по чл. 3, ал. 1 разполагат с малък свободен капацитет за съхранение на отпадъци на борда си.</w:t>
      </w:r>
    </w:p>
    <w:p w:rsidR="00A9246F" w:rsidRPr="008765B1" w:rsidRDefault="00A9246F">
      <w:pPr>
        <w:rPr>
          <w:sz w:val="24"/>
          <w:szCs w:val="24"/>
          <w:lang w:val="bg-BG"/>
        </w:rPr>
      </w:pPr>
    </w:p>
    <w:p w:rsidR="00A9246F" w:rsidRPr="008765B1" w:rsidRDefault="00630229">
      <w:pPr>
        <w:shd w:val="clear" w:color="auto" w:fill="FEFEFE"/>
        <w:ind w:firstLine="851"/>
        <w:jc w:val="both"/>
        <w:rPr>
          <w:bCs/>
          <w:sz w:val="24"/>
          <w:szCs w:val="24"/>
          <w:lang w:val="bg-BG" w:eastAsia="bg-BG"/>
        </w:rPr>
      </w:pPr>
      <w:r w:rsidRPr="008765B1">
        <w:rPr>
          <w:bCs/>
          <w:sz w:val="24"/>
          <w:szCs w:val="24"/>
          <w:lang w:val="bg-BG" w:eastAsia="bg-BG"/>
        </w:rPr>
        <w:t>Чл. 30. (1</w:t>
      </w:r>
      <w:r w:rsidRPr="008765B1">
        <w:rPr>
          <w:b/>
          <w:bCs/>
          <w:sz w:val="24"/>
          <w:szCs w:val="24"/>
          <w:lang w:val="bg-BG" w:eastAsia="bg-BG"/>
        </w:rPr>
        <w:t>)</w:t>
      </w:r>
      <w:r w:rsidRPr="008765B1">
        <w:rPr>
          <w:bCs/>
          <w:sz w:val="24"/>
          <w:szCs w:val="24"/>
          <w:lang w:val="bg-BG" w:eastAsia="bg-BG"/>
        </w:rPr>
        <w:t xml:space="preserve"> Информация за извършените проверки на кораби по реда на чл. 28 се въвежда незабавно в база данни на европейската информационна и комуникационна система THETIS-EU, веднага след като:</w:t>
      </w:r>
    </w:p>
    <w:p w:rsidR="00A9246F" w:rsidRPr="008765B1" w:rsidRDefault="00630229">
      <w:pPr>
        <w:shd w:val="clear" w:color="auto" w:fill="FEFEFE"/>
        <w:ind w:firstLine="851"/>
        <w:jc w:val="both"/>
        <w:rPr>
          <w:bCs/>
          <w:sz w:val="24"/>
          <w:szCs w:val="24"/>
          <w:lang w:val="bg-BG" w:eastAsia="bg-BG"/>
        </w:rPr>
      </w:pPr>
      <w:r w:rsidRPr="008765B1">
        <w:rPr>
          <w:bCs/>
          <w:sz w:val="24"/>
          <w:szCs w:val="24"/>
          <w:lang w:val="bg-BG" w:eastAsia="bg-BG"/>
        </w:rPr>
        <w:t>1. е бил завършен докладът за извършената проверка на даден кораб;</w:t>
      </w:r>
    </w:p>
    <w:p w:rsidR="00A9246F" w:rsidRPr="008765B1" w:rsidRDefault="00630229">
      <w:pPr>
        <w:ind w:firstLine="851"/>
        <w:jc w:val="both"/>
        <w:rPr>
          <w:bCs/>
          <w:sz w:val="24"/>
          <w:szCs w:val="24"/>
          <w:lang w:val="bg-BG" w:eastAsia="bg-BG"/>
        </w:rPr>
      </w:pPr>
      <w:r w:rsidRPr="008765B1">
        <w:rPr>
          <w:bCs/>
          <w:sz w:val="24"/>
          <w:szCs w:val="24"/>
          <w:lang w:val="bg-BG" w:eastAsia="bg-BG"/>
        </w:rPr>
        <w:t>2. е била вдигната забраната за отплаване на даден кораб, или</w:t>
      </w:r>
    </w:p>
    <w:p w:rsidR="00A9246F" w:rsidRPr="008765B1" w:rsidRDefault="00630229">
      <w:pPr>
        <w:shd w:val="clear" w:color="auto" w:fill="FFFFFF"/>
        <w:ind w:right="-142" w:firstLine="851"/>
        <w:rPr>
          <w:bCs/>
          <w:sz w:val="24"/>
          <w:szCs w:val="24"/>
          <w:lang w:val="bg-BG" w:eastAsia="bg-BG"/>
        </w:rPr>
      </w:pPr>
      <w:r w:rsidRPr="008765B1">
        <w:rPr>
          <w:bCs/>
          <w:sz w:val="24"/>
          <w:szCs w:val="24"/>
          <w:lang w:val="bg-BG" w:eastAsia="bg-BG"/>
        </w:rPr>
        <w:t xml:space="preserve">3. е било предоставено освобождаване на даден кораб. </w:t>
      </w:r>
    </w:p>
    <w:p w:rsidR="00A9246F" w:rsidRPr="008765B1" w:rsidRDefault="00630229">
      <w:pPr>
        <w:ind w:firstLine="851"/>
        <w:jc w:val="both"/>
        <w:rPr>
          <w:sz w:val="24"/>
          <w:szCs w:val="24"/>
          <w:lang w:val="bg-BG"/>
        </w:rPr>
      </w:pPr>
      <w:r w:rsidRPr="008765B1">
        <w:rPr>
          <w:bCs/>
          <w:sz w:val="24"/>
          <w:szCs w:val="24"/>
          <w:lang w:val="bg-BG" w:eastAsia="bg-BG"/>
        </w:rPr>
        <w:t xml:space="preserve">(2) </w:t>
      </w:r>
      <w:r w:rsidRPr="008765B1">
        <w:rPr>
          <w:sz w:val="24"/>
          <w:szCs w:val="24"/>
          <w:lang w:val="bg-BG"/>
        </w:rPr>
        <w:t xml:space="preserve">В случаите, когато кораб отплава от българско морско пристанище </w:t>
      </w:r>
      <w:r w:rsidRPr="008765B1">
        <w:rPr>
          <w:sz w:val="24"/>
          <w:szCs w:val="24"/>
          <w:lang w:val="bg-BG" w:eastAsia="zh-CN" w:bidi="ar"/>
        </w:rPr>
        <w:t xml:space="preserve">в нарушение на изискванията на чл. 4, ал. 1 и без да са налице условията по чл. 6, ал. 1, </w:t>
      </w:r>
      <w:r w:rsidRPr="008765B1">
        <w:rPr>
          <w:sz w:val="24"/>
          <w:szCs w:val="24"/>
          <w:lang w:val="bg-BG"/>
        </w:rPr>
        <w:t>се информират компетентните власти в следващото пристанище, когато то е в държава-членка на ЕС – чрез сигнал (</w:t>
      </w:r>
      <w:r w:rsidRPr="008765B1">
        <w:rPr>
          <w:sz w:val="24"/>
          <w:szCs w:val="24"/>
          <w:lang w:val="en-GB"/>
        </w:rPr>
        <w:t>alert</w:t>
      </w:r>
      <w:r w:rsidRPr="008765B1">
        <w:rPr>
          <w:sz w:val="24"/>
          <w:szCs w:val="24"/>
          <w:lang w:val="bg-BG"/>
        </w:rPr>
        <w:t xml:space="preserve">), въведен в европейската информационна и комуникационна система </w:t>
      </w:r>
      <w:r w:rsidRPr="008765B1">
        <w:rPr>
          <w:sz w:val="24"/>
          <w:szCs w:val="24"/>
        </w:rPr>
        <w:t>THETIS</w:t>
      </w:r>
      <w:r w:rsidRPr="008765B1">
        <w:rPr>
          <w:sz w:val="24"/>
          <w:szCs w:val="24"/>
          <w:lang w:val="bg-BG"/>
        </w:rPr>
        <w:t>-</w:t>
      </w:r>
      <w:r w:rsidRPr="008765B1">
        <w:rPr>
          <w:sz w:val="24"/>
          <w:szCs w:val="24"/>
        </w:rPr>
        <w:t>EU</w:t>
      </w:r>
      <w:r w:rsidRPr="008765B1">
        <w:rPr>
          <w:sz w:val="24"/>
          <w:szCs w:val="24"/>
          <w:lang w:val="bg-BG"/>
        </w:rPr>
        <w:t>.</w:t>
      </w:r>
    </w:p>
    <w:p w:rsidR="00A9246F" w:rsidRPr="008765B1" w:rsidRDefault="00630229">
      <w:pPr>
        <w:ind w:firstLine="851"/>
        <w:jc w:val="both"/>
        <w:rPr>
          <w:bCs/>
          <w:sz w:val="24"/>
          <w:szCs w:val="24"/>
          <w:lang w:val="bg-BG" w:eastAsia="bg-BG"/>
        </w:rPr>
      </w:pPr>
      <w:r w:rsidRPr="008765B1">
        <w:rPr>
          <w:bCs/>
          <w:sz w:val="24"/>
          <w:szCs w:val="24"/>
          <w:lang w:val="bg-BG" w:eastAsia="bg-BG"/>
        </w:rPr>
        <w:t>(3) Инспекторите на ИА „Морска администрация”, упражняващи контрол на корабите по реда на чл. 2 и чл. 28, имат достъп до записаната информация в базата данни за проверките в европейската информационна и комуникационна система THETIS-EU по всяко време.</w:t>
      </w:r>
    </w:p>
    <w:p w:rsidR="00A9246F" w:rsidRPr="008765B1" w:rsidRDefault="00A9246F">
      <w:pPr>
        <w:ind w:firstLine="851"/>
        <w:jc w:val="both"/>
        <w:rPr>
          <w:bCs/>
          <w:sz w:val="24"/>
          <w:szCs w:val="24"/>
          <w:lang w:val="bg-BG" w:eastAsia="bg-BG"/>
        </w:rPr>
      </w:pPr>
    </w:p>
    <w:p w:rsidR="00A9246F" w:rsidRPr="008765B1" w:rsidRDefault="00630229">
      <w:pPr>
        <w:ind w:firstLine="851"/>
        <w:jc w:val="center"/>
        <w:rPr>
          <w:rFonts w:eastAsia="Times New Roman"/>
          <w:b/>
          <w:sz w:val="24"/>
          <w:szCs w:val="24"/>
          <w:lang w:val="bg-BG"/>
        </w:rPr>
      </w:pPr>
      <w:r w:rsidRPr="008765B1">
        <w:rPr>
          <w:rFonts w:eastAsia="Times New Roman"/>
          <w:b/>
          <w:sz w:val="24"/>
          <w:szCs w:val="24"/>
          <w:lang w:val="bg-BG"/>
        </w:rPr>
        <w:t xml:space="preserve">Раздел </w:t>
      </w:r>
      <w:r w:rsidRPr="008765B1">
        <w:rPr>
          <w:rFonts w:eastAsia="Times New Roman"/>
          <w:b/>
          <w:sz w:val="24"/>
          <w:szCs w:val="24"/>
        </w:rPr>
        <w:t>VI</w:t>
      </w:r>
      <w:r w:rsidRPr="008765B1">
        <w:rPr>
          <w:rFonts w:eastAsia="Times New Roman"/>
          <w:b/>
          <w:sz w:val="24"/>
          <w:szCs w:val="24"/>
          <w:lang w:val="bg-BG"/>
        </w:rPr>
        <w:t>.</w:t>
      </w:r>
    </w:p>
    <w:p w:rsidR="00A9246F" w:rsidRPr="008765B1" w:rsidRDefault="00630229">
      <w:pPr>
        <w:ind w:firstLine="851"/>
        <w:jc w:val="center"/>
        <w:rPr>
          <w:rFonts w:eastAsia="Times New Roman"/>
          <w:b/>
          <w:sz w:val="24"/>
          <w:szCs w:val="24"/>
          <w:lang w:val="bg-BG"/>
        </w:rPr>
      </w:pPr>
      <w:r w:rsidRPr="008765B1">
        <w:rPr>
          <w:rFonts w:eastAsia="Times New Roman"/>
          <w:b/>
          <w:sz w:val="24"/>
          <w:szCs w:val="24"/>
          <w:lang w:val="bg-BG"/>
        </w:rPr>
        <w:t xml:space="preserve">Контролни проверки на корабите, посещаващи българските речни пристанища </w:t>
      </w:r>
    </w:p>
    <w:p w:rsidR="00A9246F" w:rsidRPr="008765B1" w:rsidRDefault="00A9246F">
      <w:pPr>
        <w:ind w:firstLine="851"/>
        <w:jc w:val="center"/>
        <w:rPr>
          <w:rFonts w:eastAsia="Times New Roman"/>
          <w:b/>
          <w:sz w:val="24"/>
          <w:szCs w:val="24"/>
          <w:lang w:val="bg-BG"/>
        </w:rPr>
      </w:pPr>
    </w:p>
    <w:p w:rsidR="00A9246F" w:rsidRPr="008765B1" w:rsidRDefault="00630229">
      <w:pPr>
        <w:ind w:firstLine="840"/>
        <w:jc w:val="both"/>
        <w:rPr>
          <w:sz w:val="24"/>
          <w:szCs w:val="24"/>
          <w:lang w:val="bg-BG"/>
        </w:rPr>
      </w:pPr>
      <w:r w:rsidRPr="008765B1">
        <w:rPr>
          <w:rFonts w:eastAsia="Times New Roman"/>
          <w:sz w:val="24"/>
          <w:szCs w:val="24"/>
          <w:lang w:val="bg-BG"/>
        </w:rPr>
        <w:t>Чл. 31.</w:t>
      </w:r>
      <w:r w:rsidRPr="008765B1">
        <w:rPr>
          <w:sz w:val="24"/>
          <w:szCs w:val="24"/>
          <w:lang w:val="bg-BG"/>
        </w:rPr>
        <w:t xml:space="preserve"> Корабите, посещаващи българските речни пристанища, подлежат на контролни проверки: </w:t>
      </w:r>
    </w:p>
    <w:p w:rsidR="00A9246F" w:rsidRPr="008765B1" w:rsidRDefault="00630229">
      <w:pPr>
        <w:ind w:firstLine="840"/>
        <w:jc w:val="both"/>
        <w:rPr>
          <w:b/>
          <w:bCs/>
          <w:sz w:val="24"/>
          <w:szCs w:val="24"/>
          <w:lang w:val="bg-BG"/>
        </w:rPr>
      </w:pPr>
      <w:r w:rsidRPr="008765B1">
        <w:rPr>
          <w:sz w:val="24"/>
          <w:szCs w:val="24"/>
          <w:lang w:val="bg-BG"/>
        </w:rPr>
        <w:t>1. за спазване изискванията на настоящата наредба;</w:t>
      </w:r>
    </w:p>
    <w:p w:rsidR="00A9246F" w:rsidRPr="008765B1" w:rsidRDefault="00630229">
      <w:pPr>
        <w:ind w:firstLine="840"/>
        <w:jc w:val="both"/>
        <w:rPr>
          <w:b/>
          <w:bCs/>
          <w:sz w:val="24"/>
          <w:szCs w:val="24"/>
          <w:lang w:val="bg-BG"/>
        </w:rPr>
      </w:pPr>
      <w:r w:rsidRPr="008765B1">
        <w:rPr>
          <w:sz w:val="24"/>
          <w:szCs w:val="24"/>
          <w:lang w:val="bg-BG"/>
        </w:rPr>
        <w:t>2. за спазване на правилата за предпазване акваторията на пристанищата от замърсяване от кораби съгласно Задължителни правила за българските пристанища на река Дунав (</w:t>
      </w:r>
      <w:proofErr w:type="spellStart"/>
      <w:r w:rsidRPr="008765B1">
        <w:rPr>
          <w:sz w:val="24"/>
          <w:szCs w:val="24"/>
          <w:lang w:val="bg-BG"/>
        </w:rPr>
        <w:t>обн</w:t>
      </w:r>
      <w:proofErr w:type="spellEnd"/>
      <w:r w:rsidRPr="008765B1">
        <w:rPr>
          <w:sz w:val="24"/>
          <w:szCs w:val="24"/>
          <w:lang w:val="bg-BG"/>
        </w:rPr>
        <w:t>., ДВ, бр. 40 от 2020 г.);</w:t>
      </w:r>
    </w:p>
    <w:p w:rsidR="00A9246F" w:rsidRPr="008765B1" w:rsidRDefault="00630229">
      <w:pPr>
        <w:ind w:firstLine="840"/>
        <w:jc w:val="both"/>
        <w:rPr>
          <w:b/>
          <w:bCs/>
          <w:sz w:val="24"/>
          <w:szCs w:val="24"/>
          <w:lang w:val="bg-BG"/>
        </w:rPr>
      </w:pPr>
      <w:r w:rsidRPr="008765B1">
        <w:rPr>
          <w:sz w:val="24"/>
          <w:szCs w:val="24"/>
          <w:lang w:val="bg-BG"/>
        </w:rPr>
        <w:t>3. за наличие на Дневник за операции с отработени масла/Дневник за нефтени операции, издаден в съответствие с MARPOL 73/78, пълнотата и достоверността на направените записи;</w:t>
      </w:r>
    </w:p>
    <w:p w:rsidR="00A9246F" w:rsidRPr="008765B1" w:rsidRDefault="00630229">
      <w:pPr>
        <w:ind w:firstLine="840"/>
        <w:jc w:val="both"/>
        <w:rPr>
          <w:b/>
          <w:bCs/>
          <w:sz w:val="24"/>
          <w:szCs w:val="24"/>
          <w:lang w:val="bg-BG"/>
        </w:rPr>
      </w:pPr>
      <w:r w:rsidRPr="008765B1">
        <w:rPr>
          <w:sz w:val="24"/>
          <w:szCs w:val="24"/>
          <w:lang w:val="bg-BG"/>
        </w:rPr>
        <w:t xml:space="preserve">4. за наличие на пломби в затворено положение на спирателната арматура за непосредствено изхвърляне на </w:t>
      </w:r>
      <w:proofErr w:type="spellStart"/>
      <w:r w:rsidRPr="008765B1">
        <w:rPr>
          <w:sz w:val="24"/>
          <w:szCs w:val="24"/>
          <w:lang w:val="bg-BG"/>
        </w:rPr>
        <w:t>сантинни</w:t>
      </w:r>
      <w:proofErr w:type="spellEnd"/>
      <w:r w:rsidRPr="008765B1">
        <w:rPr>
          <w:sz w:val="24"/>
          <w:szCs w:val="24"/>
          <w:lang w:val="bg-BG"/>
        </w:rPr>
        <w:t xml:space="preserve"> води зад борд;</w:t>
      </w:r>
    </w:p>
    <w:p w:rsidR="00A9246F" w:rsidRPr="008765B1" w:rsidRDefault="00630229">
      <w:pPr>
        <w:ind w:firstLine="840"/>
        <w:jc w:val="both"/>
        <w:rPr>
          <w:b/>
          <w:bCs/>
          <w:sz w:val="24"/>
          <w:szCs w:val="24"/>
          <w:lang w:val="bg-BG"/>
        </w:rPr>
      </w:pPr>
      <w:r w:rsidRPr="008765B1">
        <w:rPr>
          <w:sz w:val="24"/>
          <w:szCs w:val="24"/>
          <w:lang w:val="bg-BG"/>
        </w:rPr>
        <w:t>5. когато липсва информацията съгласно чл. 8, ал. 1;</w:t>
      </w:r>
    </w:p>
    <w:p w:rsidR="00A9246F" w:rsidRPr="008765B1" w:rsidRDefault="00630229">
      <w:pPr>
        <w:ind w:firstLine="840"/>
        <w:jc w:val="both"/>
        <w:rPr>
          <w:b/>
          <w:bCs/>
          <w:sz w:val="24"/>
          <w:szCs w:val="24"/>
          <w:lang w:val="bg-BG"/>
        </w:rPr>
      </w:pPr>
      <w:r w:rsidRPr="008765B1">
        <w:rPr>
          <w:sz w:val="24"/>
          <w:szCs w:val="24"/>
          <w:lang w:val="bg-BG"/>
        </w:rPr>
        <w:t>6. когато има съмнение, че подадената информация съгласно чл. 8, ал. 1 е невярна.</w:t>
      </w:r>
    </w:p>
    <w:p w:rsidR="00A9246F" w:rsidRPr="008765B1" w:rsidRDefault="00A9246F">
      <w:pPr>
        <w:ind w:firstLine="851"/>
        <w:jc w:val="both"/>
        <w:rPr>
          <w:rFonts w:eastAsia="Times New Roman"/>
          <w:sz w:val="24"/>
          <w:szCs w:val="24"/>
          <w:lang w:val="bg-BG"/>
        </w:rPr>
      </w:pPr>
    </w:p>
    <w:p w:rsidR="00A9246F" w:rsidRPr="008765B1" w:rsidRDefault="00630229">
      <w:pPr>
        <w:ind w:firstLine="851"/>
        <w:jc w:val="both"/>
        <w:rPr>
          <w:sz w:val="24"/>
          <w:szCs w:val="24"/>
          <w:lang w:val="bg-BG"/>
        </w:rPr>
      </w:pPr>
      <w:r w:rsidRPr="008765B1">
        <w:rPr>
          <w:rFonts w:eastAsia="Times New Roman"/>
          <w:sz w:val="24"/>
          <w:szCs w:val="24"/>
          <w:lang w:val="bg-BG"/>
        </w:rPr>
        <w:lastRenderedPageBreak/>
        <w:t xml:space="preserve">Чл. 32. </w:t>
      </w:r>
      <w:r w:rsidRPr="008765B1">
        <w:rPr>
          <w:sz w:val="24"/>
          <w:szCs w:val="24"/>
          <w:lang w:val="bg-BG"/>
        </w:rPr>
        <w:t>Проверките по чл. 31 се извършват от инспекторите по държавен екологичен контрол на речното корабоплаване в териториалните дирекции на ИА „Морска администрация”.</w:t>
      </w:r>
    </w:p>
    <w:p w:rsidR="00A9246F" w:rsidRPr="008765B1" w:rsidRDefault="00A9246F">
      <w:pPr>
        <w:ind w:firstLine="851"/>
        <w:jc w:val="both"/>
        <w:rPr>
          <w:sz w:val="24"/>
          <w:szCs w:val="24"/>
          <w:lang w:val="bg-BG"/>
        </w:rPr>
      </w:pPr>
    </w:p>
    <w:p w:rsidR="00A9246F" w:rsidRPr="008765B1" w:rsidRDefault="00630229">
      <w:pPr>
        <w:ind w:firstLine="851"/>
        <w:jc w:val="both"/>
        <w:rPr>
          <w:bCs/>
          <w:sz w:val="24"/>
          <w:szCs w:val="24"/>
          <w:lang w:val="bg-BG"/>
        </w:rPr>
      </w:pPr>
      <w:r w:rsidRPr="008765B1">
        <w:rPr>
          <w:rFonts w:eastAsia="Times New Roman"/>
          <w:sz w:val="24"/>
          <w:szCs w:val="24"/>
          <w:lang w:val="bg-BG"/>
        </w:rPr>
        <w:t xml:space="preserve">Чл. 33. </w:t>
      </w:r>
      <w:r w:rsidRPr="008765B1">
        <w:rPr>
          <w:bCs/>
          <w:sz w:val="24"/>
          <w:szCs w:val="24"/>
          <w:lang w:val="bg-BG"/>
        </w:rPr>
        <w:t>Ако при проверка по чл. 31 инспекторите на ИА „Морска администрация” установят несъответствия, изискват от съответния кораб да предаде отпадъците си в пристанищно приемно съоръжение преди да напусне пристанището</w:t>
      </w:r>
      <w:r w:rsidRPr="008765B1">
        <w:rPr>
          <w:rFonts w:eastAsia="Times New Roman"/>
          <w:sz w:val="24"/>
          <w:szCs w:val="24"/>
          <w:lang w:val="bg-BG"/>
        </w:rPr>
        <w:t>.</w:t>
      </w:r>
    </w:p>
    <w:p w:rsidR="00A9246F" w:rsidRPr="008765B1" w:rsidRDefault="00A9246F">
      <w:pPr>
        <w:pStyle w:val="NormalWeb"/>
        <w:spacing w:before="0" w:beforeAutospacing="0" w:after="0" w:afterAutospacing="0"/>
        <w:rPr>
          <w:rStyle w:val="Strong"/>
          <w:lang w:val="bg-BG"/>
        </w:rPr>
      </w:pPr>
    </w:p>
    <w:p w:rsidR="00A9246F" w:rsidRPr="008765B1" w:rsidRDefault="00630229">
      <w:pPr>
        <w:pStyle w:val="NormalWeb"/>
        <w:spacing w:before="0" w:beforeAutospacing="0" w:after="0" w:afterAutospacing="0"/>
        <w:jc w:val="center"/>
        <w:rPr>
          <w:lang w:val="bg-BG"/>
        </w:rPr>
      </w:pPr>
      <w:r w:rsidRPr="008765B1">
        <w:rPr>
          <w:rStyle w:val="Strong"/>
          <w:lang w:val="bg-BG"/>
        </w:rPr>
        <w:t>Допълнителни разпоредби</w:t>
      </w:r>
    </w:p>
    <w:p w:rsidR="00A9246F" w:rsidRPr="008765B1" w:rsidRDefault="00A9246F">
      <w:pPr>
        <w:ind w:firstLine="851"/>
        <w:jc w:val="both"/>
        <w:rPr>
          <w:sz w:val="24"/>
          <w:szCs w:val="24"/>
          <w:lang w:val="bg-BG" w:eastAsia="zh-CN" w:bidi="ar"/>
        </w:rPr>
      </w:pPr>
    </w:p>
    <w:p w:rsidR="00A9246F" w:rsidRPr="008765B1" w:rsidRDefault="00630229">
      <w:pPr>
        <w:ind w:firstLine="851"/>
        <w:jc w:val="both"/>
        <w:rPr>
          <w:sz w:val="24"/>
          <w:szCs w:val="24"/>
          <w:lang w:val="bg-BG"/>
        </w:rPr>
      </w:pPr>
      <w:r w:rsidRPr="008765B1">
        <w:rPr>
          <w:sz w:val="24"/>
          <w:szCs w:val="24"/>
          <w:lang w:val="bg-BG" w:eastAsia="zh-CN" w:bidi="ar"/>
        </w:rPr>
        <w:t>§1. По смисъла на тази наредба:</w:t>
      </w:r>
    </w:p>
    <w:p w:rsidR="00A9246F" w:rsidRPr="008765B1" w:rsidRDefault="00630229">
      <w:pPr>
        <w:ind w:firstLine="851"/>
        <w:jc w:val="both"/>
        <w:rPr>
          <w:sz w:val="24"/>
          <w:szCs w:val="24"/>
          <w:lang w:val="bg-BG"/>
        </w:rPr>
      </w:pPr>
      <w:r w:rsidRPr="008765B1">
        <w:rPr>
          <w:sz w:val="24"/>
          <w:szCs w:val="24"/>
          <w:lang w:val="bg-BG"/>
        </w:rPr>
        <w:t>1. „Достатъчен капацитет за съхранение” е достатъчен капацитет за съхранение на отпадъците на борда на кораба от момента на напускане на пристанището до следващото влизане в пристанище, включително на отпадъците, които се очаква да бъдат генерирани по време на пътуването.</w:t>
      </w:r>
    </w:p>
    <w:p w:rsidR="00A9246F" w:rsidRPr="008765B1" w:rsidRDefault="00630229">
      <w:pPr>
        <w:ind w:firstLine="851"/>
        <w:jc w:val="both"/>
        <w:rPr>
          <w:sz w:val="24"/>
          <w:szCs w:val="24"/>
          <w:lang w:val="bg-BG"/>
        </w:rPr>
      </w:pPr>
      <w:r w:rsidRPr="008765B1">
        <w:rPr>
          <w:sz w:val="24"/>
          <w:szCs w:val="24"/>
          <w:lang w:val="bg-BG"/>
        </w:rPr>
        <w:t>2. „GISIS” е Глобалната интегрирана информационна система за кораби, създадена от Международната морска организация.</w:t>
      </w:r>
    </w:p>
    <w:p w:rsidR="00A9246F" w:rsidRPr="008765B1" w:rsidRDefault="00630229">
      <w:pPr>
        <w:ind w:firstLine="851"/>
        <w:jc w:val="both"/>
        <w:rPr>
          <w:sz w:val="24"/>
          <w:szCs w:val="24"/>
          <w:lang w:val="bg-BG"/>
        </w:rPr>
      </w:pPr>
      <w:r w:rsidRPr="008765B1">
        <w:rPr>
          <w:sz w:val="24"/>
          <w:szCs w:val="24"/>
          <w:lang w:val="bg-BG" w:eastAsia="zh-CN" w:bidi="ar"/>
        </w:rPr>
        <w:t xml:space="preserve">3. </w:t>
      </w:r>
      <w:r w:rsidRPr="008765B1">
        <w:rPr>
          <w:sz w:val="24"/>
          <w:szCs w:val="24"/>
          <w:lang w:val="bg-BG"/>
        </w:rPr>
        <w:t>„MARPOL 73/78” е Международната конвенция за предотвратяване на замърсяването от кораби от 1973 г. заедно с Протокола към нея, подписан през 1978 г., с всички нейни последващи изменения и допълнения, влезли в сила за Република България.</w:t>
      </w:r>
    </w:p>
    <w:p w:rsidR="00A9246F" w:rsidRPr="008765B1" w:rsidRDefault="00630229">
      <w:pPr>
        <w:ind w:firstLine="851"/>
        <w:jc w:val="both"/>
        <w:rPr>
          <w:iCs/>
          <w:sz w:val="24"/>
          <w:szCs w:val="24"/>
          <w:lang w:val="bg-BG"/>
        </w:rPr>
      </w:pPr>
      <w:r w:rsidRPr="008765B1">
        <w:rPr>
          <w:sz w:val="24"/>
          <w:szCs w:val="24"/>
          <w:lang w:val="bg-BG" w:eastAsia="zh-CN" w:bidi="ar"/>
        </w:rPr>
        <w:t xml:space="preserve">4. </w:t>
      </w:r>
      <w:r w:rsidRPr="008765B1">
        <w:rPr>
          <w:iCs/>
          <w:sz w:val="24"/>
          <w:szCs w:val="24"/>
          <w:lang w:val="bg-BG"/>
        </w:rPr>
        <w:t>„Отпадъци от кораби” са всички отпадъци, включително остатъците от товари, генерирани по време на експлоатацията на кораба или по време на товарене, разтоварване и почистване. Отпадъците от кораби са отпадъци по смисъла на §1, т. 17 от допълнителните разпоредби на Закона за управление на отпадъците. За морските пристанища отпадъците от кораби са и попадащите в обхвата на анекси I, II, IV, V и VI към Международната конвенция за предотвратяване на замърсяването от кораби (MARPOL 73/78), както и пасивно уловените отпадъци.</w:t>
      </w:r>
    </w:p>
    <w:p w:rsidR="00A9246F" w:rsidRPr="008765B1" w:rsidRDefault="00630229">
      <w:pPr>
        <w:ind w:firstLine="851"/>
        <w:jc w:val="both"/>
        <w:rPr>
          <w:sz w:val="24"/>
          <w:szCs w:val="24"/>
          <w:lang w:val="bg-BG"/>
        </w:rPr>
      </w:pPr>
      <w:r w:rsidRPr="008765B1">
        <w:rPr>
          <w:sz w:val="24"/>
          <w:szCs w:val="24"/>
          <w:lang w:val="bg-BG" w:eastAsia="zh-CN" w:bidi="ar"/>
        </w:rPr>
        <w:t xml:space="preserve">5. „Отпадъци, попадащи в обхвата на Анекс </w:t>
      </w:r>
      <w:r w:rsidRPr="008765B1">
        <w:rPr>
          <w:sz w:val="24"/>
          <w:szCs w:val="24"/>
          <w:lang w:eastAsia="zh-CN" w:bidi="ar"/>
        </w:rPr>
        <w:t>I</w:t>
      </w:r>
      <w:r w:rsidRPr="008765B1">
        <w:rPr>
          <w:sz w:val="24"/>
          <w:szCs w:val="24"/>
          <w:lang w:val="bg-BG" w:eastAsia="zh-CN" w:bidi="ar"/>
        </w:rPr>
        <w:t xml:space="preserve"> на MARPOL 73/78” са отработени смазочни масла, остатъци от горива, нефтени остатъци и </w:t>
      </w:r>
      <w:proofErr w:type="spellStart"/>
      <w:r w:rsidRPr="008765B1">
        <w:rPr>
          <w:sz w:val="24"/>
          <w:szCs w:val="24"/>
          <w:lang w:val="bg-BG" w:eastAsia="zh-CN" w:bidi="ar"/>
        </w:rPr>
        <w:t>сантинни</w:t>
      </w:r>
      <w:proofErr w:type="spellEnd"/>
      <w:r w:rsidRPr="008765B1">
        <w:rPr>
          <w:sz w:val="24"/>
          <w:szCs w:val="24"/>
          <w:lang w:val="bg-BG" w:eastAsia="zh-CN" w:bidi="ar"/>
        </w:rPr>
        <w:t xml:space="preserve"> води, както и мръсен баласт и </w:t>
      </w:r>
      <w:proofErr w:type="spellStart"/>
      <w:r w:rsidRPr="008765B1">
        <w:rPr>
          <w:sz w:val="24"/>
          <w:szCs w:val="24"/>
          <w:lang w:val="bg-BG" w:eastAsia="zh-CN" w:bidi="ar"/>
        </w:rPr>
        <w:t>миячни</w:t>
      </w:r>
      <w:proofErr w:type="spellEnd"/>
      <w:r w:rsidRPr="008765B1">
        <w:rPr>
          <w:sz w:val="24"/>
          <w:szCs w:val="24"/>
          <w:lang w:val="bg-BG" w:eastAsia="zh-CN" w:bidi="ar"/>
        </w:rPr>
        <w:t xml:space="preserve"> води, генерирани вследствие миенето на товарните танкове на нефтените танкери.</w:t>
      </w: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6. „Отпадъци, попадащи в обхвата на Анекс </w:t>
      </w:r>
      <w:r w:rsidRPr="008765B1">
        <w:rPr>
          <w:sz w:val="24"/>
          <w:szCs w:val="24"/>
          <w:lang w:eastAsia="zh-CN" w:bidi="ar"/>
        </w:rPr>
        <w:t>II</w:t>
      </w:r>
      <w:r w:rsidRPr="008765B1">
        <w:rPr>
          <w:sz w:val="24"/>
          <w:szCs w:val="24"/>
          <w:lang w:val="bg-BG" w:eastAsia="zh-CN" w:bidi="ar"/>
        </w:rPr>
        <w:t xml:space="preserve"> на MARPOL 73/78” са </w:t>
      </w:r>
      <w:proofErr w:type="spellStart"/>
      <w:r w:rsidRPr="008765B1">
        <w:rPr>
          <w:sz w:val="24"/>
          <w:szCs w:val="24"/>
          <w:lang w:val="bg-BG" w:eastAsia="zh-CN" w:bidi="ar"/>
        </w:rPr>
        <w:t>миячни</w:t>
      </w:r>
      <w:proofErr w:type="spellEnd"/>
      <w:r w:rsidRPr="008765B1">
        <w:rPr>
          <w:sz w:val="24"/>
          <w:szCs w:val="24"/>
          <w:lang w:val="bg-BG" w:eastAsia="zh-CN" w:bidi="ar"/>
        </w:rPr>
        <w:t xml:space="preserve"> води, генерирани на борда на кораб </w:t>
      </w:r>
      <w:proofErr w:type="spellStart"/>
      <w:r w:rsidRPr="008765B1">
        <w:rPr>
          <w:sz w:val="24"/>
          <w:szCs w:val="24"/>
          <w:lang w:val="bg-BG" w:eastAsia="zh-CN" w:bidi="ar"/>
        </w:rPr>
        <w:t>химикаловоз</w:t>
      </w:r>
      <w:proofErr w:type="spellEnd"/>
      <w:r w:rsidRPr="008765B1">
        <w:rPr>
          <w:sz w:val="24"/>
          <w:szCs w:val="24"/>
          <w:lang w:val="bg-BG" w:eastAsia="zh-CN" w:bidi="ar"/>
        </w:rPr>
        <w:t xml:space="preserve"> в резултат от процедурите по миене на товарните танкове.</w:t>
      </w: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7. „Отпадъчни води, попадащи в обхвата на Анекс </w:t>
      </w:r>
      <w:r w:rsidRPr="008765B1">
        <w:rPr>
          <w:sz w:val="24"/>
          <w:szCs w:val="24"/>
          <w:lang w:eastAsia="zh-CN" w:bidi="ar"/>
        </w:rPr>
        <w:t>IV</w:t>
      </w:r>
      <w:r w:rsidRPr="008765B1">
        <w:rPr>
          <w:sz w:val="24"/>
          <w:szCs w:val="24"/>
          <w:lang w:val="bg-BG" w:eastAsia="zh-CN" w:bidi="ar"/>
        </w:rPr>
        <w:t xml:space="preserve"> на MARPOL 73/78” са всички дренажни отпадни води, генерирани на борда на кораба, от тоалетни, писоари, медицински помещения и помещения с живи животни, по време на нормалната му експлоатация.</w:t>
      </w: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8. „Отпадъци, попадащи в обхвата на Анекс V на MARPOL 73/78” </w:t>
      </w:r>
      <w:r w:rsidRPr="008765B1">
        <w:rPr>
          <w:rStyle w:val="halyaf"/>
          <w:sz w:val="24"/>
          <w:szCs w:val="24"/>
          <w:lang w:val="bg-BG"/>
        </w:rPr>
        <w:t xml:space="preserve">са всички видове пластмасови, хранителни, битови и експлоатационни отпадъци, мазнини за готвене, пепел от </w:t>
      </w:r>
      <w:proofErr w:type="spellStart"/>
      <w:r w:rsidRPr="008765B1">
        <w:rPr>
          <w:rStyle w:val="halyaf"/>
          <w:sz w:val="24"/>
          <w:szCs w:val="24"/>
          <w:lang w:val="bg-BG"/>
        </w:rPr>
        <w:t>инсинератори</w:t>
      </w:r>
      <w:proofErr w:type="spellEnd"/>
      <w:r w:rsidRPr="008765B1">
        <w:rPr>
          <w:rStyle w:val="halyaf"/>
          <w:sz w:val="24"/>
          <w:szCs w:val="24"/>
          <w:lang w:val="bg-BG"/>
        </w:rPr>
        <w:t xml:space="preserve">, риболовни уреди, животински трупове и остатъци от товари, генерирани по време на нормалната експлоатация на кораба и подлежащи на непрекъснато или периодично обезвреждане, с изключение на тези вещества, които са дефинирани или изброени в други анекси на MARPOL 73/78. </w:t>
      </w:r>
    </w:p>
    <w:p w:rsidR="00A9246F" w:rsidRPr="008765B1" w:rsidRDefault="00630229">
      <w:pPr>
        <w:ind w:firstLine="851"/>
        <w:jc w:val="both"/>
        <w:rPr>
          <w:iCs/>
          <w:sz w:val="24"/>
          <w:szCs w:val="24"/>
          <w:lang w:val="bg-BG" w:eastAsia="zh-CN"/>
        </w:rPr>
      </w:pPr>
      <w:r w:rsidRPr="008765B1">
        <w:rPr>
          <w:sz w:val="24"/>
          <w:szCs w:val="24"/>
          <w:lang w:val="bg-BG" w:eastAsia="zh-CN" w:bidi="ar"/>
        </w:rPr>
        <w:t xml:space="preserve">9. „Отпадъци, попадащи в обхвата на Анекс </w:t>
      </w:r>
      <w:r w:rsidRPr="008765B1">
        <w:rPr>
          <w:sz w:val="24"/>
          <w:szCs w:val="24"/>
          <w:lang w:eastAsia="zh-CN" w:bidi="ar"/>
        </w:rPr>
        <w:t>VI</w:t>
      </w:r>
      <w:r w:rsidRPr="008765B1">
        <w:rPr>
          <w:sz w:val="24"/>
          <w:szCs w:val="24"/>
          <w:lang w:val="bg-BG" w:eastAsia="zh-CN" w:bidi="ar"/>
        </w:rPr>
        <w:t xml:space="preserve"> на MARPOL 73/78” са </w:t>
      </w:r>
      <w:proofErr w:type="spellStart"/>
      <w:r w:rsidRPr="008765B1">
        <w:rPr>
          <w:sz w:val="24"/>
          <w:szCs w:val="24"/>
          <w:lang w:val="bg-BG" w:eastAsia="zh-CN" w:bidi="ar"/>
        </w:rPr>
        <w:t>о</w:t>
      </w:r>
      <w:r w:rsidRPr="008765B1">
        <w:rPr>
          <w:sz w:val="24"/>
          <w:lang w:val="bg-BG"/>
        </w:rPr>
        <w:t>зоно</w:t>
      </w:r>
      <w:proofErr w:type="spellEnd"/>
      <w:r w:rsidRPr="008765B1">
        <w:rPr>
          <w:sz w:val="24"/>
          <w:lang w:val="bg-BG"/>
        </w:rPr>
        <w:t xml:space="preserve">-разрушаващи вещества, както са дефинирани в приложение 2 на Анекс </w:t>
      </w:r>
      <w:r w:rsidRPr="008765B1">
        <w:rPr>
          <w:sz w:val="24"/>
        </w:rPr>
        <w:t>VI</w:t>
      </w:r>
      <w:r w:rsidRPr="008765B1">
        <w:rPr>
          <w:sz w:val="24"/>
          <w:lang w:val="bg-BG"/>
        </w:rPr>
        <w:t xml:space="preserve"> на MARPOL 73/78, оборудване, съдържащо такива вещества и остатъци от пречистването на отработените газове на кораб чрез одобрена система за очистване на тези газове. </w:t>
      </w:r>
    </w:p>
    <w:p w:rsidR="00A9246F" w:rsidRPr="008765B1" w:rsidRDefault="00630229">
      <w:pPr>
        <w:ind w:firstLine="851"/>
        <w:jc w:val="both"/>
        <w:rPr>
          <w:sz w:val="24"/>
          <w:szCs w:val="24"/>
          <w:lang w:val="bg-BG"/>
        </w:rPr>
      </w:pPr>
      <w:r w:rsidRPr="008765B1">
        <w:rPr>
          <w:sz w:val="24"/>
          <w:szCs w:val="24"/>
          <w:lang w:val="bg-BG" w:eastAsia="zh-CN" w:bidi="ar"/>
        </w:rPr>
        <w:t xml:space="preserve">10. </w:t>
      </w:r>
      <w:r w:rsidRPr="008765B1">
        <w:rPr>
          <w:sz w:val="24"/>
          <w:szCs w:val="24"/>
          <w:lang w:val="bg-BG"/>
        </w:rPr>
        <w:t xml:space="preserve">„Остатъци от товари” са всички остатъци от товарите на борда, които остават на палубата или в трюмовете или в товарните танкове след приключване на операциите по товарене или разтоварване, включително излишъците и разлетите или разпилени количества по време на товарене/разтоварване, независимо дали в течно или сухо състояние или съдържащи се в </w:t>
      </w:r>
      <w:proofErr w:type="spellStart"/>
      <w:r w:rsidRPr="008765B1">
        <w:rPr>
          <w:sz w:val="24"/>
          <w:szCs w:val="24"/>
          <w:lang w:val="bg-BG"/>
        </w:rPr>
        <w:t>миячните</w:t>
      </w:r>
      <w:proofErr w:type="spellEnd"/>
      <w:r w:rsidRPr="008765B1">
        <w:rPr>
          <w:sz w:val="24"/>
          <w:szCs w:val="24"/>
          <w:lang w:val="bg-BG"/>
        </w:rPr>
        <w:t xml:space="preserve"> води, с изключение на прах от товара, останал на палубата след премитане или прах по външните повърхности на кораба. Остатъците от товари са отпадъци по смисъла на </w:t>
      </w:r>
      <w:r w:rsidRPr="008765B1">
        <w:rPr>
          <w:bCs/>
          <w:sz w:val="24"/>
          <w:szCs w:val="24"/>
          <w:lang w:val="bg-BG"/>
        </w:rPr>
        <w:t>§1, т. 17 от допълнителните разпоредби на Закона за управление на отпадъците</w:t>
      </w:r>
      <w:r w:rsidRPr="008765B1">
        <w:rPr>
          <w:sz w:val="24"/>
          <w:szCs w:val="24"/>
          <w:lang w:val="bg-BG"/>
        </w:rPr>
        <w:t>.</w:t>
      </w:r>
    </w:p>
    <w:p w:rsidR="00A9246F" w:rsidRPr="008765B1" w:rsidRDefault="00630229">
      <w:pPr>
        <w:ind w:firstLine="851"/>
        <w:jc w:val="both"/>
        <w:rPr>
          <w:sz w:val="24"/>
          <w:szCs w:val="24"/>
          <w:lang w:val="bg-BG"/>
        </w:rPr>
      </w:pPr>
      <w:r w:rsidRPr="008765B1">
        <w:rPr>
          <w:sz w:val="24"/>
          <w:szCs w:val="24"/>
          <w:lang w:val="bg-BG"/>
        </w:rPr>
        <w:t>11. „Отработени масла” са отработени масла или други неизползваеми повторно смазочни материали за двигатели, зъбни предавки и хидравлични устройства.</w:t>
      </w:r>
    </w:p>
    <w:p w:rsidR="00A9246F" w:rsidRPr="008765B1" w:rsidRDefault="00630229">
      <w:pPr>
        <w:ind w:firstLine="851"/>
        <w:jc w:val="both"/>
        <w:rPr>
          <w:sz w:val="24"/>
          <w:szCs w:val="24"/>
          <w:lang w:val="bg-BG"/>
        </w:rPr>
      </w:pPr>
      <w:r w:rsidRPr="008765B1">
        <w:rPr>
          <w:sz w:val="24"/>
          <w:szCs w:val="24"/>
          <w:lang w:val="bg-BG"/>
        </w:rPr>
        <w:lastRenderedPageBreak/>
        <w:t>12. „Пасивно уловени отпадъци” са отпадъци, които са попаднали в мрежите по време на риболовни операции.</w:t>
      </w:r>
    </w:p>
    <w:p w:rsidR="00A9246F" w:rsidRPr="008765B1" w:rsidRDefault="00630229">
      <w:pPr>
        <w:ind w:firstLine="851"/>
        <w:jc w:val="both"/>
        <w:rPr>
          <w:sz w:val="24"/>
          <w:szCs w:val="24"/>
          <w:lang w:val="bg-BG"/>
        </w:rPr>
      </w:pPr>
      <w:r w:rsidRPr="008765B1">
        <w:rPr>
          <w:sz w:val="24"/>
          <w:szCs w:val="24"/>
          <w:lang w:val="bg-BG" w:eastAsia="zh-CN" w:bidi="ar"/>
        </w:rPr>
        <w:t xml:space="preserve">13. </w:t>
      </w:r>
      <w:r w:rsidRPr="008765B1">
        <w:rPr>
          <w:sz w:val="24"/>
          <w:szCs w:val="24"/>
          <w:lang w:val="bg-BG" w:eastAsia="bg-BG"/>
        </w:rPr>
        <w:t>„Пристанищно приемно съоръжение”</w:t>
      </w:r>
      <w:r w:rsidRPr="008765B1">
        <w:rPr>
          <w:sz w:val="24"/>
          <w:szCs w:val="24"/>
          <w:lang w:val="bg-BG"/>
        </w:rPr>
        <w:t xml:space="preserve"> е всяко съоръжение, трайно прикрепено, плаващо или подвижно, което може да предоставя услугата за приемане на отпадъците от кораби.</w:t>
      </w:r>
    </w:p>
    <w:p w:rsidR="00A9246F" w:rsidRPr="008765B1" w:rsidRDefault="00630229">
      <w:pPr>
        <w:ind w:firstLine="851"/>
        <w:jc w:val="both"/>
        <w:rPr>
          <w:sz w:val="24"/>
          <w:szCs w:val="24"/>
          <w:lang w:val="bg-BG" w:eastAsia="zh-CN" w:bidi="ar"/>
        </w:rPr>
      </w:pPr>
      <w:r w:rsidRPr="008765B1">
        <w:rPr>
          <w:sz w:val="24"/>
          <w:szCs w:val="24"/>
          <w:lang w:val="bg-BG"/>
        </w:rPr>
        <w:t>14. „Редовни посещения в пристанище” са повтарящи се пътувания на кораб, които образуват постоянна схема на движение между посочени пристанища или серия от пътувания без междинни влизания в пристанище, започващи и завършващи в едно и също пристанище.</w:t>
      </w:r>
    </w:p>
    <w:p w:rsidR="00A9246F" w:rsidRPr="008765B1" w:rsidRDefault="00630229">
      <w:pPr>
        <w:ind w:firstLine="851"/>
        <w:jc w:val="both"/>
        <w:rPr>
          <w:sz w:val="24"/>
          <w:szCs w:val="24"/>
          <w:lang w:val="bg-BG"/>
        </w:rPr>
      </w:pPr>
      <w:r w:rsidRPr="008765B1">
        <w:rPr>
          <w:sz w:val="24"/>
          <w:szCs w:val="24"/>
          <w:lang w:val="bg-BG"/>
        </w:rPr>
        <w:t xml:space="preserve">15. „Редовни превози” са превози въз основа на обявено или планирано разписание с посочени времена на отпътуване и пристигане между посочени пристанища или често повтарящи се пътувания между пристанища, които се приемат за общоприето разписание. </w:t>
      </w:r>
    </w:p>
    <w:p w:rsidR="00A9246F" w:rsidRPr="008765B1" w:rsidRDefault="00630229">
      <w:pPr>
        <w:ind w:firstLine="851"/>
        <w:jc w:val="both"/>
        <w:rPr>
          <w:sz w:val="24"/>
          <w:szCs w:val="24"/>
          <w:lang w:val="bg-BG"/>
        </w:rPr>
      </w:pPr>
      <w:r w:rsidRPr="008765B1">
        <w:rPr>
          <w:sz w:val="24"/>
          <w:szCs w:val="24"/>
          <w:lang w:val="bg-BG"/>
        </w:rPr>
        <w:t>16. „</w:t>
      </w:r>
      <w:proofErr w:type="spellStart"/>
      <w:r w:rsidRPr="008765B1">
        <w:rPr>
          <w:sz w:val="24"/>
          <w:szCs w:val="24"/>
          <w:lang w:val="bg-BG"/>
        </w:rPr>
        <w:t>Сантинни</w:t>
      </w:r>
      <w:proofErr w:type="spellEnd"/>
      <w:r w:rsidRPr="008765B1">
        <w:rPr>
          <w:sz w:val="24"/>
          <w:szCs w:val="24"/>
          <w:lang w:val="bg-BG"/>
        </w:rPr>
        <w:t xml:space="preserve"> води” са маслено-водна смес от дъното на трюма, от машинното отделение, крайните отсеци, </w:t>
      </w:r>
      <w:proofErr w:type="spellStart"/>
      <w:r w:rsidRPr="008765B1">
        <w:rPr>
          <w:sz w:val="24"/>
          <w:szCs w:val="24"/>
          <w:lang w:val="bg-BG"/>
        </w:rPr>
        <w:t>кофердамите</w:t>
      </w:r>
      <w:proofErr w:type="spellEnd"/>
      <w:r w:rsidRPr="008765B1">
        <w:rPr>
          <w:sz w:val="24"/>
          <w:szCs w:val="24"/>
          <w:lang w:val="bg-BG"/>
        </w:rPr>
        <w:t xml:space="preserve">, </w:t>
      </w:r>
      <w:proofErr w:type="spellStart"/>
      <w:r w:rsidRPr="008765B1">
        <w:rPr>
          <w:sz w:val="24"/>
          <w:szCs w:val="24"/>
          <w:lang w:val="bg-BG"/>
        </w:rPr>
        <w:t>междубордовите</w:t>
      </w:r>
      <w:proofErr w:type="spellEnd"/>
      <w:r w:rsidRPr="008765B1">
        <w:rPr>
          <w:sz w:val="24"/>
          <w:szCs w:val="24"/>
          <w:lang w:val="bg-BG"/>
        </w:rPr>
        <w:t xml:space="preserve"> и </w:t>
      </w:r>
      <w:proofErr w:type="spellStart"/>
      <w:r w:rsidRPr="008765B1">
        <w:rPr>
          <w:sz w:val="24"/>
          <w:szCs w:val="24"/>
          <w:lang w:val="bg-BG"/>
        </w:rPr>
        <w:t>междудънните</w:t>
      </w:r>
      <w:proofErr w:type="spellEnd"/>
      <w:r w:rsidRPr="008765B1">
        <w:rPr>
          <w:sz w:val="24"/>
          <w:szCs w:val="24"/>
          <w:lang w:val="bg-BG"/>
        </w:rPr>
        <w:t xml:space="preserve"> пространства и бордовите отсеци.</w:t>
      </w:r>
    </w:p>
    <w:p w:rsidR="00A9246F" w:rsidRPr="008765B1" w:rsidRDefault="00630229">
      <w:pPr>
        <w:numPr>
          <w:ilvl w:val="0"/>
          <w:numId w:val="7"/>
        </w:numPr>
        <w:ind w:firstLine="851"/>
        <w:jc w:val="both"/>
        <w:rPr>
          <w:sz w:val="24"/>
          <w:szCs w:val="24"/>
          <w:lang w:val="bg-BG"/>
        </w:rPr>
      </w:pPr>
      <w:r w:rsidRPr="008765B1">
        <w:rPr>
          <w:sz w:val="24"/>
          <w:szCs w:val="24"/>
          <w:lang w:val="bg-BG" w:eastAsia="zh-CN" w:bidi="ar"/>
        </w:rPr>
        <w:t xml:space="preserve">„Специализирани плавателни съдове” са танкери, катери, самоходни или несамоходни баржи и </w:t>
      </w:r>
      <w:proofErr w:type="spellStart"/>
      <w:r w:rsidRPr="008765B1">
        <w:rPr>
          <w:sz w:val="24"/>
          <w:szCs w:val="24"/>
          <w:lang w:val="bg-BG" w:eastAsia="zh-CN" w:bidi="ar"/>
        </w:rPr>
        <w:t>нефтосъбирачи</w:t>
      </w:r>
      <w:proofErr w:type="spellEnd"/>
      <w:r w:rsidRPr="008765B1">
        <w:rPr>
          <w:sz w:val="24"/>
          <w:szCs w:val="24"/>
          <w:lang w:val="bg-BG" w:eastAsia="zh-CN" w:bidi="ar"/>
        </w:rPr>
        <w:t>, снабдени с документите, съгласно наредбата по чл. 86 от Кодекса на търговското корабоплаване.</w:t>
      </w:r>
    </w:p>
    <w:p w:rsidR="00A9246F" w:rsidRPr="008765B1" w:rsidRDefault="00630229">
      <w:pPr>
        <w:ind w:firstLine="851"/>
        <w:jc w:val="both"/>
        <w:rPr>
          <w:sz w:val="24"/>
          <w:szCs w:val="24"/>
          <w:lang w:val="bg-BG"/>
        </w:rPr>
      </w:pPr>
      <w:r w:rsidRPr="008765B1">
        <w:rPr>
          <w:sz w:val="24"/>
          <w:szCs w:val="24"/>
          <w:lang w:val="bg-BG" w:eastAsia="zh-CN" w:bidi="ar"/>
        </w:rPr>
        <w:t xml:space="preserve">18. </w:t>
      </w:r>
      <w:r w:rsidRPr="008765B1">
        <w:rPr>
          <w:sz w:val="24"/>
          <w:szCs w:val="24"/>
          <w:lang w:val="bg-BG" w:eastAsia="bg-BG"/>
        </w:rPr>
        <w:t>„</w:t>
      </w:r>
      <w:r w:rsidRPr="008765B1">
        <w:rPr>
          <w:snapToGrid w:val="0"/>
          <w:sz w:val="24"/>
          <w:szCs w:val="24"/>
          <w:lang w:val="bg-BG"/>
        </w:rPr>
        <w:t>Чести посещения в пристанище” са посещения на дадено пристанище от конкретен кораб, осъществявани най-малко веднъж на две седмици.</w:t>
      </w:r>
    </w:p>
    <w:p w:rsidR="00A9246F" w:rsidRPr="008765B1" w:rsidRDefault="00630229">
      <w:pPr>
        <w:ind w:firstLine="851"/>
        <w:jc w:val="both"/>
        <w:rPr>
          <w:sz w:val="24"/>
          <w:szCs w:val="24"/>
          <w:lang w:val="bg-BG"/>
        </w:rPr>
      </w:pPr>
      <w:r w:rsidRPr="008765B1">
        <w:rPr>
          <w:sz w:val="24"/>
          <w:szCs w:val="24"/>
          <w:lang w:val="bg-BG" w:eastAsia="zh-CN" w:bidi="ar"/>
        </w:rPr>
        <w:t xml:space="preserve">§2. Предаването на отпадъците от кораби се смята за допускане за свободно обращение по смисъла на чл. 201 от Регламент (ЕС) № 952/2013 на Европейския парламент и на Съвета от 9 октомври 2013 г. за създаване на Митнически кодекс на Съюза (OB, L 269 от 2019 г.) , като </w:t>
      </w:r>
      <w:r w:rsidRPr="008765B1">
        <w:rPr>
          <w:sz w:val="24"/>
          <w:szCs w:val="24"/>
          <w:lang w:val="bg-BG"/>
        </w:rPr>
        <w:t>не се изисква подаване на обобщена декларация за въвеждане съгласно чл. 127 от същия регламент.</w:t>
      </w:r>
    </w:p>
    <w:p w:rsidR="00A9246F" w:rsidRPr="008765B1" w:rsidRDefault="00630229">
      <w:pPr>
        <w:ind w:firstLine="851"/>
        <w:jc w:val="both"/>
        <w:rPr>
          <w:sz w:val="24"/>
          <w:szCs w:val="24"/>
          <w:lang w:val="bg-BG" w:eastAsia="zh-CN" w:bidi="ar"/>
        </w:rPr>
      </w:pPr>
      <w:r w:rsidRPr="008765B1">
        <w:rPr>
          <w:sz w:val="24"/>
          <w:szCs w:val="24"/>
          <w:lang w:val="bg-BG" w:eastAsia="zh-CN" w:bidi="ar"/>
        </w:rPr>
        <w:t xml:space="preserve">§3. С тази наредба се въвеждат изисквания на </w:t>
      </w:r>
      <w:r w:rsidRPr="008765B1">
        <w:rPr>
          <w:bCs/>
          <w:sz w:val="24"/>
          <w:szCs w:val="24"/>
          <w:lang w:val="bg-BG"/>
        </w:rPr>
        <w:t xml:space="preserve">Директива (ЕС) 2019/883 на Европейския парламент и на Съвета от 17 април 2019 г. относно пристанищните приемни съоръжения за предаване на отпадъци от кораби, за изменение на Директива 2010/65/ЕС и за отмяна на Директива 2000/59/ЕС </w:t>
      </w:r>
      <w:r w:rsidRPr="008765B1">
        <w:rPr>
          <w:sz w:val="24"/>
          <w:szCs w:val="24"/>
          <w:lang w:val="bg-BG" w:eastAsia="zh-CN" w:bidi="ar"/>
        </w:rPr>
        <w:t>(OB, L 151 от 2019 г.)</w:t>
      </w:r>
      <w:r w:rsidRPr="008765B1">
        <w:rPr>
          <w:bCs/>
          <w:sz w:val="24"/>
          <w:szCs w:val="24"/>
          <w:lang w:val="bg-BG"/>
        </w:rPr>
        <w:t>.</w:t>
      </w:r>
    </w:p>
    <w:p w:rsidR="00A9246F" w:rsidRPr="008765B1" w:rsidRDefault="00A9246F">
      <w:pPr>
        <w:pStyle w:val="NormalWeb"/>
        <w:spacing w:before="0" w:beforeAutospacing="0" w:after="0" w:afterAutospacing="0"/>
        <w:jc w:val="both"/>
        <w:rPr>
          <w:rStyle w:val="Strong"/>
          <w:lang w:val="bg-BG"/>
        </w:rPr>
      </w:pPr>
    </w:p>
    <w:p w:rsidR="00A9246F" w:rsidRPr="008765B1" w:rsidRDefault="00630229">
      <w:pPr>
        <w:pStyle w:val="NormalWeb"/>
        <w:spacing w:before="0" w:beforeAutospacing="0" w:after="0" w:afterAutospacing="0"/>
        <w:jc w:val="center"/>
        <w:rPr>
          <w:lang w:val="bg-BG"/>
        </w:rPr>
      </w:pPr>
      <w:r w:rsidRPr="008765B1">
        <w:rPr>
          <w:rStyle w:val="Strong"/>
          <w:lang w:val="bg-BG"/>
        </w:rPr>
        <w:t>Преходни и заключителни разпоредби</w:t>
      </w:r>
    </w:p>
    <w:p w:rsidR="00A9246F" w:rsidRPr="008765B1" w:rsidRDefault="00A9246F">
      <w:pPr>
        <w:ind w:firstLine="851"/>
        <w:jc w:val="both"/>
        <w:rPr>
          <w:sz w:val="24"/>
          <w:szCs w:val="24"/>
          <w:lang w:val="bg-BG" w:eastAsia="zh-CN" w:bidi="ar"/>
        </w:rPr>
      </w:pPr>
    </w:p>
    <w:p w:rsidR="00A9246F" w:rsidRPr="008765B1" w:rsidRDefault="00630229">
      <w:pPr>
        <w:ind w:firstLine="851"/>
        <w:jc w:val="both"/>
        <w:rPr>
          <w:sz w:val="24"/>
          <w:szCs w:val="24"/>
          <w:lang w:val="bg-BG" w:eastAsia="zh-CN" w:bidi="ar"/>
        </w:rPr>
      </w:pPr>
      <w:r w:rsidRPr="008765B1">
        <w:rPr>
          <w:sz w:val="24"/>
          <w:szCs w:val="24"/>
          <w:lang w:val="bg-BG" w:eastAsia="zh-CN" w:bidi="ar"/>
        </w:rPr>
        <w:t>§4. Тази наредба се издава на основание чл. 371 от Кодекса на търговското корабоплаване.</w:t>
      </w:r>
    </w:p>
    <w:p w:rsidR="00A9246F" w:rsidRPr="008765B1" w:rsidRDefault="00630229">
      <w:pPr>
        <w:ind w:firstLine="851"/>
        <w:jc w:val="both"/>
        <w:rPr>
          <w:sz w:val="24"/>
          <w:szCs w:val="24"/>
          <w:lang w:val="bg-BG"/>
        </w:rPr>
      </w:pPr>
      <w:r w:rsidRPr="008765B1">
        <w:rPr>
          <w:sz w:val="24"/>
          <w:szCs w:val="24"/>
          <w:lang w:val="bg-BG" w:eastAsia="zh-CN" w:bidi="ar"/>
        </w:rPr>
        <w:t xml:space="preserve">§5. Тази наредба отменя Наредба № 15 </w:t>
      </w:r>
      <w:r w:rsidRPr="008765B1">
        <w:rPr>
          <w:bCs/>
          <w:sz w:val="24"/>
          <w:szCs w:val="24"/>
          <w:lang w:val="bg-BG"/>
        </w:rPr>
        <w:t>от 28 септември 2004 г. за предаване и приемане на отпадъци – резултат от корабоплавателна дейност, и на остатъци от корабни товари (</w:t>
      </w:r>
      <w:proofErr w:type="spellStart"/>
      <w:r w:rsidRPr="008765B1">
        <w:rPr>
          <w:bCs/>
          <w:sz w:val="24"/>
          <w:szCs w:val="24"/>
          <w:shd w:val="clear" w:color="auto" w:fill="FFFFFF"/>
          <w:lang w:val="bg-BG"/>
        </w:rPr>
        <w:t>обн</w:t>
      </w:r>
      <w:proofErr w:type="spellEnd"/>
      <w:r w:rsidRPr="008765B1">
        <w:rPr>
          <w:bCs/>
          <w:sz w:val="24"/>
          <w:szCs w:val="24"/>
          <w:shd w:val="clear" w:color="auto" w:fill="FFFFFF"/>
          <w:lang w:val="bg-BG"/>
        </w:rPr>
        <w:t>. ДВ. бр. 94 от 2004 г., изм. бр.103 от 2007 г., изм. бр. 28 от 2009 г., изм. и доп. бр. 101 от 2012 г.</w:t>
      </w:r>
      <w:r w:rsidRPr="008765B1">
        <w:rPr>
          <w:bCs/>
          <w:sz w:val="24"/>
          <w:szCs w:val="24"/>
          <w:lang w:val="bg-BG"/>
        </w:rPr>
        <w:t>)</w:t>
      </w:r>
    </w:p>
    <w:p w:rsidR="00A9246F" w:rsidRPr="008765B1" w:rsidRDefault="00630229">
      <w:pPr>
        <w:ind w:firstLine="851"/>
        <w:jc w:val="both"/>
        <w:rPr>
          <w:sz w:val="24"/>
          <w:szCs w:val="24"/>
          <w:lang w:val="bg-BG"/>
        </w:rPr>
      </w:pPr>
      <w:r w:rsidRPr="008765B1">
        <w:rPr>
          <w:sz w:val="24"/>
          <w:szCs w:val="24"/>
          <w:lang w:val="bg-BG"/>
        </w:rPr>
        <w:t>§6</w:t>
      </w:r>
      <w:r w:rsidRPr="008765B1">
        <w:rPr>
          <w:sz w:val="24"/>
          <w:szCs w:val="24"/>
          <w:lang w:val="ru-RU"/>
        </w:rPr>
        <w:t xml:space="preserve">. </w:t>
      </w:r>
      <w:r w:rsidRPr="008765B1">
        <w:rPr>
          <w:sz w:val="24"/>
          <w:szCs w:val="24"/>
          <w:lang w:val="bg-BG"/>
        </w:rPr>
        <w:t>Наредбата влиза в сила от деня на обнародването й в „Държавен вестник“.</w:t>
      </w:r>
    </w:p>
    <w:p w:rsidR="00A9246F" w:rsidRPr="008765B1" w:rsidRDefault="00A9246F">
      <w:pPr>
        <w:jc w:val="both"/>
        <w:rPr>
          <w:sz w:val="24"/>
          <w:szCs w:val="24"/>
          <w:lang w:val="bg-BG"/>
        </w:rPr>
      </w:pPr>
    </w:p>
    <w:p w:rsidR="00A9246F" w:rsidRPr="008765B1" w:rsidRDefault="00A9246F">
      <w:pPr>
        <w:jc w:val="both"/>
        <w:rPr>
          <w:sz w:val="24"/>
          <w:szCs w:val="24"/>
          <w:lang w:val="bg-BG"/>
        </w:rPr>
      </w:pPr>
    </w:p>
    <w:p w:rsidR="00A9246F" w:rsidRPr="008765B1" w:rsidRDefault="00A9246F">
      <w:pPr>
        <w:jc w:val="both"/>
        <w:rPr>
          <w:sz w:val="24"/>
          <w:szCs w:val="24"/>
          <w:lang w:val="bg-BG"/>
        </w:rPr>
      </w:pPr>
    </w:p>
    <w:p w:rsidR="00A9246F" w:rsidRPr="008765B1" w:rsidRDefault="00A9246F">
      <w:pPr>
        <w:jc w:val="both"/>
        <w:rPr>
          <w:sz w:val="24"/>
          <w:szCs w:val="24"/>
          <w:lang w:val="bg-BG"/>
        </w:rPr>
      </w:pPr>
    </w:p>
    <w:p w:rsidR="00487A85" w:rsidRPr="008765B1" w:rsidRDefault="00487A85" w:rsidP="00487A85">
      <w:pPr>
        <w:tabs>
          <w:tab w:val="left" w:pos="851"/>
        </w:tabs>
        <w:rPr>
          <w:b/>
          <w:sz w:val="24"/>
          <w:szCs w:val="24"/>
        </w:rPr>
      </w:pPr>
      <w:proofErr w:type="spellStart"/>
      <w:r w:rsidRPr="008765B1">
        <w:rPr>
          <w:b/>
          <w:sz w:val="24"/>
          <w:szCs w:val="24"/>
        </w:rPr>
        <w:t>Николай</w:t>
      </w:r>
      <w:proofErr w:type="spellEnd"/>
      <w:r w:rsidRPr="008765B1">
        <w:rPr>
          <w:b/>
          <w:sz w:val="24"/>
          <w:szCs w:val="24"/>
        </w:rPr>
        <w:t xml:space="preserve"> </w:t>
      </w:r>
      <w:proofErr w:type="spellStart"/>
      <w:r w:rsidRPr="008765B1">
        <w:rPr>
          <w:b/>
          <w:sz w:val="24"/>
          <w:szCs w:val="24"/>
        </w:rPr>
        <w:t>Събев</w:t>
      </w:r>
      <w:proofErr w:type="spellEnd"/>
      <w:r w:rsidRPr="008765B1">
        <w:rPr>
          <w:b/>
          <w:sz w:val="24"/>
          <w:szCs w:val="24"/>
        </w:rPr>
        <w:tab/>
      </w:r>
      <w:r w:rsidRPr="008765B1">
        <w:rPr>
          <w:b/>
          <w:sz w:val="24"/>
          <w:szCs w:val="24"/>
        </w:rPr>
        <w:tab/>
      </w:r>
      <w:r w:rsidRPr="008765B1">
        <w:rPr>
          <w:b/>
          <w:sz w:val="24"/>
          <w:szCs w:val="24"/>
        </w:rPr>
        <w:tab/>
      </w:r>
      <w:r w:rsidRPr="008765B1">
        <w:rPr>
          <w:b/>
          <w:sz w:val="24"/>
          <w:szCs w:val="24"/>
        </w:rPr>
        <w:tab/>
      </w:r>
      <w:r w:rsidRPr="008765B1">
        <w:rPr>
          <w:b/>
          <w:sz w:val="24"/>
          <w:szCs w:val="24"/>
        </w:rPr>
        <w:tab/>
      </w:r>
      <w:r w:rsidRPr="008765B1">
        <w:rPr>
          <w:b/>
          <w:sz w:val="24"/>
          <w:szCs w:val="24"/>
        </w:rPr>
        <w:tab/>
      </w:r>
      <w:r w:rsidRPr="008765B1">
        <w:rPr>
          <w:b/>
          <w:sz w:val="24"/>
          <w:szCs w:val="24"/>
        </w:rPr>
        <w:tab/>
      </w:r>
    </w:p>
    <w:p w:rsidR="00A9246F" w:rsidRPr="008765B1" w:rsidRDefault="00487A85" w:rsidP="008765B1">
      <w:pPr>
        <w:ind w:left="851" w:hanging="851"/>
        <w:jc w:val="both"/>
        <w:rPr>
          <w:i/>
          <w:color w:val="000000"/>
          <w:lang w:val="bg-BG"/>
        </w:rPr>
      </w:pPr>
      <w:proofErr w:type="spellStart"/>
      <w:r w:rsidRPr="008765B1">
        <w:rPr>
          <w:i/>
          <w:sz w:val="24"/>
          <w:szCs w:val="24"/>
        </w:rPr>
        <w:t>Министър</w:t>
      </w:r>
      <w:proofErr w:type="spellEnd"/>
      <w:r w:rsidRPr="008765B1">
        <w:rPr>
          <w:i/>
          <w:sz w:val="24"/>
          <w:szCs w:val="24"/>
        </w:rPr>
        <w:t xml:space="preserve"> </w:t>
      </w:r>
      <w:proofErr w:type="spellStart"/>
      <w:r w:rsidRPr="008765B1">
        <w:rPr>
          <w:i/>
          <w:sz w:val="24"/>
          <w:szCs w:val="24"/>
        </w:rPr>
        <w:t>на</w:t>
      </w:r>
      <w:proofErr w:type="spellEnd"/>
      <w:r w:rsidRPr="008765B1">
        <w:rPr>
          <w:i/>
          <w:sz w:val="24"/>
          <w:szCs w:val="24"/>
        </w:rPr>
        <w:t xml:space="preserve"> </w:t>
      </w:r>
      <w:proofErr w:type="spellStart"/>
      <w:r w:rsidRPr="008765B1">
        <w:rPr>
          <w:i/>
          <w:sz w:val="24"/>
          <w:szCs w:val="24"/>
        </w:rPr>
        <w:t>транспорта</w:t>
      </w:r>
      <w:proofErr w:type="spellEnd"/>
      <w:r w:rsidRPr="008765B1">
        <w:rPr>
          <w:i/>
          <w:sz w:val="24"/>
          <w:szCs w:val="24"/>
        </w:rPr>
        <w:t xml:space="preserve"> и </w:t>
      </w:r>
      <w:proofErr w:type="spellStart"/>
      <w:r w:rsidRPr="008765B1">
        <w:rPr>
          <w:i/>
          <w:sz w:val="24"/>
          <w:szCs w:val="24"/>
        </w:rPr>
        <w:t>съобщенията</w:t>
      </w:r>
      <w:proofErr w:type="spellEnd"/>
      <w:r w:rsidRPr="008765B1" w:rsidDel="00487A85">
        <w:rPr>
          <w:b/>
          <w:sz w:val="24"/>
          <w:szCs w:val="24"/>
          <w:lang w:val="bg-BG"/>
        </w:rPr>
        <w:t xml:space="preserve"> </w:t>
      </w:r>
    </w:p>
    <w:p w:rsidR="00A9246F" w:rsidRPr="008765B1" w:rsidRDefault="00A9246F">
      <w:pPr>
        <w:jc w:val="center"/>
        <w:rPr>
          <w:sz w:val="24"/>
          <w:szCs w:val="24"/>
          <w:lang w:val="bg-BG"/>
        </w:rPr>
        <w:sectPr w:rsidR="00A9246F" w:rsidRPr="008765B1" w:rsidSect="002B7EE4">
          <w:footerReference w:type="default" r:id="rId12"/>
          <w:pgSz w:w="11906" w:h="16838"/>
          <w:pgMar w:top="851" w:right="993" w:bottom="851" w:left="1134" w:header="737" w:footer="720" w:gutter="0"/>
          <w:cols w:space="708"/>
          <w:docGrid w:linePitch="286"/>
        </w:sectPr>
      </w:pPr>
    </w:p>
    <w:p w:rsidR="00A9246F" w:rsidRPr="008765B1" w:rsidRDefault="00630229">
      <w:pPr>
        <w:jc w:val="both"/>
        <w:rPr>
          <w:b/>
          <w:sz w:val="24"/>
          <w:szCs w:val="24"/>
          <w:lang w:val="bg-BG"/>
        </w:rPr>
      </w:pPr>
      <w:r w:rsidRPr="008765B1">
        <w:rPr>
          <w:b/>
          <w:sz w:val="24"/>
          <w:szCs w:val="24"/>
          <w:lang w:val="bg-BG"/>
        </w:rPr>
        <w:lastRenderedPageBreak/>
        <w:t xml:space="preserve">Приложение № 1 към чл. 5, ал. 1 </w:t>
      </w:r>
    </w:p>
    <w:p w:rsidR="00A9246F" w:rsidRPr="008765B1" w:rsidRDefault="00630229">
      <w:pPr>
        <w:jc w:val="center"/>
        <w:rPr>
          <w:b/>
          <w:sz w:val="24"/>
          <w:szCs w:val="24"/>
          <w:lang w:val="bg-BG"/>
        </w:rPr>
      </w:pPr>
      <w:r w:rsidRPr="008765B1">
        <w:rPr>
          <w:b/>
          <w:bCs/>
          <w:sz w:val="24"/>
          <w:szCs w:val="24"/>
        </w:rPr>
        <w:t>STANDARD FORMAT FOR THE WASTE DELIVERY RECEIPT</w:t>
      </w:r>
    </w:p>
    <w:p w:rsidR="00A9246F" w:rsidRPr="008765B1" w:rsidRDefault="00630229">
      <w:pPr>
        <w:pStyle w:val="CM4"/>
        <w:jc w:val="center"/>
        <w:rPr>
          <w:rFonts w:ascii="Times New Roman" w:hAnsi="Times New Roman"/>
          <w:b/>
          <w:lang w:val="bg-BG"/>
        </w:rPr>
      </w:pPr>
      <w:r w:rsidRPr="008765B1">
        <w:rPr>
          <w:rFonts w:ascii="Times New Roman" w:hAnsi="Times New Roman"/>
          <w:b/>
          <w:bCs/>
          <w:lang w:val="bg-BG"/>
        </w:rPr>
        <w:t xml:space="preserve">СТАНДАРТЕН ФОРМАТ НА </w:t>
      </w:r>
      <w:r w:rsidRPr="008765B1">
        <w:rPr>
          <w:rFonts w:ascii="Times New Roman" w:hAnsi="Times New Roman"/>
          <w:b/>
          <w:lang w:val="bg-BG"/>
        </w:rPr>
        <w:t>РАЗПИСКА ЗА ПРИЕТИ ОТПАДЪЦИ</w:t>
      </w:r>
    </w:p>
    <w:p w:rsidR="00A9246F" w:rsidRPr="008765B1" w:rsidRDefault="00A9246F">
      <w:pPr>
        <w:jc w:val="center"/>
        <w:rPr>
          <w:rFonts w:eastAsia="Calibri"/>
          <w:iCs/>
          <w:sz w:val="24"/>
          <w:szCs w:val="24"/>
          <w:lang w:val="bg-BG"/>
        </w:rPr>
      </w:pPr>
    </w:p>
    <w:p w:rsidR="00A9246F" w:rsidRPr="008765B1" w:rsidRDefault="00630229">
      <w:pPr>
        <w:jc w:val="both"/>
        <w:rPr>
          <w:rFonts w:eastAsia="Calibri"/>
        </w:rPr>
      </w:pPr>
      <w:r w:rsidRPr="008765B1">
        <w:rPr>
          <w:rFonts w:eastAsia="Calibri"/>
          <w:i/>
          <w:iCs/>
        </w:rPr>
        <w:t>The designated representative of the port reception facility provider shall provide the following form to the master of a ship that has delivered waste in accordance with Article 7 of the Ordinance No.15 on the delivery and reception of waste from ships.</w:t>
      </w:r>
      <w:r w:rsidRPr="008765B1">
        <w:rPr>
          <w:i/>
          <w:iCs/>
          <w:lang w:val="en-GB"/>
        </w:rPr>
        <w:t xml:space="preserve"> This form shall be retained on board the ship along with the appropriate Oil Record Book, Cargo Record Book, Garbage Record Book or Garbage Management Plan as required by the MARPOL Convention</w:t>
      </w:r>
      <w:r w:rsidRPr="008765B1">
        <w:rPr>
          <w:i/>
          <w:iCs/>
        </w:rPr>
        <w:t>.</w:t>
      </w:r>
    </w:p>
    <w:p w:rsidR="00A9246F" w:rsidRPr="008765B1" w:rsidRDefault="00630229">
      <w:pPr>
        <w:widowControl w:val="0"/>
        <w:jc w:val="both"/>
        <w:rPr>
          <w:i/>
          <w:iCs/>
          <w:lang w:val="bg-BG"/>
        </w:rPr>
      </w:pPr>
      <w:r w:rsidRPr="008765B1">
        <w:rPr>
          <w:i/>
          <w:iCs/>
          <w:lang w:val="bg-BG"/>
        </w:rPr>
        <w:t>Назначеният представител на пристанищното приемно съоръжение трябва да предостави настоящия формуляр на капитана на кораб, който е предал отпадъците си съгласно чл. 7 на Наредба № 15 за предаване и приемане на отпадъци от кораби). Настоящият формуляр трябва да се съхранява на борда на кораба заедно със съответния Дневник за нефтените операции, Дневник за товарните операции, Дневник за операциите с отпадъци или План за управление на отпадъците, както се изисква съгласно MARPOL 73/78.</w:t>
      </w:r>
    </w:p>
    <w:p w:rsidR="00A9246F" w:rsidRPr="008765B1" w:rsidRDefault="00A9246F">
      <w:pPr>
        <w:widowControl w:val="0"/>
        <w:jc w:val="both"/>
        <w:rPr>
          <w:i/>
          <w:iCs/>
          <w:lang w:val="bg-BG"/>
        </w:rPr>
      </w:pPr>
    </w:p>
    <w:p w:rsidR="00A9246F" w:rsidRPr="008765B1" w:rsidRDefault="00630229">
      <w:pPr>
        <w:pStyle w:val="ListParagraph"/>
        <w:widowControl w:val="0"/>
        <w:numPr>
          <w:ilvl w:val="0"/>
          <w:numId w:val="8"/>
        </w:numPr>
        <w:autoSpaceDE w:val="0"/>
        <w:autoSpaceDN w:val="0"/>
        <w:adjustRightInd w:val="0"/>
        <w:ind w:left="284" w:hanging="284"/>
        <w:jc w:val="both"/>
        <w:rPr>
          <w:b/>
          <w:i/>
        </w:rPr>
      </w:pPr>
      <w:r w:rsidRPr="008765B1">
        <w:rPr>
          <w:b/>
        </w:rPr>
        <w:t>RECEPTION FACILITY AND PORT PARTICULARS (Данни за приемното съоръжение и пристанището/ терминала)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A9246F" w:rsidRPr="008765B1">
        <w:tc>
          <w:tcPr>
            <w:tcW w:w="9322" w:type="dxa"/>
          </w:tcPr>
          <w:p w:rsidR="00A9246F" w:rsidRPr="008765B1" w:rsidRDefault="00630229">
            <w:pPr>
              <w:widowControl w:val="0"/>
              <w:numPr>
                <w:ilvl w:val="1"/>
                <w:numId w:val="9"/>
              </w:numPr>
              <w:autoSpaceDE w:val="0"/>
              <w:autoSpaceDN w:val="0"/>
              <w:adjustRightInd w:val="0"/>
              <w:jc w:val="both"/>
              <w:rPr>
                <w:lang w:val="bg-BG"/>
              </w:rPr>
            </w:pPr>
            <w:r w:rsidRPr="008765B1">
              <w:t>Location</w:t>
            </w:r>
            <w:r w:rsidRPr="008765B1">
              <w:rPr>
                <w:lang w:val="bg-BG"/>
              </w:rPr>
              <w:t>/</w:t>
            </w:r>
            <w:r w:rsidRPr="008765B1">
              <w:t>Terminal</w:t>
            </w:r>
            <w:r w:rsidRPr="008765B1">
              <w:rPr>
                <w:lang w:val="bg-BG"/>
              </w:rPr>
              <w:t xml:space="preserve"> </w:t>
            </w:r>
            <w:r w:rsidRPr="008765B1">
              <w:t>name</w:t>
            </w:r>
            <w:r w:rsidRPr="008765B1">
              <w:rPr>
                <w:lang w:val="bg-BG"/>
              </w:rPr>
              <w:t xml:space="preserve"> (Наименование на местоположението/терминала):</w:t>
            </w:r>
          </w:p>
          <w:p w:rsidR="00A9246F" w:rsidRPr="008765B1" w:rsidRDefault="00630229">
            <w:pPr>
              <w:widowControl w:val="0"/>
              <w:autoSpaceDE w:val="0"/>
              <w:autoSpaceDN w:val="0"/>
              <w:adjustRightInd w:val="0"/>
              <w:ind w:left="360" w:hanging="360"/>
              <w:jc w:val="both"/>
              <w:rPr>
                <w:lang w:val="bg-BG"/>
              </w:rPr>
            </w:pPr>
            <w:r w:rsidRPr="008765B1">
              <w:rPr>
                <w:lang w:val="bg-BG"/>
              </w:rPr>
              <w:t>…………………………………………………………………………………………………………………………………………………………………</w:t>
            </w:r>
          </w:p>
        </w:tc>
      </w:tr>
      <w:tr w:rsidR="00A9246F" w:rsidRPr="008765B1">
        <w:tc>
          <w:tcPr>
            <w:tcW w:w="9322" w:type="dxa"/>
          </w:tcPr>
          <w:p w:rsidR="00A9246F" w:rsidRPr="008765B1" w:rsidRDefault="00630229">
            <w:pPr>
              <w:widowControl w:val="0"/>
              <w:numPr>
                <w:ilvl w:val="1"/>
                <w:numId w:val="9"/>
              </w:numPr>
              <w:autoSpaceDE w:val="0"/>
              <w:autoSpaceDN w:val="0"/>
              <w:adjustRightInd w:val="0"/>
              <w:jc w:val="both"/>
              <w:rPr>
                <w:b/>
                <w:i/>
                <w:lang w:val="bg-BG"/>
              </w:rPr>
            </w:pPr>
            <w:r w:rsidRPr="008765B1">
              <w:t>Reception facility provider(s)</w:t>
            </w:r>
            <w:r w:rsidRPr="008765B1">
              <w:rPr>
                <w:lang w:val="bg-BG"/>
              </w:rPr>
              <w:t xml:space="preserve"> (Наименование на доставчика(</w:t>
            </w:r>
            <w:proofErr w:type="spellStart"/>
            <w:r w:rsidRPr="008765B1">
              <w:rPr>
                <w:lang w:val="bg-BG"/>
              </w:rPr>
              <w:t>ците</w:t>
            </w:r>
            <w:proofErr w:type="spellEnd"/>
            <w:r w:rsidRPr="008765B1">
              <w:rPr>
                <w:lang w:val="bg-BG"/>
              </w:rPr>
              <w:t>) на пристанищната услуга приемане на отпадъци от кораби):</w:t>
            </w:r>
          </w:p>
          <w:p w:rsidR="00A9246F" w:rsidRPr="008765B1" w:rsidRDefault="00630229">
            <w:pPr>
              <w:widowControl w:val="0"/>
              <w:autoSpaceDE w:val="0"/>
              <w:autoSpaceDN w:val="0"/>
              <w:adjustRightInd w:val="0"/>
              <w:ind w:left="360" w:hanging="360"/>
              <w:jc w:val="both"/>
              <w:rPr>
                <w:lang w:val="bg-BG"/>
              </w:rPr>
            </w:pPr>
            <w:r w:rsidRPr="008765B1">
              <w:rPr>
                <w:lang w:val="bg-BG"/>
              </w:rPr>
              <w:t>…………………………………………………………………………………………………………………………………………………………………</w:t>
            </w:r>
          </w:p>
        </w:tc>
      </w:tr>
      <w:tr w:rsidR="00A9246F" w:rsidRPr="008765B1">
        <w:tc>
          <w:tcPr>
            <w:tcW w:w="9322" w:type="dxa"/>
          </w:tcPr>
          <w:p w:rsidR="00A9246F" w:rsidRPr="008765B1" w:rsidRDefault="00630229">
            <w:pPr>
              <w:widowControl w:val="0"/>
              <w:numPr>
                <w:ilvl w:val="1"/>
                <w:numId w:val="9"/>
              </w:numPr>
              <w:autoSpaceDE w:val="0"/>
              <w:autoSpaceDN w:val="0"/>
              <w:adjustRightInd w:val="0"/>
              <w:jc w:val="both"/>
            </w:pPr>
            <w:r w:rsidRPr="008765B1">
              <w:t>Treatment facility provider(s) – if different from above</w:t>
            </w:r>
            <w:r w:rsidRPr="008765B1">
              <w:rPr>
                <w:lang w:val="bg-BG"/>
              </w:rPr>
              <w:t xml:space="preserve"> (Наименование на доставчика(</w:t>
            </w:r>
            <w:proofErr w:type="spellStart"/>
            <w:r w:rsidRPr="008765B1">
              <w:rPr>
                <w:lang w:val="bg-BG"/>
              </w:rPr>
              <w:t>ците</w:t>
            </w:r>
            <w:proofErr w:type="spellEnd"/>
            <w:r w:rsidRPr="008765B1">
              <w:rPr>
                <w:lang w:val="bg-BG"/>
              </w:rPr>
              <w:t>), ако е(са) различен(ни) от този по т. 1.2):</w:t>
            </w:r>
          </w:p>
          <w:p w:rsidR="00A9246F" w:rsidRPr="008765B1" w:rsidRDefault="00630229">
            <w:pPr>
              <w:widowControl w:val="0"/>
              <w:autoSpaceDE w:val="0"/>
              <w:autoSpaceDN w:val="0"/>
              <w:adjustRightInd w:val="0"/>
              <w:ind w:left="360" w:hanging="360"/>
              <w:jc w:val="both"/>
            </w:pPr>
            <w:r w:rsidRPr="008765B1">
              <w:rPr>
                <w:lang w:val="bg-BG"/>
              </w:rPr>
              <w:t xml:space="preserve">………………………………………………………………………………………………………………………………………………………………… </w:t>
            </w:r>
          </w:p>
        </w:tc>
      </w:tr>
      <w:tr w:rsidR="00A9246F" w:rsidRPr="008765B1">
        <w:tc>
          <w:tcPr>
            <w:tcW w:w="9322" w:type="dxa"/>
          </w:tcPr>
          <w:p w:rsidR="00A9246F" w:rsidRPr="008765B1" w:rsidRDefault="00630229">
            <w:pPr>
              <w:numPr>
                <w:ilvl w:val="1"/>
                <w:numId w:val="9"/>
              </w:numPr>
              <w:jc w:val="both"/>
              <w:rPr>
                <w:lang w:val="bg-BG"/>
              </w:rPr>
            </w:pPr>
            <w:r w:rsidRPr="008765B1">
              <w:t>Waste delivery</w:t>
            </w:r>
            <w:r w:rsidRPr="008765B1">
              <w:rPr>
                <w:lang w:val="bg-BG"/>
              </w:rPr>
              <w:t xml:space="preserve"> </w:t>
            </w:r>
            <w:r w:rsidRPr="008765B1">
              <w:t>date: ...................</w:t>
            </w:r>
            <w:r w:rsidRPr="008765B1">
              <w:rPr>
                <w:lang w:val="bg-BG"/>
              </w:rPr>
              <w:t>.....</w:t>
            </w:r>
            <w:r w:rsidRPr="008765B1">
              <w:t xml:space="preserve">.. and time from: </w:t>
            </w:r>
            <w:r w:rsidRPr="008765B1">
              <w:rPr>
                <w:lang w:val="bg-BG"/>
              </w:rPr>
              <w:t xml:space="preserve">……….…. </w:t>
            </w:r>
            <w:r w:rsidRPr="008765B1">
              <w:t>to:</w:t>
            </w:r>
            <w:r w:rsidRPr="008765B1">
              <w:rPr>
                <w:lang w:val="bg-BG"/>
              </w:rPr>
              <w:t xml:space="preserve"> ………… (Дата на предаване на отпадъците и време от - до) </w:t>
            </w:r>
          </w:p>
        </w:tc>
      </w:tr>
    </w:tbl>
    <w:p w:rsidR="00A9246F" w:rsidRPr="008765B1" w:rsidRDefault="00630229">
      <w:pPr>
        <w:pStyle w:val="ListParagraph"/>
        <w:widowControl w:val="0"/>
        <w:numPr>
          <w:ilvl w:val="0"/>
          <w:numId w:val="8"/>
        </w:numPr>
        <w:autoSpaceDE w:val="0"/>
        <w:autoSpaceDN w:val="0"/>
        <w:adjustRightInd w:val="0"/>
        <w:ind w:left="284" w:hanging="284"/>
        <w:jc w:val="both"/>
        <w:rPr>
          <w:b/>
        </w:rPr>
      </w:pPr>
      <w:r w:rsidRPr="008765B1">
        <w:rPr>
          <w:b/>
        </w:rPr>
        <w:t>SHIP PARTICULARS (Данни за кораба)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6"/>
        <w:gridCol w:w="5266"/>
      </w:tblGrid>
      <w:tr w:rsidR="00A9246F" w:rsidRPr="008765B1">
        <w:tc>
          <w:tcPr>
            <w:tcW w:w="4056" w:type="dxa"/>
          </w:tcPr>
          <w:p w:rsidR="00A9246F" w:rsidRPr="008765B1" w:rsidRDefault="00630229">
            <w:pPr>
              <w:jc w:val="both"/>
              <w:rPr>
                <w:lang w:val="bg-BG"/>
              </w:rPr>
            </w:pPr>
            <w:r w:rsidRPr="008765B1">
              <w:t xml:space="preserve">2.1. Name of ship </w:t>
            </w:r>
            <w:r w:rsidRPr="008765B1">
              <w:rPr>
                <w:lang w:val="bg-BG"/>
              </w:rPr>
              <w:t>(Име на кораба):</w:t>
            </w:r>
          </w:p>
          <w:p w:rsidR="00A9246F" w:rsidRPr="008765B1" w:rsidRDefault="00630229">
            <w:pPr>
              <w:jc w:val="both"/>
            </w:pPr>
            <w:r w:rsidRPr="008765B1">
              <w:rPr>
                <w:lang w:val="bg-BG"/>
              </w:rPr>
              <w:t>………………………………………………………………</w:t>
            </w:r>
          </w:p>
        </w:tc>
        <w:tc>
          <w:tcPr>
            <w:tcW w:w="5266" w:type="dxa"/>
          </w:tcPr>
          <w:p w:rsidR="00A9246F" w:rsidRPr="008765B1" w:rsidRDefault="00630229">
            <w:pPr>
              <w:jc w:val="both"/>
              <w:rPr>
                <w:lang w:val="bg-BG"/>
              </w:rPr>
            </w:pPr>
            <w:r w:rsidRPr="008765B1">
              <w:t xml:space="preserve">2.5. Owner or operator </w:t>
            </w:r>
            <w:r w:rsidRPr="008765B1">
              <w:rPr>
                <w:lang w:val="bg-BG"/>
              </w:rPr>
              <w:t>(Собственик или оператор):</w:t>
            </w:r>
          </w:p>
          <w:p w:rsidR="00A9246F" w:rsidRPr="008765B1" w:rsidRDefault="00630229">
            <w:pPr>
              <w:jc w:val="both"/>
              <w:rPr>
                <w:lang w:val="bg-BG"/>
              </w:rPr>
            </w:pPr>
            <w:r w:rsidRPr="008765B1">
              <w:rPr>
                <w:lang w:val="bg-BG"/>
              </w:rPr>
              <w:t>……………………………………………………………………………………………………</w:t>
            </w:r>
          </w:p>
        </w:tc>
      </w:tr>
      <w:tr w:rsidR="00A9246F" w:rsidRPr="008765B1">
        <w:tc>
          <w:tcPr>
            <w:tcW w:w="4056" w:type="dxa"/>
          </w:tcPr>
          <w:p w:rsidR="00A9246F" w:rsidRPr="008765B1" w:rsidRDefault="00630229">
            <w:pPr>
              <w:jc w:val="both"/>
              <w:rPr>
                <w:lang w:val="bg-BG"/>
              </w:rPr>
            </w:pPr>
            <w:r w:rsidRPr="008765B1">
              <w:t xml:space="preserve">2.2. IMO number </w:t>
            </w:r>
            <w:r w:rsidRPr="008765B1">
              <w:rPr>
                <w:lang w:val="bg-BG"/>
              </w:rPr>
              <w:t>(Номер в регистъра на ММО):</w:t>
            </w:r>
          </w:p>
          <w:p w:rsidR="00A9246F" w:rsidRPr="008765B1" w:rsidRDefault="00630229">
            <w:pPr>
              <w:jc w:val="both"/>
            </w:pPr>
            <w:r w:rsidRPr="008765B1">
              <w:rPr>
                <w:lang w:val="bg-BG"/>
              </w:rPr>
              <w:t>………………………………………………</w:t>
            </w:r>
          </w:p>
        </w:tc>
        <w:tc>
          <w:tcPr>
            <w:tcW w:w="5266" w:type="dxa"/>
          </w:tcPr>
          <w:p w:rsidR="00A9246F" w:rsidRPr="008765B1" w:rsidRDefault="00630229">
            <w:pPr>
              <w:ind w:right="-102"/>
              <w:jc w:val="both"/>
              <w:rPr>
                <w:lang w:val="bg-BG"/>
              </w:rPr>
            </w:pPr>
            <w:r w:rsidRPr="008765B1">
              <w:rPr>
                <w:lang w:val="bg-BG"/>
              </w:rPr>
              <w:t xml:space="preserve">2.6. </w:t>
            </w:r>
            <w:r w:rsidRPr="008765B1">
              <w:t>Distinctive</w:t>
            </w:r>
            <w:r w:rsidRPr="008765B1">
              <w:rPr>
                <w:lang w:val="bg-BG"/>
              </w:rPr>
              <w:t xml:space="preserve"> </w:t>
            </w:r>
            <w:r w:rsidRPr="008765B1">
              <w:t>number</w:t>
            </w:r>
            <w:r w:rsidRPr="008765B1">
              <w:rPr>
                <w:lang w:val="bg-BG"/>
              </w:rPr>
              <w:t xml:space="preserve"> </w:t>
            </w:r>
            <w:r w:rsidRPr="008765B1">
              <w:t>or</w:t>
            </w:r>
            <w:r w:rsidRPr="008765B1">
              <w:rPr>
                <w:lang w:val="bg-BG"/>
              </w:rPr>
              <w:t xml:space="preserve"> </w:t>
            </w:r>
            <w:r w:rsidRPr="008765B1">
              <w:t>letters</w:t>
            </w:r>
            <w:r w:rsidRPr="008765B1">
              <w:rPr>
                <w:lang w:val="bg-BG"/>
              </w:rPr>
              <w:t xml:space="preserve"> (Отличително цифрено или буквено обозначение):</w:t>
            </w:r>
          </w:p>
          <w:p w:rsidR="00A9246F" w:rsidRPr="008765B1" w:rsidRDefault="00630229">
            <w:pPr>
              <w:jc w:val="both"/>
            </w:pPr>
            <w:r w:rsidRPr="008765B1">
              <w:rPr>
                <w:lang w:val="fr-FR"/>
              </w:rPr>
              <w:t xml:space="preserve">MMSI </w:t>
            </w:r>
            <w:r w:rsidRPr="008765B1">
              <w:rPr>
                <w:lang w:val="en-GB"/>
              </w:rPr>
              <w:t>number</w:t>
            </w:r>
            <w:r w:rsidRPr="008765B1">
              <w:rPr>
                <w:lang w:val="bg-BG"/>
              </w:rPr>
              <w:t xml:space="preserve"> (Номер MMSI): ……………………………………………………</w:t>
            </w:r>
          </w:p>
        </w:tc>
      </w:tr>
      <w:tr w:rsidR="00A9246F" w:rsidRPr="008765B1">
        <w:tc>
          <w:tcPr>
            <w:tcW w:w="4056" w:type="dxa"/>
          </w:tcPr>
          <w:p w:rsidR="00A9246F" w:rsidRPr="008765B1" w:rsidRDefault="00630229">
            <w:pPr>
              <w:jc w:val="both"/>
            </w:pPr>
            <w:r w:rsidRPr="008765B1">
              <w:t xml:space="preserve">2.3. Gross tonnage </w:t>
            </w:r>
            <w:r w:rsidRPr="008765B1">
              <w:rPr>
                <w:lang w:val="bg-BG"/>
              </w:rPr>
              <w:t>(Брутен тонаж): ………………….</w:t>
            </w:r>
          </w:p>
        </w:tc>
        <w:tc>
          <w:tcPr>
            <w:tcW w:w="5266" w:type="dxa"/>
          </w:tcPr>
          <w:p w:rsidR="00A9246F" w:rsidRPr="008765B1" w:rsidRDefault="00630229">
            <w:pPr>
              <w:jc w:val="both"/>
              <w:rPr>
                <w:lang w:val="bg-BG"/>
              </w:rPr>
            </w:pPr>
            <w:r w:rsidRPr="008765B1">
              <w:rPr>
                <w:lang w:val="bg-BG"/>
              </w:rPr>
              <w:t xml:space="preserve">2.7. </w:t>
            </w:r>
            <w:r w:rsidRPr="008765B1">
              <w:t>Flag</w:t>
            </w:r>
            <w:r w:rsidRPr="008765B1">
              <w:rPr>
                <w:lang w:val="bg-BG"/>
              </w:rPr>
              <w:t xml:space="preserve"> </w:t>
            </w:r>
            <w:r w:rsidRPr="008765B1">
              <w:t>State</w:t>
            </w:r>
            <w:r w:rsidRPr="008765B1">
              <w:rPr>
                <w:lang w:val="bg-BG"/>
              </w:rPr>
              <w:t xml:space="preserve"> (Държава на знамето): ………………………………………………………</w:t>
            </w:r>
          </w:p>
        </w:tc>
      </w:tr>
      <w:tr w:rsidR="00A9246F" w:rsidRPr="008765B1">
        <w:tc>
          <w:tcPr>
            <w:tcW w:w="9322" w:type="dxa"/>
            <w:gridSpan w:val="2"/>
            <w:tcBorders>
              <w:bottom w:val="single" w:sz="4" w:space="0" w:color="000000"/>
            </w:tcBorders>
          </w:tcPr>
          <w:p w:rsidR="00A9246F" w:rsidRPr="008765B1" w:rsidRDefault="00630229">
            <w:pPr>
              <w:ind w:right="-242"/>
            </w:pPr>
            <w:r w:rsidRPr="008765B1">
              <w:t>2.4 Type of ship</w:t>
            </w:r>
            <w:r w:rsidRPr="008765B1">
              <w:rPr>
                <w:lang w:val="bg-BG"/>
              </w:rPr>
              <w:t xml:space="preserve"> (Тип на кораба): </w:t>
            </w:r>
          </w:p>
          <w:p w:rsidR="00A9246F" w:rsidRPr="008765B1" w:rsidRDefault="00630229">
            <w:pPr>
              <w:ind w:right="-242"/>
              <w:rPr>
                <w:lang w:val="bg-BG"/>
              </w:rPr>
            </w:pPr>
            <w:r w:rsidRPr="008765B1">
              <w:t xml:space="preserve">Oil tanker </w:t>
            </w:r>
            <w:r w:rsidRPr="008765B1">
              <w:rPr>
                <w:lang w:val="bg-BG"/>
              </w:rPr>
              <w:t xml:space="preserve">(Нефтен танкер) </w:t>
            </w:r>
            <w:r w:rsidRPr="008765B1">
              <w:t>Chemical tanker</w:t>
            </w:r>
            <w:r w:rsidRPr="008765B1">
              <w:rPr>
                <w:lang w:val="bg-BG"/>
              </w:rPr>
              <w:t xml:space="preserve"> (Танкер </w:t>
            </w:r>
            <w:proofErr w:type="spellStart"/>
            <w:proofErr w:type="gramStart"/>
            <w:r w:rsidRPr="008765B1">
              <w:rPr>
                <w:lang w:val="bg-BG"/>
              </w:rPr>
              <w:t>химикаловоз</w:t>
            </w:r>
            <w:proofErr w:type="spellEnd"/>
            <w:r w:rsidRPr="008765B1">
              <w:rPr>
                <w:lang w:val="bg-BG"/>
              </w:rPr>
              <w:t xml:space="preserve">)   </w:t>
            </w:r>
            <w:proofErr w:type="gramEnd"/>
            <w:r w:rsidRPr="008765B1">
              <w:rPr>
                <w:lang w:val="bg-BG"/>
              </w:rPr>
              <w:t xml:space="preserve"> </w:t>
            </w:r>
            <w:r w:rsidRPr="008765B1">
              <w:t xml:space="preserve">  Container </w:t>
            </w:r>
            <w:r w:rsidRPr="008765B1">
              <w:rPr>
                <w:lang w:val="bg-BG"/>
              </w:rPr>
              <w:t>(Контейнеровоз)</w:t>
            </w:r>
          </w:p>
          <w:p w:rsidR="00A9246F" w:rsidRPr="008765B1" w:rsidRDefault="00630229">
            <w:pPr>
              <w:ind w:right="-242"/>
              <w:rPr>
                <w:lang w:val="bg-BG"/>
              </w:rPr>
            </w:pPr>
            <w:r w:rsidRPr="008765B1">
              <w:lastRenderedPageBreak/>
              <w:t>Bulk</w:t>
            </w:r>
            <w:r w:rsidRPr="008765B1">
              <w:rPr>
                <w:lang w:val="bg-BG"/>
              </w:rPr>
              <w:t xml:space="preserve"> </w:t>
            </w:r>
            <w:r w:rsidRPr="008765B1">
              <w:t>carrier</w:t>
            </w:r>
            <w:r w:rsidRPr="008765B1">
              <w:rPr>
                <w:lang w:val="bg-BG"/>
              </w:rPr>
              <w:t xml:space="preserve"> (Кораб за насипни товари)        </w:t>
            </w:r>
            <w:r w:rsidRPr="008765B1">
              <w:t>Other</w:t>
            </w:r>
            <w:r w:rsidRPr="008765B1">
              <w:rPr>
                <w:lang w:val="bg-BG"/>
              </w:rPr>
              <w:t xml:space="preserve"> </w:t>
            </w:r>
            <w:r w:rsidRPr="008765B1">
              <w:t>cargo</w:t>
            </w:r>
            <w:r w:rsidRPr="008765B1">
              <w:rPr>
                <w:lang w:val="bg-BG"/>
              </w:rPr>
              <w:t xml:space="preserve"> </w:t>
            </w:r>
            <w:r w:rsidRPr="008765B1">
              <w:t>ship</w:t>
            </w:r>
            <w:r w:rsidRPr="008765B1">
              <w:rPr>
                <w:lang w:val="bg-BG"/>
              </w:rPr>
              <w:t xml:space="preserve"> (Друг товарен кораб)         </w:t>
            </w:r>
            <w:r w:rsidRPr="008765B1">
              <w:t>Passenger</w:t>
            </w:r>
            <w:r w:rsidRPr="008765B1">
              <w:rPr>
                <w:lang w:val="bg-BG"/>
              </w:rPr>
              <w:t xml:space="preserve"> </w:t>
            </w:r>
            <w:r w:rsidRPr="008765B1">
              <w:t>ship</w:t>
            </w:r>
            <w:r w:rsidRPr="008765B1">
              <w:rPr>
                <w:lang w:val="bg-BG"/>
              </w:rPr>
              <w:t xml:space="preserve"> (Пътнически кораб)    </w:t>
            </w:r>
            <w:r w:rsidRPr="008765B1">
              <w:t>Ro</w:t>
            </w:r>
            <w:r w:rsidRPr="008765B1">
              <w:rPr>
                <w:lang w:val="bg-BG"/>
              </w:rPr>
              <w:t>-</w:t>
            </w:r>
            <w:proofErr w:type="spellStart"/>
            <w:r w:rsidRPr="008765B1">
              <w:t>ro</w:t>
            </w:r>
            <w:proofErr w:type="spellEnd"/>
            <w:r w:rsidRPr="008765B1">
              <w:rPr>
                <w:lang w:val="bg-BG"/>
              </w:rPr>
              <w:t xml:space="preserve"> (</w:t>
            </w:r>
            <w:proofErr w:type="spellStart"/>
            <w:r w:rsidRPr="008765B1">
              <w:rPr>
                <w:lang w:val="bg-BG"/>
              </w:rPr>
              <w:t>Ро-ро</w:t>
            </w:r>
            <w:proofErr w:type="spellEnd"/>
            <w:r w:rsidRPr="008765B1">
              <w:rPr>
                <w:lang w:val="bg-BG"/>
              </w:rPr>
              <w:t xml:space="preserve">)     </w:t>
            </w:r>
            <w:r w:rsidRPr="008765B1">
              <w:t>Other</w:t>
            </w:r>
            <w:r w:rsidRPr="008765B1">
              <w:rPr>
                <w:lang w:val="bg-BG"/>
              </w:rPr>
              <w:t xml:space="preserve"> – </w:t>
            </w:r>
            <w:r w:rsidRPr="008765B1">
              <w:t>specify</w:t>
            </w:r>
            <w:r w:rsidRPr="008765B1">
              <w:rPr>
                <w:lang w:val="bg-BG"/>
              </w:rPr>
              <w:t xml:space="preserve"> (Друг - уточнете):</w:t>
            </w:r>
            <w:r w:rsidRPr="008765B1">
              <w:t xml:space="preserve"> </w:t>
            </w:r>
            <w:r w:rsidRPr="008765B1">
              <w:rPr>
                <w:lang w:val="bg-BG"/>
              </w:rPr>
              <w:t>………………………………………………………</w:t>
            </w:r>
          </w:p>
        </w:tc>
      </w:tr>
    </w:tbl>
    <w:p w:rsidR="00A9246F" w:rsidRPr="008765B1" w:rsidRDefault="00630229">
      <w:pPr>
        <w:pStyle w:val="ListParagraph"/>
        <w:widowControl w:val="0"/>
        <w:numPr>
          <w:ilvl w:val="0"/>
          <w:numId w:val="8"/>
        </w:numPr>
        <w:autoSpaceDE w:val="0"/>
        <w:autoSpaceDN w:val="0"/>
        <w:adjustRightInd w:val="0"/>
        <w:ind w:left="284" w:hanging="284"/>
        <w:rPr>
          <w:b/>
        </w:rPr>
      </w:pPr>
      <w:r w:rsidRPr="008765B1">
        <w:rPr>
          <w:b/>
        </w:rPr>
        <w:lastRenderedPageBreak/>
        <w:t>TYPE AND AMOUNT OF WASTES/RESIDUES RECEIVED (Вид и количество на приетите отпадъци)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485"/>
        <w:gridCol w:w="236"/>
        <w:gridCol w:w="2689"/>
        <w:gridCol w:w="1294"/>
      </w:tblGrid>
      <w:tr w:rsidR="00A9246F" w:rsidRPr="008765B1">
        <w:trPr>
          <w:trHeight w:val="207"/>
        </w:trPr>
        <w:tc>
          <w:tcPr>
            <w:tcW w:w="3618" w:type="dxa"/>
            <w:vMerge w:val="restart"/>
            <w:shd w:val="clear" w:color="auto" w:fill="F2F2F2"/>
            <w:vAlign w:val="center"/>
          </w:tcPr>
          <w:p w:rsidR="00A9246F" w:rsidRPr="008765B1" w:rsidRDefault="00630229">
            <w:pPr>
              <w:jc w:val="center"/>
              <w:rPr>
                <w:b/>
                <w:sz w:val="20"/>
                <w:szCs w:val="20"/>
                <w:lang w:val="bg-BG"/>
              </w:rPr>
            </w:pPr>
            <w:r w:rsidRPr="008765B1">
              <w:rPr>
                <w:b/>
                <w:sz w:val="20"/>
                <w:szCs w:val="20"/>
              </w:rPr>
              <w:t>MARPOL</w:t>
            </w:r>
            <w:r w:rsidRPr="008765B1">
              <w:rPr>
                <w:b/>
                <w:sz w:val="20"/>
                <w:szCs w:val="20"/>
                <w:lang w:val="bg-BG"/>
              </w:rPr>
              <w:t xml:space="preserve"> </w:t>
            </w:r>
            <w:r w:rsidRPr="008765B1">
              <w:rPr>
                <w:b/>
                <w:sz w:val="20"/>
                <w:szCs w:val="20"/>
              </w:rPr>
              <w:t>Annex</w:t>
            </w:r>
            <w:r w:rsidRPr="008765B1">
              <w:rPr>
                <w:b/>
                <w:sz w:val="20"/>
                <w:szCs w:val="20"/>
                <w:lang w:val="bg-BG"/>
              </w:rPr>
              <w:t xml:space="preserve"> </w:t>
            </w:r>
            <w:r w:rsidRPr="008765B1">
              <w:rPr>
                <w:b/>
                <w:sz w:val="20"/>
                <w:szCs w:val="20"/>
              </w:rPr>
              <w:t>I</w:t>
            </w:r>
            <w:r w:rsidRPr="008765B1">
              <w:rPr>
                <w:b/>
                <w:sz w:val="20"/>
                <w:szCs w:val="20"/>
                <w:lang w:val="bg-BG"/>
              </w:rPr>
              <w:t xml:space="preserve"> – </w:t>
            </w:r>
            <w:r w:rsidRPr="008765B1">
              <w:rPr>
                <w:b/>
                <w:sz w:val="20"/>
                <w:szCs w:val="20"/>
              </w:rPr>
              <w:t>Oil</w:t>
            </w:r>
          </w:p>
          <w:p w:rsidR="00A9246F" w:rsidRPr="008765B1" w:rsidRDefault="00630229">
            <w:pPr>
              <w:jc w:val="center"/>
              <w:rPr>
                <w:b/>
                <w:sz w:val="20"/>
                <w:szCs w:val="20"/>
                <w:lang w:val="bg-BG"/>
              </w:rPr>
            </w:pPr>
            <w:r w:rsidRPr="008765B1">
              <w:rPr>
                <w:b/>
                <w:sz w:val="20"/>
                <w:szCs w:val="20"/>
                <w:lang w:val="bg-BG"/>
              </w:rPr>
              <w:t>Анекс I към MARPOL – Нефтопродукти/ масла</w:t>
            </w:r>
          </w:p>
        </w:tc>
        <w:tc>
          <w:tcPr>
            <w:tcW w:w="1485" w:type="dxa"/>
            <w:vMerge w:val="restart"/>
            <w:tcBorders>
              <w:right w:val="single" w:sz="4" w:space="0" w:color="auto"/>
            </w:tcBorders>
            <w:shd w:val="clear" w:color="auto" w:fill="F2F2F2"/>
            <w:vAlign w:val="center"/>
          </w:tcPr>
          <w:p w:rsidR="00A9246F" w:rsidRPr="008765B1" w:rsidRDefault="00630229">
            <w:pPr>
              <w:ind w:left="-103" w:right="-112"/>
              <w:jc w:val="center"/>
              <w:rPr>
                <w:b/>
                <w:sz w:val="20"/>
                <w:szCs w:val="20"/>
                <w:lang w:val="bg-BG"/>
              </w:rPr>
            </w:pPr>
            <w:r w:rsidRPr="008765B1">
              <w:rPr>
                <w:b/>
                <w:sz w:val="20"/>
                <w:szCs w:val="20"/>
              </w:rPr>
              <w:t xml:space="preserve">Quantity, </w:t>
            </w:r>
            <w:r w:rsidRPr="008765B1">
              <w:rPr>
                <w:b/>
                <w:sz w:val="20"/>
                <w:szCs w:val="20"/>
                <w:lang w:val="bg-BG"/>
              </w:rPr>
              <w:t xml:space="preserve">Количество </w:t>
            </w:r>
            <w:r w:rsidRPr="008765B1">
              <w:rPr>
                <w:b/>
                <w:sz w:val="20"/>
                <w:szCs w:val="20"/>
              </w:rPr>
              <w:t>(m</w:t>
            </w:r>
            <w:r w:rsidRPr="008765B1">
              <w:rPr>
                <w:b/>
                <w:sz w:val="20"/>
                <w:szCs w:val="20"/>
                <w:vertAlign w:val="superscript"/>
              </w:rPr>
              <w:t>3</w:t>
            </w:r>
            <w:r w:rsidRPr="008765B1">
              <w:rPr>
                <w:b/>
                <w:sz w:val="20"/>
                <w:szCs w:val="20"/>
              </w:rPr>
              <w:t>)</w:t>
            </w:r>
          </w:p>
        </w:tc>
        <w:tc>
          <w:tcPr>
            <w:tcW w:w="236" w:type="dxa"/>
            <w:vMerge w:val="restart"/>
            <w:tcBorders>
              <w:top w:val="nil"/>
              <w:left w:val="single" w:sz="4" w:space="0" w:color="auto"/>
              <w:right w:val="single" w:sz="4" w:space="0" w:color="auto"/>
            </w:tcBorders>
            <w:shd w:val="clear" w:color="auto" w:fill="auto"/>
            <w:vAlign w:val="center"/>
          </w:tcPr>
          <w:p w:rsidR="00A9246F" w:rsidRPr="008765B1" w:rsidRDefault="00A9246F">
            <w:pPr>
              <w:jc w:val="center"/>
              <w:rPr>
                <w:b/>
                <w:sz w:val="20"/>
                <w:szCs w:val="20"/>
                <w:lang w:val="bg-BG"/>
              </w:rPr>
            </w:pPr>
          </w:p>
        </w:tc>
        <w:tc>
          <w:tcPr>
            <w:tcW w:w="2689" w:type="dxa"/>
            <w:tcBorders>
              <w:left w:val="single" w:sz="4" w:space="0" w:color="auto"/>
            </w:tcBorders>
            <w:shd w:val="clear" w:color="auto" w:fill="auto"/>
            <w:vAlign w:val="center"/>
          </w:tcPr>
          <w:p w:rsidR="00A9246F" w:rsidRPr="008765B1" w:rsidRDefault="00630229">
            <w:pPr>
              <w:rPr>
                <w:sz w:val="20"/>
                <w:szCs w:val="20"/>
              </w:rPr>
            </w:pPr>
            <w:r w:rsidRPr="008765B1">
              <w:rPr>
                <w:sz w:val="20"/>
                <w:szCs w:val="20"/>
              </w:rPr>
              <w:t xml:space="preserve">D. </w:t>
            </w:r>
            <w:r w:rsidRPr="008765B1">
              <w:rPr>
                <w:sz w:val="20"/>
                <w:szCs w:val="20"/>
                <w:lang w:val="en-GB"/>
              </w:rPr>
              <w:t>Cooking oil</w:t>
            </w:r>
            <w:r w:rsidRPr="008765B1">
              <w:rPr>
                <w:sz w:val="20"/>
                <w:szCs w:val="20"/>
                <w:lang w:val="bg-BG"/>
              </w:rPr>
              <w:t xml:space="preserve"> (Мазнини за готвене</w:t>
            </w:r>
            <w:r w:rsidRPr="008765B1">
              <w:rPr>
                <w:sz w:val="20"/>
                <w:szCs w:val="20"/>
              </w:rPr>
              <w:t>)</w:t>
            </w:r>
          </w:p>
        </w:tc>
        <w:tc>
          <w:tcPr>
            <w:tcW w:w="1294" w:type="dxa"/>
            <w:shd w:val="clear" w:color="auto" w:fill="auto"/>
            <w:vAlign w:val="center"/>
          </w:tcPr>
          <w:p w:rsidR="00A9246F" w:rsidRPr="008765B1" w:rsidRDefault="00A9246F">
            <w:pPr>
              <w:ind w:left="-103" w:right="-112"/>
              <w:jc w:val="center"/>
              <w:rPr>
                <w:b/>
                <w:sz w:val="20"/>
                <w:szCs w:val="20"/>
                <w:lang w:val="bg-BG"/>
              </w:rPr>
            </w:pPr>
          </w:p>
        </w:tc>
      </w:tr>
      <w:tr w:rsidR="00A9246F" w:rsidRPr="008765B1">
        <w:trPr>
          <w:trHeight w:val="206"/>
        </w:trPr>
        <w:tc>
          <w:tcPr>
            <w:tcW w:w="3618" w:type="dxa"/>
            <w:vMerge/>
            <w:shd w:val="clear" w:color="auto" w:fill="F2F2F2"/>
            <w:vAlign w:val="center"/>
          </w:tcPr>
          <w:p w:rsidR="00A9246F" w:rsidRPr="008765B1" w:rsidRDefault="00A9246F">
            <w:pPr>
              <w:jc w:val="center"/>
              <w:rPr>
                <w:b/>
                <w:sz w:val="20"/>
                <w:szCs w:val="20"/>
              </w:rPr>
            </w:pPr>
          </w:p>
        </w:tc>
        <w:tc>
          <w:tcPr>
            <w:tcW w:w="1485" w:type="dxa"/>
            <w:vMerge/>
            <w:tcBorders>
              <w:right w:val="single" w:sz="4" w:space="0" w:color="auto"/>
            </w:tcBorders>
            <w:shd w:val="clear" w:color="auto" w:fill="F2F2F2"/>
            <w:vAlign w:val="center"/>
          </w:tcPr>
          <w:p w:rsidR="00A9246F" w:rsidRPr="008765B1" w:rsidRDefault="00A9246F">
            <w:pPr>
              <w:ind w:left="-103" w:right="-112"/>
              <w:jc w:val="center"/>
              <w:rPr>
                <w:b/>
                <w:sz w:val="20"/>
                <w:szCs w:val="20"/>
              </w:rPr>
            </w:pPr>
          </w:p>
        </w:tc>
        <w:tc>
          <w:tcPr>
            <w:tcW w:w="236" w:type="dxa"/>
            <w:vMerge/>
            <w:tcBorders>
              <w:left w:val="single" w:sz="4" w:space="0" w:color="auto"/>
              <w:bottom w:val="nil"/>
              <w:right w:val="single" w:sz="4" w:space="0" w:color="auto"/>
            </w:tcBorders>
            <w:shd w:val="clear" w:color="auto" w:fill="auto"/>
            <w:vAlign w:val="center"/>
          </w:tcPr>
          <w:p w:rsidR="00A9246F" w:rsidRPr="008765B1" w:rsidRDefault="00A9246F">
            <w:pPr>
              <w:jc w:val="center"/>
              <w:rPr>
                <w:b/>
                <w:sz w:val="20"/>
                <w:szCs w:val="20"/>
                <w:lang w:val="bg-BG"/>
              </w:rPr>
            </w:pPr>
          </w:p>
        </w:tc>
        <w:tc>
          <w:tcPr>
            <w:tcW w:w="2689" w:type="dxa"/>
            <w:tcBorders>
              <w:left w:val="single" w:sz="4" w:space="0" w:color="auto"/>
            </w:tcBorders>
            <w:shd w:val="clear" w:color="auto" w:fill="auto"/>
            <w:vAlign w:val="center"/>
          </w:tcPr>
          <w:p w:rsidR="00A9246F" w:rsidRPr="008765B1" w:rsidRDefault="00630229">
            <w:pPr>
              <w:pStyle w:val="ListParagraph"/>
              <w:widowControl w:val="0"/>
              <w:autoSpaceDE w:val="0"/>
              <w:autoSpaceDN w:val="0"/>
              <w:adjustRightInd w:val="0"/>
              <w:ind w:left="0"/>
              <w:jc w:val="both"/>
            </w:pPr>
            <w:r w:rsidRPr="008765B1">
              <w:rPr>
                <w:lang w:val="en-US"/>
              </w:rPr>
              <w:t xml:space="preserve">E. </w:t>
            </w:r>
            <w:r w:rsidRPr="008765B1">
              <w:rPr>
                <w:lang w:val="en-GB"/>
              </w:rPr>
              <w:t>Incinerator ashes</w:t>
            </w:r>
            <w:r w:rsidRPr="008765B1">
              <w:t xml:space="preserve"> (Пепел от </w:t>
            </w:r>
            <w:proofErr w:type="spellStart"/>
            <w:r w:rsidRPr="008765B1">
              <w:t>инсинератори</w:t>
            </w:r>
            <w:proofErr w:type="spellEnd"/>
            <w:r w:rsidRPr="008765B1">
              <w:t>)</w:t>
            </w:r>
          </w:p>
        </w:tc>
        <w:tc>
          <w:tcPr>
            <w:tcW w:w="1294" w:type="dxa"/>
            <w:shd w:val="clear" w:color="auto" w:fill="auto"/>
            <w:vAlign w:val="center"/>
          </w:tcPr>
          <w:p w:rsidR="00A9246F" w:rsidRPr="008765B1" w:rsidRDefault="00A9246F">
            <w:pPr>
              <w:ind w:left="-103" w:right="-112"/>
              <w:jc w:val="center"/>
              <w:rPr>
                <w:b/>
                <w:sz w:val="20"/>
                <w:szCs w:val="20"/>
                <w:lang w:val="bg-BG"/>
              </w:rPr>
            </w:pPr>
          </w:p>
        </w:tc>
      </w:tr>
      <w:tr w:rsidR="00A9246F" w:rsidRPr="008765B1">
        <w:trPr>
          <w:trHeight w:val="163"/>
        </w:trPr>
        <w:tc>
          <w:tcPr>
            <w:tcW w:w="3618" w:type="dxa"/>
            <w:vAlign w:val="center"/>
          </w:tcPr>
          <w:p w:rsidR="00A9246F" w:rsidRPr="008765B1" w:rsidRDefault="00630229">
            <w:pPr>
              <w:rPr>
                <w:sz w:val="20"/>
                <w:szCs w:val="20"/>
                <w:lang w:val="bg-BG"/>
              </w:rPr>
            </w:pPr>
            <w:r w:rsidRPr="008765B1">
              <w:rPr>
                <w:sz w:val="20"/>
                <w:szCs w:val="20"/>
              </w:rPr>
              <w:t>Oily</w:t>
            </w:r>
            <w:r w:rsidRPr="008765B1">
              <w:rPr>
                <w:sz w:val="20"/>
                <w:szCs w:val="20"/>
                <w:lang w:val="bg-BG"/>
              </w:rPr>
              <w:t xml:space="preserve"> </w:t>
            </w:r>
            <w:r w:rsidRPr="008765B1">
              <w:rPr>
                <w:sz w:val="20"/>
                <w:szCs w:val="20"/>
              </w:rPr>
              <w:t>bilge</w:t>
            </w:r>
            <w:r w:rsidRPr="008765B1">
              <w:rPr>
                <w:sz w:val="20"/>
                <w:szCs w:val="20"/>
                <w:lang w:val="bg-BG"/>
              </w:rPr>
              <w:t xml:space="preserve"> </w:t>
            </w:r>
            <w:r w:rsidRPr="008765B1">
              <w:rPr>
                <w:sz w:val="20"/>
                <w:szCs w:val="20"/>
              </w:rPr>
              <w:t>water</w:t>
            </w:r>
            <w:r w:rsidRPr="008765B1">
              <w:rPr>
                <w:sz w:val="20"/>
                <w:szCs w:val="20"/>
                <w:lang w:val="bg-BG"/>
              </w:rPr>
              <w:t xml:space="preserve"> (Омаслена </w:t>
            </w:r>
            <w:proofErr w:type="spellStart"/>
            <w:r w:rsidRPr="008765B1">
              <w:rPr>
                <w:sz w:val="20"/>
                <w:szCs w:val="20"/>
                <w:lang w:val="bg-BG"/>
              </w:rPr>
              <w:t>трюмна</w:t>
            </w:r>
            <w:proofErr w:type="spellEnd"/>
            <w:r w:rsidRPr="008765B1">
              <w:rPr>
                <w:sz w:val="20"/>
                <w:szCs w:val="20"/>
                <w:lang w:val="bg-BG"/>
              </w:rPr>
              <w:t xml:space="preserve"> вода/</w:t>
            </w:r>
            <w:proofErr w:type="spellStart"/>
            <w:r w:rsidRPr="008765B1">
              <w:rPr>
                <w:sz w:val="20"/>
                <w:szCs w:val="20"/>
                <w:lang w:val="bg-BG"/>
              </w:rPr>
              <w:t>сантини</w:t>
            </w:r>
            <w:proofErr w:type="spellEnd"/>
            <w:r w:rsidRPr="008765B1">
              <w:rPr>
                <w:sz w:val="20"/>
                <w:szCs w:val="20"/>
                <w:lang w:val="bg-BG"/>
              </w:rPr>
              <w:t>)</w:t>
            </w:r>
          </w:p>
        </w:tc>
        <w:tc>
          <w:tcPr>
            <w:tcW w:w="1485" w:type="dxa"/>
            <w:tcBorders>
              <w:right w:val="single" w:sz="4" w:space="0" w:color="auto"/>
            </w:tcBorders>
            <w:vAlign w:val="center"/>
          </w:tcPr>
          <w:p w:rsidR="00A9246F" w:rsidRPr="008765B1" w:rsidRDefault="00A9246F">
            <w:pPr>
              <w:rPr>
                <w:sz w:val="20"/>
                <w:szCs w:val="20"/>
                <w:lang w:val="bg-BG"/>
              </w:rPr>
            </w:pPr>
          </w:p>
        </w:tc>
        <w:tc>
          <w:tcPr>
            <w:tcW w:w="236" w:type="dxa"/>
            <w:vMerge w:val="restart"/>
            <w:tcBorders>
              <w:top w:val="nil"/>
              <w:left w:val="single" w:sz="4" w:space="0" w:color="auto"/>
              <w:right w:val="single" w:sz="4" w:space="0" w:color="auto"/>
            </w:tcBorders>
            <w:vAlign w:val="center"/>
          </w:tcPr>
          <w:p w:rsidR="00A9246F" w:rsidRPr="008765B1" w:rsidRDefault="00A9246F">
            <w:pPr>
              <w:rPr>
                <w:sz w:val="20"/>
                <w:szCs w:val="20"/>
                <w:lang w:val="bg-BG"/>
              </w:rPr>
            </w:pPr>
          </w:p>
        </w:tc>
        <w:tc>
          <w:tcPr>
            <w:tcW w:w="2689" w:type="dxa"/>
            <w:tcBorders>
              <w:left w:val="single" w:sz="4" w:space="0" w:color="auto"/>
            </w:tcBorders>
            <w:vAlign w:val="center"/>
          </w:tcPr>
          <w:p w:rsidR="00A9246F" w:rsidRPr="008765B1" w:rsidRDefault="00630229">
            <w:pPr>
              <w:pStyle w:val="ListParagraph"/>
              <w:widowControl w:val="0"/>
              <w:numPr>
                <w:ilvl w:val="0"/>
                <w:numId w:val="10"/>
              </w:numPr>
              <w:autoSpaceDE w:val="0"/>
              <w:autoSpaceDN w:val="0"/>
              <w:adjustRightInd w:val="0"/>
              <w:ind w:left="25" w:firstLine="0"/>
              <w:jc w:val="both"/>
              <w:rPr>
                <w:lang w:val="en-GB"/>
              </w:rPr>
            </w:pPr>
            <w:r w:rsidRPr="008765B1">
              <w:rPr>
                <w:lang w:val="en-GB"/>
              </w:rPr>
              <w:t xml:space="preserve">Operational wastes </w:t>
            </w:r>
            <w:r w:rsidRPr="008765B1">
              <w:t>(Експлоатационни отпадъци)</w:t>
            </w:r>
          </w:p>
        </w:tc>
        <w:tc>
          <w:tcPr>
            <w:tcW w:w="1294" w:type="dxa"/>
            <w:vAlign w:val="center"/>
          </w:tcPr>
          <w:p w:rsidR="00A9246F" w:rsidRPr="008765B1" w:rsidRDefault="00A9246F">
            <w:pPr>
              <w:rPr>
                <w:sz w:val="20"/>
                <w:szCs w:val="20"/>
                <w:lang w:val="bg-BG"/>
              </w:rPr>
            </w:pPr>
          </w:p>
        </w:tc>
      </w:tr>
      <w:tr w:rsidR="00A9246F" w:rsidRPr="008765B1">
        <w:trPr>
          <w:trHeight w:val="86"/>
        </w:trPr>
        <w:tc>
          <w:tcPr>
            <w:tcW w:w="3618" w:type="dxa"/>
            <w:vAlign w:val="center"/>
          </w:tcPr>
          <w:p w:rsidR="00A9246F" w:rsidRPr="008765B1" w:rsidRDefault="00630229">
            <w:pPr>
              <w:ind w:right="-117"/>
              <w:rPr>
                <w:sz w:val="20"/>
                <w:szCs w:val="20"/>
                <w:lang w:val="bg-BG"/>
              </w:rPr>
            </w:pPr>
            <w:r w:rsidRPr="008765B1">
              <w:rPr>
                <w:sz w:val="20"/>
                <w:szCs w:val="20"/>
              </w:rPr>
              <w:t>Oily</w:t>
            </w:r>
            <w:r w:rsidRPr="008765B1">
              <w:rPr>
                <w:sz w:val="20"/>
                <w:szCs w:val="20"/>
                <w:lang w:val="bg-BG"/>
              </w:rPr>
              <w:t xml:space="preserve"> </w:t>
            </w:r>
            <w:r w:rsidRPr="008765B1">
              <w:rPr>
                <w:sz w:val="20"/>
                <w:szCs w:val="20"/>
              </w:rPr>
              <w:t>residues</w:t>
            </w:r>
            <w:r w:rsidRPr="008765B1">
              <w:rPr>
                <w:sz w:val="20"/>
                <w:szCs w:val="20"/>
                <w:lang w:val="bg-BG"/>
              </w:rPr>
              <w:t xml:space="preserve"> (</w:t>
            </w:r>
            <w:r w:rsidRPr="008765B1">
              <w:rPr>
                <w:sz w:val="20"/>
                <w:szCs w:val="20"/>
              </w:rPr>
              <w:t>sludge</w:t>
            </w:r>
            <w:r w:rsidRPr="008765B1">
              <w:rPr>
                <w:sz w:val="20"/>
                <w:szCs w:val="20"/>
                <w:lang w:val="bg-BG"/>
              </w:rPr>
              <w:t>) (Омаслени остатъци, утайки)</w:t>
            </w:r>
          </w:p>
        </w:tc>
        <w:tc>
          <w:tcPr>
            <w:tcW w:w="1485" w:type="dxa"/>
            <w:tcBorders>
              <w:right w:val="single" w:sz="4" w:space="0" w:color="auto"/>
            </w:tcBorders>
            <w:vAlign w:val="center"/>
          </w:tcPr>
          <w:p w:rsidR="00A9246F" w:rsidRPr="008765B1" w:rsidRDefault="00A9246F">
            <w:pPr>
              <w:rPr>
                <w:sz w:val="20"/>
                <w:szCs w:val="20"/>
                <w:lang w:val="bg-BG"/>
              </w:rPr>
            </w:pPr>
          </w:p>
        </w:tc>
        <w:tc>
          <w:tcPr>
            <w:tcW w:w="236" w:type="dxa"/>
            <w:vMerge/>
            <w:tcBorders>
              <w:left w:val="single" w:sz="4" w:space="0" w:color="auto"/>
              <w:bottom w:val="nil"/>
              <w:right w:val="single" w:sz="4" w:space="0" w:color="auto"/>
            </w:tcBorders>
            <w:vAlign w:val="center"/>
          </w:tcPr>
          <w:p w:rsidR="00A9246F" w:rsidRPr="008765B1" w:rsidRDefault="00A9246F">
            <w:pPr>
              <w:rPr>
                <w:sz w:val="20"/>
                <w:szCs w:val="20"/>
                <w:lang w:val="bg-BG"/>
              </w:rPr>
            </w:pPr>
          </w:p>
        </w:tc>
        <w:tc>
          <w:tcPr>
            <w:tcW w:w="2689" w:type="dxa"/>
            <w:tcBorders>
              <w:left w:val="single" w:sz="4" w:space="0" w:color="auto"/>
            </w:tcBorders>
            <w:vAlign w:val="center"/>
          </w:tcPr>
          <w:p w:rsidR="00A9246F" w:rsidRPr="008765B1" w:rsidRDefault="00630229">
            <w:pPr>
              <w:pStyle w:val="ListParagraph"/>
              <w:widowControl w:val="0"/>
              <w:autoSpaceDE w:val="0"/>
              <w:autoSpaceDN w:val="0"/>
              <w:adjustRightInd w:val="0"/>
              <w:ind w:left="25"/>
              <w:jc w:val="both"/>
              <w:rPr>
                <w:lang w:val="en-GB"/>
              </w:rPr>
            </w:pPr>
            <w:proofErr w:type="spellStart"/>
            <w:r w:rsidRPr="008765B1">
              <w:rPr>
                <w:shd w:val="clear" w:color="auto" w:fill="FEFEFE"/>
              </w:rPr>
              <w:t>Oily</w:t>
            </w:r>
            <w:proofErr w:type="spellEnd"/>
            <w:r w:rsidRPr="008765B1">
              <w:rPr>
                <w:shd w:val="clear" w:color="auto" w:fill="FEFEFE"/>
              </w:rPr>
              <w:t xml:space="preserve"> </w:t>
            </w:r>
            <w:proofErr w:type="spellStart"/>
            <w:r w:rsidRPr="008765B1">
              <w:rPr>
                <w:shd w:val="clear" w:color="auto" w:fill="FEFEFE"/>
              </w:rPr>
              <w:t>rags</w:t>
            </w:r>
            <w:proofErr w:type="spellEnd"/>
            <w:r w:rsidRPr="008765B1">
              <w:rPr>
                <w:shd w:val="clear" w:color="auto" w:fill="FEFEFE"/>
              </w:rPr>
              <w:t xml:space="preserve"> (Омаслени парцали)</w:t>
            </w:r>
          </w:p>
        </w:tc>
        <w:tc>
          <w:tcPr>
            <w:tcW w:w="1294" w:type="dxa"/>
            <w:vAlign w:val="center"/>
          </w:tcPr>
          <w:p w:rsidR="00A9246F" w:rsidRPr="008765B1" w:rsidRDefault="00A9246F">
            <w:pPr>
              <w:rPr>
                <w:sz w:val="20"/>
                <w:szCs w:val="20"/>
                <w:lang w:val="bg-BG"/>
              </w:rPr>
            </w:pPr>
          </w:p>
        </w:tc>
      </w:tr>
      <w:tr w:rsidR="00A9246F" w:rsidRPr="008765B1">
        <w:trPr>
          <w:trHeight w:val="163"/>
        </w:trPr>
        <w:tc>
          <w:tcPr>
            <w:tcW w:w="3618" w:type="dxa"/>
            <w:vAlign w:val="center"/>
          </w:tcPr>
          <w:p w:rsidR="00A9246F" w:rsidRPr="008765B1" w:rsidRDefault="00630229">
            <w:pPr>
              <w:ind w:right="-117"/>
              <w:rPr>
                <w:sz w:val="20"/>
                <w:szCs w:val="20"/>
                <w:lang w:val="bg-BG"/>
              </w:rPr>
            </w:pPr>
            <w:r w:rsidRPr="008765B1">
              <w:rPr>
                <w:sz w:val="20"/>
                <w:szCs w:val="20"/>
              </w:rPr>
              <w:t xml:space="preserve">Waste oil </w:t>
            </w:r>
            <w:r w:rsidRPr="008765B1">
              <w:rPr>
                <w:sz w:val="20"/>
                <w:szCs w:val="20"/>
                <w:lang w:val="bg-BG"/>
              </w:rPr>
              <w:t>(Други моторни, смазочни и масла)</w:t>
            </w:r>
          </w:p>
        </w:tc>
        <w:tc>
          <w:tcPr>
            <w:tcW w:w="1485" w:type="dxa"/>
            <w:tcBorders>
              <w:right w:val="single" w:sz="4" w:space="0" w:color="auto"/>
            </w:tcBorders>
            <w:vAlign w:val="center"/>
          </w:tcPr>
          <w:p w:rsidR="00A9246F" w:rsidRPr="008765B1" w:rsidRDefault="00A9246F">
            <w:pPr>
              <w:rPr>
                <w:sz w:val="20"/>
                <w:szCs w:val="20"/>
                <w:lang w:val="bg-BG"/>
              </w:rPr>
            </w:pPr>
          </w:p>
        </w:tc>
        <w:tc>
          <w:tcPr>
            <w:tcW w:w="236" w:type="dxa"/>
            <w:vMerge w:val="restart"/>
            <w:tcBorders>
              <w:top w:val="nil"/>
              <w:left w:val="single" w:sz="4" w:space="0" w:color="auto"/>
              <w:right w:val="single" w:sz="4" w:space="0" w:color="auto"/>
            </w:tcBorders>
            <w:vAlign w:val="center"/>
          </w:tcPr>
          <w:p w:rsidR="00A9246F" w:rsidRPr="008765B1" w:rsidRDefault="00A9246F">
            <w:pPr>
              <w:rPr>
                <w:sz w:val="20"/>
                <w:szCs w:val="20"/>
                <w:lang w:val="bg-BG"/>
              </w:rPr>
            </w:pPr>
          </w:p>
        </w:tc>
        <w:tc>
          <w:tcPr>
            <w:tcW w:w="2689" w:type="dxa"/>
            <w:tcBorders>
              <w:left w:val="single" w:sz="4" w:space="0" w:color="auto"/>
            </w:tcBorders>
            <w:vAlign w:val="center"/>
          </w:tcPr>
          <w:p w:rsidR="00A9246F" w:rsidRPr="008765B1" w:rsidRDefault="00630229">
            <w:pPr>
              <w:jc w:val="both"/>
              <w:rPr>
                <w:sz w:val="20"/>
                <w:szCs w:val="20"/>
                <w:lang w:val="bg-BG"/>
              </w:rPr>
            </w:pPr>
            <w:r w:rsidRPr="008765B1">
              <w:rPr>
                <w:sz w:val="20"/>
                <w:szCs w:val="20"/>
              </w:rPr>
              <w:t>Fluorescent tubes (</w:t>
            </w:r>
            <w:proofErr w:type="spellStart"/>
            <w:r w:rsidRPr="008765B1">
              <w:rPr>
                <w:sz w:val="20"/>
                <w:szCs w:val="20"/>
              </w:rPr>
              <w:t>Флуоресцентни</w:t>
            </w:r>
            <w:proofErr w:type="spellEnd"/>
            <w:r w:rsidRPr="008765B1">
              <w:rPr>
                <w:sz w:val="20"/>
                <w:szCs w:val="20"/>
              </w:rPr>
              <w:t xml:space="preserve"> </w:t>
            </w:r>
            <w:proofErr w:type="spellStart"/>
            <w:r w:rsidRPr="008765B1">
              <w:rPr>
                <w:sz w:val="20"/>
                <w:szCs w:val="20"/>
              </w:rPr>
              <w:t>лампи</w:t>
            </w:r>
            <w:proofErr w:type="spellEnd"/>
            <w:r w:rsidRPr="008765B1">
              <w:rPr>
                <w:sz w:val="20"/>
                <w:szCs w:val="20"/>
              </w:rPr>
              <w:t>)</w:t>
            </w:r>
          </w:p>
        </w:tc>
        <w:tc>
          <w:tcPr>
            <w:tcW w:w="1294" w:type="dxa"/>
            <w:vAlign w:val="center"/>
          </w:tcPr>
          <w:p w:rsidR="00A9246F" w:rsidRPr="008765B1" w:rsidRDefault="00A9246F">
            <w:pPr>
              <w:rPr>
                <w:sz w:val="20"/>
                <w:szCs w:val="20"/>
                <w:lang w:val="bg-BG"/>
              </w:rPr>
            </w:pPr>
          </w:p>
        </w:tc>
      </w:tr>
      <w:tr w:rsidR="00A9246F" w:rsidRPr="008765B1">
        <w:trPr>
          <w:trHeight w:val="164"/>
        </w:trPr>
        <w:tc>
          <w:tcPr>
            <w:tcW w:w="3618" w:type="dxa"/>
            <w:vAlign w:val="center"/>
          </w:tcPr>
          <w:p w:rsidR="00A9246F" w:rsidRPr="008765B1" w:rsidRDefault="00630229">
            <w:pPr>
              <w:rPr>
                <w:sz w:val="20"/>
                <w:szCs w:val="20"/>
              </w:rPr>
            </w:pPr>
            <w:r w:rsidRPr="008765B1">
              <w:rPr>
                <w:sz w:val="20"/>
                <w:szCs w:val="20"/>
              </w:rPr>
              <w:t>Dirty ballast water</w:t>
            </w:r>
            <w:r w:rsidRPr="008765B1">
              <w:rPr>
                <w:sz w:val="20"/>
                <w:szCs w:val="20"/>
                <w:lang w:val="bg-BG"/>
              </w:rPr>
              <w:t xml:space="preserve"> (Замърсена баластна вода)</w:t>
            </w:r>
          </w:p>
        </w:tc>
        <w:tc>
          <w:tcPr>
            <w:tcW w:w="1485" w:type="dxa"/>
            <w:tcBorders>
              <w:right w:val="single" w:sz="4" w:space="0" w:color="auto"/>
            </w:tcBorders>
            <w:vAlign w:val="center"/>
          </w:tcPr>
          <w:p w:rsidR="00A9246F" w:rsidRPr="008765B1" w:rsidRDefault="00A9246F">
            <w:pPr>
              <w:rPr>
                <w:sz w:val="20"/>
                <w:szCs w:val="20"/>
                <w:lang w:val="bg-BG"/>
              </w:rPr>
            </w:pPr>
          </w:p>
        </w:tc>
        <w:tc>
          <w:tcPr>
            <w:tcW w:w="236" w:type="dxa"/>
            <w:vMerge/>
            <w:tcBorders>
              <w:left w:val="single" w:sz="4" w:space="0" w:color="auto"/>
              <w:bottom w:val="nil"/>
              <w:right w:val="single" w:sz="4" w:space="0" w:color="auto"/>
            </w:tcBorders>
            <w:vAlign w:val="center"/>
          </w:tcPr>
          <w:p w:rsidR="00A9246F" w:rsidRPr="008765B1" w:rsidRDefault="00A9246F">
            <w:pPr>
              <w:rPr>
                <w:sz w:val="20"/>
                <w:szCs w:val="20"/>
                <w:lang w:val="bg-BG"/>
              </w:rPr>
            </w:pPr>
          </w:p>
        </w:tc>
        <w:tc>
          <w:tcPr>
            <w:tcW w:w="2689" w:type="dxa"/>
            <w:vMerge w:val="restart"/>
            <w:tcBorders>
              <w:left w:val="single" w:sz="4" w:space="0" w:color="auto"/>
            </w:tcBorders>
            <w:vAlign w:val="center"/>
          </w:tcPr>
          <w:p w:rsidR="00A9246F" w:rsidRPr="008765B1" w:rsidRDefault="00630229">
            <w:pPr>
              <w:jc w:val="both"/>
              <w:rPr>
                <w:sz w:val="20"/>
                <w:szCs w:val="20"/>
                <w:lang w:val="bg-BG"/>
              </w:rPr>
            </w:pPr>
            <w:r w:rsidRPr="008765B1">
              <w:rPr>
                <w:sz w:val="20"/>
                <w:szCs w:val="20"/>
              </w:rPr>
              <w:t>Accumulators (lead batteries)</w:t>
            </w:r>
          </w:p>
          <w:p w:rsidR="00A9246F" w:rsidRPr="008765B1" w:rsidRDefault="00630229">
            <w:pPr>
              <w:pStyle w:val="ListParagraph"/>
              <w:ind w:left="0"/>
              <w:jc w:val="both"/>
            </w:pPr>
            <w:r w:rsidRPr="008765B1">
              <w:t>(Оловни акумулаторни батерии)</w:t>
            </w:r>
          </w:p>
        </w:tc>
        <w:tc>
          <w:tcPr>
            <w:tcW w:w="1294" w:type="dxa"/>
            <w:vMerge w:val="restart"/>
            <w:vAlign w:val="center"/>
          </w:tcPr>
          <w:p w:rsidR="00A9246F" w:rsidRPr="008765B1" w:rsidRDefault="00A9246F">
            <w:pPr>
              <w:rPr>
                <w:sz w:val="20"/>
                <w:szCs w:val="20"/>
                <w:lang w:val="bg-BG"/>
              </w:rPr>
            </w:pPr>
          </w:p>
        </w:tc>
      </w:tr>
      <w:tr w:rsidR="00A9246F" w:rsidRPr="008765B1">
        <w:trPr>
          <w:trHeight w:val="312"/>
        </w:trPr>
        <w:tc>
          <w:tcPr>
            <w:tcW w:w="3618" w:type="dxa"/>
            <w:vMerge w:val="restart"/>
            <w:vAlign w:val="center"/>
          </w:tcPr>
          <w:p w:rsidR="00A9246F" w:rsidRPr="008765B1" w:rsidRDefault="00630229">
            <w:pPr>
              <w:rPr>
                <w:sz w:val="20"/>
                <w:szCs w:val="20"/>
                <w:lang w:val="bg-BG"/>
              </w:rPr>
            </w:pPr>
            <w:r w:rsidRPr="008765B1">
              <w:rPr>
                <w:sz w:val="20"/>
                <w:szCs w:val="20"/>
              </w:rPr>
              <w:t>Oily</w:t>
            </w:r>
            <w:r w:rsidRPr="008765B1">
              <w:rPr>
                <w:sz w:val="20"/>
                <w:szCs w:val="20"/>
                <w:lang w:val="bg-BG"/>
              </w:rPr>
              <w:t xml:space="preserve"> </w:t>
            </w:r>
            <w:r w:rsidRPr="008765B1">
              <w:rPr>
                <w:sz w:val="20"/>
                <w:szCs w:val="20"/>
              </w:rPr>
              <w:t>tank</w:t>
            </w:r>
            <w:r w:rsidRPr="008765B1">
              <w:rPr>
                <w:sz w:val="20"/>
                <w:szCs w:val="20"/>
                <w:lang w:val="bg-BG"/>
              </w:rPr>
              <w:t xml:space="preserve"> </w:t>
            </w:r>
            <w:r w:rsidRPr="008765B1">
              <w:rPr>
                <w:sz w:val="20"/>
                <w:szCs w:val="20"/>
              </w:rPr>
              <w:t>washings</w:t>
            </w:r>
          </w:p>
          <w:p w:rsidR="00A9246F" w:rsidRPr="008765B1" w:rsidRDefault="00630229">
            <w:pPr>
              <w:rPr>
                <w:sz w:val="20"/>
                <w:szCs w:val="20"/>
                <w:lang w:val="bg-BG"/>
              </w:rPr>
            </w:pPr>
            <w:r w:rsidRPr="008765B1">
              <w:rPr>
                <w:sz w:val="20"/>
                <w:szCs w:val="20"/>
                <w:lang w:val="bg-BG"/>
              </w:rPr>
              <w:t>(Омаслени води от миене на резервоари/танкове)</w:t>
            </w:r>
          </w:p>
        </w:tc>
        <w:tc>
          <w:tcPr>
            <w:tcW w:w="1485" w:type="dxa"/>
            <w:vMerge w:val="restart"/>
            <w:tcBorders>
              <w:right w:val="single" w:sz="4" w:space="0" w:color="auto"/>
            </w:tcBorders>
            <w:vAlign w:val="center"/>
          </w:tcPr>
          <w:p w:rsidR="00A9246F" w:rsidRPr="008765B1" w:rsidRDefault="00A9246F">
            <w:pPr>
              <w:rPr>
                <w:sz w:val="20"/>
                <w:szCs w:val="20"/>
                <w:lang w:val="bg-BG"/>
              </w:rPr>
            </w:pPr>
          </w:p>
        </w:tc>
        <w:tc>
          <w:tcPr>
            <w:tcW w:w="236" w:type="dxa"/>
            <w:vMerge w:val="restart"/>
            <w:tcBorders>
              <w:top w:val="nil"/>
              <w:left w:val="single" w:sz="4" w:space="0" w:color="auto"/>
              <w:right w:val="single" w:sz="4" w:space="0" w:color="auto"/>
            </w:tcBorders>
            <w:vAlign w:val="center"/>
          </w:tcPr>
          <w:p w:rsidR="00A9246F" w:rsidRPr="008765B1" w:rsidRDefault="00A9246F">
            <w:pPr>
              <w:rPr>
                <w:sz w:val="20"/>
                <w:szCs w:val="20"/>
                <w:lang w:val="bg-BG"/>
              </w:rPr>
            </w:pPr>
          </w:p>
        </w:tc>
        <w:tc>
          <w:tcPr>
            <w:tcW w:w="2689" w:type="dxa"/>
            <w:vMerge/>
            <w:tcBorders>
              <w:left w:val="single" w:sz="4" w:space="0" w:color="auto"/>
            </w:tcBorders>
            <w:vAlign w:val="center"/>
          </w:tcPr>
          <w:p w:rsidR="00A9246F" w:rsidRPr="008765B1" w:rsidRDefault="00A9246F">
            <w:pPr>
              <w:jc w:val="both"/>
              <w:rPr>
                <w:sz w:val="20"/>
                <w:szCs w:val="20"/>
                <w:lang w:val="bg-BG"/>
              </w:rPr>
            </w:pPr>
          </w:p>
        </w:tc>
        <w:tc>
          <w:tcPr>
            <w:tcW w:w="1294" w:type="dxa"/>
            <w:vMerge/>
            <w:vAlign w:val="center"/>
          </w:tcPr>
          <w:p w:rsidR="00A9246F" w:rsidRPr="008765B1" w:rsidRDefault="00A9246F">
            <w:pPr>
              <w:rPr>
                <w:sz w:val="20"/>
                <w:szCs w:val="20"/>
                <w:lang w:val="bg-BG"/>
              </w:rPr>
            </w:pPr>
          </w:p>
        </w:tc>
      </w:tr>
      <w:tr w:rsidR="00A9246F" w:rsidRPr="008765B1">
        <w:trPr>
          <w:trHeight w:val="60"/>
        </w:trPr>
        <w:tc>
          <w:tcPr>
            <w:tcW w:w="3618" w:type="dxa"/>
            <w:vMerge/>
            <w:vAlign w:val="center"/>
          </w:tcPr>
          <w:p w:rsidR="00A9246F" w:rsidRPr="008765B1" w:rsidRDefault="00A9246F">
            <w:pPr>
              <w:rPr>
                <w:sz w:val="20"/>
                <w:szCs w:val="20"/>
              </w:rPr>
            </w:pPr>
          </w:p>
        </w:tc>
        <w:tc>
          <w:tcPr>
            <w:tcW w:w="1485" w:type="dxa"/>
            <w:vMerge/>
            <w:tcBorders>
              <w:right w:val="single" w:sz="4" w:space="0" w:color="auto"/>
            </w:tcBorders>
            <w:vAlign w:val="center"/>
          </w:tcPr>
          <w:p w:rsidR="00A9246F" w:rsidRPr="008765B1" w:rsidRDefault="00A9246F">
            <w:pPr>
              <w:rPr>
                <w:sz w:val="20"/>
                <w:szCs w:val="20"/>
                <w:lang w:val="bg-BG"/>
              </w:rPr>
            </w:pPr>
          </w:p>
        </w:tc>
        <w:tc>
          <w:tcPr>
            <w:tcW w:w="236" w:type="dxa"/>
            <w:vMerge/>
            <w:tcBorders>
              <w:left w:val="single" w:sz="4" w:space="0" w:color="auto"/>
              <w:bottom w:val="nil"/>
              <w:right w:val="single" w:sz="4" w:space="0" w:color="auto"/>
            </w:tcBorders>
            <w:vAlign w:val="center"/>
          </w:tcPr>
          <w:p w:rsidR="00A9246F" w:rsidRPr="008765B1" w:rsidRDefault="00A9246F">
            <w:pPr>
              <w:rPr>
                <w:sz w:val="20"/>
                <w:szCs w:val="20"/>
                <w:lang w:val="bg-BG"/>
              </w:rPr>
            </w:pPr>
          </w:p>
        </w:tc>
        <w:tc>
          <w:tcPr>
            <w:tcW w:w="2689" w:type="dxa"/>
            <w:tcBorders>
              <w:left w:val="single" w:sz="4" w:space="0" w:color="auto"/>
            </w:tcBorders>
            <w:vAlign w:val="center"/>
          </w:tcPr>
          <w:p w:rsidR="00A9246F" w:rsidRPr="008765B1" w:rsidRDefault="00630229">
            <w:pPr>
              <w:pStyle w:val="ListParagraph"/>
              <w:widowControl w:val="0"/>
              <w:numPr>
                <w:ilvl w:val="0"/>
                <w:numId w:val="10"/>
              </w:numPr>
              <w:autoSpaceDE w:val="0"/>
              <w:autoSpaceDN w:val="0"/>
              <w:adjustRightInd w:val="0"/>
              <w:ind w:left="223" w:hanging="223"/>
              <w:jc w:val="both"/>
            </w:pPr>
            <w:r w:rsidRPr="008765B1">
              <w:rPr>
                <w:lang w:val="en-US"/>
              </w:rPr>
              <w:t>A</w:t>
            </w:r>
            <w:proofErr w:type="spellStart"/>
            <w:r w:rsidRPr="008765B1">
              <w:rPr>
                <w:lang w:val="en-GB"/>
              </w:rPr>
              <w:t>nimal</w:t>
            </w:r>
            <w:proofErr w:type="spellEnd"/>
            <w:r w:rsidRPr="008765B1">
              <w:rPr>
                <w:lang w:val="en-GB"/>
              </w:rPr>
              <w:t xml:space="preserve"> carcasses</w:t>
            </w:r>
            <w:r w:rsidRPr="008765B1">
              <w:t xml:space="preserve"> (Животински трупове)</w:t>
            </w:r>
          </w:p>
        </w:tc>
        <w:tc>
          <w:tcPr>
            <w:tcW w:w="1294" w:type="dxa"/>
            <w:vAlign w:val="center"/>
          </w:tcPr>
          <w:p w:rsidR="00A9246F" w:rsidRPr="008765B1" w:rsidRDefault="00A9246F">
            <w:pPr>
              <w:rPr>
                <w:sz w:val="20"/>
                <w:szCs w:val="20"/>
                <w:lang w:val="bg-BG"/>
              </w:rPr>
            </w:pPr>
          </w:p>
        </w:tc>
      </w:tr>
      <w:tr w:rsidR="00A9246F" w:rsidRPr="008765B1">
        <w:trPr>
          <w:trHeight w:val="157"/>
        </w:trPr>
        <w:tc>
          <w:tcPr>
            <w:tcW w:w="3618" w:type="dxa"/>
            <w:vMerge w:val="restart"/>
            <w:vAlign w:val="center"/>
          </w:tcPr>
          <w:p w:rsidR="00A9246F" w:rsidRPr="008765B1" w:rsidRDefault="00630229">
            <w:pPr>
              <w:rPr>
                <w:sz w:val="20"/>
                <w:szCs w:val="20"/>
                <w:lang w:val="bg-BG"/>
              </w:rPr>
            </w:pPr>
            <w:r w:rsidRPr="008765B1">
              <w:rPr>
                <w:sz w:val="20"/>
                <w:szCs w:val="20"/>
              </w:rPr>
              <w:t>Scale and sludge from tank cleaning</w:t>
            </w:r>
          </w:p>
          <w:p w:rsidR="00A9246F" w:rsidRPr="008765B1" w:rsidRDefault="00630229">
            <w:pPr>
              <w:rPr>
                <w:sz w:val="20"/>
                <w:szCs w:val="20"/>
                <w:lang w:val="bg-BG"/>
              </w:rPr>
            </w:pPr>
            <w:r w:rsidRPr="008765B1">
              <w:rPr>
                <w:sz w:val="20"/>
                <w:szCs w:val="20"/>
                <w:lang w:val="bg-BG"/>
              </w:rPr>
              <w:t>(Угар и утайки от почистването на резервоари/танкове)</w:t>
            </w:r>
          </w:p>
        </w:tc>
        <w:tc>
          <w:tcPr>
            <w:tcW w:w="1485" w:type="dxa"/>
            <w:vMerge w:val="restart"/>
            <w:tcBorders>
              <w:right w:val="single" w:sz="4" w:space="0" w:color="auto"/>
            </w:tcBorders>
            <w:vAlign w:val="center"/>
          </w:tcPr>
          <w:p w:rsidR="00A9246F" w:rsidRPr="008765B1" w:rsidRDefault="00A9246F">
            <w:pPr>
              <w:rPr>
                <w:sz w:val="20"/>
                <w:szCs w:val="20"/>
                <w:lang w:val="bg-BG"/>
              </w:rPr>
            </w:pPr>
          </w:p>
        </w:tc>
        <w:tc>
          <w:tcPr>
            <w:tcW w:w="236" w:type="dxa"/>
            <w:vMerge w:val="restart"/>
            <w:tcBorders>
              <w:top w:val="nil"/>
              <w:left w:val="single" w:sz="4" w:space="0" w:color="auto"/>
              <w:right w:val="single" w:sz="4" w:space="0" w:color="auto"/>
            </w:tcBorders>
            <w:vAlign w:val="center"/>
          </w:tcPr>
          <w:p w:rsidR="00A9246F" w:rsidRPr="008765B1" w:rsidRDefault="00A9246F">
            <w:pPr>
              <w:rPr>
                <w:sz w:val="20"/>
                <w:szCs w:val="20"/>
                <w:lang w:val="bg-BG"/>
              </w:rPr>
            </w:pPr>
          </w:p>
        </w:tc>
        <w:tc>
          <w:tcPr>
            <w:tcW w:w="2689" w:type="dxa"/>
            <w:tcBorders>
              <w:left w:val="single" w:sz="4" w:space="0" w:color="auto"/>
            </w:tcBorders>
            <w:vAlign w:val="center"/>
          </w:tcPr>
          <w:p w:rsidR="00A9246F" w:rsidRPr="008765B1" w:rsidRDefault="00630229">
            <w:pPr>
              <w:pStyle w:val="ListParagraph"/>
              <w:widowControl w:val="0"/>
              <w:numPr>
                <w:ilvl w:val="0"/>
                <w:numId w:val="10"/>
              </w:numPr>
              <w:autoSpaceDE w:val="0"/>
              <w:autoSpaceDN w:val="0"/>
              <w:adjustRightInd w:val="0"/>
              <w:ind w:left="223" w:hanging="223"/>
              <w:jc w:val="both"/>
            </w:pPr>
            <w:r w:rsidRPr="008765B1">
              <w:rPr>
                <w:lang w:val="en-GB"/>
              </w:rPr>
              <w:t>Fishing gear</w:t>
            </w:r>
            <w:r w:rsidRPr="008765B1">
              <w:t xml:space="preserve"> (Риболовни уреди)</w:t>
            </w:r>
          </w:p>
        </w:tc>
        <w:tc>
          <w:tcPr>
            <w:tcW w:w="1294" w:type="dxa"/>
            <w:vAlign w:val="center"/>
          </w:tcPr>
          <w:p w:rsidR="00A9246F" w:rsidRPr="008765B1" w:rsidRDefault="00A9246F">
            <w:pPr>
              <w:rPr>
                <w:sz w:val="20"/>
                <w:szCs w:val="20"/>
                <w:lang w:val="bg-BG"/>
              </w:rPr>
            </w:pPr>
          </w:p>
        </w:tc>
      </w:tr>
      <w:tr w:rsidR="00A9246F" w:rsidRPr="008765B1">
        <w:trPr>
          <w:trHeight w:val="156"/>
        </w:trPr>
        <w:tc>
          <w:tcPr>
            <w:tcW w:w="3618" w:type="dxa"/>
            <w:vMerge/>
            <w:vAlign w:val="center"/>
          </w:tcPr>
          <w:p w:rsidR="00A9246F" w:rsidRPr="008765B1" w:rsidRDefault="00A9246F">
            <w:pPr>
              <w:rPr>
                <w:sz w:val="20"/>
                <w:szCs w:val="20"/>
              </w:rPr>
            </w:pPr>
          </w:p>
        </w:tc>
        <w:tc>
          <w:tcPr>
            <w:tcW w:w="1485" w:type="dxa"/>
            <w:vMerge/>
            <w:tcBorders>
              <w:right w:val="single" w:sz="4" w:space="0" w:color="auto"/>
            </w:tcBorders>
            <w:vAlign w:val="center"/>
          </w:tcPr>
          <w:p w:rsidR="00A9246F" w:rsidRPr="008765B1" w:rsidRDefault="00A9246F">
            <w:pPr>
              <w:rPr>
                <w:sz w:val="20"/>
                <w:szCs w:val="20"/>
                <w:lang w:val="bg-BG"/>
              </w:rPr>
            </w:pPr>
          </w:p>
        </w:tc>
        <w:tc>
          <w:tcPr>
            <w:tcW w:w="236" w:type="dxa"/>
            <w:vMerge/>
            <w:tcBorders>
              <w:left w:val="single" w:sz="4" w:space="0" w:color="auto"/>
              <w:bottom w:val="nil"/>
              <w:right w:val="single" w:sz="4" w:space="0" w:color="auto"/>
            </w:tcBorders>
            <w:vAlign w:val="center"/>
          </w:tcPr>
          <w:p w:rsidR="00A9246F" w:rsidRPr="008765B1" w:rsidRDefault="00A9246F">
            <w:pPr>
              <w:rPr>
                <w:sz w:val="20"/>
                <w:szCs w:val="20"/>
                <w:lang w:val="bg-BG"/>
              </w:rPr>
            </w:pPr>
          </w:p>
        </w:tc>
        <w:tc>
          <w:tcPr>
            <w:tcW w:w="2689" w:type="dxa"/>
            <w:tcBorders>
              <w:left w:val="single" w:sz="4" w:space="0" w:color="auto"/>
            </w:tcBorders>
            <w:vAlign w:val="center"/>
          </w:tcPr>
          <w:p w:rsidR="00A9246F" w:rsidRPr="008765B1" w:rsidRDefault="00630229">
            <w:pPr>
              <w:pStyle w:val="ListParagraph"/>
              <w:widowControl w:val="0"/>
              <w:numPr>
                <w:ilvl w:val="0"/>
                <w:numId w:val="10"/>
              </w:numPr>
              <w:autoSpaceDE w:val="0"/>
              <w:autoSpaceDN w:val="0"/>
              <w:adjustRightInd w:val="0"/>
              <w:ind w:left="223" w:hanging="223"/>
              <w:jc w:val="both"/>
            </w:pPr>
            <w:r w:rsidRPr="008765B1">
              <w:t>E-</w:t>
            </w:r>
            <w:r w:rsidRPr="008765B1">
              <w:rPr>
                <w:lang w:val="en-GB"/>
              </w:rPr>
              <w:t>waste</w:t>
            </w:r>
            <w:r w:rsidRPr="008765B1">
              <w:t xml:space="preserve"> (Електрическо и електронно оборудване)</w:t>
            </w:r>
          </w:p>
        </w:tc>
        <w:tc>
          <w:tcPr>
            <w:tcW w:w="1294" w:type="dxa"/>
            <w:vAlign w:val="center"/>
          </w:tcPr>
          <w:p w:rsidR="00A9246F" w:rsidRPr="008765B1" w:rsidRDefault="00A9246F">
            <w:pPr>
              <w:rPr>
                <w:sz w:val="20"/>
                <w:szCs w:val="20"/>
                <w:lang w:val="bg-BG"/>
              </w:rPr>
            </w:pPr>
          </w:p>
        </w:tc>
      </w:tr>
      <w:tr w:rsidR="00A9246F" w:rsidRPr="008765B1">
        <w:trPr>
          <w:trHeight w:val="328"/>
        </w:trPr>
        <w:tc>
          <w:tcPr>
            <w:tcW w:w="3618" w:type="dxa"/>
            <w:vAlign w:val="center"/>
          </w:tcPr>
          <w:p w:rsidR="00A9246F" w:rsidRPr="008765B1" w:rsidRDefault="00630229">
            <w:pPr>
              <w:rPr>
                <w:sz w:val="20"/>
                <w:szCs w:val="20"/>
                <w:lang w:val="bg-BG"/>
              </w:rPr>
            </w:pPr>
            <w:r w:rsidRPr="008765B1">
              <w:rPr>
                <w:sz w:val="20"/>
                <w:szCs w:val="20"/>
              </w:rPr>
              <w:t xml:space="preserve">Other </w:t>
            </w:r>
            <w:r w:rsidRPr="008765B1">
              <w:rPr>
                <w:sz w:val="20"/>
                <w:szCs w:val="20"/>
                <w:lang w:val="bg-BG"/>
              </w:rPr>
              <w:t xml:space="preserve">- </w:t>
            </w:r>
            <w:r w:rsidRPr="008765B1">
              <w:rPr>
                <w:sz w:val="20"/>
                <w:szCs w:val="20"/>
              </w:rPr>
              <w:t>please specify</w:t>
            </w:r>
            <w:r w:rsidRPr="008765B1">
              <w:rPr>
                <w:sz w:val="20"/>
                <w:szCs w:val="20"/>
                <w:lang w:val="bg-BG"/>
              </w:rPr>
              <w:t xml:space="preserve"> (Друго - уточнете)</w:t>
            </w:r>
          </w:p>
          <w:p w:rsidR="00A9246F" w:rsidRPr="008765B1" w:rsidRDefault="00630229">
            <w:pPr>
              <w:rPr>
                <w:sz w:val="20"/>
                <w:szCs w:val="20"/>
              </w:rPr>
            </w:pPr>
            <w:r w:rsidRPr="008765B1">
              <w:rPr>
                <w:sz w:val="20"/>
                <w:szCs w:val="20"/>
                <w:lang w:val="bg-BG"/>
              </w:rPr>
              <w:t>………………………………………………………………...</w:t>
            </w:r>
          </w:p>
        </w:tc>
        <w:tc>
          <w:tcPr>
            <w:tcW w:w="1485" w:type="dxa"/>
            <w:tcBorders>
              <w:right w:val="single" w:sz="4" w:space="0" w:color="auto"/>
            </w:tcBorders>
            <w:vAlign w:val="center"/>
          </w:tcPr>
          <w:p w:rsidR="00A9246F" w:rsidRPr="008765B1" w:rsidRDefault="00A9246F">
            <w:pPr>
              <w:rPr>
                <w:sz w:val="20"/>
                <w:szCs w:val="20"/>
                <w:lang w:val="bg-BG"/>
              </w:rPr>
            </w:pPr>
          </w:p>
        </w:tc>
        <w:tc>
          <w:tcPr>
            <w:tcW w:w="236" w:type="dxa"/>
            <w:tcBorders>
              <w:top w:val="nil"/>
              <w:left w:val="single" w:sz="4" w:space="0" w:color="auto"/>
              <w:right w:val="single" w:sz="4" w:space="0" w:color="auto"/>
            </w:tcBorders>
            <w:vAlign w:val="center"/>
          </w:tcPr>
          <w:p w:rsidR="00A9246F" w:rsidRPr="008765B1" w:rsidRDefault="00A9246F">
            <w:pPr>
              <w:rPr>
                <w:sz w:val="20"/>
                <w:szCs w:val="20"/>
                <w:lang w:val="bg-BG"/>
              </w:rPr>
            </w:pPr>
          </w:p>
        </w:tc>
        <w:tc>
          <w:tcPr>
            <w:tcW w:w="2689" w:type="dxa"/>
            <w:tcBorders>
              <w:left w:val="single" w:sz="4" w:space="0" w:color="auto"/>
            </w:tcBorders>
            <w:vAlign w:val="center"/>
          </w:tcPr>
          <w:p w:rsidR="00A9246F" w:rsidRPr="008765B1" w:rsidRDefault="00630229">
            <w:pPr>
              <w:pStyle w:val="ListParagraph"/>
              <w:widowControl w:val="0"/>
              <w:numPr>
                <w:ilvl w:val="0"/>
                <w:numId w:val="10"/>
              </w:numPr>
              <w:autoSpaceDE w:val="0"/>
              <w:autoSpaceDN w:val="0"/>
              <w:adjustRightInd w:val="0"/>
              <w:ind w:left="223" w:hanging="223"/>
              <w:jc w:val="both"/>
              <w:rPr>
                <w:lang w:val="en-GB"/>
              </w:rPr>
            </w:pPr>
            <w:r w:rsidRPr="008765B1">
              <w:rPr>
                <w:lang w:val="en-GB"/>
              </w:rPr>
              <w:t>Cargo residues non-HME**</w:t>
            </w:r>
          </w:p>
          <w:p w:rsidR="00A9246F" w:rsidRPr="008765B1" w:rsidRDefault="00630229">
            <w:pPr>
              <w:widowControl w:val="0"/>
              <w:autoSpaceDE w:val="0"/>
              <w:autoSpaceDN w:val="0"/>
              <w:adjustRightInd w:val="0"/>
              <w:jc w:val="both"/>
              <w:rPr>
                <w:sz w:val="20"/>
                <w:szCs w:val="20"/>
                <w:lang w:val="en-GB"/>
              </w:rPr>
            </w:pPr>
            <w:r w:rsidRPr="008765B1">
              <w:rPr>
                <w:sz w:val="20"/>
                <w:szCs w:val="20"/>
              </w:rPr>
              <w:t>(</w:t>
            </w:r>
            <w:proofErr w:type="spellStart"/>
            <w:r w:rsidRPr="008765B1">
              <w:rPr>
                <w:sz w:val="20"/>
                <w:szCs w:val="20"/>
              </w:rPr>
              <w:t>Остатъци</w:t>
            </w:r>
            <w:proofErr w:type="spellEnd"/>
            <w:r w:rsidRPr="008765B1">
              <w:rPr>
                <w:sz w:val="20"/>
                <w:szCs w:val="20"/>
              </w:rPr>
              <w:t xml:space="preserve"> </w:t>
            </w:r>
            <w:proofErr w:type="spellStart"/>
            <w:r w:rsidRPr="008765B1">
              <w:rPr>
                <w:sz w:val="20"/>
                <w:szCs w:val="20"/>
              </w:rPr>
              <w:t>от</w:t>
            </w:r>
            <w:proofErr w:type="spellEnd"/>
            <w:r w:rsidRPr="008765B1">
              <w:rPr>
                <w:sz w:val="20"/>
                <w:szCs w:val="20"/>
              </w:rPr>
              <w:t xml:space="preserve"> </w:t>
            </w:r>
            <w:proofErr w:type="spellStart"/>
            <w:r w:rsidRPr="008765B1">
              <w:rPr>
                <w:sz w:val="20"/>
                <w:szCs w:val="20"/>
              </w:rPr>
              <w:t>товари</w:t>
            </w:r>
            <w:proofErr w:type="spellEnd"/>
            <w:r w:rsidRPr="008765B1">
              <w:rPr>
                <w:sz w:val="20"/>
                <w:szCs w:val="20"/>
              </w:rPr>
              <w:t xml:space="preserve">, </w:t>
            </w:r>
            <w:proofErr w:type="spellStart"/>
            <w:r w:rsidRPr="008765B1">
              <w:rPr>
                <w:sz w:val="20"/>
                <w:szCs w:val="20"/>
              </w:rPr>
              <w:t>неопасни</w:t>
            </w:r>
            <w:proofErr w:type="spellEnd"/>
            <w:r w:rsidRPr="008765B1">
              <w:rPr>
                <w:sz w:val="20"/>
                <w:szCs w:val="20"/>
              </w:rPr>
              <w:t xml:space="preserve"> </w:t>
            </w:r>
            <w:proofErr w:type="spellStart"/>
            <w:r w:rsidRPr="008765B1">
              <w:rPr>
                <w:sz w:val="20"/>
                <w:szCs w:val="20"/>
              </w:rPr>
              <w:t>за</w:t>
            </w:r>
            <w:proofErr w:type="spellEnd"/>
            <w:r w:rsidRPr="008765B1">
              <w:rPr>
                <w:sz w:val="20"/>
                <w:szCs w:val="20"/>
              </w:rPr>
              <w:t xml:space="preserve"> </w:t>
            </w:r>
            <w:proofErr w:type="spellStart"/>
            <w:r w:rsidRPr="008765B1">
              <w:rPr>
                <w:sz w:val="20"/>
                <w:szCs w:val="20"/>
              </w:rPr>
              <w:t>морската</w:t>
            </w:r>
            <w:proofErr w:type="spellEnd"/>
            <w:r w:rsidRPr="008765B1">
              <w:rPr>
                <w:sz w:val="20"/>
                <w:szCs w:val="20"/>
              </w:rPr>
              <w:t xml:space="preserve"> </w:t>
            </w:r>
            <w:proofErr w:type="spellStart"/>
            <w:r w:rsidRPr="008765B1">
              <w:rPr>
                <w:sz w:val="20"/>
                <w:szCs w:val="20"/>
              </w:rPr>
              <w:t>среда</w:t>
            </w:r>
            <w:proofErr w:type="spellEnd"/>
            <w:r w:rsidRPr="008765B1">
              <w:rPr>
                <w:sz w:val="20"/>
                <w:szCs w:val="20"/>
              </w:rPr>
              <w:t>)**</w:t>
            </w:r>
          </w:p>
        </w:tc>
        <w:tc>
          <w:tcPr>
            <w:tcW w:w="1294" w:type="dxa"/>
            <w:vAlign w:val="center"/>
          </w:tcPr>
          <w:p w:rsidR="00A9246F" w:rsidRPr="008765B1" w:rsidRDefault="00A9246F">
            <w:pPr>
              <w:rPr>
                <w:sz w:val="20"/>
                <w:szCs w:val="20"/>
                <w:lang w:val="bg-BG"/>
              </w:rPr>
            </w:pPr>
          </w:p>
        </w:tc>
      </w:tr>
      <w:tr w:rsidR="00A9246F" w:rsidRPr="008765B1">
        <w:trPr>
          <w:trHeight w:val="335"/>
        </w:trPr>
        <w:tc>
          <w:tcPr>
            <w:tcW w:w="3618" w:type="dxa"/>
            <w:vAlign w:val="center"/>
          </w:tcPr>
          <w:p w:rsidR="00A9246F" w:rsidRPr="008765B1" w:rsidRDefault="00630229">
            <w:pPr>
              <w:rPr>
                <w:sz w:val="20"/>
                <w:szCs w:val="20"/>
              </w:rPr>
            </w:pPr>
            <w:r w:rsidRPr="008765B1">
              <w:rPr>
                <w:sz w:val="20"/>
                <w:szCs w:val="20"/>
              </w:rPr>
              <w:t>Waste not otherwise specified</w:t>
            </w:r>
          </w:p>
          <w:p w:rsidR="00A9246F" w:rsidRPr="008765B1" w:rsidRDefault="00630229">
            <w:pPr>
              <w:rPr>
                <w:sz w:val="20"/>
                <w:szCs w:val="20"/>
              </w:rPr>
            </w:pPr>
            <w:r w:rsidRPr="008765B1">
              <w:rPr>
                <w:sz w:val="20"/>
                <w:szCs w:val="20"/>
                <w:lang w:val="bg-BG"/>
              </w:rPr>
              <w:t xml:space="preserve">(Отпадъци, </w:t>
            </w:r>
            <w:proofErr w:type="spellStart"/>
            <w:r w:rsidRPr="008765B1">
              <w:rPr>
                <w:sz w:val="20"/>
                <w:szCs w:val="20"/>
                <w:lang w:val="bg-BG"/>
              </w:rPr>
              <w:t>неупоменати</w:t>
            </w:r>
            <w:proofErr w:type="spellEnd"/>
            <w:r w:rsidRPr="008765B1">
              <w:rPr>
                <w:sz w:val="20"/>
                <w:szCs w:val="20"/>
                <w:lang w:val="bg-BG"/>
              </w:rPr>
              <w:t xml:space="preserve"> другаде)</w:t>
            </w:r>
          </w:p>
        </w:tc>
        <w:tc>
          <w:tcPr>
            <w:tcW w:w="1485" w:type="dxa"/>
            <w:tcBorders>
              <w:right w:val="single" w:sz="4" w:space="0" w:color="auto"/>
            </w:tcBorders>
          </w:tcPr>
          <w:p w:rsidR="00A9246F" w:rsidRPr="008765B1" w:rsidRDefault="00A9246F">
            <w:pPr>
              <w:rPr>
                <w:b/>
                <w:sz w:val="20"/>
                <w:szCs w:val="20"/>
                <w:lang w:val="bg-BG"/>
              </w:rPr>
            </w:pPr>
          </w:p>
        </w:tc>
        <w:tc>
          <w:tcPr>
            <w:tcW w:w="236" w:type="dxa"/>
            <w:tcBorders>
              <w:top w:val="nil"/>
              <w:left w:val="single" w:sz="4" w:space="0" w:color="auto"/>
              <w:right w:val="single" w:sz="4" w:space="0" w:color="auto"/>
            </w:tcBorders>
          </w:tcPr>
          <w:p w:rsidR="00A9246F" w:rsidRPr="008765B1" w:rsidRDefault="00A9246F">
            <w:pPr>
              <w:rPr>
                <w:b/>
                <w:sz w:val="20"/>
                <w:szCs w:val="20"/>
                <w:lang w:val="bg-BG"/>
              </w:rPr>
            </w:pPr>
          </w:p>
        </w:tc>
        <w:tc>
          <w:tcPr>
            <w:tcW w:w="2689" w:type="dxa"/>
            <w:tcBorders>
              <w:left w:val="single" w:sz="4" w:space="0" w:color="auto"/>
            </w:tcBorders>
            <w:vAlign w:val="center"/>
          </w:tcPr>
          <w:p w:rsidR="00A9246F" w:rsidRPr="008765B1" w:rsidRDefault="00630229">
            <w:pPr>
              <w:pStyle w:val="ListParagraph"/>
              <w:widowControl w:val="0"/>
              <w:numPr>
                <w:ilvl w:val="0"/>
                <w:numId w:val="10"/>
              </w:numPr>
              <w:autoSpaceDE w:val="0"/>
              <w:autoSpaceDN w:val="0"/>
              <w:adjustRightInd w:val="0"/>
              <w:ind w:left="223" w:hanging="223"/>
              <w:jc w:val="both"/>
            </w:pPr>
            <w:r w:rsidRPr="008765B1">
              <w:rPr>
                <w:lang w:val="en-GB"/>
              </w:rPr>
              <w:t>Cargo residues</w:t>
            </w:r>
            <w:r w:rsidRPr="008765B1">
              <w:t xml:space="preserve"> HME</w:t>
            </w:r>
            <w:r w:rsidRPr="008765B1">
              <w:rPr>
                <w:lang w:val="en-US"/>
              </w:rPr>
              <w:t>**</w:t>
            </w:r>
          </w:p>
          <w:p w:rsidR="00A9246F" w:rsidRPr="008765B1" w:rsidRDefault="00630229">
            <w:pPr>
              <w:jc w:val="both"/>
              <w:rPr>
                <w:sz w:val="20"/>
                <w:szCs w:val="20"/>
                <w:lang w:val="bg-BG"/>
              </w:rPr>
            </w:pPr>
            <w:r w:rsidRPr="008765B1">
              <w:rPr>
                <w:sz w:val="20"/>
                <w:szCs w:val="20"/>
                <w:lang w:val="bg-BG"/>
              </w:rPr>
              <w:t>(Остатъци от товари, опасни за морската среда)**</w:t>
            </w:r>
          </w:p>
        </w:tc>
        <w:tc>
          <w:tcPr>
            <w:tcW w:w="1294" w:type="dxa"/>
          </w:tcPr>
          <w:p w:rsidR="00A9246F" w:rsidRPr="008765B1" w:rsidRDefault="00A9246F">
            <w:pPr>
              <w:rPr>
                <w:b/>
                <w:sz w:val="20"/>
                <w:szCs w:val="20"/>
                <w:lang w:val="bg-BG"/>
              </w:rPr>
            </w:pPr>
          </w:p>
        </w:tc>
      </w:tr>
      <w:tr w:rsidR="00A9246F" w:rsidRPr="008765B1">
        <w:trPr>
          <w:trHeight w:val="460"/>
        </w:trPr>
        <w:tc>
          <w:tcPr>
            <w:tcW w:w="3618" w:type="dxa"/>
            <w:tcBorders>
              <w:bottom w:val="single" w:sz="4" w:space="0" w:color="auto"/>
            </w:tcBorders>
            <w:shd w:val="clear" w:color="auto" w:fill="F2F2F2"/>
            <w:vAlign w:val="center"/>
          </w:tcPr>
          <w:p w:rsidR="00A9246F" w:rsidRPr="008765B1" w:rsidRDefault="00630229">
            <w:pPr>
              <w:ind w:left="-113" w:right="-109"/>
              <w:jc w:val="center"/>
              <w:rPr>
                <w:b/>
                <w:sz w:val="20"/>
                <w:szCs w:val="20"/>
                <w:lang w:val="bg-BG"/>
              </w:rPr>
            </w:pPr>
            <w:r w:rsidRPr="008765B1">
              <w:rPr>
                <w:b/>
                <w:sz w:val="20"/>
                <w:szCs w:val="20"/>
              </w:rPr>
              <w:t>MARPOL</w:t>
            </w:r>
            <w:r w:rsidRPr="008765B1">
              <w:rPr>
                <w:b/>
                <w:sz w:val="20"/>
                <w:szCs w:val="20"/>
                <w:lang w:val="bg-BG"/>
              </w:rPr>
              <w:t xml:space="preserve"> </w:t>
            </w:r>
            <w:r w:rsidRPr="008765B1">
              <w:rPr>
                <w:b/>
                <w:sz w:val="20"/>
                <w:szCs w:val="20"/>
              </w:rPr>
              <w:t>Annex</w:t>
            </w:r>
            <w:r w:rsidRPr="008765B1">
              <w:rPr>
                <w:b/>
                <w:sz w:val="20"/>
                <w:szCs w:val="20"/>
                <w:lang w:val="bg-BG"/>
              </w:rPr>
              <w:t xml:space="preserve"> </w:t>
            </w:r>
            <w:r w:rsidRPr="008765B1">
              <w:rPr>
                <w:b/>
                <w:sz w:val="20"/>
                <w:szCs w:val="20"/>
              </w:rPr>
              <w:t>II</w:t>
            </w:r>
            <w:r w:rsidRPr="008765B1">
              <w:rPr>
                <w:b/>
                <w:sz w:val="20"/>
                <w:szCs w:val="20"/>
                <w:lang w:val="bg-BG"/>
              </w:rPr>
              <w:t xml:space="preserve"> – </w:t>
            </w:r>
            <w:r w:rsidRPr="008765B1">
              <w:rPr>
                <w:b/>
                <w:sz w:val="20"/>
                <w:szCs w:val="20"/>
              </w:rPr>
              <w:t>NLS</w:t>
            </w:r>
          </w:p>
          <w:p w:rsidR="00A9246F" w:rsidRPr="008765B1" w:rsidRDefault="00630229">
            <w:pPr>
              <w:ind w:left="-113" w:right="-109"/>
              <w:jc w:val="center"/>
              <w:rPr>
                <w:sz w:val="20"/>
                <w:szCs w:val="20"/>
                <w:lang w:val="bg-BG"/>
              </w:rPr>
            </w:pPr>
            <w:r w:rsidRPr="008765B1">
              <w:rPr>
                <w:b/>
                <w:sz w:val="20"/>
                <w:szCs w:val="20"/>
                <w:lang w:val="bg-BG"/>
              </w:rPr>
              <w:t xml:space="preserve">Анекс II към MARPOL – Вредни течни вещества </w:t>
            </w:r>
          </w:p>
        </w:tc>
        <w:tc>
          <w:tcPr>
            <w:tcW w:w="1485" w:type="dxa"/>
            <w:tcBorders>
              <w:bottom w:val="single" w:sz="4" w:space="0" w:color="auto"/>
              <w:right w:val="single" w:sz="4" w:space="0" w:color="auto"/>
            </w:tcBorders>
            <w:shd w:val="clear" w:color="auto" w:fill="F2F2F2"/>
            <w:vAlign w:val="center"/>
          </w:tcPr>
          <w:p w:rsidR="00A9246F" w:rsidRPr="008765B1" w:rsidRDefault="00630229">
            <w:pPr>
              <w:ind w:left="-103" w:right="-112"/>
              <w:jc w:val="center"/>
              <w:rPr>
                <w:b/>
                <w:sz w:val="20"/>
                <w:szCs w:val="20"/>
                <w:lang w:val="bg-BG"/>
              </w:rPr>
            </w:pPr>
            <w:r w:rsidRPr="008765B1">
              <w:rPr>
                <w:b/>
                <w:sz w:val="20"/>
                <w:szCs w:val="20"/>
              </w:rPr>
              <w:t>Quantity</w:t>
            </w:r>
            <w:r w:rsidRPr="008765B1">
              <w:rPr>
                <w:b/>
                <w:sz w:val="20"/>
                <w:szCs w:val="20"/>
                <w:lang w:val="bg-BG"/>
              </w:rPr>
              <w:t xml:space="preserve"> (</w:t>
            </w:r>
            <w:r w:rsidRPr="008765B1">
              <w:rPr>
                <w:b/>
                <w:sz w:val="20"/>
                <w:szCs w:val="20"/>
              </w:rPr>
              <w:t>m</w:t>
            </w:r>
            <w:r w:rsidRPr="008765B1">
              <w:rPr>
                <w:b/>
                <w:sz w:val="20"/>
                <w:szCs w:val="20"/>
                <w:vertAlign w:val="superscript"/>
                <w:lang w:val="bg-BG"/>
              </w:rPr>
              <w:t>3</w:t>
            </w:r>
            <w:r w:rsidRPr="008765B1">
              <w:rPr>
                <w:b/>
                <w:sz w:val="20"/>
                <w:szCs w:val="20"/>
                <w:lang w:val="bg-BG"/>
              </w:rPr>
              <w:t xml:space="preserve">), </w:t>
            </w:r>
            <w:r w:rsidRPr="008765B1">
              <w:rPr>
                <w:b/>
                <w:sz w:val="20"/>
                <w:szCs w:val="20"/>
              </w:rPr>
              <w:t>Name</w:t>
            </w:r>
            <w:r w:rsidRPr="008765B1">
              <w:rPr>
                <w:b/>
                <w:sz w:val="20"/>
                <w:szCs w:val="20"/>
                <w:lang w:val="bg-BG"/>
              </w:rPr>
              <w:t>* Количество,</w:t>
            </w:r>
          </w:p>
          <w:p w:rsidR="00A9246F" w:rsidRPr="008765B1" w:rsidRDefault="00630229">
            <w:pPr>
              <w:ind w:left="-103" w:right="-112"/>
              <w:jc w:val="center"/>
              <w:rPr>
                <w:b/>
                <w:sz w:val="20"/>
                <w:szCs w:val="20"/>
                <w:lang w:val="bg-BG"/>
              </w:rPr>
            </w:pPr>
            <w:r w:rsidRPr="008765B1">
              <w:rPr>
                <w:b/>
                <w:sz w:val="20"/>
                <w:szCs w:val="20"/>
                <w:lang w:val="bg-BG"/>
              </w:rPr>
              <w:t>търговско наименование*</w:t>
            </w:r>
          </w:p>
        </w:tc>
        <w:tc>
          <w:tcPr>
            <w:tcW w:w="236" w:type="dxa"/>
            <w:tcBorders>
              <w:top w:val="nil"/>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2689" w:type="dxa"/>
            <w:tcBorders>
              <w:left w:val="single" w:sz="4" w:space="0" w:color="auto"/>
              <w:bottom w:val="single" w:sz="4" w:space="0" w:color="auto"/>
            </w:tcBorders>
            <w:shd w:val="clear" w:color="auto" w:fill="F2F2F2"/>
            <w:vAlign w:val="center"/>
          </w:tcPr>
          <w:p w:rsidR="00A9246F" w:rsidRPr="008765B1" w:rsidRDefault="00630229">
            <w:pPr>
              <w:ind w:left="-113" w:right="-117"/>
              <w:jc w:val="center"/>
              <w:rPr>
                <w:b/>
                <w:sz w:val="20"/>
                <w:szCs w:val="20"/>
                <w:lang w:val="bg-BG"/>
              </w:rPr>
            </w:pPr>
            <w:r w:rsidRPr="008765B1">
              <w:rPr>
                <w:b/>
                <w:sz w:val="20"/>
                <w:szCs w:val="20"/>
              </w:rPr>
              <w:t>MARPOL</w:t>
            </w:r>
            <w:r w:rsidRPr="008765B1">
              <w:rPr>
                <w:b/>
                <w:sz w:val="20"/>
                <w:szCs w:val="20"/>
                <w:lang w:val="bg-BG"/>
              </w:rPr>
              <w:t xml:space="preserve"> </w:t>
            </w:r>
            <w:r w:rsidRPr="008765B1">
              <w:rPr>
                <w:b/>
                <w:sz w:val="20"/>
                <w:szCs w:val="20"/>
              </w:rPr>
              <w:t>Annex</w:t>
            </w:r>
            <w:r w:rsidRPr="008765B1">
              <w:rPr>
                <w:b/>
                <w:sz w:val="20"/>
                <w:szCs w:val="20"/>
                <w:lang w:val="bg-BG"/>
              </w:rPr>
              <w:t xml:space="preserve"> </w:t>
            </w:r>
            <w:r w:rsidRPr="008765B1">
              <w:rPr>
                <w:b/>
                <w:sz w:val="20"/>
                <w:szCs w:val="20"/>
              </w:rPr>
              <w:t>VI</w:t>
            </w:r>
            <w:r w:rsidRPr="008765B1">
              <w:rPr>
                <w:b/>
                <w:sz w:val="20"/>
                <w:szCs w:val="20"/>
                <w:lang w:val="bg-BG"/>
              </w:rPr>
              <w:t xml:space="preserve"> –</w:t>
            </w:r>
          </w:p>
          <w:p w:rsidR="00A9246F" w:rsidRPr="008765B1" w:rsidRDefault="00630229">
            <w:pPr>
              <w:ind w:left="-113" w:right="-117"/>
              <w:jc w:val="center"/>
              <w:rPr>
                <w:b/>
                <w:sz w:val="20"/>
                <w:szCs w:val="20"/>
                <w:lang w:val="bg-BG"/>
              </w:rPr>
            </w:pPr>
            <w:r w:rsidRPr="008765B1">
              <w:rPr>
                <w:b/>
                <w:sz w:val="20"/>
                <w:szCs w:val="20"/>
              </w:rPr>
              <w:t>Air</w:t>
            </w:r>
            <w:r w:rsidRPr="008765B1">
              <w:rPr>
                <w:b/>
                <w:sz w:val="20"/>
                <w:szCs w:val="20"/>
                <w:lang w:val="bg-BG"/>
              </w:rPr>
              <w:t xml:space="preserve"> </w:t>
            </w:r>
            <w:r w:rsidRPr="008765B1">
              <w:rPr>
                <w:b/>
                <w:sz w:val="20"/>
                <w:szCs w:val="20"/>
              </w:rPr>
              <w:t>pollution</w:t>
            </w:r>
            <w:r w:rsidRPr="008765B1">
              <w:rPr>
                <w:b/>
                <w:sz w:val="20"/>
                <w:szCs w:val="20"/>
                <w:lang w:val="bg-BG"/>
              </w:rPr>
              <w:t xml:space="preserve"> </w:t>
            </w:r>
            <w:r w:rsidRPr="008765B1">
              <w:rPr>
                <w:b/>
                <w:sz w:val="20"/>
                <w:szCs w:val="20"/>
              </w:rPr>
              <w:t>related</w:t>
            </w:r>
          </w:p>
          <w:p w:rsidR="00A9246F" w:rsidRPr="008765B1" w:rsidRDefault="00630229">
            <w:pPr>
              <w:ind w:left="-113" w:right="-117"/>
              <w:jc w:val="center"/>
              <w:rPr>
                <w:sz w:val="20"/>
                <w:szCs w:val="20"/>
                <w:lang w:val="bg-BG"/>
              </w:rPr>
            </w:pPr>
            <w:r w:rsidRPr="008765B1">
              <w:rPr>
                <w:b/>
                <w:sz w:val="20"/>
                <w:szCs w:val="20"/>
                <w:lang w:val="bg-BG"/>
              </w:rPr>
              <w:t>Анекс VI към MARPOL –  Замърсяване на въздуха</w:t>
            </w:r>
          </w:p>
        </w:tc>
        <w:tc>
          <w:tcPr>
            <w:tcW w:w="1294" w:type="dxa"/>
            <w:tcBorders>
              <w:bottom w:val="single" w:sz="4" w:space="0" w:color="auto"/>
            </w:tcBorders>
            <w:shd w:val="clear" w:color="auto" w:fill="F2F2F2"/>
            <w:vAlign w:val="center"/>
          </w:tcPr>
          <w:p w:rsidR="00A9246F" w:rsidRPr="008765B1" w:rsidRDefault="00630229">
            <w:pPr>
              <w:ind w:left="-103" w:right="-112"/>
              <w:jc w:val="center"/>
              <w:rPr>
                <w:b/>
                <w:sz w:val="20"/>
                <w:szCs w:val="20"/>
                <w:lang w:val="bg-BG"/>
              </w:rPr>
            </w:pPr>
            <w:r w:rsidRPr="008765B1">
              <w:rPr>
                <w:b/>
                <w:sz w:val="20"/>
                <w:szCs w:val="20"/>
              </w:rPr>
              <w:t xml:space="preserve">Quantity, </w:t>
            </w:r>
            <w:r w:rsidRPr="008765B1">
              <w:rPr>
                <w:b/>
                <w:sz w:val="20"/>
                <w:szCs w:val="20"/>
                <w:lang w:val="bg-BG"/>
              </w:rPr>
              <w:t xml:space="preserve">Количество </w:t>
            </w:r>
            <w:r w:rsidRPr="008765B1">
              <w:rPr>
                <w:b/>
                <w:sz w:val="20"/>
                <w:szCs w:val="20"/>
              </w:rPr>
              <w:t>(m</w:t>
            </w:r>
            <w:r w:rsidRPr="008765B1">
              <w:rPr>
                <w:b/>
                <w:sz w:val="20"/>
                <w:szCs w:val="20"/>
                <w:vertAlign w:val="superscript"/>
              </w:rPr>
              <w:t>3</w:t>
            </w:r>
            <w:r w:rsidRPr="008765B1">
              <w:rPr>
                <w:b/>
                <w:sz w:val="20"/>
                <w:szCs w:val="20"/>
              </w:rPr>
              <w:t>)</w:t>
            </w:r>
          </w:p>
        </w:tc>
      </w:tr>
      <w:tr w:rsidR="00A9246F" w:rsidRPr="008765B1">
        <w:trPr>
          <w:trHeight w:val="163"/>
        </w:trPr>
        <w:tc>
          <w:tcPr>
            <w:tcW w:w="3618" w:type="dxa"/>
            <w:vAlign w:val="center"/>
          </w:tcPr>
          <w:p w:rsidR="00A9246F" w:rsidRPr="008765B1" w:rsidRDefault="00630229">
            <w:pPr>
              <w:ind w:left="-90" w:right="-108"/>
              <w:rPr>
                <w:sz w:val="20"/>
                <w:szCs w:val="20"/>
                <w:lang w:val="bg-BG"/>
              </w:rPr>
            </w:pPr>
            <w:r w:rsidRPr="008765B1">
              <w:rPr>
                <w:sz w:val="20"/>
                <w:szCs w:val="20"/>
              </w:rPr>
              <w:t>Category X substance</w:t>
            </w:r>
            <w:r w:rsidRPr="008765B1">
              <w:rPr>
                <w:sz w:val="20"/>
                <w:szCs w:val="20"/>
                <w:lang w:val="bg-BG"/>
              </w:rPr>
              <w:t xml:space="preserve"> (Вещество от кат. X)</w:t>
            </w:r>
          </w:p>
        </w:tc>
        <w:tc>
          <w:tcPr>
            <w:tcW w:w="1485" w:type="dxa"/>
            <w:tcBorders>
              <w:right w:val="single" w:sz="4" w:space="0" w:color="auto"/>
            </w:tcBorders>
          </w:tcPr>
          <w:p w:rsidR="00A9246F" w:rsidRPr="008765B1" w:rsidRDefault="00A9246F">
            <w:pPr>
              <w:rPr>
                <w:b/>
                <w:sz w:val="20"/>
                <w:szCs w:val="20"/>
                <w:lang w:val="bg-BG"/>
              </w:rPr>
            </w:pPr>
          </w:p>
        </w:tc>
        <w:tc>
          <w:tcPr>
            <w:tcW w:w="236" w:type="dxa"/>
            <w:vMerge w:val="restart"/>
            <w:tcBorders>
              <w:top w:val="nil"/>
              <w:left w:val="single" w:sz="4" w:space="0" w:color="auto"/>
              <w:right w:val="single" w:sz="4" w:space="0" w:color="auto"/>
            </w:tcBorders>
          </w:tcPr>
          <w:p w:rsidR="00A9246F" w:rsidRPr="008765B1" w:rsidRDefault="00A9246F">
            <w:pPr>
              <w:rPr>
                <w:b/>
                <w:sz w:val="20"/>
                <w:szCs w:val="20"/>
                <w:lang w:val="bg-BG"/>
              </w:rPr>
            </w:pPr>
          </w:p>
        </w:tc>
        <w:tc>
          <w:tcPr>
            <w:tcW w:w="2689" w:type="dxa"/>
            <w:vMerge w:val="restart"/>
            <w:tcBorders>
              <w:left w:val="single" w:sz="4" w:space="0" w:color="auto"/>
            </w:tcBorders>
            <w:vAlign w:val="center"/>
          </w:tcPr>
          <w:p w:rsidR="00A9246F" w:rsidRPr="008765B1" w:rsidRDefault="00630229">
            <w:pPr>
              <w:jc w:val="both"/>
              <w:rPr>
                <w:sz w:val="20"/>
                <w:szCs w:val="20"/>
                <w:lang w:val="bg-BG"/>
              </w:rPr>
            </w:pPr>
            <w:r w:rsidRPr="008765B1">
              <w:rPr>
                <w:sz w:val="20"/>
                <w:szCs w:val="20"/>
              </w:rPr>
              <w:t>Ozone</w:t>
            </w:r>
            <w:r w:rsidRPr="008765B1">
              <w:rPr>
                <w:sz w:val="20"/>
                <w:szCs w:val="20"/>
                <w:lang w:val="bg-BG"/>
              </w:rPr>
              <w:t>-</w:t>
            </w:r>
            <w:r w:rsidRPr="008765B1">
              <w:rPr>
                <w:sz w:val="20"/>
                <w:szCs w:val="20"/>
              </w:rPr>
              <w:t>depleting</w:t>
            </w:r>
            <w:r w:rsidRPr="008765B1">
              <w:rPr>
                <w:sz w:val="20"/>
                <w:szCs w:val="20"/>
                <w:lang w:val="bg-BG"/>
              </w:rPr>
              <w:t xml:space="preserve"> </w:t>
            </w:r>
            <w:r w:rsidRPr="008765B1">
              <w:rPr>
                <w:sz w:val="20"/>
                <w:szCs w:val="20"/>
              </w:rPr>
              <w:t>substances</w:t>
            </w:r>
            <w:r w:rsidRPr="008765B1">
              <w:rPr>
                <w:sz w:val="20"/>
                <w:szCs w:val="20"/>
                <w:lang w:val="bg-BG"/>
              </w:rPr>
              <w:t xml:space="preserve"> </w:t>
            </w:r>
            <w:r w:rsidRPr="008765B1">
              <w:rPr>
                <w:sz w:val="20"/>
                <w:szCs w:val="20"/>
              </w:rPr>
              <w:t>and</w:t>
            </w:r>
            <w:r w:rsidRPr="008765B1">
              <w:rPr>
                <w:sz w:val="20"/>
                <w:szCs w:val="20"/>
                <w:lang w:val="bg-BG"/>
              </w:rPr>
              <w:t xml:space="preserve"> </w:t>
            </w:r>
            <w:r w:rsidRPr="008765B1">
              <w:rPr>
                <w:sz w:val="20"/>
                <w:szCs w:val="20"/>
              </w:rPr>
              <w:t>equipment</w:t>
            </w:r>
            <w:r w:rsidRPr="008765B1">
              <w:rPr>
                <w:sz w:val="20"/>
                <w:szCs w:val="20"/>
                <w:lang w:val="bg-BG"/>
              </w:rPr>
              <w:t xml:space="preserve"> </w:t>
            </w:r>
            <w:r w:rsidRPr="008765B1">
              <w:rPr>
                <w:sz w:val="20"/>
                <w:szCs w:val="20"/>
              </w:rPr>
              <w:t>containing</w:t>
            </w:r>
            <w:r w:rsidRPr="008765B1">
              <w:rPr>
                <w:sz w:val="20"/>
                <w:szCs w:val="20"/>
                <w:lang w:val="bg-BG"/>
              </w:rPr>
              <w:t xml:space="preserve"> </w:t>
            </w:r>
            <w:r w:rsidRPr="008765B1">
              <w:rPr>
                <w:sz w:val="20"/>
                <w:szCs w:val="20"/>
              </w:rPr>
              <w:t>such</w:t>
            </w:r>
            <w:r w:rsidRPr="008765B1">
              <w:rPr>
                <w:sz w:val="20"/>
                <w:szCs w:val="20"/>
                <w:lang w:val="bg-BG"/>
              </w:rPr>
              <w:t xml:space="preserve"> </w:t>
            </w:r>
            <w:r w:rsidRPr="008765B1">
              <w:rPr>
                <w:sz w:val="20"/>
                <w:szCs w:val="20"/>
              </w:rPr>
              <w:t>substances</w:t>
            </w:r>
            <w:r w:rsidRPr="008765B1">
              <w:rPr>
                <w:sz w:val="20"/>
                <w:szCs w:val="20"/>
                <w:lang w:val="bg-BG"/>
              </w:rPr>
              <w:t xml:space="preserve"> (</w:t>
            </w:r>
            <w:proofErr w:type="spellStart"/>
            <w:r w:rsidRPr="008765B1">
              <w:rPr>
                <w:sz w:val="20"/>
                <w:szCs w:val="20"/>
                <w:lang w:val="bg-BG"/>
              </w:rPr>
              <w:t>Озоно</w:t>
            </w:r>
            <w:proofErr w:type="spellEnd"/>
            <w:r w:rsidRPr="008765B1">
              <w:rPr>
                <w:sz w:val="20"/>
                <w:szCs w:val="20"/>
                <w:lang w:val="bg-BG"/>
              </w:rPr>
              <w:t>-разрушаващи вещества и оборудване, съдържащо такива вещества)</w:t>
            </w:r>
          </w:p>
        </w:tc>
        <w:tc>
          <w:tcPr>
            <w:tcW w:w="1294" w:type="dxa"/>
            <w:vMerge w:val="restart"/>
          </w:tcPr>
          <w:p w:rsidR="00A9246F" w:rsidRPr="008765B1" w:rsidRDefault="00A9246F">
            <w:pPr>
              <w:rPr>
                <w:b/>
                <w:sz w:val="20"/>
                <w:szCs w:val="20"/>
                <w:lang w:val="bg-BG"/>
              </w:rPr>
            </w:pPr>
          </w:p>
        </w:tc>
      </w:tr>
      <w:tr w:rsidR="00A9246F" w:rsidRPr="008765B1">
        <w:trPr>
          <w:trHeight w:val="163"/>
        </w:trPr>
        <w:tc>
          <w:tcPr>
            <w:tcW w:w="3618" w:type="dxa"/>
            <w:vAlign w:val="center"/>
          </w:tcPr>
          <w:p w:rsidR="00A9246F" w:rsidRPr="008765B1" w:rsidRDefault="00630229">
            <w:pPr>
              <w:ind w:left="-90" w:right="-108"/>
              <w:rPr>
                <w:sz w:val="20"/>
                <w:szCs w:val="20"/>
                <w:lang w:val="fr-FR"/>
              </w:rPr>
            </w:pPr>
            <w:proofErr w:type="spellStart"/>
            <w:r w:rsidRPr="008765B1">
              <w:rPr>
                <w:sz w:val="20"/>
                <w:szCs w:val="20"/>
                <w:lang w:val="fr-FR"/>
              </w:rPr>
              <w:t>Category</w:t>
            </w:r>
            <w:proofErr w:type="spellEnd"/>
            <w:r w:rsidRPr="008765B1">
              <w:rPr>
                <w:sz w:val="20"/>
                <w:szCs w:val="20"/>
                <w:lang w:val="fr-FR"/>
              </w:rPr>
              <w:t xml:space="preserve"> Y substance</w:t>
            </w:r>
            <w:r w:rsidRPr="008765B1">
              <w:rPr>
                <w:sz w:val="20"/>
                <w:szCs w:val="20"/>
                <w:lang w:val="bg-BG"/>
              </w:rPr>
              <w:t xml:space="preserve"> (Вещество от кат. Y)</w:t>
            </w:r>
          </w:p>
        </w:tc>
        <w:tc>
          <w:tcPr>
            <w:tcW w:w="1485" w:type="dxa"/>
            <w:tcBorders>
              <w:right w:val="single" w:sz="4" w:space="0" w:color="auto"/>
            </w:tcBorders>
          </w:tcPr>
          <w:p w:rsidR="00A9246F" w:rsidRPr="008765B1" w:rsidRDefault="00A9246F">
            <w:pPr>
              <w:rPr>
                <w:b/>
                <w:sz w:val="20"/>
                <w:szCs w:val="20"/>
                <w:lang w:val="bg-BG"/>
              </w:rPr>
            </w:pPr>
          </w:p>
        </w:tc>
        <w:tc>
          <w:tcPr>
            <w:tcW w:w="236" w:type="dxa"/>
            <w:vMerge/>
            <w:tcBorders>
              <w:left w:val="single" w:sz="4" w:space="0" w:color="auto"/>
              <w:bottom w:val="nil"/>
              <w:right w:val="single" w:sz="4" w:space="0" w:color="auto"/>
            </w:tcBorders>
          </w:tcPr>
          <w:p w:rsidR="00A9246F" w:rsidRPr="008765B1" w:rsidRDefault="00A9246F">
            <w:pPr>
              <w:rPr>
                <w:b/>
                <w:sz w:val="20"/>
                <w:szCs w:val="20"/>
                <w:lang w:val="bg-BG"/>
              </w:rPr>
            </w:pPr>
          </w:p>
        </w:tc>
        <w:tc>
          <w:tcPr>
            <w:tcW w:w="2689" w:type="dxa"/>
            <w:vMerge/>
            <w:tcBorders>
              <w:left w:val="single" w:sz="4" w:space="0" w:color="auto"/>
            </w:tcBorders>
            <w:vAlign w:val="center"/>
          </w:tcPr>
          <w:p w:rsidR="00A9246F" w:rsidRPr="008765B1" w:rsidRDefault="00A9246F">
            <w:pPr>
              <w:pStyle w:val="ListParagraph"/>
              <w:widowControl w:val="0"/>
              <w:autoSpaceDE w:val="0"/>
              <w:autoSpaceDN w:val="0"/>
              <w:adjustRightInd w:val="0"/>
              <w:ind w:left="223"/>
              <w:jc w:val="both"/>
              <w:rPr>
                <w:lang w:val="fr-FR"/>
              </w:rPr>
            </w:pPr>
          </w:p>
        </w:tc>
        <w:tc>
          <w:tcPr>
            <w:tcW w:w="1294" w:type="dxa"/>
            <w:vMerge/>
          </w:tcPr>
          <w:p w:rsidR="00A9246F" w:rsidRPr="008765B1" w:rsidRDefault="00A9246F">
            <w:pPr>
              <w:rPr>
                <w:b/>
                <w:sz w:val="20"/>
                <w:szCs w:val="20"/>
                <w:lang w:val="bg-BG"/>
              </w:rPr>
            </w:pPr>
          </w:p>
        </w:tc>
      </w:tr>
      <w:tr w:rsidR="00A9246F" w:rsidRPr="008765B1">
        <w:trPr>
          <w:trHeight w:val="194"/>
        </w:trPr>
        <w:tc>
          <w:tcPr>
            <w:tcW w:w="3618" w:type="dxa"/>
            <w:shd w:val="clear" w:color="auto" w:fill="auto"/>
            <w:vAlign w:val="center"/>
          </w:tcPr>
          <w:p w:rsidR="00A9246F" w:rsidRPr="008765B1" w:rsidRDefault="00630229">
            <w:pPr>
              <w:ind w:left="-90" w:right="-108"/>
              <w:rPr>
                <w:sz w:val="20"/>
                <w:szCs w:val="20"/>
                <w:lang w:val="bg-BG"/>
              </w:rPr>
            </w:pPr>
            <w:r w:rsidRPr="008765B1">
              <w:rPr>
                <w:sz w:val="20"/>
                <w:szCs w:val="20"/>
                <w:lang w:val="en-GB"/>
              </w:rPr>
              <w:t>Category Z substance</w:t>
            </w:r>
            <w:r w:rsidRPr="008765B1">
              <w:rPr>
                <w:sz w:val="20"/>
                <w:szCs w:val="20"/>
                <w:lang w:val="bg-BG"/>
              </w:rPr>
              <w:t xml:space="preserve"> (Вещество от кат. Z)</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lang w:val="bg-BG"/>
              </w:rPr>
            </w:pPr>
          </w:p>
        </w:tc>
        <w:tc>
          <w:tcPr>
            <w:tcW w:w="236" w:type="dxa"/>
            <w:vMerge w:val="restart"/>
            <w:tcBorders>
              <w:top w:val="nil"/>
              <w:left w:val="single" w:sz="4" w:space="0" w:color="auto"/>
              <w:right w:val="single" w:sz="4" w:space="0" w:color="auto"/>
            </w:tcBorders>
          </w:tcPr>
          <w:p w:rsidR="00A9246F" w:rsidRPr="008765B1" w:rsidRDefault="00A9246F">
            <w:pPr>
              <w:rPr>
                <w:b/>
                <w:sz w:val="20"/>
                <w:szCs w:val="20"/>
                <w:lang w:val="bg-BG"/>
              </w:rPr>
            </w:pPr>
          </w:p>
        </w:tc>
        <w:tc>
          <w:tcPr>
            <w:tcW w:w="2689" w:type="dxa"/>
            <w:vMerge/>
            <w:tcBorders>
              <w:left w:val="single" w:sz="4" w:space="0" w:color="auto"/>
            </w:tcBorders>
            <w:vAlign w:val="center"/>
          </w:tcPr>
          <w:p w:rsidR="00A9246F" w:rsidRPr="008765B1" w:rsidRDefault="00A9246F">
            <w:pPr>
              <w:pStyle w:val="ListParagraph"/>
              <w:widowControl w:val="0"/>
              <w:autoSpaceDE w:val="0"/>
              <w:autoSpaceDN w:val="0"/>
              <w:adjustRightInd w:val="0"/>
              <w:ind w:left="223"/>
              <w:jc w:val="both"/>
            </w:pPr>
          </w:p>
        </w:tc>
        <w:tc>
          <w:tcPr>
            <w:tcW w:w="1294" w:type="dxa"/>
            <w:vMerge/>
          </w:tcPr>
          <w:p w:rsidR="00A9246F" w:rsidRPr="008765B1" w:rsidRDefault="00A9246F">
            <w:pPr>
              <w:rPr>
                <w:b/>
                <w:sz w:val="20"/>
                <w:szCs w:val="20"/>
                <w:lang w:val="bg-BG"/>
              </w:rPr>
            </w:pPr>
          </w:p>
        </w:tc>
      </w:tr>
      <w:tr w:rsidR="00A9246F" w:rsidRPr="008765B1">
        <w:trPr>
          <w:trHeight w:val="194"/>
        </w:trPr>
        <w:tc>
          <w:tcPr>
            <w:tcW w:w="3618" w:type="dxa"/>
            <w:shd w:val="clear" w:color="auto" w:fill="auto"/>
            <w:vAlign w:val="center"/>
          </w:tcPr>
          <w:p w:rsidR="00A9246F" w:rsidRPr="008765B1" w:rsidRDefault="00630229">
            <w:pPr>
              <w:rPr>
                <w:sz w:val="20"/>
                <w:szCs w:val="20"/>
              </w:rPr>
            </w:pPr>
            <w:r w:rsidRPr="008765B1">
              <w:rPr>
                <w:sz w:val="20"/>
                <w:szCs w:val="20"/>
              </w:rPr>
              <w:lastRenderedPageBreak/>
              <w:t>OS – other substance</w:t>
            </w:r>
            <w:r w:rsidRPr="008765B1">
              <w:rPr>
                <w:sz w:val="20"/>
                <w:szCs w:val="20"/>
                <w:lang w:val="bg-BG"/>
              </w:rPr>
              <w:t xml:space="preserve"> (ДВ- Друго вещество)</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rPr>
            </w:pPr>
          </w:p>
        </w:tc>
        <w:tc>
          <w:tcPr>
            <w:tcW w:w="236" w:type="dxa"/>
            <w:vMerge/>
            <w:tcBorders>
              <w:left w:val="single" w:sz="4" w:space="0" w:color="auto"/>
              <w:bottom w:val="nil"/>
              <w:right w:val="single" w:sz="4" w:space="0" w:color="auto"/>
            </w:tcBorders>
          </w:tcPr>
          <w:p w:rsidR="00A9246F" w:rsidRPr="008765B1" w:rsidRDefault="00A9246F">
            <w:pPr>
              <w:rPr>
                <w:b/>
                <w:sz w:val="20"/>
                <w:szCs w:val="20"/>
                <w:lang w:val="bg-BG"/>
              </w:rPr>
            </w:pPr>
          </w:p>
        </w:tc>
        <w:tc>
          <w:tcPr>
            <w:tcW w:w="2689" w:type="dxa"/>
            <w:vMerge w:val="restart"/>
            <w:tcBorders>
              <w:left w:val="single" w:sz="4" w:space="0" w:color="auto"/>
            </w:tcBorders>
          </w:tcPr>
          <w:p w:rsidR="00A9246F" w:rsidRPr="008765B1" w:rsidRDefault="00630229">
            <w:pPr>
              <w:jc w:val="both"/>
              <w:rPr>
                <w:sz w:val="20"/>
                <w:szCs w:val="20"/>
                <w:lang w:val="bg-BG"/>
              </w:rPr>
            </w:pPr>
            <w:r w:rsidRPr="008765B1">
              <w:rPr>
                <w:sz w:val="20"/>
                <w:szCs w:val="20"/>
              </w:rPr>
              <w:t>Exhaust</w:t>
            </w:r>
            <w:r w:rsidRPr="008765B1">
              <w:rPr>
                <w:sz w:val="20"/>
                <w:szCs w:val="20"/>
                <w:lang w:val="bg-BG"/>
              </w:rPr>
              <w:t xml:space="preserve"> </w:t>
            </w:r>
            <w:r w:rsidRPr="008765B1">
              <w:rPr>
                <w:sz w:val="20"/>
                <w:szCs w:val="20"/>
              </w:rPr>
              <w:t>gas</w:t>
            </w:r>
            <w:r w:rsidRPr="008765B1">
              <w:rPr>
                <w:sz w:val="20"/>
                <w:szCs w:val="20"/>
                <w:lang w:val="bg-BG"/>
              </w:rPr>
              <w:t>-</w:t>
            </w:r>
            <w:r w:rsidRPr="008765B1">
              <w:rPr>
                <w:sz w:val="20"/>
                <w:szCs w:val="20"/>
              </w:rPr>
              <w:t>cleaning</w:t>
            </w:r>
            <w:r w:rsidRPr="008765B1">
              <w:rPr>
                <w:sz w:val="20"/>
                <w:szCs w:val="20"/>
                <w:lang w:val="bg-BG"/>
              </w:rPr>
              <w:t xml:space="preserve"> </w:t>
            </w:r>
            <w:r w:rsidRPr="008765B1">
              <w:rPr>
                <w:sz w:val="20"/>
                <w:szCs w:val="20"/>
              </w:rPr>
              <w:t>residues</w:t>
            </w:r>
          </w:p>
          <w:p w:rsidR="00A9246F" w:rsidRPr="008765B1" w:rsidRDefault="00630229">
            <w:pPr>
              <w:jc w:val="both"/>
              <w:rPr>
                <w:sz w:val="20"/>
                <w:szCs w:val="20"/>
                <w:lang w:val="bg-BG"/>
              </w:rPr>
            </w:pPr>
            <w:r w:rsidRPr="008765B1">
              <w:rPr>
                <w:sz w:val="20"/>
                <w:szCs w:val="20"/>
                <w:lang w:val="bg-BG"/>
              </w:rPr>
              <w:t>(Остатъци от пречистване на отработените газове)</w:t>
            </w:r>
          </w:p>
        </w:tc>
        <w:tc>
          <w:tcPr>
            <w:tcW w:w="1294" w:type="dxa"/>
            <w:vMerge w:val="restart"/>
          </w:tcPr>
          <w:p w:rsidR="00A9246F" w:rsidRPr="008765B1" w:rsidRDefault="00A9246F">
            <w:pPr>
              <w:rPr>
                <w:b/>
                <w:sz w:val="20"/>
                <w:szCs w:val="20"/>
                <w:lang w:val="bg-BG"/>
              </w:rPr>
            </w:pPr>
          </w:p>
        </w:tc>
      </w:tr>
      <w:tr w:rsidR="00A9246F" w:rsidRPr="008765B1">
        <w:trPr>
          <w:trHeight w:val="312"/>
        </w:trPr>
        <w:tc>
          <w:tcPr>
            <w:tcW w:w="3618" w:type="dxa"/>
            <w:vMerge w:val="restart"/>
            <w:shd w:val="clear" w:color="auto" w:fill="F2F2F2"/>
            <w:vAlign w:val="center"/>
          </w:tcPr>
          <w:p w:rsidR="00A9246F" w:rsidRPr="008765B1" w:rsidRDefault="00630229">
            <w:pPr>
              <w:jc w:val="center"/>
              <w:rPr>
                <w:b/>
                <w:sz w:val="20"/>
                <w:szCs w:val="20"/>
                <w:lang w:val="bg-BG"/>
              </w:rPr>
            </w:pPr>
            <w:r w:rsidRPr="008765B1">
              <w:rPr>
                <w:b/>
                <w:sz w:val="20"/>
                <w:szCs w:val="20"/>
              </w:rPr>
              <w:lastRenderedPageBreak/>
              <w:t>MARPOL</w:t>
            </w:r>
            <w:r w:rsidRPr="008765B1">
              <w:rPr>
                <w:b/>
                <w:sz w:val="20"/>
                <w:szCs w:val="20"/>
                <w:lang w:val="bg-BG"/>
              </w:rPr>
              <w:t xml:space="preserve"> </w:t>
            </w:r>
            <w:r w:rsidRPr="008765B1">
              <w:rPr>
                <w:b/>
                <w:sz w:val="20"/>
                <w:szCs w:val="20"/>
              </w:rPr>
              <w:t>Annex</w:t>
            </w:r>
            <w:r w:rsidRPr="008765B1">
              <w:rPr>
                <w:b/>
                <w:sz w:val="20"/>
                <w:szCs w:val="20"/>
                <w:lang w:val="bg-BG"/>
              </w:rPr>
              <w:t xml:space="preserve"> </w:t>
            </w:r>
            <w:r w:rsidRPr="008765B1">
              <w:rPr>
                <w:b/>
                <w:sz w:val="20"/>
                <w:szCs w:val="20"/>
              </w:rPr>
              <w:t>IV</w:t>
            </w:r>
            <w:r w:rsidRPr="008765B1">
              <w:rPr>
                <w:b/>
                <w:sz w:val="20"/>
                <w:szCs w:val="20"/>
                <w:lang w:val="bg-BG"/>
              </w:rPr>
              <w:t xml:space="preserve"> – </w:t>
            </w:r>
            <w:r w:rsidRPr="008765B1">
              <w:rPr>
                <w:b/>
                <w:sz w:val="20"/>
                <w:szCs w:val="20"/>
              </w:rPr>
              <w:t>Sewage</w:t>
            </w:r>
          </w:p>
          <w:p w:rsidR="00A9246F" w:rsidRPr="008765B1" w:rsidRDefault="00630229">
            <w:pPr>
              <w:jc w:val="center"/>
              <w:rPr>
                <w:b/>
                <w:sz w:val="20"/>
                <w:szCs w:val="20"/>
                <w:lang w:val="bg-BG"/>
              </w:rPr>
            </w:pPr>
            <w:r w:rsidRPr="008765B1">
              <w:rPr>
                <w:b/>
                <w:sz w:val="20"/>
                <w:szCs w:val="20"/>
                <w:lang w:val="bg-BG"/>
              </w:rPr>
              <w:t>Анекс IV към MARPOL – Отпадъчни води</w:t>
            </w:r>
          </w:p>
        </w:tc>
        <w:tc>
          <w:tcPr>
            <w:tcW w:w="1485" w:type="dxa"/>
            <w:vMerge w:val="restart"/>
            <w:tcBorders>
              <w:right w:val="single" w:sz="4" w:space="0" w:color="auto"/>
            </w:tcBorders>
            <w:shd w:val="clear" w:color="auto" w:fill="F2F2F2"/>
            <w:vAlign w:val="center"/>
          </w:tcPr>
          <w:p w:rsidR="00A9246F" w:rsidRPr="008765B1" w:rsidRDefault="00630229">
            <w:pPr>
              <w:ind w:left="-103" w:right="-112"/>
              <w:jc w:val="center"/>
              <w:rPr>
                <w:b/>
                <w:sz w:val="20"/>
                <w:szCs w:val="20"/>
                <w:lang w:val="bg-BG"/>
              </w:rPr>
            </w:pPr>
            <w:r w:rsidRPr="008765B1">
              <w:rPr>
                <w:b/>
                <w:sz w:val="20"/>
                <w:szCs w:val="20"/>
              </w:rPr>
              <w:t xml:space="preserve">Quantity, </w:t>
            </w:r>
            <w:r w:rsidRPr="008765B1">
              <w:rPr>
                <w:b/>
                <w:sz w:val="20"/>
                <w:szCs w:val="20"/>
                <w:lang w:val="bg-BG"/>
              </w:rPr>
              <w:t xml:space="preserve">Количество </w:t>
            </w:r>
            <w:r w:rsidRPr="008765B1">
              <w:rPr>
                <w:b/>
                <w:sz w:val="20"/>
                <w:szCs w:val="20"/>
              </w:rPr>
              <w:t>(m</w:t>
            </w:r>
            <w:r w:rsidRPr="008765B1">
              <w:rPr>
                <w:b/>
                <w:sz w:val="20"/>
                <w:szCs w:val="20"/>
                <w:vertAlign w:val="superscript"/>
              </w:rPr>
              <w:t>3</w:t>
            </w:r>
            <w:r w:rsidRPr="008765B1">
              <w:rPr>
                <w:b/>
                <w:sz w:val="20"/>
                <w:szCs w:val="20"/>
              </w:rPr>
              <w:t>)</w:t>
            </w:r>
          </w:p>
        </w:tc>
        <w:tc>
          <w:tcPr>
            <w:tcW w:w="236" w:type="dxa"/>
            <w:vMerge w:val="restart"/>
            <w:tcBorders>
              <w:top w:val="nil"/>
              <w:left w:val="single" w:sz="4" w:space="0" w:color="auto"/>
              <w:right w:val="single" w:sz="4" w:space="0" w:color="auto"/>
            </w:tcBorders>
          </w:tcPr>
          <w:p w:rsidR="00A9246F" w:rsidRPr="008765B1" w:rsidRDefault="00A9246F">
            <w:pPr>
              <w:rPr>
                <w:b/>
                <w:sz w:val="20"/>
                <w:szCs w:val="20"/>
                <w:lang w:val="bg-BG"/>
              </w:rPr>
            </w:pPr>
          </w:p>
        </w:tc>
        <w:tc>
          <w:tcPr>
            <w:tcW w:w="2689" w:type="dxa"/>
            <w:vMerge/>
            <w:tcBorders>
              <w:left w:val="single" w:sz="4" w:space="0" w:color="auto"/>
            </w:tcBorders>
            <w:vAlign w:val="center"/>
          </w:tcPr>
          <w:p w:rsidR="00A9246F" w:rsidRPr="008765B1" w:rsidRDefault="00A9246F">
            <w:pPr>
              <w:widowControl w:val="0"/>
              <w:autoSpaceDE w:val="0"/>
              <w:autoSpaceDN w:val="0"/>
              <w:adjustRightInd w:val="0"/>
              <w:rPr>
                <w:sz w:val="20"/>
                <w:szCs w:val="20"/>
                <w:lang w:val="en-GB"/>
              </w:rPr>
            </w:pPr>
          </w:p>
        </w:tc>
        <w:tc>
          <w:tcPr>
            <w:tcW w:w="1294" w:type="dxa"/>
            <w:vMerge/>
            <w:tcBorders>
              <w:bottom w:val="single" w:sz="4" w:space="0" w:color="auto"/>
            </w:tcBorders>
          </w:tcPr>
          <w:p w:rsidR="00A9246F" w:rsidRPr="008765B1" w:rsidRDefault="00A9246F">
            <w:pPr>
              <w:rPr>
                <w:b/>
                <w:sz w:val="20"/>
                <w:szCs w:val="20"/>
                <w:lang w:val="bg-BG"/>
              </w:rPr>
            </w:pPr>
          </w:p>
        </w:tc>
      </w:tr>
      <w:tr w:rsidR="00A9246F" w:rsidRPr="008765B1">
        <w:trPr>
          <w:trHeight w:val="312"/>
        </w:trPr>
        <w:tc>
          <w:tcPr>
            <w:tcW w:w="3618" w:type="dxa"/>
            <w:vMerge/>
            <w:shd w:val="clear" w:color="auto" w:fill="F2F2F2"/>
            <w:vAlign w:val="center"/>
          </w:tcPr>
          <w:p w:rsidR="00A9246F" w:rsidRPr="008765B1" w:rsidRDefault="00A9246F">
            <w:pPr>
              <w:jc w:val="center"/>
              <w:rPr>
                <w:b/>
                <w:sz w:val="20"/>
                <w:szCs w:val="20"/>
              </w:rPr>
            </w:pPr>
          </w:p>
        </w:tc>
        <w:tc>
          <w:tcPr>
            <w:tcW w:w="1485" w:type="dxa"/>
            <w:vMerge/>
            <w:tcBorders>
              <w:right w:val="single" w:sz="4" w:space="0" w:color="auto"/>
            </w:tcBorders>
            <w:shd w:val="clear" w:color="auto" w:fill="F2F2F2"/>
            <w:vAlign w:val="center"/>
          </w:tcPr>
          <w:p w:rsidR="00A9246F" w:rsidRPr="008765B1" w:rsidRDefault="00A9246F">
            <w:pPr>
              <w:ind w:left="-103" w:right="-112"/>
              <w:jc w:val="center"/>
              <w:rPr>
                <w:b/>
                <w:sz w:val="20"/>
                <w:szCs w:val="20"/>
              </w:rPr>
            </w:pPr>
          </w:p>
        </w:tc>
        <w:tc>
          <w:tcPr>
            <w:tcW w:w="236" w:type="dxa"/>
            <w:vMerge/>
            <w:tcBorders>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2689" w:type="dxa"/>
            <w:vMerge w:val="restart"/>
            <w:tcBorders>
              <w:left w:val="single" w:sz="4" w:space="0" w:color="auto"/>
            </w:tcBorders>
            <w:shd w:val="clear" w:color="auto" w:fill="F2F2F2"/>
            <w:vAlign w:val="center"/>
          </w:tcPr>
          <w:p w:rsidR="00A9246F" w:rsidRPr="008765B1" w:rsidRDefault="00630229">
            <w:pPr>
              <w:jc w:val="both"/>
              <w:rPr>
                <w:b/>
                <w:sz w:val="20"/>
                <w:szCs w:val="20"/>
              </w:rPr>
            </w:pPr>
            <w:r w:rsidRPr="008765B1">
              <w:rPr>
                <w:b/>
                <w:sz w:val="20"/>
                <w:szCs w:val="20"/>
              </w:rPr>
              <w:t>Other waste, not covered by MARPOL</w:t>
            </w:r>
          </w:p>
          <w:p w:rsidR="00A9246F" w:rsidRPr="008765B1" w:rsidRDefault="00630229">
            <w:pPr>
              <w:widowControl w:val="0"/>
              <w:autoSpaceDE w:val="0"/>
              <w:autoSpaceDN w:val="0"/>
              <w:adjustRightInd w:val="0"/>
              <w:jc w:val="both"/>
              <w:rPr>
                <w:sz w:val="20"/>
                <w:szCs w:val="20"/>
              </w:rPr>
            </w:pPr>
            <w:r w:rsidRPr="008765B1">
              <w:rPr>
                <w:b/>
                <w:sz w:val="20"/>
                <w:szCs w:val="20"/>
                <w:lang w:val="bg-BG"/>
              </w:rPr>
              <w:t>Други отпадъци, които не са в обхвата на</w:t>
            </w:r>
            <w:r w:rsidRPr="008765B1">
              <w:rPr>
                <w:b/>
                <w:sz w:val="20"/>
                <w:szCs w:val="20"/>
              </w:rPr>
              <w:t xml:space="preserve"> MARPOL</w:t>
            </w:r>
          </w:p>
        </w:tc>
        <w:tc>
          <w:tcPr>
            <w:tcW w:w="1294" w:type="dxa"/>
            <w:vMerge w:val="restart"/>
            <w:tcBorders>
              <w:bottom w:val="single" w:sz="4" w:space="0" w:color="auto"/>
            </w:tcBorders>
            <w:shd w:val="clear" w:color="auto" w:fill="F2F2F2"/>
            <w:vAlign w:val="center"/>
          </w:tcPr>
          <w:p w:rsidR="00A9246F" w:rsidRPr="008765B1" w:rsidRDefault="00630229">
            <w:pPr>
              <w:ind w:left="-103" w:right="-112"/>
              <w:jc w:val="center"/>
              <w:rPr>
                <w:b/>
                <w:sz w:val="20"/>
                <w:szCs w:val="20"/>
                <w:lang w:val="bg-BG"/>
              </w:rPr>
            </w:pPr>
            <w:r w:rsidRPr="008765B1">
              <w:rPr>
                <w:b/>
                <w:sz w:val="20"/>
                <w:szCs w:val="20"/>
              </w:rPr>
              <w:t xml:space="preserve">Quantity, </w:t>
            </w:r>
            <w:r w:rsidRPr="008765B1">
              <w:rPr>
                <w:b/>
                <w:sz w:val="20"/>
                <w:szCs w:val="20"/>
                <w:lang w:val="bg-BG"/>
              </w:rPr>
              <w:t xml:space="preserve">Количество </w:t>
            </w:r>
            <w:r w:rsidRPr="008765B1">
              <w:rPr>
                <w:b/>
                <w:sz w:val="20"/>
                <w:szCs w:val="20"/>
              </w:rPr>
              <w:t>(m</w:t>
            </w:r>
            <w:r w:rsidRPr="008765B1">
              <w:rPr>
                <w:b/>
                <w:sz w:val="20"/>
                <w:szCs w:val="20"/>
                <w:vertAlign w:val="superscript"/>
              </w:rPr>
              <w:t>3</w:t>
            </w:r>
            <w:r w:rsidRPr="008765B1">
              <w:rPr>
                <w:b/>
                <w:sz w:val="20"/>
                <w:szCs w:val="20"/>
              </w:rPr>
              <w:t>)</w:t>
            </w:r>
          </w:p>
        </w:tc>
      </w:tr>
      <w:tr w:rsidR="00A9246F" w:rsidRPr="008765B1">
        <w:tc>
          <w:tcPr>
            <w:tcW w:w="3618" w:type="dxa"/>
            <w:shd w:val="clear" w:color="auto" w:fill="auto"/>
            <w:vAlign w:val="center"/>
          </w:tcPr>
          <w:p w:rsidR="00A9246F" w:rsidRPr="008765B1" w:rsidRDefault="00630229">
            <w:pPr>
              <w:rPr>
                <w:sz w:val="20"/>
                <w:szCs w:val="20"/>
              </w:rPr>
            </w:pPr>
            <w:r w:rsidRPr="008765B1">
              <w:rPr>
                <w:sz w:val="20"/>
                <w:szCs w:val="20"/>
                <w:lang w:val="en-GB"/>
              </w:rPr>
              <w:t>Sewage</w:t>
            </w:r>
            <w:r w:rsidRPr="008765B1">
              <w:rPr>
                <w:sz w:val="20"/>
                <w:szCs w:val="20"/>
                <w:lang w:val="bg-BG"/>
              </w:rPr>
              <w:t xml:space="preserve"> (Отпадъчни води)</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rPr>
            </w:pPr>
          </w:p>
        </w:tc>
        <w:tc>
          <w:tcPr>
            <w:tcW w:w="236" w:type="dxa"/>
            <w:tcBorders>
              <w:top w:val="nil"/>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2689" w:type="dxa"/>
            <w:vMerge/>
            <w:tcBorders>
              <w:left w:val="single" w:sz="4" w:space="0" w:color="auto"/>
            </w:tcBorders>
            <w:shd w:val="clear" w:color="auto" w:fill="F2F2F2"/>
            <w:vAlign w:val="center"/>
          </w:tcPr>
          <w:p w:rsidR="00A9246F" w:rsidRPr="008765B1" w:rsidRDefault="00A9246F">
            <w:pPr>
              <w:rPr>
                <w:sz w:val="20"/>
                <w:szCs w:val="20"/>
              </w:rPr>
            </w:pPr>
          </w:p>
        </w:tc>
        <w:tc>
          <w:tcPr>
            <w:tcW w:w="1294" w:type="dxa"/>
            <w:vMerge/>
            <w:tcBorders>
              <w:bottom w:val="single" w:sz="4" w:space="0" w:color="auto"/>
            </w:tcBorders>
            <w:shd w:val="clear" w:color="auto" w:fill="F2F2F2"/>
          </w:tcPr>
          <w:p w:rsidR="00A9246F" w:rsidRPr="008765B1" w:rsidRDefault="00A9246F">
            <w:pPr>
              <w:rPr>
                <w:b/>
                <w:sz w:val="20"/>
                <w:szCs w:val="20"/>
                <w:lang w:val="bg-BG"/>
              </w:rPr>
            </w:pPr>
          </w:p>
        </w:tc>
      </w:tr>
      <w:tr w:rsidR="00A9246F" w:rsidRPr="008765B1">
        <w:trPr>
          <w:trHeight w:val="194"/>
        </w:trPr>
        <w:tc>
          <w:tcPr>
            <w:tcW w:w="3618" w:type="dxa"/>
            <w:vMerge w:val="restart"/>
            <w:shd w:val="clear" w:color="auto" w:fill="F2F2F2"/>
            <w:vAlign w:val="center"/>
          </w:tcPr>
          <w:p w:rsidR="00A9246F" w:rsidRPr="008765B1" w:rsidRDefault="00630229">
            <w:pPr>
              <w:ind w:left="-61" w:right="-74"/>
              <w:jc w:val="center"/>
              <w:rPr>
                <w:b/>
                <w:sz w:val="20"/>
                <w:szCs w:val="20"/>
                <w:lang w:val="bg-BG"/>
              </w:rPr>
            </w:pPr>
            <w:r w:rsidRPr="008765B1">
              <w:rPr>
                <w:b/>
                <w:sz w:val="20"/>
                <w:szCs w:val="20"/>
              </w:rPr>
              <w:t>MARPOL</w:t>
            </w:r>
            <w:r w:rsidRPr="008765B1">
              <w:rPr>
                <w:b/>
                <w:sz w:val="20"/>
                <w:szCs w:val="20"/>
                <w:lang w:val="bg-BG"/>
              </w:rPr>
              <w:t xml:space="preserve"> </w:t>
            </w:r>
            <w:r w:rsidRPr="008765B1">
              <w:rPr>
                <w:b/>
                <w:sz w:val="20"/>
                <w:szCs w:val="20"/>
              </w:rPr>
              <w:t>Annex</w:t>
            </w:r>
            <w:r w:rsidRPr="008765B1">
              <w:rPr>
                <w:b/>
                <w:sz w:val="20"/>
                <w:szCs w:val="20"/>
                <w:lang w:val="bg-BG"/>
              </w:rPr>
              <w:t xml:space="preserve"> </w:t>
            </w:r>
            <w:r w:rsidRPr="008765B1">
              <w:rPr>
                <w:b/>
                <w:sz w:val="20"/>
                <w:szCs w:val="20"/>
              </w:rPr>
              <w:t>V</w:t>
            </w:r>
            <w:r w:rsidRPr="008765B1">
              <w:rPr>
                <w:b/>
                <w:sz w:val="20"/>
                <w:szCs w:val="20"/>
                <w:lang w:val="bg-BG"/>
              </w:rPr>
              <w:t xml:space="preserve"> – </w:t>
            </w:r>
            <w:r w:rsidRPr="008765B1">
              <w:rPr>
                <w:b/>
                <w:sz w:val="20"/>
                <w:szCs w:val="20"/>
              </w:rPr>
              <w:t>Garbage</w:t>
            </w:r>
          </w:p>
          <w:p w:rsidR="00A9246F" w:rsidRPr="008765B1" w:rsidRDefault="00630229">
            <w:pPr>
              <w:ind w:left="-61"/>
              <w:jc w:val="center"/>
              <w:rPr>
                <w:b/>
                <w:sz w:val="20"/>
                <w:szCs w:val="20"/>
                <w:lang w:val="bg-BG"/>
              </w:rPr>
            </w:pPr>
            <w:r w:rsidRPr="008765B1">
              <w:rPr>
                <w:b/>
                <w:sz w:val="20"/>
                <w:szCs w:val="20"/>
                <w:lang w:val="bg-BG"/>
              </w:rPr>
              <w:t>Анекс V към MARPOL – Твърди отпадъци</w:t>
            </w:r>
          </w:p>
        </w:tc>
        <w:tc>
          <w:tcPr>
            <w:tcW w:w="1485" w:type="dxa"/>
            <w:vMerge w:val="restart"/>
            <w:tcBorders>
              <w:right w:val="single" w:sz="4" w:space="0" w:color="auto"/>
            </w:tcBorders>
            <w:shd w:val="clear" w:color="auto" w:fill="F2F2F2"/>
            <w:vAlign w:val="center"/>
          </w:tcPr>
          <w:p w:rsidR="00A9246F" w:rsidRPr="008765B1" w:rsidRDefault="00630229">
            <w:pPr>
              <w:ind w:left="-103" w:right="-112"/>
              <w:jc w:val="center"/>
              <w:rPr>
                <w:b/>
                <w:sz w:val="20"/>
                <w:szCs w:val="20"/>
                <w:lang w:val="bg-BG"/>
              </w:rPr>
            </w:pPr>
            <w:r w:rsidRPr="008765B1">
              <w:rPr>
                <w:b/>
                <w:sz w:val="20"/>
                <w:szCs w:val="20"/>
              </w:rPr>
              <w:t xml:space="preserve">Quantity, </w:t>
            </w:r>
            <w:r w:rsidRPr="008765B1">
              <w:rPr>
                <w:b/>
                <w:sz w:val="20"/>
                <w:szCs w:val="20"/>
                <w:lang w:val="bg-BG"/>
              </w:rPr>
              <w:t xml:space="preserve">Количество </w:t>
            </w:r>
            <w:r w:rsidRPr="008765B1">
              <w:rPr>
                <w:b/>
                <w:sz w:val="20"/>
                <w:szCs w:val="20"/>
              </w:rPr>
              <w:t>(m</w:t>
            </w:r>
            <w:r w:rsidRPr="008765B1">
              <w:rPr>
                <w:b/>
                <w:sz w:val="20"/>
                <w:szCs w:val="20"/>
                <w:vertAlign w:val="superscript"/>
              </w:rPr>
              <w:t>3</w:t>
            </w:r>
            <w:r w:rsidRPr="008765B1">
              <w:rPr>
                <w:b/>
                <w:sz w:val="20"/>
                <w:szCs w:val="20"/>
              </w:rPr>
              <w:t>)</w:t>
            </w:r>
          </w:p>
        </w:tc>
        <w:tc>
          <w:tcPr>
            <w:tcW w:w="236" w:type="dxa"/>
            <w:vMerge w:val="restart"/>
            <w:tcBorders>
              <w:top w:val="nil"/>
              <w:left w:val="single" w:sz="4" w:space="0" w:color="auto"/>
              <w:right w:val="single" w:sz="4" w:space="0" w:color="auto"/>
            </w:tcBorders>
          </w:tcPr>
          <w:p w:rsidR="00A9246F" w:rsidRPr="008765B1" w:rsidRDefault="00A9246F">
            <w:pPr>
              <w:rPr>
                <w:b/>
                <w:sz w:val="20"/>
                <w:szCs w:val="20"/>
                <w:lang w:val="bg-BG"/>
              </w:rPr>
            </w:pPr>
          </w:p>
        </w:tc>
        <w:tc>
          <w:tcPr>
            <w:tcW w:w="2689" w:type="dxa"/>
            <w:tcBorders>
              <w:left w:val="single" w:sz="4" w:space="0" w:color="auto"/>
            </w:tcBorders>
            <w:vAlign w:val="center"/>
          </w:tcPr>
          <w:p w:rsidR="00A9246F" w:rsidRPr="008765B1" w:rsidRDefault="00630229">
            <w:pPr>
              <w:ind w:right="-106"/>
              <w:rPr>
                <w:sz w:val="20"/>
                <w:szCs w:val="20"/>
              </w:rPr>
            </w:pPr>
            <w:r w:rsidRPr="008765B1">
              <w:rPr>
                <w:sz w:val="20"/>
                <w:szCs w:val="20"/>
              </w:rPr>
              <w:t>Passively fished waste</w:t>
            </w:r>
            <w:r w:rsidRPr="008765B1">
              <w:rPr>
                <w:sz w:val="20"/>
                <w:szCs w:val="20"/>
                <w:lang w:val="bg-BG"/>
              </w:rPr>
              <w:t xml:space="preserve"> (Пасивно уловени отпадъци)</w:t>
            </w:r>
          </w:p>
        </w:tc>
        <w:tc>
          <w:tcPr>
            <w:tcW w:w="1294" w:type="dxa"/>
            <w:tcBorders>
              <w:top w:val="single" w:sz="4" w:space="0" w:color="auto"/>
            </w:tcBorders>
          </w:tcPr>
          <w:p w:rsidR="00A9246F" w:rsidRPr="008765B1" w:rsidRDefault="00A9246F">
            <w:pPr>
              <w:rPr>
                <w:b/>
                <w:sz w:val="20"/>
                <w:szCs w:val="20"/>
                <w:lang w:val="bg-BG"/>
              </w:rPr>
            </w:pPr>
          </w:p>
        </w:tc>
      </w:tr>
      <w:tr w:rsidR="00A9246F" w:rsidRPr="008765B1">
        <w:trPr>
          <w:trHeight w:val="312"/>
        </w:trPr>
        <w:tc>
          <w:tcPr>
            <w:tcW w:w="3618" w:type="dxa"/>
            <w:vMerge/>
            <w:shd w:val="clear" w:color="auto" w:fill="F2F2F2"/>
            <w:vAlign w:val="center"/>
          </w:tcPr>
          <w:p w:rsidR="00A9246F" w:rsidRPr="008765B1" w:rsidRDefault="00A9246F">
            <w:pPr>
              <w:ind w:left="-61" w:right="-74"/>
              <w:jc w:val="center"/>
              <w:rPr>
                <w:b/>
                <w:sz w:val="20"/>
                <w:szCs w:val="20"/>
              </w:rPr>
            </w:pPr>
          </w:p>
        </w:tc>
        <w:tc>
          <w:tcPr>
            <w:tcW w:w="1485" w:type="dxa"/>
            <w:vMerge/>
            <w:tcBorders>
              <w:right w:val="single" w:sz="4" w:space="0" w:color="auto"/>
            </w:tcBorders>
            <w:shd w:val="clear" w:color="auto" w:fill="F2F2F2"/>
            <w:vAlign w:val="center"/>
          </w:tcPr>
          <w:p w:rsidR="00A9246F" w:rsidRPr="008765B1" w:rsidRDefault="00A9246F">
            <w:pPr>
              <w:ind w:left="-103" w:right="-112"/>
              <w:jc w:val="center"/>
              <w:rPr>
                <w:b/>
                <w:sz w:val="20"/>
                <w:szCs w:val="20"/>
              </w:rPr>
            </w:pPr>
          </w:p>
        </w:tc>
        <w:tc>
          <w:tcPr>
            <w:tcW w:w="236" w:type="dxa"/>
            <w:vMerge/>
            <w:tcBorders>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3983" w:type="dxa"/>
            <w:gridSpan w:val="2"/>
            <w:vMerge w:val="restart"/>
            <w:tcBorders>
              <w:left w:val="single" w:sz="4" w:space="0" w:color="auto"/>
            </w:tcBorders>
            <w:shd w:val="clear" w:color="auto" w:fill="F2F2F2"/>
            <w:vAlign w:val="center"/>
          </w:tcPr>
          <w:p w:rsidR="00A9246F" w:rsidRPr="008765B1" w:rsidRDefault="00630229">
            <w:pPr>
              <w:ind w:left="-62" w:right="11"/>
              <w:jc w:val="both"/>
              <w:rPr>
                <w:sz w:val="20"/>
                <w:szCs w:val="20"/>
                <w:lang w:val="bg-BG"/>
              </w:rPr>
            </w:pPr>
            <w:r w:rsidRPr="008765B1">
              <w:rPr>
                <w:sz w:val="20"/>
                <w:szCs w:val="20"/>
              </w:rPr>
              <w:t>On behalf of the port facility I confirm that the above quantity of wastes/residues were received.</w:t>
            </w:r>
            <w:r w:rsidRPr="008765B1">
              <w:rPr>
                <w:sz w:val="20"/>
                <w:szCs w:val="20"/>
                <w:lang w:val="bg-BG"/>
              </w:rPr>
              <w:t xml:space="preserve"> (От името на пристанищното приемно съоръжение потвърждавам, че горепосочените количества отпадъци/остатъци бяха приети.)</w:t>
            </w:r>
          </w:p>
          <w:p w:rsidR="00A9246F" w:rsidRPr="008765B1" w:rsidRDefault="00630229">
            <w:pPr>
              <w:ind w:left="-62" w:right="-112"/>
              <w:jc w:val="both"/>
              <w:rPr>
                <w:sz w:val="20"/>
                <w:szCs w:val="20"/>
              </w:rPr>
            </w:pPr>
            <w:r w:rsidRPr="008765B1">
              <w:rPr>
                <w:sz w:val="20"/>
                <w:szCs w:val="20"/>
              </w:rPr>
              <w:t>………………………………</w:t>
            </w:r>
            <w:r w:rsidRPr="008765B1">
              <w:rPr>
                <w:sz w:val="20"/>
                <w:szCs w:val="20"/>
                <w:lang w:val="bg-BG"/>
              </w:rPr>
              <w:t>…………</w:t>
            </w:r>
          </w:p>
          <w:p w:rsidR="00A9246F" w:rsidRPr="008765B1" w:rsidRDefault="00630229">
            <w:pPr>
              <w:ind w:left="-62" w:right="-112"/>
              <w:jc w:val="both"/>
              <w:rPr>
                <w:sz w:val="20"/>
                <w:szCs w:val="20"/>
              </w:rPr>
            </w:pPr>
            <w:r w:rsidRPr="008765B1">
              <w:rPr>
                <w:sz w:val="20"/>
                <w:szCs w:val="20"/>
              </w:rPr>
              <w:t>Name</w:t>
            </w:r>
            <w:r w:rsidRPr="008765B1">
              <w:rPr>
                <w:sz w:val="20"/>
                <w:szCs w:val="20"/>
                <w:lang w:val="bg-BG"/>
              </w:rPr>
              <w:t xml:space="preserve"> </w:t>
            </w:r>
            <w:r w:rsidRPr="008765B1">
              <w:rPr>
                <w:sz w:val="20"/>
                <w:szCs w:val="20"/>
              </w:rPr>
              <w:t>and signature of the person in charge</w:t>
            </w:r>
            <w:r w:rsidRPr="008765B1">
              <w:rPr>
                <w:sz w:val="20"/>
                <w:szCs w:val="20"/>
                <w:lang w:val="bg-BG"/>
              </w:rPr>
              <w:t xml:space="preserve"> (Име и подпис на отг. служител)</w:t>
            </w:r>
          </w:p>
          <w:p w:rsidR="00A9246F" w:rsidRPr="008765B1" w:rsidRDefault="00630229">
            <w:pPr>
              <w:ind w:left="-62" w:right="-112"/>
              <w:jc w:val="both"/>
              <w:rPr>
                <w:sz w:val="20"/>
                <w:szCs w:val="20"/>
              </w:rPr>
            </w:pPr>
            <w:r w:rsidRPr="008765B1">
              <w:rPr>
                <w:sz w:val="20"/>
                <w:szCs w:val="20"/>
              </w:rPr>
              <w:t>Company Stamp</w:t>
            </w:r>
            <w:r w:rsidRPr="008765B1">
              <w:rPr>
                <w:sz w:val="20"/>
                <w:szCs w:val="20"/>
                <w:lang w:val="bg-BG"/>
              </w:rPr>
              <w:t xml:space="preserve"> (Печат на фирмата) …………………………………………</w:t>
            </w:r>
          </w:p>
          <w:p w:rsidR="00A9246F" w:rsidRPr="008765B1" w:rsidRDefault="00A9246F">
            <w:pPr>
              <w:ind w:right="-112"/>
              <w:jc w:val="both"/>
              <w:rPr>
                <w:sz w:val="20"/>
                <w:szCs w:val="20"/>
                <w:lang w:val="bg-BG"/>
              </w:rPr>
            </w:pPr>
          </w:p>
          <w:p w:rsidR="00A9246F" w:rsidRPr="008765B1" w:rsidRDefault="00630229">
            <w:pPr>
              <w:ind w:left="-60"/>
              <w:jc w:val="both"/>
              <w:rPr>
                <w:sz w:val="20"/>
                <w:szCs w:val="20"/>
                <w:lang w:val="bg-BG"/>
              </w:rPr>
            </w:pPr>
            <w:r w:rsidRPr="008765B1">
              <w:rPr>
                <w:sz w:val="20"/>
                <w:szCs w:val="20"/>
              </w:rPr>
              <w:t>On behalf of the ship I confirm that</w:t>
            </w:r>
            <w:r w:rsidRPr="008765B1">
              <w:rPr>
                <w:sz w:val="20"/>
                <w:szCs w:val="20"/>
                <w:lang w:val="bg-BG"/>
              </w:rPr>
              <w:t xml:space="preserve"> </w:t>
            </w:r>
            <w:r w:rsidRPr="008765B1">
              <w:rPr>
                <w:sz w:val="20"/>
                <w:szCs w:val="20"/>
              </w:rPr>
              <w:t>the above quantity of wastes/residues were delivered.</w:t>
            </w:r>
            <w:r w:rsidRPr="008765B1">
              <w:rPr>
                <w:sz w:val="20"/>
                <w:szCs w:val="20"/>
                <w:lang w:val="bg-BG"/>
              </w:rPr>
              <w:t xml:space="preserve"> (От името на кораба потвърждавам, че горепосочените количества отпадъци/остатъци бяха предадени.</w:t>
            </w:r>
          </w:p>
          <w:p w:rsidR="00A9246F" w:rsidRPr="008765B1" w:rsidRDefault="00630229">
            <w:pPr>
              <w:ind w:left="-60" w:right="-105"/>
              <w:jc w:val="both"/>
              <w:rPr>
                <w:sz w:val="20"/>
                <w:szCs w:val="20"/>
              </w:rPr>
            </w:pPr>
            <w:r w:rsidRPr="008765B1">
              <w:rPr>
                <w:sz w:val="20"/>
                <w:szCs w:val="20"/>
              </w:rPr>
              <w:t>………………………………</w:t>
            </w:r>
            <w:r w:rsidRPr="008765B1">
              <w:rPr>
                <w:sz w:val="20"/>
                <w:szCs w:val="20"/>
                <w:lang w:val="bg-BG"/>
              </w:rPr>
              <w:t>…………</w:t>
            </w:r>
          </w:p>
          <w:p w:rsidR="00A9246F" w:rsidRPr="008765B1" w:rsidRDefault="00630229">
            <w:pPr>
              <w:ind w:left="-60" w:right="-105"/>
              <w:jc w:val="both"/>
              <w:rPr>
                <w:sz w:val="20"/>
                <w:szCs w:val="20"/>
              </w:rPr>
            </w:pPr>
            <w:r w:rsidRPr="008765B1">
              <w:rPr>
                <w:sz w:val="20"/>
                <w:szCs w:val="20"/>
              </w:rPr>
              <w:t>Name</w:t>
            </w:r>
            <w:r w:rsidRPr="008765B1">
              <w:rPr>
                <w:sz w:val="20"/>
                <w:szCs w:val="20"/>
                <w:lang w:val="bg-BG"/>
              </w:rPr>
              <w:t xml:space="preserve"> </w:t>
            </w:r>
            <w:r w:rsidRPr="008765B1">
              <w:rPr>
                <w:sz w:val="20"/>
                <w:szCs w:val="20"/>
              </w:rPr>
              <w:t>and signature</w:t>
            </w:r>
          </w:p>
          <w:p w:rsidR="00A9246F" w:rsidRPr="008765B1" w:rsidRDefault="00630229">
            <w:pPr>
              <w:ind w:left="-60" w:right="-105"/>
              <w:jc w:val="both"/>
              <w:rPr>
                <w:sz w:val="20"/>
                <w:szCs w:val="20"/>
              </w:rPr>
            </w:pPr>
            <w:r w:rsidRPr="008765B1">
              <w:rPr>
                <w:sz w:val="20"/>
                <w:szCs w:val="20"/>
              </w:rPr>
              <w:t>of the officer in charge</w:t>
            </w:r>
            <w:r w:rsidRPr="008765B1">
              <w:rPr>
                <w:sz w:val="20"/>
                <w:szCs w:val="20"/>
                <w:lang w:val="bg-BG"/>
              </w:rPr>
              <w:t xml:space="preserve"> (Име и подпис на отг. офицер)</w:t>
            </w:r>
          </w:p>
          <w:p w:rsidR="00A9246F" w:rsidRPr="008765B1" w:rsidRDefault="00630229">
            <w:pPr>
              <w:ind w:left="-62" w:right="-112"/>
              <w:jc w:val="both"/>
              <w:rPr>
                <w:b/>
                <w:sz w:val="20"/>
                <w:szCs w:val="20"/>
              </w:rPr>
            </w:pPr>
            <w:r w:rsidRPr="008765B1">
              <w:rPr>
                <w:sz w:val="20"/>
                <w:szCs w:val="20"/>
              </w:rPr>
              <w:t>Ship Stamp</w:t>
            </w:r>
            <w:r w:rsidRPr="008765B1">
              <w:rPr>
                <w:sz w:val="20"/>
                <w:szCs w:val="20"/>
                <w:lang w:val="bg-BG"/>
              </w:rPr>
              <w:t xml:space="preserve"> (Печат на кораба) …………………………………………</w:t>
            </w:r>
          </w:p>
        </w:tc>
      </w:tr>
      <w:tr w:rsidR="00A9246F" w:rsidRPr="008765B1">
        <w:tc>
          <w:tcPr>
            <w:tcW w:w="3618" w:type="dxa"/>
            <w:shd w:val="clear" w:color="auto" w:fill="auto"/>
            <w:vAlign w:val="center"/>
          </w:tcPr>
          <w:p w:rsidR="00A9246F" w:rsidRPr="008765B1" w:rsidRDefault="00630229">
            <w:pPr>
              <w:widowControl w:val="0"/>
              <w:autoSpaceDE w:val="0"/>
              <w:autoSpaceDN w:val="0"/>
              <w:adjustRightInd w:val="0"/>
              <w:rPr>
                <w:sz w:val="20"/>
                <w:szCs w:val="20"/>
              </w:rPr>
            </w:pPr>
            <w:r w:rsidRPr="008765B1">
              <w:rPr>
                <w:sz w:val="20"/>
                <w:szCs w:val="20"/>
              </w:rPr>
              <w:t>А. Plastics</w:t>
            </w:r>
            <w:r w:rsidRPr="008765B1">
              <w:rPr>
                <w:sz w:val="20"/>
                <w:szCs w:val="20"/>
                <w:lang w:val="bg-BG"/>
              </w:rPr>
              <w:t xml:space="preserve"> (Пластмаси)</w:t>
            </w:r>
          </w:p>
        </w:tc>
        <w:tc>
          <w:tcPr>
            <w:tcW w:w="1485" w:type="dxa"/>
            <w:tcBorders>
              <w:right w:val="single" w:sz="4" w:space="0" w:color="auto"/>
            </w:tcBorders>
            <w:shd w:val="clear" w:color="auto" w:fill="auto"/>
          </w:tcPr>
          <w:p w:rsidR="00A9246F" w:rsidRPr="008765B1" w:rsidRDefault="00A9246F">
            <w:pPr>
              <w:rPr>
                <w:b/>
                <w:sz w:val="20"/>
                <w:szCs w:val="20"/>
                <w:lang w:val="bg-BG"/>
              </w:rPr>
            </w:pPr>
          </w:p>
        </w:tc>
        <w:tc>
          <w:tcPr>
            <w:tcW w:w="236" w:type="dxa"/>
            <w:tcBorders>
              <w:top w:val="nil"/>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tcBorders>
            <w:shd w:val="clear" w:color="auto" w:fill="F2F2F2"/>
            <w:vAlign w:val="center"/>
          </w:tcPr>
          <w:p w:rsidR="00A9246F" w:rsidRPr="008765B1" w:rsidRDefault="00A9246F">
            <w:pPr>
              <w:ind w:left="-103" w:right="-112"/>
              <w:jc w:val="center"/>
              <w:rPr>
                <w:b/>
                <w:sz w:val="20"/>
                <w:szCs w:val="20"/>
                <w:lang w:val="bg-BG"/>
              </w:rPr>
            </w:pPr>
          </w:p>
        </w:tc>
      </w:tr>
      <w:tr w:rsidR="00A9246F" w:rsidRPr="008765B1">
        <w:trPr>
          <w:trHeight w:val="194"/>
        </w:trPr>
        <w:tc>
          <w:tcPr>
            <w:tcW w:w="3618" w:type="dxa"/>
            <w:shd w:val="clear" w:color="auto" w:fill="auto"/>
            <w:vAlign w:val="center"/>
          </w:tcPr>
          <w:p w:rsidR="00A9246F" w:rsidRPr="008765B1" w:rsidRDefault="00630229">
            <w:pPr>
              <w:widowControl w:val="0"/>
              <w:autoSpaceDE w:val="0"/>
              <w:autoSpaceDN w:val="0"/>
              <w:adjustRightInd w:val="0"/>
              <w:rPr>
                <w:sz w:val="20"/>
                <w:szCs w:val="20"/>
                <w:lang w:val="bg-BG"/>
              </w:rPr>
            </w:pPr>
            <w:r w:rsidRPr="008765B1">
              <w:rPr>
                <w:sz w:val="20"/>
                <w:szCs w:val="20"/>
              </w:rPr>
              <w:t>B</w:t>
            </w:r>
            <w:r w:rsidRPr="008765B1">
              <w:rPr>
                <w:sz w:val="20"/>
                <w:szCs w:val="20"/>
                <w:lang w:val="bg-BG"/>
              </w:rPr>
              <w:t xml:space="preserve">. </w:t>
            </w:r>
            <w:r w:rsidRPr="008765B1">
              <w:rPr>
                <w:sz w:val="20"/>
                <w:szCs w:val="20"/>
              </w:rPr>
              <w:t>Food</w:t>
            </w:r>
            <w:r w:rsidRPr="008765B1">
              <w:rPr>
                <w:sz w:val="20"/>
                <w:szCs w:val="20"/>
                <w:lang w:val="bg-BG"/>
              </w:rPr>
              <w:t xml:space="preserve"> </w:t>
            </w:r>
            <w:r w:rsidRPr="008765B1">
              <w:rPr>
                <w:sz w:val="20"/>
                <w:szCs w:val="20"/>
              </w:rPr>
              <w:t>wastes</w:t>
            </w:r>
            <w:r w:rsidRPr="008765B1">
              <w:rPr>
                <w:sz w:val="20"/>
                <w:szCs w:val="20"/>
                <w:lang w:val="bg-BG"/>
              </w:rPr>
              <w:t xml:space="preserve"> (Хранителни отпадъци)</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lang w:val="bg-BG"/>
              </w:rPr>
            </w:pPr>
          </w:p>
        </w:tc>
        <w:tc>
          <w:tcPr>
            <w:tcW w:w="236" w:type="dxa"/>
            <w:vMerge w:val="restart"/>
            <w:tcBorders>
              <w:top w:val="nil"/>
              <w:left w:val="single" w:sz="4" w:space="0" w:color="auto"/>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tcBorders>
            <w:shd w:val="clear" w:color="auto" w:fill="F2F2F2"/>
            <w:vAlign w:val="center"/>
          </w:tcPr>
          <w:p w:rsidR="00A9246F" w:rsidRPr="008765B1" w:rsidRDefault="00A9246F">
            <w:pPr>
              <w:rPr>
                <w:b/>
                <w:sz w:val="20"/>
                <w:szCs w:val="20"/>
                <w:lang w:val="bg-BG"/>
              </w:rPr>
            </w:pPr>
          </w:p>
        </w:tc>
      </w:tr>
      <w:tr w:rsidR="00A9246F" w:rsidRPr="008765B1">
        <w:trPr>
          <w:trHeight w:val="194"/>
        </w:trPr>
        <w:tc>
          <w:tcPr>
            <w:tcW w:w="3618" w:type="dxa"/>
            <w:shd w:val="clear" w:color="auto" w:fill="auto"/>
            <w:vAlign w:val="center"/>
          </w:tcPr>
          <w:p w:rsidR="00A9246F" w:rsidRPr="008765B1" w:rsidRDefault="00630229">
            <w:pPr>
              <w:widowControl w:val="0"/>
              <w:autoSpaceDE w:val="0"/>
              <w:autoSpaceDN w:val="0"/>
              <w:adjustRightInd w:val="0"/>
              <w:rPr>
                <w:sz w:val="20"/>
                <w:szCs w:val="20"/>
                <w:lang w:val="bg-BG"/>
              </w:rPr>
            </w:pPr>
            <w:r w:rsidRPr="008765B1">
              <w:rPr>
                <w:sz w:val="20"/>
                <w:szCs w:val="20"/>
              </w:rPr>
              <w:t xml:space="preserve">С. </w:t>
            </w:r>
            <w:r w:rsidRPr="008765B1">
              <w:rPr>
                <w:sz w:val="20"/>
                <w:szCs w:val="20"/>
                <w:lang w:val="en-GB"/>
              </w:rPr>
              <w:t>Domestic wastes</w:t>
            </w:r>
            <w:r w:rsidRPr="008765B1">
              <w:rPr>
                <w:sz w:val="20"/>
                <w:szCs w:val="20"/>
                <w:lang w:val="bg-BG"/>
              </w:rPr>
              <w:t>(Битови отпадъци)</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rPr>
            </w:pPr>
          </w:p>
        </w:tc>
        <w:tc>
          <w:tcPr>
            <w:tcW w:w="236" w:type="dxa"/>
            <w:vMerge/>
            <w:tcBorders>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tcBorders>
            <w:shd w:val="clear" w:color="auto" w:fill="F2F2F2"/>
            <w:vAlign w:val="center"/>
          </w:tcPr>
          <w:p w:rsidR="00A9246F" w:rsidRPr="008765B1" w:rsidRDefault="00A9246F">
            <w:pPr>
              <w:rPr>
                <w:b/>
                <w:sz w:val="20"/>
                <w:szCs w:val="20"/>
                <w:lang w:val="bg-BG"/>
              </w:rPr>
            </w:pPr>
          </w:p>
        </w:tc>
      </w:tr>
      <w:tr w:rsidR="00A9246F" w:rsidRPr="008765B1">
        <w:trPr>
          <w:trHeight w:val="157"/>
        </w:trPr>
        <w:tc>
          <w:tcPr>
            <w:tcW w:w="3618" w:type="dxa"/>
            <w:shd w:val="clear" w:color="auto" w:fill="auto"/>
            <w:vAlign w:val="center"/>
          </w:tcPr>
          <w:p w:rsidR="00A9246F" w:rsidRPr="008765B1" w:rsidRDefault="00630229">
            <w:pPr>
              <w:widowControl w:val="0"/>
              <w:autoSpaceDE w:val="0"/>
              <w:autoSpaceDN w:val="0"/>
              <w:adjustRightInd w:val="0"/>
              <w:rPr>
                <w:sz w:val="20"/>
                <w:szCs w:val="20"/>
                <w:lang w:val="bg-BG"/>
              </w:rPr>
            </w:pPr>
            <w:r w:rsidRPr="008765B1">
              <w:rPr>
                <w:sz w:val="20"/>
                <w:szCs w:val="20"/>
              </w:rPr>
              <w:t>Paper products</w:t>
            </w:r>
            <w:r w:rsidRPr="008765B1">
              <w:rPr>
                <w:sz w:val="20"/>
                <w:szCs w:val="20"/>
                <w:lang w:val="bg-BG"/>
              </w:rPr>
              <w:t xml:space="preserve"> (Хартия и картон)</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rPr>
            </w:pPr>
          </w:p>
        </w:tc>
        <w:tc>
          <w:tcPr>
            <w:tcW w:w="236" w:type="dxa"/>
            <w:vMerge w:val="restart"/>
            <w:tcBorders>
              <w:top w:val="nil"/>
              <w:left w:val="single" w:sz="4" w:space="0" w:color="auto"/>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tcBorders>
            <w:shd w:val="clear" w:color="auto" w:fill="F2F2F2"/>
            <w:vAlign w:val="center"/>
          </w:tcPr>
          <w:p w:rsidR="00A9246F" w:rsidRPr="008765B1" w:rsidRDefault="00A9246F">
            <w:pPr>
              <w:rPr>
                <w:b/>
                <w:sz w:val="20"/>
                <w:szCs w:val="20"/>
                <w:lang w:val="bg-BG"/>
              </w:rPr>
            </w:pPr>
          </w:p>
        </w:tc>
      </w:tr>
      <w:tr w:rsidR="00A9246F" w:rsidRPr="008765B1">
        <w:trPr>
          <w:trHeight w:val="156"/>
        </w:trPr>
        <w:tc>
          <w:tcPr>
            <w:tcW w:w="3618" w:type="dxa"/>
            <w:shd w:val="clear" w:color="auto" w:fill="auto"/>
            <w:vAlign w:val="center"/>
          </w:tcPr>
          <w:p w:rsidR="00A9246F" w:rsidRPr="008765B1" w:rsidRDefault="00630229">
            <w:pPr>
              <w:pStyle w:val="ListParagraph"/>
              <w:widowControl w:val="0"/>
              <w:autoSpaceDE w:val="0"/>
              <w:autoSpaceDN w:val="0"/>
              <w:adjustRightInd w:val="0"/>
              <w:ind w:left="0"/>
              <w:rPr>
                <w:lang w:val="en-GB"/>
              </w:rPr>
            </w:pPr>
            <w:proofErr w:type="spellStart"/>
            <w:r w:rsidRPr="008765B1">
              <w:t>Glass</w:t>
            </w:r>
            <w:proofErr w:type="spellEnd"/>
            <w:r w:rsidRPr="008765B1">
              <w:t xml:space="preserve"> (Стъкло)</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rPr>
            </w:pPr>
          </w:p>
        </w:tc>
        <w:tc>
          <w:tcPr>
            <w:tcW w:w="236" w:type="dxa"/>
            <w:vMerge/>
            <w:tcBorders>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tcBorders>
            <w:shd w:val="clear" w:color="auto" w:fill="F2F2F2"/>
            <w:vAlign w:val="center"/>
          </w:tcPr>
          <w:p w:rsidR="00A9246F" w:rsidRPr="008765B1" w:rsidRDefault="00A9246F">
            <w:pPr>
              <w:rPr>
                <w:b/>
                <w:sz w:val="20"/>
                <w:szCs w:val="20"/>
                <w:lang w:val="bg-BG"/>
              </w:rPr>
            </w:pPr>
          </w:p>
        </w:tc>
      </w:tr>
      <w:tr w:rsidR="00A9246F" w:rsidRPr="008765B1">
        <w:trPr>
          <w:trHeight w:val="163"/>
        </w:trPr>
        <w:tc>
          <w:tcPr>
            <w:tcW w:w="3618" w:type="dxa"/>
            <w:shd w:val="clear" w:color="auto" w:fill="auto"/>
            <w:vAlign w:val="center"/>
          </w:tcPr>
          <w:p w:rsidR="00A9246F" w:rsidRPr="008765B1" w:rsidRDefault="00630229">
            <w:pPr>
              <w:pStyle w:val="ListParagraph"/>
              <w:widowControl w:val="0"/>
              <w:autoSpaceDE w:val="0"/>
              <w:autoSpaceDN w:val="0"/>
              <w:adjustRightInd w:val="0"/>
              <w:ind w:left="0"/>
              <w:jc w:val="both"/>
              <w:rPr>
                <w:lang w:val="en-GB"/>
              </w:rPr>
            </w:pPr>
            <w:proofErr w:type="spellStart"/>
            <w:r w:rsidRPr="008765B1">
              <w:t>Metal</w:t>
            </w:r>
            <w:proofErr w:type="spellEnd"/>
            <w:r w:rsidRPr="008765B1">
              <w:t xml:space="preserve">, </w:t>
            </w:r>
            <w:proofErr w:type="spellStart"/>
            <w:r w:rsidRPr="008765B1">
              <w:t>bottles</w:t>
            </w:r>
            <w:proofErr w:type="spellEnd"/>
            <w:r w:rsidRPr="008765B1">
              <w:t xml:space="preserve">, </w:t>
            </w:r>
            <w:proofErr w:type="spellStart"/>
            <w:r w:rsidRPr="008765B1">
              <w:t>crockery</w:t>
            </w:r>
            <w:proofErr w:type="spellEnd"/>
            <w:r w:rsidRPr="008765B1">
              <w:t xml:space="preserve"> (Смесени битови отпадъци)</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lang w:val="bg-BG"/>
              </w:rPr>
            </w:pPr>
          </w:p>
        </w:tc>
        <w:tc>
          <w:tcPr>
            <w:tcW w:w="236" w:type="dxa"/>
            <w:vMerge w:val="restart"/>
            <w:tcBorders>
              <w:top w:val="nil"/>
              <w:left w:val="single" w:sz="4" w:space="0" w:color="auto"/>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tcBorders>
            <w:shd w:val="clear" w:color="auto" w:fill="F2F2F2"/>
          </w:tcPr>
          <w:p w:rsidR="00A9246F" w:rsidRPr="008765B1" w:rsidRDefault="00A9246F">
            <w:pPr>
              <w:rPr>
                <w:b/>
                <w:sz w:val="20"/>
                <w:szCs w:val="20"/>
                <w:lang w:val="bg-BG"/>
              </w:rPr>
            </w:pPr>
          </w:p>
        </w:tc>
      </w:tr>
      <w:tr w:rsidR="00A9246F" w:rsidRPr="008765B1">
        <w:trPr>
          <w:trHeight w:val="323"/>
        </w:trPr>
        <w:tc>
          <w:tcPr>
            <w:tcW w:w="3618" w:type="dxa"/>
            <w:shd w:val="clear" w:color="auto" w:fill="auto"/>
            <w:vAlign w:val="center"/>
          </w:tcPr>
          <w:p w:rsidR="00A9246F" w:rsidRPr="008765B1" w:rsidRDefault="00630229">
            <w:pPr>
              <w:ind w:right="-18"/>
              <w:jc w:val="both"/>
              <w:rPr>
                <w:sz w:val="20"/>
                <w:szCs w:val="20"/>
                <w:lang w:val="bg-BG"/>
              </w:rPr>
            </w:pPr>
            <w:r w:rsidRPr="008765B1">
              <w:rPr>
                <w:sz w:val="20"/>
                <w:szCs w:val="20"/>
              </w:rPr>
              <w:t>Rags</w:t>
            </w:r>
            <w:r w:rsidRPr="008765B1">
              <w:rPr>
                <w:sz w:val="20"/>
                <w:szCs w:val="20"/>
                <w:lang w:val="bg-BG"/>
              </w:rPr>
              <w:t xml:space="preserve"> (Парцали, </w:t>
            </w:r>
            <w:proofErr w:type="spellStart"/>
            <w:r w:rsidRPr="008765B1">
              <w:rPr>
                <w:sz w:val="20"/>
                <w:szCs w:val="20"/>
                <w:lang w:val="bg-BG"/>
              </w:rPr>
              <w:t>абсорбенти</w:t>
            </w:r>
            <w:proofErr w:type="spellEnd"/>
            <w:r w:rsidRPr="008765B1">
              <w:rPr>
                <w:sz w:val="20"/>
                <w:szCs w:val="20"/>
                <w:lang w:val="bg-BG"/>
              </w:rPr>
              <w:t>, филтърни материали, кърпи за изтриване и предпазни облекла)</w:t>
            </w:r>
          </w:p>
        </w:tc>
        <w:tc>
          <w:tcPr>
            <w:tcW w:w="1485" w:type="dxa"/>
            <w:tcBorders>
              <w:right w:val="single" w:sz="4" w:space="0" w:color="auto"/>
            </w:tcBorders>
            <w:shd w:val="clear" w:color="auto" w:fill="auto"/>
            <w:vAlign w:val="center"/>
          </w:tcPr>
          <w:p w:rsidR="00A9246F" w:rsidRPr="008765B1" w:rsidRDefault="00A9246F">
            <w:pPr>
              <w:ind w:left="-103" w:right="-112"/>
              <w:jc w:val="center"/>
              <w:rPr>
                <w:b/>
                <w:sz w:val="20"/>
                <w:szCs w:val="20"/>
                <w:lang w:val="bg-BG"/>
              </w:rPr>
            </w:pPr>
          </w:p>
        </w:tc>
        <w:tc>
          <w:tcPr>
            <w:tcW w:w="236" w:type="dxa"/>
            <w:vMerge/>
            <w:tcBorders>
              <w:left w:val="single" w:sz="4" w:space="0" w:color="auto"/>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tcBorders>
            <w:shd w:val="clear" w:color="auto" w:fill="F2F2F2"/>
          </w:tcPr>
          <w:p w:rsidR="00A9246F" w:rsidRPr="008765B1" w:rsidRDefault="00A9246F">
            <w:pPr>
              <w:rPr>
                <w:b/>
                <w:sz w:val="20"/>
                <w:szCs w:val="20"/>
                <w:lang w:val="bg-BG"/>
              </w:rPr>
            </w:pPr>
          </w:p>
        </w:tc>
      </w:tr>
      <w:tr w:rsidR="00A9246F" w:rsidRPr="008765B1">
        <w:trPr>
          <w:trHeight w:val="690"/>
        </w:trPr>
        <w:tc>
          <w:tcPr>
            <w:tcW w:w="5103" w:type="dxa"/>
            <w:gridSpan w:val="2"/>
            <w:tcBorders>
              <w:bottom w:val="single" w:sz="4" w:space="0" w:color="auto"/>
              <w:right w:val="single" w:sz="4" w:space="0" w:color="auto"/>
            </w:tcBorders>
            <w:shd w:val="clear" w:color="auto" w:fill="auto"/>
            <w:vAlign w:val="center"/>
          </w:tcPr>
          <w:p w:rsidR="00A9246F" w:rsidRPr="008765B1" w:rsidRDefault="00630229">
            <w:pPr>
              <w:pStyle w:val="ListParagraph"/>
              <w:ind w:left="0" w:right="-112"/>
              <w:jc w:val="both"/>
              <w:rPr>
                <w:lang w:val="en-US"/>
              </w:rPr>
            </w:pPr>
            <w:r w:rsidRPr="008765B1">
              <w:rPr>
                <w:b/>
                <w:lang w:val="en-US"/>
              </w:rPr>
              <w:t>*Indicate the proper shipping name of NLS involved</w:t>
            </w:r>
            <w:r w:rsidRPr="008765B1">
              <w:rPr>
                <w:b/>
              </w:rPr>
              <w:t>.</w:t>
            </w:r>
          </w:p>
          <w:p w:rsidR="00A9246F" w:rsidRPr="008765B1" w:rsidRDefault="00630229">
            <w:pPr>
              <w:pStyle w:val="ListParagraph"/>
              <w:ind w:left="-104" w:right="-112"/>
              <w:jc w:val="both"/>
            </w:pPr>
            <w:r w:rsidRPr="008765B1">
              <w:t>(Посочете точното търговско наименование на съответното вредно течно вещество).</w:t>
            </w:r>
          </w:p>
          <w:p w:rsidR="00A9246F" w:rsidRPr="008765B1" w:rsidRDefault="00630229">
            <w:pPr>
              <w:ind w:right="-112"/>
              <w:jc w:val="both"/>
              <w:rPr>
                <w:b/>
                <w:sz w:val="20"/>
                <w:szCs w:val="20"/>
              </w:rPr>
            </w:pPr>
            <w:r w:rsidRPr="008765B1">
              <w:rPr>
                <w:b/>
                <w:sz w:val="20"/>
                <w:szCs w:val="20"/>
              </w:rPr>
              <w:t>** Indicate the proper shipping name of the dry cargo</w:t>
            </w:r>
            <w:r w:rsidRPr="008765B1">
              <w:rPr>
                <w:b/>
                <w:sz w:val="20"/>
                <w:szCs w:val="20"/>
                <w:lang w:val="bg-BG"/>
              </w:rPr>
              <w:t>.</w:t>
            </w:r>
          </w:p>
          <w:p w:rsidR="00A9246F" w:rsidRPr="008765B1" w:rsidRDefault="00630229">
            <w:pPr>
              <w:ind w:left="-104" w:right="-112"/>
              <w:jc w:val="both"/>
              <w:rPr>
                <w:b/>
                <w:sz w:val="20"/>
                <w:szCs w:val="20"/>
                <w:lang w:val="bg-BG"/>
              </w:rPr>
            </w:pPr>
            <w:r w:rsidRPr="008765B1">
              <w:rPr>
                <w:sz w:val="20"/>
                <w:szCs w:val="20"/>
              </w:rPr>
              <w:t>(П</w:t>
            </w:r>
            <w:proofErr w:type="spellStart"/>
            <w:r w:rsidRPr="008765B1">
              <w:rPr>
                <w:sz w:val="20"/>
                <w:szCs w:val="20"/>
                <w:lang w:val="bg-BG"/>
              </w:rPr>
              <w:t>осочете</w:t>
            </w:r>
            <w:proofErr w:type="spellEnd"/>
            <w:r w:rsidRPr="008765B1">
              <w:rPr>
                <w:sz w:val="20"/>
                <w:szCs w:val="20"/>
                <w:lang w:val="bg-BG"/>
              </w:rPr>
              <w:t xml:space="preserve"> точното търговско наименование на сухия товар</w:t>
            </w:r>
            <w:r w:rsidRPr="008765B1">
              <w:rPr>
                <w:sz w:val="20"/>
                <w:szCs w:val="20"/>
              </w:rPr>
              <w:t>)</w:t>
            </w:r>
            <w:r w:rsidRPr="008765B1">
              <w:rPr>
                <w:sz w:val="20"/>
                <w:szCs w:val="20"/>
                <w:lang w:val="bg-BG"/>
              </w:rPr>
              <w:t>.</w:t>
            </w:r>
          </w:p>
        </w:tc>
        <w:tc>
          <w:tcPr>
            <w:tcW w:w="236" w:type="dxa"/>
            <w:vMerge/>
            <w:tcBorders>
              <w:left w:val="single" w:sz="4" w:space="0" w:color="auto"/>
              <w:bottom w:val="nil"/>
              <w:right w:val="single" w:sz="4" w:space="0" w:color="auto"/>
            </w:tcBorders>
            <w:shd w:val="clear" w:color="auto" w:fill="auto"/>
          </w:tcPr>
          <w:p w:rsidR="00A9246F" w:rsidRPr="008765B1" w:rsidRDefault="00A9246F">
            <w:pPr>
              <w:rPr>
                <w:b/>
                <w:sz w:val="20"/>
                <w:szCs w:val="20"/>
                <w:lang w:val="bg-BG"/>
              </w:rPr>
            </w:pPr>
          </w:p>
        </w:tc>
        <w:tc>
          <w:tcPr>
            <w:tcW w:w="3983" w:type="dxa"/>
            <w:gridSpan w:val="2"/>
            <w:vMerge/>
            <w:tcBorders>
              <w:left w:val="single" w:sz="4" w:space="0" w:color="auto"/>
              <w:bottom w:val="single" w:sz="4" w:space="0" w:color="auto"/>
            </w:tcBorders>
            <w:shd w:val="clear" w:color="auto" w:fill="F2F2F2"/>
          </w:tcPr>
          <w:p w:rsidR="00A9246F" w:rsidRPr="008765B1" w:rsidRDefault="00A9246F">
            <w:pPr>
              <w:rPr>
                <w:b/>
                <w:sz w:val="20"/>
                <w:szCs w:val="20"/>
                <w:lang w:val="bg-BG"/>
              </w:rPr>
            </w:pPr>
          </w:p>
        </w:tc>
      </w:tr>
    </w:tbl>
    <w:p w:rsidR="00A9246F" w:rsidRPr="008765B1" w:rsidRDefault="00A9246F">
      <w:pPr>
        <w:jc w:val="both"/>
        <w:rPr>
          <w:b/>
          <w:sz w:val="24"/>
          <w:szCs w:val="24"/>
          <w:lang w:val="bg-BG"/>
        </w:rPr>
      </w:pPr>
    </w:p>
    <w:p w:rsidR="00A9246F" w:rsidRPr="008765B1" w:rsidRDefault="00630229">
      <w:pPr>
        <w:jc w:val="both"/>
        <w:rPr>
          <w:b/>
          <w:sz w:val="24"/>
          <w:szCs w:val="24"/>
          <w:lang w:val="bg-BG"/>
        </w:rPr>
      </w:pPr>
      <w:r w:rsidRPr="008765B1">
        <w:rPr>
          <w:b/>
          <w:sz w:val="24"/>
          <w:szCs w:val="24"/>
          <w:lang w:val="bg-BG"/>
        </w:rPr>
        <w:t>Приложение № 2 към чл. 7, ал. 4</w:t>
      </w:r>
    </w:p>
    <w:p w:rsidR="00A9246F" w:rsidRPr="008765B1" w:rsidRDefault="00A9246F"/>
    <w:tbl>
      <w:tblPr>
        <w:tblW w:w="10349"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3667"/>
        <w:gridCol w:w="934"/>
        <w:gridCol w:w="2478"/>
        <w:gridCol w:w="3270"/>
      </w:tblGrid>
      <w:tr w:rsidR="00A9246F" w:rsidRPr="008765B1">
        <w:trPr>
          <w:trHeight w:val="1331"/>
        </w:trPr>
        <w:tc>
          <w:tcPr>
            <w:tcW w:w="10349" w:type="dxa"/>
            <w:gridSpan w:val="4"/>
            <w:shd w:val="clear" w:color="auto" w:fill="FFFFFF"/>
            <w:tcMar>
              <w:top w:w="34" w:type="dxa"/>
              <w:left w:w="86" w:type="dxa"/>
              <w:bottom w:w="34" w:type="dxa"/>
              <w:right w:w="34" w:type="dxa"/>
            </w:tcMar>
            <w:vAlign w:val="center"/>
          </w:tcPr>
          <w:p w:rsidR="00A9246F" w:rsidRPr="008765B1" w:rsidRDefault="00630229">
            <w:pPr>
              <w:jc w:val="center"/>
              <w:rPr>
                <w:b/>
                <w:sz w:val="22"/>
                <w:lang w:eastAsia="bg-BG"/>
              </w:rPr>
            </w:pPr>
            <w:r w:rsidRPr="008765B1">
              <w:rPr>
                <w:b/>
                <w:sz w:val="22"/>
                <w:lang w:eastAsia="bg-BG"/>
              </w:rPr>
              <w:t xml:space="preserve">EXEMPTION CERTIFICATE </w:t>
            </w:r>
          </w:p>
          <w:p w:rsidR="00A9246F" w:rsidRPr="008765B1" w:rsidRDefault="00630229">
            <w:pPr>
              <w:jc w:val="center"/>
              <w:rPr>
                <w:b/>
                <w:sz w:val="22"/>
                <w:lang w:eastAsia="bg-BG"/>
              </w:rPr>
            </w:pPr>
            <w:r w:rsidRPr="008765B1">
              <w:rPr>
                <w:b/>
                <w:sz w:val="22"/>
                <w:lang w:eastAsia="bg-BG"/>
              </w:rPr>
              <w:t>AT THE PORT[S] OF [</w:t>
            </w:r>
            <w:r w:rsidRPr="008765B1">
              <w:rPr>
                <w:b/>
                <w:i/>
                <w:sz w:val="22"/>
                <w:lang w:eastAsia="bg-BG"/>
              </w:rPr>
              <w:t>INSERT PORT</w:t>
            </w:r>
            <w:r w:rsidRPr="008765B1">
              <w:rPr>
                <w:b/>
                <w:sz w:val="22"/>
                <w:lang w:eastAsia="bg-BG"/>
              </w:rPr>
              <w:t>] IN [</w:t>
            </w:r>
            <w:r w:rsidRPr="008765B1">
              <w:rPr>
                <w:b/>
                <w:i/>
                <w:sz w:val="22"/>
                <w:lang w:eastAsia="bg-BG"/>
              </w:rPr>
              <w:t>INSERT MEMBER STATE</w:t>
            </w:r>
            <w:r w:rsidRPr="008765B1">
              <w:rPr>
                <w:b/>
                <w:sz w:val="22"/>
                <w:lang w:eastAsia="bg-BG"/>
              </w:rPr>
              <w:t>] (</w:t>
            </w:r>
            <w:r w:rsidRPr="008765B1">
              <w:rPr>
                <w:b/>
                <w:sz w:val="22"/>
                <w:vertAlign w:val="superscript"/>
                <w:lang w:eastAsia="bg-BG"/>
              </w:rPr>
              <w:t>1</w:t>
            </w:r>
            <w:r w:rsidRPr="008765B1">
              <w:rPr>
                <w:b/>
                <w:sz w:val="22"/>
                <w:lang w:eastAsia="bg-BG"/>
              </w:rPr>
              <w:t>)</w:t>
            </w:r>
          </w:p>
          <w:p w:rsidR="00A9246F" w:rsidRPr="008765B1" w:rsidRDefault="00630229">
            <w:pPr>
              <w:jc w:val="center"/>
              <w:rPr>
                <w:b/>
                <w:sz w:val="22"/>
                <w:lang w:eastAsia="bg-BG"/>
              </w:rPr>
            </w:pPr>
            <w:r w:rsidRPr="008765B1">
              <w:rPr>
                <w:b/>
                <w:sz w:val="22"/>
                <w:lang w:eastAsia="bg-BG"/>
              </w:rPr>
              <w:t xml:space="preserve">УДОСТОВЕРЕНИЕ ЗА ОСВОБОЖДАВАНЕ </w:t>
            </w:r>
          </w:p>
          <w:p w:rsidR="00A9246F" w:rsidRPr="008765B1" w:rsidRDefault="00630229">
            <w:pPr>
              <w:jc w:val="center"/>
              <w:rPr>
                <w:b/>
                <w:sz w:val="24"/>
                <w:szCs w:val="24"/>
                <w:lang w:eastAsia="bg-BG"/>
              </w:rPr>
            </w:pPr>
            <w:r w:rsidRPr="008765B1">
              <w:rPr>
                <w:b/>
                <w:sz w:val="22"/>
                <w:lang w:eastAsia="bg-BG"/>
              </w:rPr>
              <w:t>ЗА ПРИСТАНИЩЕ(A) БУРГАС/ ВАРНА (</w:t>
            </w:r>
            <w:r w:rsidRPr="008765B1">
              <w:rPr>
                <w:b/>
                <w:sz w:val="22"/>
                <w:vertAlign w:val="superscript"/>
                <w:lang w:eastAsia="bg-BG"/>
              </w:rPr>
              <w:t>1</w:t>
            </w:r>
            <w:r w:rsidRPr="008765B1">
              <w:rPr>
                <w:b/>
                <w:sz w:val="22"/>
                <w:lang w:eastAsia="bg-BG"/>
              </w:rPr>
              <w:t>) В РЕПУБЛИКА БЪЛГАРИЯ</w:t>
            </w:r>
          </w:p>
        </w:tc>
      </w:tr>
      <w:tr w:rsidR="00A9246F" w:rsidRPr="008765B1">
        <w:tc>
          <w:tcPr>
            <w:tcW w:w="3780" w:type="dxa"/>
            <w:shd w:val="clear" w:color="auto" w:fill="FFFFFF"/>
            <w:tcMar>
              <w:top w:w="34" w:type="dxa"/>
              <w:left w:w="86" w:type="dxa"/>
              <w:bottom w:w="34" w:type="dxa"/>
              <w:right w:w="34" w:type="dxa"/>
            </w:tcMar>
            <w:vAlign w:val="center"/>
          </w:tcPr>
          <w:p w:rsidR="00A9246F" w:rsidRPr="008765B1" w:rsidRDefault="00630229">
            <w:pPr>
              <w:ind w:right="213"/>
              <w:rPr>
                <w:sz w:val="24"/>
                <w:szCs w:val="24"/>
                <w:lang w:eastAsia="bg-BG"/>
              </w:rPr>
            </w:pPr>
            <w:r w:rsidRPr="008765B1">
              <w:rPr>
                <w:sz w:val="24"/>
                <w:szCs w:val="24"/>
                <w:lang w:eastAsia="bg-BG"/>
              </w:rPr>
              <w:t xml:space="preserve">Name of ship </w:t>
            </w:r>
          </w:p>
          <w:p w:rsidR="00A9246F" w:rsidRPr="008765B1" w:rsidRDefault="00630229">
            <w:pPr>
              <w:ind w:right="213"/>
              <w:rPr>
                <w:sz w:val="20"/>
                <w:szCs w:val="20"/>
                <w:lang w:val="bg-BG" w:eastAsia="bg-BG"/>
              </w:rPr>
            </w:pPr>
            <w:r w:rsidRPr="008765B1">
              <w:rPr>
                <w:sz w:val="20"/>
                <w:szCs w:val="20"/>
                <w:lang w:val="bg-BG" w:eastAsia="bg-BG"/>
              </w:rPr>
              <w:t>Име на кораба</w:t>
            </w:r>
          </w:p>
          <w:p w:rsidR="00A9246F" w:rsidRPr="008765B1" w:rsidRDefault="00630229">
            <w:pPr>
              <w:ind w:right="7"/>
              <w:rPr>
                <w:sz w:val="24"/>
                <w:szCs w:val="24"/>
                <w:lang w:val="bg-BG" w:eastAsia="bg-BG"/>
              </w:rPr>
            </w:pPr>
            <w:r w:rsidRPr="008765B1">
              <w:rPr>
                <w:sz w:val="24"/>
                <w:szCs w:val="24"/>
                <w:lang w:eastAsia="bg-BG"/>
              </w:rPr>
              <w:t>…………………………………</w:t>
            </w:r>
            <w:r w:rsidRPr="008765B1">
              <w:rPr>
                <w:sz w:val="24"/>
                <w:szCs w:val="24"/>
                <w:lang w:val="bg-BG" w:eastAsia="bg-BG"/>
              </w:rPr>
              <w:t>..</w:t>
            </w:r>
          </w:p>
        </w:tc>
        <w:tc>
          <w:tcPr>
            <w:tcW w:w="3544" w:type="dxa"/>
            <w:gridSpan w:val="2"/>
            <w:shd w:val="clear" w:color="auto" w:fill="FFFFFF"/>
            <w:tcMar>
              <w:top w:w="34" w:type="dxa"/>
              <w:left w:w="86" w:type="dxa"/>
              <w:bottom w:w="34" w:type="dxa"/>
              <w:right w:w="34" w:type="dxa"/>
            </w:tcMar>
            <w:vAlign w:val="center"/>
          </w:tcPr>
          <w:p w:rsidR="00A9246F" w:rsidRPr="008765B1" w:rsidRDefault="00630229">
            <w:pPr>
              <w:jc w:val="both"/>
              <w:rPr>
                <w:sz w:val="24"/>
                <w:szCs w:val="24"/>
                <w:lang w:eastAsia="bg-BG"/>
              </w:rPr>
            </w:pPr>
            <w:r w:rsidRPr="008765B1">
              <w:rPr>
                <w:sz w:val="24"/>
                <w:szCs w:val="24"/>
                <w:lang w:eastAsia="bg-BG"/>
              </w:rPr>
              <w:t xml:space="preserve">Distinctive number or letters </w:t>
            </w:r>
          </w:p>
          <w:p w:rsidR="00A9246F" w:rsidRPr="008765B1" w:rsidRDefault="00630229">
            <w:pPr>
              <w:rPr>
                <w:sz w:val="20"/>
                <w:szCs w:val="20"/>
                <w:lang w:val="bg-BG" w:eastAsia="bg-BG"/>
              </w:rPr>
            </w:pPr>
            <w:r w:rsidRPr="008765B1">
              <w:rPr>
                <w:sz w:val="20"/>
                <w:szCs w:val="20"/>
                <w:lang w:val="bg-BG" w:eastAsia="bg-BG"/>
              </w:rPr>
              <w:t>Цифрово/буквено обозначение</w:t>
            </w:r>
          </w:p>
          <w:p w:rsidR="00A9246F" w:rsidRPr="008765B1" w:rsidRDefault="00630229">
            <w:pPr>
              <w:rPr>
                <w:sz w:val="24"/>
                <w:szCs w:val="24"/>
                <w:lang w:eastAsia="bg-BG"/>
              </w:rPr>
            </w:pPr>
            <w:r w:rsidRPr="008765B1">
              <w:rPr>
                <w:sz w:val="24"/>
                <w:szCs w:val="24"/>
                <w:lang w:eastAsia="bg-BG"/>
              </w:rPr>
              <w:t>…………………………………</w:t>
            </w:r>
          </w:p>
        </w:tc>
        <w:tc>
          <w:tcPr>
            <w:tcW w:w="3025" w:type="dxa"/>
            <w:shd w:val="clear" w:color="auto" w:fill="FFFFFF"/>
          </w:tcPr>
          <w:p w:rsidR="00A9246F" w:rsidRPr="008765B1" w:rsidRDefault="00630229">
            <w:pPr>
              <w:rPr>
                <w:sz w:val="24"/>
                <w:szCs w:val="24"/>
                <w:lang w:eastAsia="bg-BG"/>
              </w:rPr>
            </w:pPr>
            <w:r w:rsidRPr="008765B1">
              <w:rPr>
                <w:sz w:val="24"/>
                <w:szCs w:val="24"/>
                <w:lang w:eastAsia="bg-BG"/>
              </w:rPr>
              <w:t xml:space="preserve">Flag State </w:t>
            </w:r>
          </w:p>
          <w:p w:rsidR="00A9246F" w:rsidRPr="008765B1" w:rsidRDefault="00630229">
            <w:pPr>
              <w:rPr>
                <w:sz w:val="20"/>
                <w:szCs w:val="20"/>
                <w:lang w:val="bg-BG" w:eastAsia="bg-BG"/>
              </w:rPr>
            </w:pPr>
            <w:r w:rsidRPr="008765B1">
              <w:rPr>
                <w:sz w:val="20"/>
                <w:szCs w:val="20"/>
                <w:lang w:val="bg-BG" w:eastAsia="bg-BG"/>
              </w:rPr>
              <w:t>Държава на знамето</w:t>
            </w:r>
          </w:p>
          <w:p w:rsidR="00A9246F" w:rsidRPr="008765B1" w:rsidRDefault="00630229">
            <w:pPr>
              <w:rPr>
                <w:sz w:val="24"/>
                <w:szCs w:val="24"/>
                <w:lang w:eastAsia="bg-BG"/>
              </w:rPr>
            </w:pPr>
            <w:r w:rsidRPr="008765B1">
              <w:rPr>
                <w:sz w:val="24"/>
                <w:szCs w:val="24"/>
                <w:lang w:eastAsia="bg-BG"/>
              </w:rPr>
              <w:t>…………………………………..</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jc w:val="both"/>
              <w:rPr>
                <w:sz w:val="24"/>
                <w:szCs w:val="24"/>
                <w:lang w:eastAsia="bg-BG"/>
              </w:rPr>
            </w:pPr>
            <w:r w:rsidRPr="008765B1">
              <w:rPr>
                <w:sz w:val="24"/>
                <w:szCs w:val="24"/>
                <w:lang w:eastAsia="bg-BG"/>
              </w:rPr>
              <w:lastRenderedPageBreak/>
              <w:t xml:space="preserve">is in scheduled traffic with frequent and regular port calls at the following port(s) located in the Republic of Bulgaria according to a schedule or predetermined route: </w:t>
            </w:r>
          </w:p>
          <w:p w:rsidR="00A9246F" w:rsidRPr="008765B1" w:rsidRDefault="00630229">
            <w:pPr>
              <w:jc w:val="both"/>
              <w:rPr>
                <w:sz w:val="20"/>
                <w:szCs w:val="20"/>
                <w:lang w:val="bg-BG" w:eastAsia="bg-BG"/>
              </w:rPr>
            </w:pPr>
            <w:r w:rsidRPr="008765B1">
              <w:rPr>
                <w:sz w:val="20"/>
                <w:szCs w:val="20"/>
                <w:shd w:val="clear" w:color="auto" w:fill="FFFFFF"/>
                <w:lang w:val="bg-BG"/>
              </w:rPr>
              <w:t>извършва редовни превози с чести и редовни посещения в следното(</w:t>
            </w:r>
            <w:proofErr w:type="spellStart"/>
            <w:r w:rsidRPr="008765B1">
              <w:rPr>
                <w:sz w:val="20"/>
                <w:szCs w:val="20"/>
                <w:shd w:val="clear" w:color="auto" w:fill="FFFFFF"/>
                <w:lang w:val="bg-BG"/>
              </w:rPr>
              <w:t>ите</w:t>
            </w:r>
            <w:proofErr w:type="spellEnd"/>
            <w:r w:rsidRPr="008765B1">
              <w:rPr>
                <w:sz w:val="20"/>
                <w:szCs w:val="20"/>
                <w:shd w:val="clear" w:color="auto" w:fill="FFFFFF"/>
                <w:lang w:val="bg-BG"/>
              </w:rPr>
              <w:t xml:space="preserve">) пристанище(а) в Република </w:t>
            </w:r>
            <w:r w:rsidRPr="008765B1">
              <w:rPr>
                <w:sz w:val="20"/>
                <w:szCs w:val="20"/>
                <w:lang w:val="bg-BG" w:eastAsia="bg-BG"/>
              </w:rPr>
              <w:t>България по график или по предварително определен маршрут:</w:t>
            </w:r>
          </w:p>
          <w:p w:rsidR="00A9246F" w:rsidRPr="008765B1" w:rsidRDefault="00630229">
            <w:pPr>
              <w:jc w:val="both"/>
              <w:rPr>
                <w:sz w:val="24"/>
                <w:szCs w:val="24"/>
                <w:vertAlign w:val="superscript"/>
                <w:lang w:eastAsia="bg-BG"/>
              </w:rPr>
            </w:pPr>
            <w:r w:rsidRPr="008765B1">
              <w:rPr>
                <w:sz w:val="24"/>
                <w:szCs w:val="24"/>
                <w:lang w:eastAsia="bg-BG"/>
              </w:rPr>
              <w:t>..........................................................................................................................................................</w:t>
            </w:r>
            <w:r w:rsidRPr="008765B1">
              <w:rPr>
                <w:sz w:val="24"/>
                <w:szCs w:val="24"/>
                <w:lang w:val="bg-BG" w:eastAsia="bg-BG"/>
              </w:rPr>
              <w:t>.....</w:t>
            </w:r>
            <w:r w:rsidRPr="008765B1">
              <w:rPr>
                <w:sz w:val="24"/>
                <w:szCs w:val="24"/>
                <w:lang w:eastAsia="bg-BG"/>
              </w:rPr>
              <w:t>.........</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jc w:val="both"/>
              <w:rPr>
                <w:sz w:val="24"/>
                <w:szCs w:val="24"/>
                <w:lang w:eastAsia="bg-BG"/>
              </w:rPr>
            </w:pPr>
            <w:r w:rsidRPr="008765B1">
              <w:rPr>
                <w:sz w:val="24"/>
                <w:szCs w:val="24"/>
                <w:lang w:eastAsia="bg-BG"/>
              </w:rPr>
              <w:t>and calls at these ports at least once a fortnight:</w:t>
            </w:r>
          </w:p>
          <w:p w:rsidR="00A9246F" w:rsidRPr="008765B1" w:rsidRDefault="00630229">
            <w:pPr>
              <w:jc w:val="both"/>
              <w:rPr>
                <w:sz w:val="24"/>
                <w:szCs w:val="24"/>
                <w:lang w:eastAsia="bg-BG"/>
              </w:rPr>
            </w:pPr>
            <w:r w:rsidRPr="008765B1">
              <w:rPr>
                <w:sz w:val="20"/>
                <w:szCs w:val="20"/>
                <w:lang w:val="bg-BG" w:eastAsia="bg-BG"/>
              </w:rPr>
              <w:t>и посещава тези пристанища поне веднъж на четиринадесет дни:</w:t>
            </w:r>
            <w:r w:rsidRPr="008765B1">
              <w:rPr>
                <w:sz w:val="20"/>
                <w:szCs w:val="20"/>
                <w:lang w:eastAsia="bg-BG"/>
              </w:rPr>
              <w:t xml:space="preserve"> .</w:t>
            </w:r>
            <w:r w:rsidRPr="008765B1">
              <w:rPr>
                <w:sz w:val="24"/>
                <w:szCs w:val="24"/>
                <w:lang w:eastAsia="bg-BG"/>
              </w:rPr>
              <w:t>………………………………………</w:t>
            </w:r>
            <w:r w:rsidRPr="008765B1">
              <w:rPr>
                <w:sz w:val="24"/>
                <w:szCs w:val="24"/>
                <w:lang w:val="bg-BG" w:eastAsia="bg-BG"/>
              </w:rPr>
              <w:t>….</w:t>
            </w:r>
            <w:r w:rsidRPr="008765B1">
              <w:rPr>
                <w:sz w:val="24"/>
                <w:szCs w:val="24"/>
                <w:lang w:eastAsia="bg-BG"/>
              </w:rPr>
              <w:t>……</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ind w:right="215"/>
              <w:jc w:val="both"/>
              <w:rPr>
                <w:sz w:val="24"/>
                <w:szCs w:val="24"/>
                <w:lang w:eastAsia="bg-BG"/>
              </w:rPr>
            </w:pPr>
            <w:r w:rsidRPr="008765B1">
              <w:rPr>
                <w:sz w:val="24"/>
                <w:szCs w:val="24"/>
                <w:lang w:eastAsia="bg-BG"/>
              </w:rPr>
              <w:t>and has made an arrangement to ensure the payment of the fees and the delivery of waste to the port or a third party at the port of:</w:t>
            </w:r>
          </w:p>
          <w:p w:rsidR="00A9246F" w:rsidRPr="008765B1" w:rsidRDefault="00630229">
            <w:pPr>
              <w:ind w:right="215"/>
              <w:jc w:val="both"/>
              <w:rPr>
                <w:sz w:val="24"/>
                <w:szCs w:val="24"/>
                <w:lang w:eastAsia="bg-BG"/>
              </w:rPr>
            </w:pPr>
            <w:r w:rsidRPr="008765B1">
              <w:rPr>
                <w:sz w:val="20"/>
                <w:szCs w:val="20"/>
                <w:lang w:val="bg-BG" w:eastAsia="bg-BG"/>
              </w:rPr>
              <w:t>и има сключено споразумение, гарантиращо плащането на таксите и предаването на отпадъци с пристанището или с трета страна, действаща на пристанището:</w:t>
            </w:r>
            <w:r w:rsidRPr="008765B1">
              <w:rPr>
                <w:sz w:val="24"/>
                <w:szCs w:val="24"/>
                <w:lang w:eastAsia="bg-BG"/>
              </w:rPr>
              <w:t>……………………………………………………………</w:t>
            </w:r>
            <w:r w:rsidRPr="008765B1">
              <w:rPr>
                <w:sz w:val="24"/>
                <w:szCs w:val="24"/>
                <w:lang w:val="bg-BG" w:eastAsia="bg-BG"/>
              </w:rPr>
              <w:t>….</w:t>
            </w:r>
            <w:r w:rsidRPr="008765B1">
              <w:rPr>
                <w:sz w:val="24"/>
                <w:szCs w:val="24"/>
                <w:lang w:eastAsia="bg-BG"/>
              </w:rPr>
              <w:t>……</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ind w:right="215"/>
              <w:jc w:val="both"/>
              <w:rPr>
                <w:sz w:val="24"/>
                <w:szCs w:val="24"/>
                <w:vertAlign w:val="superscript"/>
                <w:lang w:eastAsia="bg-BG"/>
              </w:rPr>
            </w:pPr>
            <w:r w:rsidRPr="008765B1">
              <w:rPr>
                <w:sz w:val="24"/>
                <w:szCs w:val="24"/>
                <w:lang w:eastAsia="bg-BG"/>
              </w:rPr>
              <w:t xml:space="preserve">and is thus exempted, in accordance with Art. </w:t>
            </w:r>
            <w:r w:rsidRPr="008765B1">
              <w:rPr>
                <w:sz w:val="24"/>
                <w:szCs w:val="24"/>
                <w:lang w:val="bg-BG" w:eastAsia="bg-BG"/>
              </w:rPr>
              <w:t>7</w:t>
            </w:r>
            <w:r w:rsidRPr="008765B1">
              <w:rPr>
                <w:sz w:val="24"/>
                <w:szCs w:val="24"/>
                <w:lang w:eastAsia="bg-BG"/>
              </w:rPr>
              <w:t>, par. 4 of the Ordinance No. 15 on the delivery and reception of waste from ships, from the requirements on:</w:t>
            </w:r>
          </w:p>
          <w:p w:rsidR="00A9246F" w:rsidRPr="008765B1" w:rsidRDefault="00630229">
            <w:pPr>
              <w:ind w:right="215"/>
              <w:jc w:val="both"/>
              <w:rPr>
                <w:sz w:val="20"/>
                <w:szCs w:val="20"/>
                <w:lang w:val="bg-BG" w:eastAsia="bg-BG"/>
              </w:rPr>
            </w:pPr>
            <w:r w:rsidRPr="008765B1">
              <w:rPr>
                <w:sz w:val="20"/>
                <w:szCs w:val="20"/>
                <w:lang w:val="bg-BG" w:eastAsia="bg-BG"/>
              </w:rPr>
              <w:t xml:space="preserve">поради което е освободен в съответствие с чл. 7, ал. 4 от Наредба № 15 за предаване и приемане на отпадъци от кораби от изискванията за:        </w:t>
            </w:r>
          </w:p>
          <w:p w:rsidR="00A9246F" w:rsidRPr="008765B1" w:rsidRDefault="00630229">
            <w:pPr>
              <w:ind w:right="215"/>
              <w:jc w:val="both"/>
              <w:rPr>
                <w:sz w:val="24"/>
                <w:szCs w:val="24"/>
                <w:vertAlign w:val="superscript"/>
                <w:lang w:eastAsia="bg-BG"/>
              </w:rPr>
            </w:pPr>
            <w:r w:rsidRPr="008765B1">
              <w:rPr>
                <w:noProof/>
                <w:sz w:val="24"/>
                <w:szCs w:val="24"/>
                <w:lang w:val="bg-BG" w:eastAsia="bg-BG"/>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39370</wp:posOffset>
                      </wp:positionV>
                      <wp:extent cx="210820" cy="214630"/>
                      <wp:effectExtent l="4445" t="4445" r="13335" b="952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1463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36D0592B" id="Rectangle 2" o:spid="_x0000_s1026" style="position:absolute;margin-left:-1.1pt;margin-top:3.1pt;width:16.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"/>
                  </w:pict>
                </mc:Fallback>
              </mc:AlternateContent>
            </w:r>
            <w:r w:rsidRPr="008765B1">
              <w:rPr>
                <w:sz w:val="24"/>
                <w:szCs w:val="24"/>
                <w:lang w:eastAsia="bg-BG"/>
              </w:rPr>
              <w:t xml:space="preserve">    mandatory delivery of waste from ships,</w:t>
            </w:r>
          </w:p>
          <w:p w:rsidR="00A9246F" w:rsidRPr="008765B1" w:rsidRDefault="00630229">
            <w:pPr>
              <w:ind w:right="215"/>
              <w:jc w:val="both"/>
              <w:rPr>
                <w:sz w:val="20"/>
                <w:szCs w:val="20"/>
                <w:lang w:val="bg-BG" w:eastAsia="bg-BG"/>
              </w:rPr>
            </w:pPr>
            <w:r w:rsidRPr="008765B1">
              <w:rPr>
                <w:sz w:val="20"/>
                <w:szCs w:val="20"/>
                <w:lang w:val="bg-BG" w:eastAsia="bg-BG"/>
              </w:rPr>
              <w:t>задължително предаване на отпадъци от кораби,</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rPr>
                <w:sz w:val="24"/>
                <w:szCs w:val="24"/>
                <w:lang w:val="bg-BG" w:eastAsia="bg-BG"/>
              </w:rPr>
            </w:pPr>
            <w:r w:rsidRPr="008765B1">
              <w:rPr>
                <w:noProof/>
                <w:sz w:val="24"/>
                <w:szCs w:val="24"/>
                <w:lang w:val="bg-BG" w:eastAsia="bg-BG"/>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45720</wp:posOffset>
                      </wp:positionV>
                      <wp:extent cx="210820" cy="214630"/>
                      <wp:effectExtent l="4445" t="4445" r="1333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1463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22015814" id="Rectangle 2" o:spid="_x0000_s1026" style="position:absolute;margin-left:-1pt;margin-top:3.6pt;width:16.6pt;height:1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"/>
                  </w:pict>
                </mc:Fallback>
              </mc:AlternateContent>
            </w:r>
            <w:r w:rsidRPr="008765B1">
              <w:rPr>
                <w:sz w:val="24"/>
                <w:szCs w:val="24"/>
                <w:lang w:eastAsia="bg-BG"/>
              </w:rPr>
              <w:t>the</w:t>
            </w:r>
            <w:r w:rsidRPr="008765B1">
              <w:rPr>
                <w:sz w:val="24"/>
                <w:szCs w:val="24"/>
                <w:lang w:val="bg-BG" w:eastAsia="bg-BG"/>
              </w:rPr>
              <w:t xml:space="preserve"> </w:t>
            </w:r>
            <w:r w:rsidRPr="008765B1">
              <w:rPr>
                <w:sz w:val="24"/>
                <w:szCs w:val="24"/>
                <w:lang w:eastAsia="bg-BG"/>
              </w:rPr>
              <w:t>advance</w:t>
            </w:r>
            <w:r w:rsidRPr="008765B1">
              <w:rPr>
                <w:sz w:val="24"/>
                <w:szCs w:val="24"/>
                <w:lang w:val="bg-BG" w:eastAsia="bg-BG"/>
              </w:rPr>
              <w:t xml:space="preserve"> </w:t>
            </w:r>
            <w:r w:rsidRPr="008765B1">
              <w:rPr>
                <w:sz w:val="24"/>
                <w:szCs w:val="24"/>
                <w:lang w:eastAsia="bg-BG"/>
              </w:rPr>
              <w:t>waste</w:t>
            </w:r>
            <w:r w:rsidRPr="008765B1">
              <w:rPr>
                <w:sz w:val="24"/>
                <w:szCs w:val="24"/>
                <w:lang w:val="bg-BG" w:eastAsia="bg-BG"/>
              </w:rPr>
              <w:t xml:space="preserve"> </w:t>
            </w:r>
            <w:r w:rsidRPr="008765B1">
              <w:rPr>
                <w:sz w:val="24"/>
                <w:szCs w:val="24"/>
                <w:lang w:eastAsia="bg-BG"/>
              </w:rPr>
              <w:t>notification</w:t>
            </w:r>
            <w:r w:rsidRPr="008765B1">
              <w:rPr>
                <w:sz w:val="24"/>
                <w:szCs w:val="24"/>
                <w:lang w:val="bg-BG" w:eastAsia="bg-BG"/>
              </w:rPr>
              <w:t xml:space="preserve">, </w:t>
            </w:r>
            <w:r w:rsidRPr="008765B1">
              <w:rPr>
                <w:sz w:val="24"/>
                <w:szCs w:val="24"/>
                <w:lang w:eastAsia="bg-BG"/>
              </w:rPr>
              <w:t>and</w:t>
            </w:r>
          </w:p>
          <w:p w:rsidR="00A9246F" w:rsidRPr="008765B1" w:rsidRDefault="00630229">
            <w:pPr>
              <w:rPr>
                <w:sz w:val="20"/>
                <w:szCs w:val="20"/>
                <w:lang w:val="bg-BG" w:eastAsia="bg-BG"/>
              </w:rPr>
            </w:pPr>
            <w:r w:rsidRPr="008765B1">
              <w:rPr>
                <w:sz w:val="20"/>
                <w:szCs w:val="20"/>
                <w:lang w:val="bg-BG" w:eastAsia="bg-BG"/>
              </w:rPr>
              <w:t>предварителното уведомление за отпадъци и</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rPr>
                <w:sz w:val="24"/>
                <w:szCs w:val="24"/>
                <w:vertAlign w:val="superscript"/>
                <w:lang w:eastAsia="bg-BG"/>
              </w:rPr>
            </w:pPr>
            <w:r w:rsidRPr="008765B1">
              <w:rPr>
                <w:noProof/>
                <w:sz w:val="24"/>
                <w:szCs w:val="24"/>
                <w:lang w:val="bg-BG" w:eastAsia="bg-BG"/>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33020</wp:posOffset>
                      </wp:positionV>
                      <wp:extent cx="210820" cy="214630"/>
                      <wp:effectExtent l="4445" t="4445" r="1333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1463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79A0CA9F" id="Rectangle 2" o:spid="_x0000_s1026" style="position:absolute;margin-left:-1pt;margin-top:2.6pt;width:16.6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"/>
                  </w:pict>
                </mc:Fallback>
              </mc:AlternateContent>
            </w:r>
            <w:r w:rsidRPr="008765B1">
              <w:rPr>
                <w:sz w:val="24"/>
                <w:szCs w:val="24"/>
                <w:lang w:eastAsia="bg-BG"/>
              </w:rPr>
              <w:t>the payment of the mandatory fee, at the following port(s):</w:t>
            </w:r>
          </w:p>
          <w:p w:rsidR="00A9246F" w:rsidRPr="008765B1" w:rsidRDefault="00630229">
            <w:pPr>
              <w:rPr>
                <w:sz w:val="24"/>
                <w:szCs w:val="24"/>
                <w:lang w:val="bg-BG" w:eastAsia="bg-BG"/>
              </w:rPr>
            </w:pPr>
            <w:r w:rsidRPr="008765B1">
              <w:rPr>
                <w:sz w:val="20"/>
                <w:szCs w:val="20"/>
                <w:lang w:val="bg-BG" w:eastAsia="bg-BG"/>
              </w:rPr>
              <w:t>плащането на задължителна такса, в следното(</w:t>
            </w:r>
            <w:proofErr w:type="spellStart"/>
            <w:r w:rsidRPr="008765B1">
              <w:rPr>
                <w:sz w:val="20"/>
                <w:szCs w:val="20"/>
                <w:lang w:val="bg-BG" w:eastAsia="bg-BG"/>
              </w:rPr>
              <w:t>ите</w:t>
            </w:r>
            <w:proofErr w:type="spellEnd"/>
            <w:r w:rsidRPr="008765B1">
              <w:rPr>
                <w:sz w:val="20"/>
                <w:szCs w:val="20"/>
                <w:lang w:val="bg-BG" w:eastAsia="bg-BG"/>
              </w:rPr>
              <w:t>) пристанище(а): …….</w:t>
            </w:r>
            <w:r w:rsidRPr="008765B1">
              <w:rPr>
                <w:sz w:val="24"/>
                <w:szCs w:val="24"/>
                <w:lang w:val="bg-BG" w:eastAsia="bg-BG"/>
              </w:rPr>
              <w:t>……………………………………</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jc w:val="both"/>
              <w:rPr>
                <w:sz w:val="24"/>
                <w:szCs w:val="24"/>
                <w:lang w:eastAsia="bg-BG"/>
              </w:rPr>
            </w:pPr>
            <w:r w:rsidRPr="008765B1">
              <w:rPr>
                <w:sz w:val="24"/>
                <w:szCs w:val="24"/>
                <w:lang w:eastAsia="bg-BG"/>
              </w:rPr>
              <w:t>This certificate is valid until [</w:t>
            </w:r>
            <w:r w:rsidRPr="008765B1">
              <w:rPr>
                <w:sz w:val="24"/>
                <w:szCs w:val="24"/>
                <w:lang w:val="bg-BG" w:eastAsia="bg-BG"/>
              </w:rPr>
              <w:t>…</w:t>
            </w:r>
            <w:r w:rsidRPr="008765B1">
              <w:rPr>
                <w:sz w:val="24"/>
                <w:szCs w:val="24"/>
                <w:lang w:eastAsia="bg-BG"/>
              </w:rPr>
              <w:t>insert date</w:t>
            </w:r>
            <w:r w:rsidRPr="008765B1">
              <w:rPr>
                <w:sz w:val="24"/>
                <w:szCs w:val="24"/>
                <w:lang w:val="bg-BG" w:eastAsia="bg-BG"/>
              </w:rPr>
              <w:t>…</w:t>
            </w:r>
            <w:r w:rsidRPr="008765B1">
              <w:rPr>
                <w:sz w:val="24"/>
                <w:szCs w:val="24"/>
                <w:lang w:eastAsia="bg-BG"/>
              </w:rPr>
              <w:t>], unless the grounds for issuing the certificate are changed before that date.</w:t>
            </w:r>
          </w:p>
          <w:p w:rsidR="00A9246F" w:rsidRPr="008765B1" w:rsidRDefault="00630229">
            <w:pPr>
              <w:jc w:val="both"/>
              <w:rPr>
                <w:sz w:val="20"/>
                <w:szCs w:val="20"/>
                <w:lang w:val="bg-BG" w:eastAsia="bg-BG"/>
              </w:rPr>
            </w:pPr>
            <w:r w:rsidRPr="008765B1">
              <w:rPr>
                <w:sz w:val="20"/>
                <w:szCs w:val="20"/>
                <w:lang w:val="bg-BG" w:eastAsia="bg-BG"/>
              </w:rPr>
              <w:t>Настоящото удостоверение е валидно до […</w:t>
            </w:r>
            <w:r w:rsidRPr="008765B1">
              <w:rPr>
                <w:i/>
                <w:sz w:val="20"/>
                <w:szCs w:val="20"/>
                <w:lang w:val="bg-BG" w:eastAsia="bg-BG"/>
              </w:rPr>
              <w:t>впишете датата…</w:t>
            </w:r>
            <w:r w:rsidRPr="008765B1">
              <w:rPr>
                <w:sz w:val="20"/>
                <w:szCs w:val="20"/>
                <w:lang w:val="bg-BG" w:eastAsia="bg-BG"/>
              </w:rPr>
              <w:t>], освен ако основанията за издаването му не се променят преди тази дата.</w:t>
            </w:r>
          </w:p>
        </w:tc>
      </w:tr>
      <w:tr w:rsidR="00A9246F" w:rsidRPr="008765B1">
        <w:tc>
          <w:tcPr>
            <w:tcW w:w="4714" w:type="dxa"/>
            <w:gridSpan w:val="2"/>
            <w:shd w:val="clear" w:color="auto" w:fill="FFFFFF"/>
            <w:tcMar>
              <w:top w:w="34" w:type="dxa"/>
              <w:left w:w="86" w:type="dxa"/>
              <w:bottom w:w="34" w:type="dxa"/>
              <w:right w:w="34" w:type="dxa"/>
            </w:tcMar>
            <w:vAlign w:val="center"/>
          </w:tcPr>
          <w:p w:rsidR="00A9246F" w:rsidRPr="008765B1" w:rsidRDefault="00630229">
            <w:pPr>
              <w:ind w:right="215"/>
              <w:jc w:val="both"/>
              <w:rPr>
                <w:sz w:val="24"/>
                <w:szCs w:val="24"/>
                <w:lang w:eastAsia="bg-BG"/>
              </w:rPr>
            </w:pPr>
            <w:r w:rsidRPr="008765B1">
              <w:rPr>
                <w:sz w:val="24"/>
                <w:szCs w:val="24"/>
                <w:lang w:eastAsia="bg-BG"/>
              </w:rPr>
              <w:t>Place and date:</w:t>
            </w:r>
          </w:p>
          <w:p w:rsidR="00A9246F" w:rsidRPr="008765B1" w:rsidRDefault="00630229">
            <w:pPr>
              <w:ind w:right="215"/>
              <w:jc w:val="both"/>
              <w:rPr>
                <w:sz w:val="20"/>
                <w:szCs w:val="20"/>
                <w:lang w:val="bg-BG" w:eastAsia="bg-BG"/>
              </w:rPr>
            </w:pPr>
            <w:r w:rsidRPr="008765B1">
              <w:rPr>
                <w:sz w:val="20"/>
                <w:szCs w:val="20"/>
                <w:lang w:val="bg-BG" w:eastAsia="bg-BG"/>
              </w:rPr>
              <w:t xml:space="preserve">Място и дата: </w:t>
            </w:r>
          </w:p>
          <w:p w:rsidR="00A9246F" w:rsidRPr="008765B1" w:rsidRDefault="00A9246F">
            <w:pPr>
              <w:ind w:right="213"/>
              <w:rPr>
                <w:sz w:val="24"/>
                <w:szCs w:val="24"/>
                <w:lang w:eastAsia="bg-BG"/>
              </w:rPr>
            </w:pPr>
          </w:p>
          <w:p w:rsidR="00A9246F" w:rsidRPr="008765B1" w:rsidRDefault="00A9246F">
            <w:pPr>
              <w:rPr>
                <w:sz w:val="24"/>
                <w:szCs w:val="24"/>
                <w:lang w:eastAsia="bg-BG"/>
              </w:rPr>
            </w:pPr>
          </w:p>
        </w:tc>
        <w:tc>
          <w:tcPr>
            <w:tcW w:w="5635" w:type="dxa"/>
            <w:gridSpan w:val="2"/>
            <w:shd w:val="clear" w:color="auto" w:fill="FFFFFF"/>
          </w:tcPr>
          <w:p w:rsidR="00A9246F" w:rsidRPr="008765B1" w:rsidRDefault="00A9246F">
            <w:pPr>
              <w:jc w:val="both"/>
              <w:rPr>
                <w:sz w:val="24"/>
                <w:szCs w:val="24"/>
                <w:lang w:eastAsia="bg-BG"/>
              </w:rPr>
            </w:pPr>
          </w:p>
          <w:p w:rsidR="00A9246F" w:rsidRPr="008765B1" w:rsidRDefault="00630229">
            <w:pPr>
              <w:rPr>
                <w:sz w:val="24"/>
                <w:szCs w:val="24"/>
                <w:lang w:eastAsia="bg-BG"/>
              </w:rPr>
            </w:pPr>
            <w:r w:rsidRPr="008765B1">
              <w:rPr>
                <w:sz w:val="24"/>
                <w:szCs w:val="24"/>
                <w:lang w:eastAsia="bg-BG"/>
              </w:rPr>
              <w:t>...................................................................................</w:t>
            </w:r>
          </w:p>
          <w:p w:rsidR="00A9246F" w:rsidRPr="008765B1" w:rsidRDefault="00630229">
            <w:pPr>
              <w:jc w:val="both"/>
              <w:rPr>
                <w:sz w:val="24"/>
                <w:szCs w:val="24"/>
                <w:lang w:eastAsia="bg-BG"/>
              </w:rPr>
            </w:pPr>
            <w:r w:rsidRPr="008765B1">
              <w:rPr>
                <w:sz w:val="24"/>
                <w:szCs w:val="24"/>
                <w:lang w:eastAsia="bg-BG"/>
              </w:rPr>
              <w:t>Name</w:t>
            </w:r>
            <w:r w:rsidRPr="008765B1">
              <w:rPr>
                <w:sz w:val="24"/>
                <w:szCs w:val="24"/>
                <w:lang w:val="bg-BG" w:eastAsia="bg-BG"/>
              </w:rPr>
              <w:t xml:space="preserve"> </w:t>
            </w:r>
            <w:r w:rsidRPr="008765B1">
              <w:rPr>
                <w:sz w:val="20"/>
                <w:szCs w:val="20"/>
                <w:lang w:val="bg-BG" w:eastAsia="bg-BG"/>
              </w:rPr>
              <w:t>Име</w:t>
            </w:r>
          </w:p>
          <w:p w:rsidR="00A9246F" w:rsidRPr="008765B1" w:rsidRDefault="00630229">
            <w:pPr>
              <w:jc w:val="both"/>
              <w:rPr>
                <w:sz w:val="24"/>
                <w:szCs w:val="24"/>
                <w:lang w:eastAsia="bg-BG"/>
              </w:rPr>
            </w:pPr>
            <w:r w:rsidRPr="008765B1">
              <w:rPr>
                <w:sz w:val="24"/>
                <w:szCs w:val="24"/>
                <w:lang w:eastAsia="bg-BG"/>
              </w:rPr>
              <w:t>Title</w:t>
            </w:r>
            <w:r w:rsidRPr="008765B1">
              <w:rPr>
                <w:sz w:val="24"/>
                <w:szCs w:val="24"/>
                <w:lang w:val="bg-BG" w:eastAsia="bg-BG"/>
              </w:rPr>
              <w:t xml:space="preserve"> </w:t>
            </w:r>
            <w:r w:rsidRPr="008765B1">
              <w:rPr>
                <w:sz w:val="20"/>
                <w:szCs w:val="20"/>
                <w:lang w:val="bg-BG" w:eastAsia="bg-BG"/>
              </w:rPr>
              <w:t>Длъжност</w:t>
            </w:r>
          </w:p>
        </w:tc>
      </w:tr>
      <w:tr w:rsidR="00A9246F" w:rsidRPr="008765B1">
        <w:tc>
          <w:tcPr>
            <w:tcW w:w="10349" w:type="dxa"/>
            <w:gridSpan w:val="4"/>
            <w:shd w:val="clear" w:color="auto" w:fill="FFFFFF"/>
            <w:tcMar>
              <w:top w:w="34" w:type="dxa"/>
              <w:left w:w="86" w:type="dxa"/>
              <w:bottom w:w="34" w:type="dxa"/>
              <w:right w:w="34" w:type="dxa"/>
            </w:tcMar>
            <w:vAlign w:val="center"/>
          </w:tcPr>
          <w:p w:rsidR="00A9246F" w:rsidRPr="008765B1" w:rsidRDefault="00630229">
            <w:pPr>
              <w:ind w:right="215"/>
              <w:jc w:val="both"/>
              <w:rPr>
                <w:sz w:val="24"/>
                <w:szCs w:val="24"/>
                <w:vertAlign w:val="superscript"/>
                <w:lang w:eastAsia="bg-BG"/>
              </w:rPr>
            </w:pPr>
            <w:r w:rsidRPr="008765B1">
              <w:rPr>
                <w:sz w:val="24"/>
                <w:szCs w:val="24"/>
                <w:vertAlign w:val="superscript"/>
                <w:lang w:eastAsia="bg-BG"/>
              </w:rPr>
              <w:t>__________________________________________</w:t>
            </w:r>
          </w:p>
          <w:p w:rsidR="00A9246F" w:rsidRPr="008765B1" w:rsidRDefault="00630229">
            <w:pPr>
              <w:ind w:right="215"/>
              <w:jc w:val="both"/>
              <w:rPr>
                <w:sz w:val="20"/>
                <w:szCs w:val="20"/>
                <w:lang w:eastAsia="bg-BG"/>
              </w:rPr>
            </w:pPr>
            <w:r w:rsidRPr="008765B1">
              <w:rPr>
                <w:sz w:val="20"/>
                <w:szCs w:val="20"/>
                <w:vertAlign w:val="superscript"/>
                <w:lang w:eastAsia="bg-BG"/>
              </w:rPr>
              <w:t>(1)</w:t>
            </w:r>
            <w:r w:rsidRPr="008765B1">
              <w:rPr>
                <w:sz w:val="20"/>
                <w:szCs w:val="20"/>
                <w:lang w:eastAsia="bg-BG"/>
              </w:rPr>
              <w:t>  Delete if not appropriate.</w:t>
            </w:r>
          </w:p>
          <w:p w:rsidR="00A9246F" w:rsidRPr="008765B1" w:rsidRDefault="00630229">
            <w:pPr>
              <w:ind w:right="215"/>
              <w:jc w:val="both"/>
              <w:rPr>
                <w:sz w:val="16"/>
                <w:szCs w:val="16"/>
                <w:lang w:val="bg-BG" w:eastAsia="bg-BG"/>
              </w:rPr>
            </w:pPr>
            <w:r w:rsidRPr="008765B1">
              <w:rPr>
                <w:sz w:val="16"/>
                <w:szCs w:val="16"/>
                <w:lang w:val="bg-BG" w:eastAsia="bg-BG"/>
              </w:rPr>
              <w:t>Ненужното се зачертава.</w:t>
            </w:r>
          </w:p>
        </w:tc>
      </w:tr>
    </w:tbl>
    <w:p w:rsidR="008765B1" w:rsidRDefault="008765B1">
      <w:pPr>
        <w:rPr>
          <w:sz w:val="24"/>
          <w:szCs w:val="24"/>
          <w:lang w:val="bg-BG"/>
        </w:rPr>
      </w:pPr>
    </w:p>
    <w:p w:rsidR="008765B1" w:rsidRDefault="008765B1">
      <w:pPr>
        <w:rPr>
          <w:sz w:val="24"/>
          <w:szCs w:val="24"/>
          <w:lang w:val="bg-BG"/>
        </w:rPr>
      </w:pPr>
      <w:r>
        <w:rPr>
          <w:sz w:val="24"/>
          <w:szCs w:val="24"/>
          <w:lang w:val="bg-BG"/>
        </w:rPr>
        <w:br w:type="page"/>
      </w:r>
    </w:p>
    <w:p w:rsidR="00A9246F" w:rsidRPr="008765B1" w:rsidRDefault="00A9246F">
      <w:pPr>
        <w:rPr>
          <w:sz w:val="24"/>
          <w:szCs w:val="24"/>
          <w:lang w:val="bg-BG"/>
        </w:rPr>
      </w:pPr>
    </w:p>
    <w:p w:rsidR="00A9246F" w:rsidRPr="008765B1" w:rsidRDefault="00630229">
      <w:pPr>
        <w:jc w:val="both"/>
        <w:rPr>
          <w:sz w:val="24"/>
          <w:szCs w:val="24"/>
          <w:lang w:val="bg-BG"/>
        </w:rPr>
      </w:pPr>
      <w:r w:rsidRPr="008765B1">
        <w:rPr>
          <w:b/>
          <w:sz w:val="24"/>
          <w:szCs w:val="24"/>
          <w:lang w:val="bg-BG"/>
        </w:rPr>
        <w:t>Приложение № 3 към чл. 13</w:t>
      </w:r>
    </w:p>
    <w:p w:rsidR="00A9246F" w:rsidRPr="008765B1" w:rsidRDefault="00A9246F">
      <w:pPr>
        <w:rPr>
          <w:lang w:val="bg-BG"/>
        </w:rPr>
      </w:pPr>
    </w:p>
    <w:tbl>
      <w:tblPr>
        <w:tblW w:w="10348" w:type="dxa"/>
        <w:tblInd w:w="-147"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Look w:val="04A0" w:firstRow="1" w:lastRow="0" w:firstColumn="1" w:lastColumn="0" w:noHBand="0" w:noVBand="1"/>
      </w:tblPr>
      <w:tblGrid>
        <w:gridCol w:w="30"/>
        <w:gridCol w:w="427"/>
        <w:gridCol w:w="834"/>
        <w:gridCol w:w="973"/>
        <w:gridCol w:w="833"/>
        <w:gridCol w:w="834"/>
        <w:gridCol w:w="695"/>
        <w:gridCol w:w="1251"/>
        <w:gridCol w:w="834"/>
        <w:gridCol w:w="833"/>
        <w:gridCol w:w="834"/>
        <w:gridCol w:w="963"/>
        <w:gridCol w:w="1007"/>
      </w:tblGrid>
      <w:tr w:rsidR="00A9246F" w:rsidRPr="008765B1" w:rsidTr="008765B1">
        <w:trPr>
          <w:cantSplit/>
          <w:trHeight w:val="575"/>
        </w:trPr>
        <w:tc>
          <w:tcPr>
            <w:tcW w:w="10348" w:type="dxa"/>
            <w:gridSpan w:val="13"/>
            <w:tcBorders>
              <w:top w:val="single" w:sz="4" w:space="0" w:color="auto"/>
              <w:left w:val="single" w:sz="4" w:space="0" w:color="auto"/>
              <w:right w:val="single" w:sz="4" w:space="0" w:color="auto"/>
            </w:tcBorders>
            <w:shd w:val="clear" w:color="auto" w:fill="FFFFFF"/>
          </w:tcPr>
          <w:p w:rsidR="00A9246F" w:rsidRPr="008765B1" w:rsidRDefault="00630229">
            <w:pPr>
              <w:jc w:val="center"/>
              <w:rPr>
                <w:b/>
                <w:sz w:val="24"/>
                <w:szCs w:val="24"/>
                <w:lang w:val="bg-BG"/>
              </w:rPr>
            </w:pPr>
            <w:r w:rsidRPr="008765B1">
              <w:rPr>
                <w:b/>
                <w:sz w:val="24"/>
                <w:szCs w:val="24"/>
                <w:lang w:val="bg-BG"/>
              </w:rPr>
              <w:t>Предадени корабни отпадъци</w:t>
            </w:r>
          </w:p>
          <w:p w:rsidR="00A9246F" w:rsidRPr="008765B1" w:rsidRDefault="00630229">
            <w:pPr>
              <w:jc w:val="both"/>
              <w:rPr>
                <w:sz w:val="24"/>
                <w:szCs w:val="24"/>
                <w:lang w:val="bg-BG"/>
              </w:rPr>
            </w:pPr>
            <w:r w:rsidRPr="008765B1">
              <w:rPr>
                <w:sz w:val="24"/>
                <w:szCs w:val="24"/>
                <w:lang w:val="bg-BG"/>
              </w:rPr>
              <w:t>в пристанище …………………………………………………………………………………………….</w:t>
            </w:r>
          </w:p>
          <w:p w:rsidR="00A9246F" w:rsidRPr="008765B1" w:rsidRDefault="00630229">
            <w:pPr>
              <w:jc w:val="both"/>
              <w:rPr>
                <w:sz w:val="16"/>
                <w:lang w:val="bg-BG"/>
              </w:rPr>
            </w:pPr>
            <w:r w:rsidRPr="008765B1">
              <w:rPr>
                <w:sz w:val="24"/>
                <w:szCs w:val="24"/>
                <w:lang w:val="bg-BG"/>
              </w:rPr>
              <w:t>за периода ………………………………………………………………………………………………...</w:t>
            </w:r>
          </w:p>
        </w:tc>
      </w:tr>
      <w:tr w:rsidR="00A9246F" w:rsidRPr="008765B1" w:rsidTr="008765B1">
        <w:trPr>
          <w:gridBefore w:val="1"/>
          <w:wBefore w:w="30" w:type="dxa"/>
          <w:cantSplit/>
          <w:trHeight w:val="412"/>
        </w:trPr>
        <w:tc>
          <w:tcPr>
            <w:tcW w:w="427" w:type="dxa"/>
            <w:vMerge w:val="restart"/>
            <w:tcBorders>
              <w:top w:val="single" w:sz="4" w:space="0" w:color="auto"/>
              <w:left w:val="single" w:sz="4" w:space="0" w:color="auto"/>
              <w:bottom w:val="single" w:sz="4" w:space="0" w:color="auto"/>
            </w:tcBorders>
            <w:shd w:val="clear" w:color="auto" w:fill="FFFFFF"/>
          </w:tcPr>
          <w:p w:rsidR="00A9246F" w:rsidRPr="008765B1" w:rsidRDefault="00A9246F">
            <w:pPr>
              <w:ind w:left="-113" w:right="-100"/>
              <w:jc w:val="center"/>
              <w:rPr>
                <w:b/>
                <w:sz w:val="16"/>
                <w:lang w:val="bg-BG"/>
              </w:rPr>
            </w:pPr>
          </w:p>
          <w:p w:rsidR="00A9246F" w:rsidRPr="008765B1" w:rsidRDefault="00A9246F">
            <w:pPr>
              <w:ind w:left="-113" w:right="-100"/>
              <w:jc w:val="center"/>
              <w:rPr>
                <w:b/>
                <w:sz w:val="16"/>
                <w:lang w:val="bg-BG"/>
              </w:rPr>
            </w:pPr>
          </w:p>
          <w:p w:rsidR="00A9246F" w:rsidRPr="008765B1" w:rsidRDefault="00630229">
            <w:pPr>
              <w:ind w:left="-113" w:right="-100"/>
              <w:jc w:val="center"/>
              <w:rPr>
                <w:b/>
                <w:sz w:val="16"/>
                <w:lang w:val="bg-BG"/>
              </w:rPr>
            </w:pPr>
            <w:r w:rsidRPr="008765B1">
              <w:rPr>
                <w:b/>
                <w:sz w:val="16"/>
                <w:lang w:val="bg-BG"/>
              </w:rPr>
              <w:t>№</w:t>
            </w:r>
          </w:p>
          <w:p w:rsidR="00A9246F" w:rsidRPr="008765B1" w:rsidRDefault="00630229">
            <w:pPr>
              <w:ind w:left="-113" w:right="-100"/>
              <w:jc w:val="center"/>
              <w:rPr>
                <w:b/>
                <w:sz w:val="16"/>
                <w:lang w:val="bg-BG"/>
              </w:rPr>
            </w:pPr>
            <w:r w:rsidRPr="008765B1">
              <w:rPr>
                <w:b/>
                <w:sz w:val="16"/>
                <w:lang w:val="bg-BG"/>
              </w:rPr>
              <w:t>по</w:t>
            </w:r>
          </w:p>
          <w:p w:rsidR="00A9246F" w:rsidRPr="008765B1" w:rsidRDefault="00630229">
            <w:pPr>
              <w:ind w:left="-113" w:right="-100"/>
              <w:jc w:val="center"/>
              <w:rPr>
                <w:b/>
                <w:sz w:val="16"/>
                <w:lang w:val="bg-BG"/>
              </w:rPr>
            </w:pPr>
            <w:r w:rsidRPr="008765B1">
              <w:rPr>
                <w:b/>
                <w:sz w:val="16"/>
                <w:lang w:val="bg-BG"/>
              </w:rPr>
              <w:t>ред</w:t>
            </w:r>
          </w:p>
        </w:tc>
        <w:tc>
          <w:tcPr>
            <w:tcW w:w="834" w:type="dxa"/>
            <w:vMerge w:val="restart"/>
            <w:tcBorders>
              <w:top w:val="single" w:sz="4" w:space="0" w:color="auto"/>
              <w:bottom w:val="single" w:sz="4" w:space="0" w:color="auto"/>
            </w:tcBorders>
            <w:shd w:val="clear" w:color="auto" w:fill="FFFFFF"/>
          </w:tcPr>
          <w:p w:rsidR="00A9246F" w:rsidRPr="008765B1" w:rsidRDefault="00A9246F">
            <w:pPr>
              <w:pStyle w:val="Heading1"/>
              <w:ind w:left="-112"/>
              <w:rPr>
                <w:sz w:val="16"/>
                <w:szCs w:val="16"/>
              </w:rPr>
            </w:pPr>
          </w:p>
          <w:p w:rsidR="00A9246F" w:rsidRPr="008765B1" w:rsidRDefault="00A9246F">
            <w:pPr>
              <w:pStyle w:val="Heading1"/>
              <w:ind w:left="-112" w:right="-104"/>
              <w:rPr>
                <w:sz w:val="16"/>
                <w:szCs w:val="16"/>
              </w:rPr>
            </w:pPr>
          </w:p>
          <w:p w:rsidR="00A9246F" w:rsidRPr="008765B1" w:rsidRDefault="00630229">
            <w:pPr>
              <w:pStyle w:val="Heading1"/>
              <w:ind w:left="-112"/>
              <w:rPr>
                <w:sz w:val="16"/>
                <w:szCs w:val="16"/>
              </w:rPr>
            </w:pPr>
            <w:r w:rsidRPr="008765B1">
              <w:rPr>
                <w:sz w:val="16"/>
                <w:szCs w:val="16"/>
              </w:rPr>
              <w:t>Дата</w:t>
            </w:r>
          </w:p>
          <w:p w:rsidR="00A9246F" w:rsidRPr="008765B1" w:rsidRDefault="00630229">
            <w:pPr>
              <w:ind w:left="-112" w:right="-104"/>
              <w:jc w:val="center"/>
              <w:rPr>
                <w:b/>
                <w:sz w:val="16"/>
                <w:szCs w:val="16"/>
                <w:lang w:val="bg-BG"/>
              </w:rPr>
            </w:pPr>
            <w:r w:rsidRPr="008765B1">
              <w:rPr>
                <w:b/>
                <w:sz w:val="16"/>
                <w:szCs w:val="16"/>
                <w:lang w:val="bg-BG"/>
              </w:rPr>
              <w:t>на предаване</w:t>
            </w:r>
          </w:p>
        </w:tc>
        <w:tc>
          <w:tcPr>
            <w:tcW w:w="973" w:type="dxa"/>
            <w:vMerge w:val="restart"/>
            <w:tcBorders>
              <w:top w:val="single" w:sz="4" w:space="0" w:color="auto"/>
              <w:bottom w:val="single" w:sz="4" w:space="0" w:color="auto"/>
              <w:right w:val="single" w:sz="4" w:space="0" w:color="auto"/>
            </w:tcBorders>
            <w:shd w:val="clear" w:color="auto" w:fill="FFFFFF"/>
          </w:tcPr>
          <w:p w:rsidR="00A9246F" w:rsidRPr="008765B1" w:rsidRDefault="00A9246F">
            <w:pPr>
              <w:jc w:val="center"/>
              <w:rPr>
                <w:b/>
                <w:sz w:val="16"/>
                <w:lang w:val="bg-BG"/>
              </w:rPr>
            </w:pPr>
          </w:p>
          <w:p w:rsidR="00A9246F" w:rsidRPr="008765B1" w:rsidRDefault="00A9246F">
            <w:pPr>
              <w:jc w:val="center"/>
              <w:rPr>
                <w:b/>
                <w:sz w:val="16"/>
                <w:lang w:val="bg-BG"/>
              </w:rPr>
            </w:pPr>
          </w:p>
          <w:p w:rsidR="00A9246F" w:rsidRPr="008765B1" w:rsidRDefault="00630229">
            <w:pPr>
              <w:jc w:val="center"/>
              <w:rPr>
                <w:b/>
                <w:sz w:val="16"/>
                <w:lang w:val="bg-BG"/>
              </w:rPr>
            </w:pPr>
            <w:r w:rsidRPr="008765B1">
              <w:rPr>
                <w:b/>
                <w:sz w:val="16"/>
                <w:lang w:val="bg-BG"/>
              </w:rPr>
              <w:t>Име на кораба</w:t>
            </w:r>
          </w:p>
        </w:tc>
        <w:tc>
          <w:tcPr>
            <w:tcW w:w="2362" w:type="dxa"/>
            <w:gridSpan w:val="3"/>
            <w:tcBorders>
              <w:top w:val="single" w:sz="4" w:space="0" w:color="auto"/>
              <w:left w:val="nil"/>
              <w:bottom w:val="single" w:sz="4" w:space="0" w:color="auto"/>
            </w:tcBorders>
            <w:shd w:val="clear" w:color="auto" w:fill="FFFFFF"/>
          </w:tcPr>
          <w:p w:rsidR="00A9246F" w:rsidRPr="008765B1" w:rsidRDefault="00630229">
            <w:pPr>
              <w:pStyle w:val="Heading1"/>
              <w:rPr>
                <w:sz w:val="16"/>
              </w:rPr>
            </w:pPr>
            <w:r w:rsidRPr="008765B1">
              <w:rPr>
                <w:sz w:val="16"/>
              </w:rPr>
              <w:t xml:space="preserve">Предадени твърди отпадъци – </w:t>
            </w:r>
          </w:p>
          <w:p w:rsidR="00A9246F" w:rsidRPr="008765B1" w:rsidRDefault="00630229">
            <w:pPr>
              <w:jc w:val="center"/>
              <w:rPr>
                <w:sz w:val="16"/>
                <w:lang w:val="bg-BG"/>
              </w:rPr>
            </w:pPr>
            <w:r w:rsidRPr="008765B1">
              <w:rPr>
                <w:b/>
                <w:sz w:val="16"/>
                <w:lang w:val="bg-BG"/>
              </w:rPr>
              <w:t>Тип и количество в</w:t>
            </w:r>
            <w:r w:rsidRPr="008765B1">
              <w:rPr>
                <w:sz w:val="16"/>
                <w:lang w:val="bg-BG"/>
              </w:rPr>
              <w:t xml:space="preserve"> [</w:t>
            </w:r>
            <w:r w:rsidRPr="008765B1">
              <w:rPr>
                <w:b/>
                <w:sz w:val="16"/>
                <w:lang w:val="bg-BG"/>
              </w:rPr>
              <w:t>м</w:t>
            </w:r>
            <w:r w:rsidRPr="008765B1">
              <w:rPr>
                <w:b/>
                <w:sz w:val="16"/>
                <w:vertAlign w:val="superscript"/>
                <w:lang w:val="bg-BG"/>
              </w:rPr>
              <w:t>3</w:t>
            </w:r>
            <w:r w:rsidRPr="008765B1">
              <w:rPr>
                <w:b/>
                <w:sz w:val="16"/>
                <w:lang w:val="bg-BG"/>
              </w:rPr>
              <w:t>]</w:t>
            </w:r>
          </w:p>
        </w:tc>
        <w:tc>
          <w:tcPr>
            <w:tcW w:w="1251" w:type="dxa"/>
            <w:vMerge w:val="restart"/>
            <w:tcBorders>
              <w:top w:val="single" w:sz="4" w:space="0" w:color="auto"/>
              <w:bottom w:val="single" w:sz="4" w:space="0" w:color="auto"/>
              <w:right w:val="single" w:sz="4" w:space="0" w:color="auto"/>
            </w:tcBorders>
            <w:shd w:val="clear" w:color="auto" w:fill="FFFFFF"/>
          </w:tcPr>
          <w:p w:rsidR="00A9246F" w:rsidRPr="008765B1" w:rsidRDefault="00A9246F">
            <w:pPr>
              <w:jc w:val="center"/>
              <w:rPr>
                <w:b/>
                <w:sz w:val="16"/>
                <w:lang w:val="bg-BG"/>
              </w:rPr>
            </w:pPr>
          </w:p>
          <w:p w:rsidR="00A9246F" w:rsidRPr="008765B1" w:rsidRDefault="00A9246F">
            <w:pPr>
              <w:jc w:val="center"/>
              <w:rPr>
                <w:b/>
                <w:sz w:val="16"/>
                <w:lang w:val="bg-BG"/>
              </w:rPr>
            </w:pPr>
          </w:p>
          <w:p w:rsidR="00A9246F" w:rsidRPr="008765B1" w:rsidRDefault="00630229">
            <w:pPr>
              <w:jc w:val="center"/>
              <w:rPr>
                <w:b/>
                <w:sz w:val="16"/>
                <w:lang w:val="bg-BG"/>
              </w:rPr>
            </w:pPr>
            <w:r w:rsidRPr="008765B1">
              <w:rPr>
                <w:b/>
                <w:sz w:val="16"/>
                <w:lang w:val="bg-BG"/>
              </w:rPr>
              <w:t>Оператор приел отпадъците</w:t>
            </w:r>
          </w:p>
          <w:p w:rsidR="00A9246F" w:rsidRPr="008765B1" w:rsidRDefault="00A9246F">
            <w:pPr>
              <w:rPr>
                <w:sz w:val="16"/>
              </w:rPr>
            </w:pPr>
          </w:p>
        </w:tc>
        <w:tc>
          <w:tcPr>
            <w:tcW w:w="3464" w:type="dxa"/>
            <w:gridSpan w:val="4"/>
            <w:tcBorders>
              <w:top w:val="single" w:sz="4" w:space="0" w:color="auto"/>
              <w:left w:val="nil"/>
              <w:bottom w:val="single" w:sz="4" w:space="0" w:color="auto"/>
            </w:tcBorders>
            <w:shd w:val="clear" w:color="auto" w:fill="FFFFFF"/>
          </w:tcPr>
          <w:p w:rsidR="00A9246F" w:rsidRPr="008765B1" w:rsidRDefault="00630229">
            <w:pPr>
              <w:pStyle w:val="Heading1"/>
              <w:rPr>
                <w:sz w:val="16"/>
              </w:rPr>
            </w:pPr>
            <w:r w:rsidRPr="008765B1">
              <w:rPr>
                <w:sz w:val="16"/>
              </w:rPr>
              <w:t xml:space="preserve">Предадени течни отпадъци – </w:t>
            </w:r>
          </w:p>
          <w:p w:rsidR="00A9246F" w:rsidRPr="008765B1" w:rsidRDefault="00630229">
            <w:pPr>
              <w:jc w:val="center"/>
              <w:rPr>
                <w:sz w:val="16"/>
                <w:lang w:val="bg-BG"/>
              </w:rPr>
            </w:pPr>
            <w:r w:rsidRPr="008765B1">
              <w:rPr>
                <w:b/>
                <w:sz w:val="16"/>
                <w:lang w:val="bg-BG"/>
              </w:rPr>
              <w:t>тип</w:t>
            </w:r>
            <w:r w:rsidRPr="008765B1">
              <w:rPr>
                <w:b/>
                <w:sz w:val="16"/>
                <w:lang w:val="ru-RU"/>
              </w:rPr>
              <w:t>и</w:t>
            </w:r>
            <w:r w:rsidRPr="008765B1">
              <w:rPr>
                <w:b/>
                <w:sz w:val="16"/>
                <w:lang w:val="bg-BG"/>
              </w:rPr>
              <w:t xml:space="preserve"> количество</w:t>
            </w:r>
            <w:r w:rsidRPr="008765B1">
              <w:rPr>
                <w:b/>
                <w:sz w:val="16"/>
                <w:lang w:val="ru-RU"/>
              </w:rPr>
              <w:t>в[</w:t>
            </w:r>
            <w:r w:rsidRPr="008765B1">
              <w:rPr>
                <w:b/>
                <w:sz w:val="16"/>
                <w:lang w:val="bg-BG"/>
              </w:rPr>
              <w:t>м</w:t>
            </w:r>
            <w:r w:rsidRPr="008765B1">
              <w:rPr>
                <w:b/>
                <w:sz w:val="16"/>
                <w:vertAlign w:val="superscript"/>
                <w:lang w:val="bg-BG"/>
              </w:rPr>
              <w:t>3</w:t>
            </w:r>
            <w:r w:rsidRPr="008765B1">
              <w:rPr>
                <w:b/>
                <w:sz w:val="16"/>
                <w:lang w:val="bg-BG"/>
              </w:rPr>
              <w:t>]</w:t>
            </w:r>
          </w:p>
        </w:tc>
        <w:tc>
          <w:tcPr>
            <w:tcW w:w="1007" w:type="dxa"/>
            <w:vMerge w:val="restart"/>
            <w:tcBorders>
              <w:top w:val="single" w:sz="4" w:space="0" w:color="auto"/>
              <w:right w:val="single" w:sz="4" w:space="0" w:color="auto"/>
            </w:tcBorders>
            <w:shd w:val="clear" w:color="auto" w:fill="FFFFFF"/>
          </w:tcPr>
          <w:p w:rsidR="00A9246F" w:rsidRPr="008765B1" w:rsidRDefault="00630229" w:rsidP="00AE42B2">
            <w:pPr>
              <w:ind w:left="-85"/>
              <w:jc w:val="center"/>
              <w:rPr>
                <w:b/>
                <w:sz w:val="16"/>
                <w:lang w:val="bg-BG"/>
              </w:rPr>
            </w:pPr>
            <w:r w:rsidRPr="008765B1">
              <w:rPr>
                <w:b/>
                <w:sz w:val="16"/>
                <w:lang w:val="bg-BG"/>
              </w:rPr>
              <w:t>Оператор приел отпадъците</w:t>
            </w:r>
          </w:p>
        </w:tc>
      </w:tr>
      <w:tr w:rsidR="008765B1" w:rsidRPr="008765B1" w:rsidTr="008765B1">
        <w:trPr>
          <w:gridBefore w:val="1"/>
          <w:wBefore w:w="30" w:type="dxa"/>
          <w:cantSplit/>
          <w:trHeight w:val="618"/>
        </w:trPr>
        <w:tc>
          <w:tcPr>
            <w:tcW w:w="427" w:type="dxa"/>
            <w:vMerge/>
            <w:tcBorders>
              <w:top w:val="single" w:sz="4" w:space="0" w:color="auto"/>
              <w:left w:val="single" w:sz="4" w:space="0" w:color="auto"/>
              <w:bottom w:val="single" w:sz="4" w:space="0" w:color="auto"/>
            </w:tcBorders>
            <w:shd w:val="clear" w:color="auto" w:fill="auto"/>
          </w:tcPr>
          <w:p w:rsidR="00A9246F" w:rsidRPr="008765B1" w:rsidRDefault="00A9246F">
            <w:pPr>
              <w:rPr>
                <w:sz w:val="16"/>
              </w:rPr>
            </w:pPr>
          </w:p>
        </w:tc>
        <w:tc>
          <w:tcPr>
            <w:tcW w:w="834" w:type="dxa"/>
            <w:vMerge/>
            <w:tcBorders>
              <w:top w:val="single" w:sz="4" w:space="0" w:color="auto"/>
              <w:bottom w:val="single" w:sz="4" w:space="0" w:color="auto"/>
            </w:tcBorders>
            <w:shd w:val="clear" w:color="auto" w:fill="auto"/>
          </w:tcPr>
          <w:p w:rsidR="00A9246F" w:rsidRPr="008765B1" w:rsidRDefault="00A9246F">
            <w:pPr>
              <w:rPr>
                <w:sz w:val="16"/>
                <w:szCs w:val="16"/>
              </w:rPr>
            </w:pPr>
          </w:p>
        </w:tc>
        <w:tc>
          <w:tcPr>
            <w:tcW w:w="973" w:type="dxa"/>
            <w:vMerge/>
            <w:tcBorders>
              <w:top w:val="single" w:sz="4" w:space="0" w:color="auto"/>
              <w:bottom w:val="single" w:sz="4" w:space="0" w:color="auto"/>
              <w:right w:val="single" w:sz="4" w:space="0" w:color="auto"/>
            </w:tcBorders>
            <w:shd w:val="clear" w:color="auto" w:fill="auto"/>
          </w:tcPr>
          <w:p w:rsidR="00A9246F" w:rsidRPr="008765B1" w:rsidRDefault="00A9246F">
            <w:pPr>
              <w:rPr>
                <w:sz w:val="16"/>
              </w:rPr>
            </w:pPr>
          </w:p>
        </w:tc>
        <w:tc>
          <w:tcPr>
            <w:tcW w:w="833" w:type="dxa"/>
            <w:tcBorders>
              <w:top w:val="nil"/>
              <w:left w:val="nil"/>
              <w:bottom w:val="single" w:sz="4" w:space="0" w:color="auto"/>
            </w:tcBorders>
            <w:shd w:val="clear" w:color="auto" w:fill="FFFFFF"/>
          </w:tcPr>
          <w:p w:rsidR="00A9246F" w:rsidRPr="008765B1" w:rsidRDefault="00A9246F">
            <w:pPr>
              <w:ind w:left="-123"/>
              <w:jc w:val="center"/>
              <w:rPr>
                <w:b/>
                <w:sz w:val="14"/>
                <w:szCs w:val="14"/>
                <w:lang w:val="bg-BG"/>
              </w:rPr>
            </w:pPr>
          </w:p>
          <w:p w:rsidR="00A9246F" w:rsidRPr="008765B1" w:rsidRDefault="00630229">
            <w:pPr>
              <w:ind w:left="-123" w:right="-110"/>
              <w:jc w:val="center"/>
              <w:rPr>
                <w:b/>
                <w:sz w:val="14"/>
                <w:szCs w:val="14"/>
                <w:lang w:val="bg-BG"/>
              </w:rPr>
            </w:pPr>
            <w:r w:rsidRPr="008765B1">
              <w:rPr>
                <w:b/>
                <w:sz w:val="14"/>
                <w:szCs w:val="14"/>
                <w:lang w:val="bg-BG"/>
              </w:rPr>
              <w:t>пластмаси</w:t>
            </w:r>
          </w:p>
          <w:p w:rsidR="00A9246F" w:rsidRPr="008765B1" w:rsidRDefault="00630229">
            <w:pPr>
              <w:ind w:left="-123"/>
              <w:jc w:val="center"/>
              <w:rPr>
                <w:sz w:val="14"/>
                <w:szCs w:val="14"/>
              </w:rPr>
            </w:pPr>
            <w:r w:rsidRPr="008765B1">
              <w:rPr>
                <w:sz w:val="14"/>
                <w:szCs w:val="14"/>
              </w:rPr>
              <w:t>plastics</w:t>
            </w:r>
          </w:p>
        </w:tc>
        <w:tc>
          <w:tcPr>
            <w:tcW w:w="834" w:type="dxa"/>
            <w:tcBorders>
              <w:top w:val="nil"/>
              <w:bottom w:val="single" w:sz="4" w:space="0" w:color="auto"/>
            </w:tcBorders>
            <w:shd w:val="clear" w:color="auto" w:fill="FFFFFF"/>
          </w:tcPr>
          <w:p w:rsidR="00A9246F" w:rsidRPr="008765B1" w:rsidRDefault="00A9246F">
            <w:pPr>
              <w:ind w:left="-123" w:right="-100"/>
              <w:jc w:val="center"/>
              <w:rPr>
                <w:b/>
                <w:sz w:val="14"/>
                <w:szCs w:val="14"/>
                <w:lang w:val="bg-BG"/>
              </w:rPr>
            </w:pPr>
          </w:p>
          <w:p w:rsidR="00A9246F" w:rsidRPr="008765B1" w:rsidRDefault="00630229">
            <w:pPr>
              <w:ind w:left="-123" w:right="-100"/>
              <w:jc w:val="center"/>
              <w:rPr>
                <w:b/>
                <w:sz w:val="14"/>
                <w:szCs w:val="14"/>
                <w:lang w:val="bg-BG"/>
              </w:rPr>
            </w:pPr>
            <w:r w:rsidRPr="008765B1">
              <w:rPr>
                <w:b/>
                <w:sz w:val="14"/>
                <w:szCs w:val="14"/>
                <w:lang w:val="bg-BG"/>
              </w:rPr>
              <w:t>хранителни</w:t>
            </w:r>
          </w:p>
          <w:p w:rsidR="00A9246F" w:rsidRPr="008765B1" w:rsidRDefault="00630229">
            <w:pPr>
              <w:ind w:left="-123" w:right="-100"/>
              <w:jc w:val="center"/>
              <w:rPr>
                <w:sz w:val="14"/>
                <w:szCs w:val="14"/>
              </w:rPr>
            </w:pPr>
            <w:r w:rsidRPr="008765B1">
              <w:rPr>
                <w:sz w:val="14"/>
                <w:szCs w:val="14"/>
              </w:rPr>
              <w:t>food</w:t>
            </w:r>
          </w:p>
        </w:tc>
        <w:tc>
          <w:tcPr>
            <w:tcW w:w="695" w:type="dxa"/>
            <w:tcBorders>
              <w:top w:val="nil"/>
              <w:bottom w:val="single" w:sz="4" w:space="0" w:color="auto"/>
            </w:tcBorders>
            <w:shd w:val="clear" w:color="auto" w:fill="FFFFFF"/>
          </w:tcPr>
          <w:p w:rsidR="00A9246F" w:rsidRPr="008765B1" w:rsidRDefault="00A9246F">
            <w:pPr>
              <w:jc w:val="center"/>
              <w:rPr>
                <w:b/>
                <w:sz w:val="14"/>
                <w:szCs w:val="14"/>
                <w:lang w:val="bg-BG"/>
              </w:rPr>
            </w:pPr>
          </w:p>
          <w:p w:rsidR="00A9246F" w:rsidRPr="008765B1" w:rsidRDefault="00630229">
            <w:pPr>
              <w:jc w:val="center"/>
              <w:rPr>
                <w:b/>
                <w:sz w:val="14"/>
                <w:szCs w:val="14"/>
                <w:lang w:val="bg-BG"/>
              </w:rPr>
            </w:pPr>
            <w:r w:rsidRPr="008765B1">
              <w:rPr>
                <w:b/>
                <w:sz w:val="14"/>
                <w:szCs w:val="14"/>
                <w:lang w:val="bg-BG"/>
              </w:rPr>
              <w:t>други</w:t>
            </w:r>
          </w:p>
          <w:p w:rsidR="00A9246F" w:rsidRPr="008765B1" w:rsidRDefault="00630229">
            <w:pPr>
              <w:jc w:val="center"/>
              <w:rPr>
                <w:sz w:val="14"/>
                <w:szCs w:val="14"/>
                <w:lang w:val="bg-BG"/>
              </w:rPr>
            </w:pPr>
            <w:proofErr w:type="spellStart"/>
            <w:r w:rsidRPr="008765B1">
              <w:rPr>
                <w:sz w:val="14"/>
                <w:szCs w:val="14"/>
                <w:lang w:val="bg-BG"/>
              </w:rPr>
              <w:t>other</w:t>
            </w:r>
            <w:proofErr w:type="spellEnd"/>
          </w:p>
        </w:tc>
        <w:tc>
          <w:tcPr>
            <w:tcW w:w="1251" w:type="dxa"/>
            <w:vMerge/>
            <w:tcBorders>
              <w:top w:val="nil"/>
              <w:bottom w:val="single" w:sz="4" w:space="0" w:color="auto"/>
              <w:right w:val="single" w:sz="4" w:space="0" w:color="auto"/>
            </w:tcBorders>
            <w:shd w:val="clear" w:color="auto" w:fill="FFFFFF"/>
          </w:tcPr>
          <w:p w:rsidR="00A9246F" w:rsidRPr="008765B1" w:rsidRDefault="00A9246F">
            <w:pPr>
              <w:rPr>
                <w:sz w:val="16"/>
              </w:rPr>
            </w:pPr>
          </w:p>
        </w:tc>
        <w:tc>
          <w:tcPr>
            <w:tcW w:w="834" w:type="dxa"/>
            <w:tcBorders>
              <w:top w:val="nil"/>
              <w:left w:val="nil"/>
              <w:bottom w:val="single" w:sz="4" w:space="0" w:color="auto"/>
            </w:tcBorders>
            <w:shd w:val="clear" w:color="auto" w:fill="FFFFFF"/>
          </w:tcPr>
          <w:p w:rsidR="00A9246F" w:rsidRPr="008765B1" w:rsidRDefault="00630229">
            <w:pPr>
              <w:jc w:val="center"/>
              <w:rPr>
                <w:b/>
                <w:sz w:val="14"/>
                <w:szCs w:val="14"/>
                <w:lang w:val="bg-BG"/>
              </w:rPr>
            </w:pPr>
            <w:proofErr w:type="spellStart"/>
            <w:r w:rsidRPr="008765B1">
              <w:rPr>
                <w:b/>
                <w:sz w:val="14"/>
                <w:szCs w:val="14"/>
                <w:lang w:val="bg-BG"/>
              </w:rPr>
              <w:t>сантинни</w:t>
            </w:r>
            <w:proofErr w:type="spellEnd"/>
            <w:r w:rsidRPr="008765B1">
              <w:rPr>
                <w:b/>
                <w:sz w:val="14"/>
                <w:szCs w:val="14"/>
                <w:lang w:val="bg-BG"/>
              </w:rPr>
              <w:t xml:space="preserve"> води</w:t>
            </w:r>
          </w:p>
          <w:p w:rsidR="00A9246F" w:rsidRPr="008765B1" w:rsidRDefault="00630229">
            <w:pPr>
              <w:jc w:val="center"/>
              <w:rPr>
                <w:sz w:val="14"/>
                <w:szCs w:val="14"/>
              </w:rPr>
            </w:pPr>
            <w:r w:rsidRPr="008765B1">
              <w:rPr>
                <w:sz w:val="14"/>
                <w:szCs w:val="14"/>
              </w:rPr>
              <w:t>bilge water</w:t>
            </w:r>
          </w:p>
        </w:tc>
        <w:tc>
          <w:tcPr>
            <w:tcW w:w="833" w:type="dxa"/>
            <w:tcBorders>
              <w:top w:val="nil"/>
              <w:bottom w:val="single" w:sz="4" w:space="0" w:color="auto"/>
            </w:tcBorders>
            <w:shd w:val="clear" w:color="auto" w:fill="FFFFFF"/>
          </w:tcPr>
          <w:p w:rsidR="00A9246F" w:rsidRPr="008765B1" w:rsidRDefault="00630229">
            <w:pPr>
              <w:jc w:val="center"/>
              <w:rPr>
                <w:b/>
                <w:sz w:val="14"/>
                <w:szCs w:val="14"/>
                <w:lang w:val="bg-BG"/>
              </w:rPr>
            </w:pPr>
            <w:r w:rsidRPr="008765B1">
              <w:rPr>
                <w:b/>
                <w:sz w:val="14"/>
                <w:szCs w:val="14"/>
                <w:lang w:val="bg-BG"/>
              </w:rPr>
              <w:t>нефтени</w:t>
            </w:r>
          </w:p>
          <w:p w:rsidR="00A9246F" w:rsidRPr="008765B1" w:rsidRDefault="00630229">
            <w:pPr>
              <w:jc w:val="center"/>
              <w:rPr>
                <w:b/>
                <w:sz w:val="14"/>
                <w:szCs w:val="14"/>
                <w:lang w:val="bg-BG"/>
              </w:rPr>
            </w:pPr>
            <w:r w:rsidRPr="008765B1">
              <w:rPr>
                <w:b/>
                <w:sz w:val="14"/>
                <w:szCs w:val="14"/>
                <w:lang w:val="bg-BG"/>
              </w:rPr>
              <w:t>отпадъци</w:t>
            </w:r>
          </w:p>
          <w:p w:rsidR="00A9246F" w:rsidRPr="008765B1" w:rsidRDefault="00630229">
            <w:pPr>
              <w:jc w:val="center"/>
              <w:rPr>
                <w:sz w:val="14"/>
                <w:szCs w:val="14"/>
              </w:rPr>
            </w:pPr>
            <w:r w:rsidRPr="008765B1">
              <w:rPr>
                <w:sz w:val="14"/>
                <w:szCs w:val="14"/>
              </w:rPr>
              <w:t>sludge</w:t>
            </w:r>
          </w:p>
        </w:tc>
        <w:tc>
          <w:tcPr>
            <w:tcW w:w="834" w:type="dxa"/>
            <w:tcBorders>
              <w:top w:val="nil"/>
              <w:bottom w:val="single" w:sz="4" w:space="0" w:color="auto"/>
            </w:tcBorders>
            <w:shd w:val="clear" w:color="auto" w:fill="FFFFFF"/>
          </w:tcPr>
          <w:p w:rsidR="00A9246F" w:rsidRPr="008765B1" w:rsidRDefault="00630229">
            <w:pPr>
              <w:ind w:right="-108"/>
              <w:jc w:val="center"/>
              <w:rPr>
                <w:b/>
                <w:sz w:val="14"/>
                <w:szCs w:val="14"/>
                <w:lang w:val="bg-BG"/>
              </w:rPr>
            </w:pPr>
            <w:r w:rsidRPr="008765B1">
              <w:rPr>
                <w:b/>
                <w:sz w:val="14"/>
                <w:szCs w:val="14"/>
                <w:lang w:val="bg-BG"/>
              </w:rPr>
              <w:t>отпадъчни</w:t>
            </w:r>
          </w:p>
          <w:p w:rsidR="00A9246F" w:rsidRPr="008765B1" w:rsidRDefault="00630229">
            <w:pPr>
              <w:ind w:right="-108"/>
              <w:jc w:val="center"/>
              <w:rPr>
                <w:b/>
                <w:sz w:val="14"/>
                <w:szCs w:val="14"/>
                <w:lang w:val="bg-BG"/>
              </w:rPr>
            </w:pPr>
            <w:r w:rsidRPr="008765B1">
              <w:rPr>
                <w:b/>
                <w:sz w:val="14"/>
                <w:szCs w:val="14"/>
                <w:lang w:val="bg-BG"/>
              </w:rPr>
              <w:t>води</w:t>
            </w:r>
          </w:p>
          <w:p w:rsidR="00A9246F" w:rsidRPr="008765B1" w:rsidRDefault="00630229">
            <w:pPr>
              <w:jc w:val="center"/>
              <w:rPr>
                <w:sz w:val="14"/>
                <w:szCs w:val="14"/>
                <w:lang w:val="bg-BG"/>
              </w:rPr>
            </w:pPr>
            <w:r w:rsidRPr="008765B1">
              <w:rPr>
                <w:sz w:val="14"/>
                <w:szCs w:val="14"/>
              </w:rPr>
              <w:t>s</w:t>
            </w:r>
            <w:proofErr w:type="spellStart"/>
            <w:r w:rsidRPr="008765B1">
              <w:rPr>
                <w:sz w:val="14"/>
                <w:szCs w:val="14"/>
                <w:lang w:val="bg-BG"/>
              </w:rPr>
              <w:t>ewage</w:t>
            </w:r>
            <w:proofErr w:type="spellEnd"/>
          </w:p>
        </w:tc>
        <w:tc>
          <w:tcPr>
            <w:tcW w:w="963" w:type="dxa"/>
            <w:tcBorders>
              <w:top w:val="nil"/>
              <w:bottom w:val="single" w:sz="4" w:space="0" w:color="auto"/>
            </w:tcBorders>
            <w:shd w:val="clear" w:color="auto" w:fill="FFFFFF"/>
          </w:tcPr>
          <w:p w:rsidR="00A9246F" w:rsidRPr="008765B1" w:rsidRDefault="00630229">
            <w:pPr>
              <w:ind w:right="-107"/>
              <w:jc w:val="center"/>
              <w:rPr>
                <w:b/>
                <w:sz w:val="14"/>
                <w:szCs w:val="14"/>
                <w:lang w:val="bg-BG"/>
              </w:rPr>
            </w:pPr>
            <w:r w:rsidRPr="008765B1">
              <w:rPr>
                <w:b/>
                <w:sz w:val="14"/>
                <w:szCs w:val="14"/>
                <w:lang w:val="bg-BG"/>
              </w:rPr>
              <w:t>баластни</w:t>
            </w:r>
          </w:p>
          <w:p w:rsidR="00A9246F" w:rsidRPr="008765B1" w:rsidRDefault="00630229">
            <w:pPr>
              <w:ind w:right="-107"/>
              <w:jc w:val="center"/>
              <w:rPr>
                <w:b/>
                <w:sz w:val="14"/>
                <w:szCs w:val="14"/>
                <w:lang w:val="bg-BG"/>
              </w:rPr>
            </w:pPr>
            <w:r w:rsidRPr="008765B1">
              <w:rPr>
                <w:b/>
                <w:sz w:val="14"/>
                <w:szCs w:val="14"/>
                <w:lang w:val="bg-BG"/>
              </w:rPr>
              <w:t>води</w:t>
            </w:r>
          </w:p>
          <w:p w:rsidR="00A9246F" w:rsidRPr="008765B1" w:rsidRDefault="00630229">
            <w:pPr>
              <w:ind w:right="-107"/>
              <w:jc w:val="center"/>
              <w:rPr>
                <w:sz w:val="14"/>
                <w:szCs w:val="14"/>
                <w:lang w:val="bg-BG"/>
              </w:rPr>
            </w:pPr>
            <w:proofErr w:type="spellStart"/>
            <w:r w:rsidRPr="008765B1">
              <w:rPr>
                <w:sz w:val="14"/>
                <w:szCs w:val="14"/>
                <w:lang w:val="bg-BG"/>
              </w:rPr>
              <w:t>ballast</w:t>
            </w:r>
            <w:proofErr w:type="spellEnd"/>
            <w:r w:rsidRPr="008765B1">
              <w:rPr>
                <w:sz w:val="14"/>
                <w:szCs w:val="14"/>
                <w:lang w:val="bg-BG"/>
              </w:rPr>
              <w:t xml:space="preserve"> </w:t>
            </w:r>
            <w:proofErr w:type="spellStart"/>
            <w:r w:rsidRPr="008765B1">
              <w:rPr>
                <w:sz w:val="14"/>
                <w:szCs w:val="14"/>
                <w:lang w:val="bg-BG"/>
              </w:rPr>
              <w:t>water</w:t>
            </w:r>
            <w:proofErr w:type="spellEnd"/>
          </w:p>
        </w:tc>
        <w:tc>
          <w:tcPr>
            <w:tcW w:w="1007" w:type="dxa"/>
            <w:vMerge/>
            <w:tcBorders>
              <w:bottom w:val="single" w:sz="4" w:space="0" w:color="auto"/>
              <w:right w:val="single" w:sz="4" w:space="0" w:color="auto"/>
            </w:tcBorders>
            <w:shd w:val="clear" w:color="auto" w:fill="FFFFFF"/>
          </w:tcPr>
          <w:p w:rsidR="00A9246F" w:rsidRPr="008765B1" w:rsidRDefault="00A9246F">
            <w:pPr>
              <w:rPr>
                <w:sz w:val="16"/>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2</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3</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4</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5</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6</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7</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8</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9</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10</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11</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12</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13</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14</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15</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tcBorders>
          </w:tcPr>
          <w:p w:rsidR="00A9246F" w:rsidRPr="008765B1" w:rsidRDefault="00A9246F">
            <w:pPr>
              <w:jc w:val="center"/>
              <w:rPr>
                <w:sz w:val="16"/>
              </w:rPr>
            </w:pPr>
          </w:p>
        </w:tc>
        <w:tc>
          <w:tcPr>
            <w:tcW w:w="834" w:type="dxa"/>
            <w:tcBorders>
              <w:left w:val="single" w:sz="4" w:space="0" w:color="auto"/>
            </w:tcBorders>
          </w:tcPr>
          <w:p w:rsidR="00A9246F" w:rsidRPr="008765B1" w:rsidRDefault="00A9246F">
            <w:pPr>
              <w:jc w:val="center"/>
              <w:rPr>
                <w:sz w:val="16"/>
              </w:rPr>
            </w:pPr>
          </w:p>
        </w:tc>
        <w:tc>
          <w:tcPr>
            <w:tcW w:w="695" w:type="dxa"/>
            <w:tcBorders>
              <w:left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16</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left w:val="single" w:sz="4" w:space="0" w:color="auto"/>
              <w:bottom w:val="single" w:sz="4" w:space="0" w:color="auto"/>
            </w:tcBorders>
          </w:tcPr>
          <w:p w:rsidR="00A9246F" w:rsidRPr="008765B1" w:rsidRDefault="00A9246F">
            <w:pPr>
              <w:jc w:val="center"/>
              <w:rPr>
                <w:sz w:val="16"/>
              </w:rPr>
            </w:pPr>
          </w:p>
        </w:tc>
        <w:tc>
          <w:tcPr>
            <w:tcW w:w="834" w:type="dxa"/>
            <w:tcBorders>
              <w:left w:val="single" w:sz="4" w:space="0" w:color="auto"/>
              <w:bottom w:val="single" w:sz="4" w:space="0" w:color="auto"/>
            </w:tcBorders>
          </w:tcPr>
          <w:p w:rsidR="00A9246F" w:rsidRPr="008765B1" w:rsidRDefault="00A9246F">
            <w:pPr>
              <w:jc w:val="center"/>
              <w:rPr>
                <w:sz w:val="16"/>
              </w:rPr>
            </w:pPr>
          </w:p>
        </w:tc>
        <w:tc>
          <w:tcPr>
            <w:tcW w:w="695" w:type="dxa"/>
            <w:tcBorders>
              <w:left w:val="single" w:sz="4" w:space="0" w:color="auto"/>
              <w:bottom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17</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695"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18</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695"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19</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695"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20</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695"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RPr="008765B1"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Pr="008765B1" w:rsidRDefault="00630229">
            <w:pPr>
              <w:jc w:val="center"/>
              <w:rPr>
                <w:b/>
                <w:sz w:val="16"/>
                <w:lang w:val="bg-BG"/>
              </w:rPr>
            </w:pPr>
            <w:r w:rsidRPr="008765B1">
              <w:rPr>
                <w:b/>
                <w:sz w:val="16"/>
                <w:lang w:val="bg-BG"/>
              </w:rPr>
              <w:t>21</w:t>
            </w:r>
          </w:p>
        </w:tc>
        <w:tc>
          <w:tcPr>
            <w:tcW w:w="834" w:type="dxa"/>
            <w:tcBorders>
              <w:top w:val="single" w:sz="4" w:space="0" w:color="auto"/>
              <w:bottom w:val="single" w:sz="4" w:space="0" w:color="auto"/>
            </w:tcBorders>
          </w:tcPr>
          <w:p w:rsidR="00A9246F" w:rsidRPr="008765B1" w:rsidRDefault="00A9246F">
            <w:pPr>
              <w:rPr>
                <w:sz w:val="16"/>
                <w:szCs w:val="16"/>
              </w:rPr>
            </w:pPr>
          </w:p>
        </w:tc>
        <w:tc>
          <w:tcPr>
            <w:tcW w:w="973" w:type="dxa"/>
            <w:tcBorders>
              <w:top w:val="single" w:sz="4" w:space="0" w:color="auto"/>
              <w:bottom w:val="single" w:sz="4" w:space="0" w:color="auto"/>
              <w:right w:val="nil"/>
            </w:tcBorders>
          </w:tcPr>
          <w:p w:rsidR="00A9246F" w:rsidRPr="008765B1" w:rsidRDefault="00A9246F">
            <w:pPr>
              <w:rPr>
                <w:sz w:val="16"/>
              </w:rPr>
            </w:pPr>
          </w:p>
        </w:tc>
        <w:tc>
          <w:tcPr>
            <w:tcW w:w="833"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695" w:type="dxa"/>
            <w:tcBorders>
              <w:top w:val="single" w:sz="4" w:space="0" w:color="auto"/>
              <w:left w:val="single" w:sz="4" w:space="0" w:color="auto"/>
              <w:bottom w:val="single" w:sz="4" w:space="0" w:color="auto"/>
            </w:tcBorders>
          </w:tcPr>
          <w:p w:rsidR="00A9246F" w:rsidRPr="008765B1"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Pr="008765B1"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Pr="008765B1" w:rsidRDefault="00A9246F">
            <w:pPr>
              <w:jc w:val="center"/>
              <w:rPr>
                <w:sz w:val="16"/>
              </w:rPr>
            </w:pPr>
          </w:p>
        </w:tc>
        <w:tc>
          <w:tcPr>
            <w:tcW w:w="833" w:type="dxa"/>
            <w:tcBorders>
              <w:top w:val="single" w:sz="4" w:space="0" w:color="auto"/>
              <w:bottom w:val="single" w:sz="4" w:space="0" w:color="auto"/>
            </w:tcBorders>
          </w:tcPr>
          <w:p w:rsidR="00A9246F" w:rsidRPr="008765B1" w:rsidRDefault="00A9246F">
            <w:pPr>
              <w:jc w:val="center"/>
              <w:rPr>
                <w:sz w:val="16"/>
              </w:rPr>
            </w:pPr>
          </w:p>
        </w:tc>
        <w:tc>
          <w:tcPr>
            <w:tcW w:w="834" w:type="dxa"/>
            <w:tcBorders>
              <w:top w:val="single" w:sz="4" w:space="0" w:color="auto"/>
              <w:bottom w:val="single" w:sz="4" w:space="0" w:color="auto"/>
            </w:tcBorders>
          </w:tcPr>
          <w:p w:rsidR="00A9246F" w:rsidRPr="008765B1" w:rsidRDefault="00A9246F">
            <w:pPr>
              <w:jc w:val="center"/>
              <w:rPr>
                <w:sz w:val="16"/>
                <w:lang w:val="bg-BG"/>
              </w:rPr>
            </w:pPr>
          </w:p>
        </w:tc>
        <w:tc>
          <w:tcPr>
            <w:tcW w:w="963" w:type="dxa"/>
            <w:tcBorders>
              <w:top w:val="single" w:sz="4" w:space="0" w:color="auto"/>
              <w:bottom w:val="single" w:sz="4" w:space="0" w:color="auto"/>
            </w:tcBorders>
          </w:tcPr>
          <w:p w:rsidR="00A9246F" w:rsidRPr="008765B1"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Pr="008765B1" w:rsidRDefault="00A9246F">
            <w:pPr>
              <w:ind w:right="-52"/>
              <w:jc w:val="center"/>
              <w:rPr>
                <w:sz w:val="16"/>
                <w:szCs w:val="16"/>
                <w:lang w:val="bg-BG"/>
              </w:rPr>
            </w:pPr>
          </w:p>
        </w:tc>
      </w:tr>
      <w:tr w:rsidR="00A9246F" w:rsidTr="008765B1">
        <w:trPr>
          <w:gridBefore w:val="1"/>
          <w:wBefore w:w="30" w:type="dxa"/>
          <w:cantSplit/>
          <w:trHeight w:val="80"/>
        </w:trPr>
        <w:tc>
          <w:tcPr>
            <w:tcW w:w="427" w:type="dxa"/>
            <w:tcBorders>
              <w:top w:val="single" w:sz="4" w:space="0" w:color="auto"/>
              <w:left w:val="single" w:sz="4" w:space="0" w:color="auto"/>
              <w:bottom w:val="single" w:sz="4" w:space="0" w:color="auto"/>
            </w:tcBorders>
          </w:tcPr>
          <w:p w:rsidR="00A9246F" w:rsidRDefault="00630229">
            <w:pPr>
              <w:jc w:val="center"/>
              <w:rPr>
                <w:b/>
                <w:sz w:val="16"/>
                <w:lang w:val="bg-BG"/>
              </w:rPr>
            </w:pPr>
            <w:r w:rsidRPr="008765B1">
              <w:rPr>
                <w:b/>
                <w:sz w:val="16"/>
                <w:lang w:val="bg-BG"/>
              </w:rPr>
              <w:t>22</w:t>
            </w:r>
          </w:p>
        </w:tc>
        <w:tc>
          <w:tcPr>
            <w:tcW w:w="834" w:type="dxa"/>
            <w:tcBorders>
              <w:top w:val="single" w:sz="4" w:space="0" w:color="auto"/>
              <w:bottom w:val="single" w:sz="4" w:space="0" w:color="auto"/>
            </w:tcBorders>
          </w:tcPr>
          <w:p w:rsidR="00A9246F" w:rsidRDefault="00A9246F">
            <w:pPr>
              <w:rPr>
                <w:sz w:val="16"/>
                <w:szCs w:val="16"/>
              </w:rPr>
            </w:pPr>
          </w:p>
        </w:tc>
        <w:tc>
          <w:tcPr>
            <w:tcW w:w="973" w:type="dxa"/>
            <w:tcBorders>
              <w:top w:val="single" w:sz="4" w:space="0" w:color="auto"/>
              <w:bottom w:val="single" w:sz="4" w:space="0" w:color="auto"/>
              <w:right w:val="nil"/>
            </w:tcBorders>
          </w:tcPr>
          <w:p w:rsidR="00A9246F" w:rsidRDefault="00A9246F">
            <w:pPr>
              <w:rPr>
                <w:sz w:val="16"/>
              </w:rPr>
            </w:pPr>
          </w:p>
        </w:tc>
        <w:tc>
          <w:tcPr>
            <w:tcW w:w="833" w:type="dxa"/>
            <w:tcBorders>
              <w:top w:val="single" w:sz="4" w:space="0" w:color="auto"/>
              <w:left w:val="single" w:sz="4" w:space="0" w:color="auto"/>
              <w:bottom w:val="single" w:sz="4" w:space="0" w:color="auto"/>
            </w:tcBorders>
          </w:tcPr>
          <w:p w:rsidR="00A9246F" w:rsidRDefault="00A9246F">
            <w:pPr>
              <w:jc w:val="center"/>
              <w:rPr>
                <w:sz w:val="16"/>
              </w:rPr>
            </w:pPr>
          </w:p>
        </w:tc>
        <w:tc>
          <w:tcPr>
            <w:tcW w:w="834" w:type="dxa"/>
            <w:tcBorders>
              <w:top w:val="single" w:sz="4" w:space="0" w:color="auto"/>
              <w:left w:val="single" w:sz="4" w:space="0" w:color="auto"/>
              <w:bottom w:val="single" w:sz="4" w:space="0" w:color="auto"/>
            </w:tcBorders>
          </w:tcPr>
          <w:p w:rsidR="00A9246F" w:rsidRDefault="00A9246F">
            <w:pPr>
              <w:jc w:val="center"/>
              <w:rPr>
                <w:sz w:val="16"/>
              </w:rPr>
            </w:pPr>
          </w:p>
        </w:tc>
        <w:tc>
          <w:tcPr>
            <w:tcW w:w="695" w:type="dxa"/>
            <w:tcBorders>
              <w:top w:val="single" w:sz="4" w:space="0" w:color="auto"/>
              <w:left w:val="single" w:sz="4" w:space="0" w:color="auto"/>
              <w:bottom w:val="single" w:sz="4" w:space="0" w:color="auto"/>
            </w:tcBorders>
          </w:tcPr>
          <w:p w:rsidR="00A9246F" w:rsidRDefault="00A9246F">
            <w:pPr>
              <w:jc w:val="center"/>
              <w:rPr>
                <w:sz w:val="16"/>
              </w:rPr>
            </w:pPr>
          </w:p>
        </w:tc>
        <w:tc>
          <w:tcPr>
            <w:tcW w:w="1251" w:type="dxa"/>
            <w:tcBorders>
              <w:top w:val="single" w:sz="4" w:space="0" w:color="auto"/>
              <w:left w:val="nil"/>
              <w:bottom w:val="single" w:sz="4" w:space="0" w:color="auto"/>
              <w:right w:val="single" w:sz="4" w:space="0" w:color="auto"/>
            </w:tcBorders>
          </w:tcPr>
          <w:p w:rsidR="00A9246F" w:rsidRDefault="00A9246F">
            <w:pPr>
              <w:ind w:right="-52"/>
              <w:jc w:val="center"/>
              <w:rPr>
                <w:sz w:val="16"/>
                <w:szCs w:val="16"/>
                <w:lang w:val="bg-BG"/>
              </w:rPr>
            </w:pPr>
          </w:p>
        </w:tc>
        <w:tc>
          <w:tcPr>
            <w:tcW w:w="834" w:type="dxa"/>
            <w:tcBorders>
              <w:top w:val="single" w:sz="4" w:space="0" w:color="auto"/>
              <w:left w:val="nil"/>
              <w:bottom w:val="single" w:sz="4" w:space="0" w:color="auto"/>
            </w:tcBorders>
          </w:tcPr>
          <w:p w:rsidR="00A9246F" w:rsidRDefault="00A9246F">
            <w:pPr>
              <w:jc w:val="center"/>
              <w:rPr>
                <w:sz w:val="16"/>
              </w:rPr>
            </w:pPr>
          </w:p>
        </w:tc>
        <w:tc>
          <w:tcPr>
            <w:tcW w:w="833" w:type="dxa"/>
            <w:tcBorders>
              <w:top w:val="single" w:sz="4" w:space="0" w:color="auto"/>
              <w:bottom w:val="single" w:sz="4" w:space="0" w:color="auto"/>
            </w:tcBorders>
          </w:tcPr>
          <w:p w:rsidR="00A9246F" w:rsidRDefault="00A9246F">
            <w:pPr>
              <w:jc w:val="center"/>
              <w:rPr>
                <w:sz w:val="16"/>
              </w:rPr>
            </w:pPr>
          </w:p>
        </w:tc>
        <w:tc>
          <w:tcPr>
            <w:tcW w:w="834" w:type="dxa"/>
            <w:tcBorders>
              <w:top w:val="single" w:sz="4" w:space="0" w:color="auto"/>
              <w:bottom w:val="single" w:sz="4" w:space="0" w:color="auto"/>
            </w:tcBorders>
          </w:tcPr>
          <w:p w:rsidR="00A9246F" w:rsidRDefault="00A9246F">
            <w:pPr>
              <w:jc w:val="center"/>
              <w:rPr>
                <w:sz w:val="16"/>
                <w:lang w:val="bg-BG"/>
              </w:rPr>
            </w:pPr>
          </w:p>
        </w:tc>
        <w:tc>
          <w:tcPr>
            <w:tcW w:w="963" w:type="dxa"/>
            <w:tcBorders>
              <w:top w:val="single" w:sz="4" w:space="0" w:color="auto"/>
              <w:bottom w:val="single" w:sz="4" w:space="0" w:color="auto"/>
            </w:tcBorders>
          </w:tcPr>
          <w:p w:rsidR="00A9246F" w:rsidRDefault="00A9246F">
            <w:pPr>
              <w:jc w:val="center"/>
              <w:rPr>
                <w:sz w:val="16"/>
                <w:lang w:val="bg-BG"/>
              </w:rPr>
            </w:pPr>
          </w:p>
        </w:tc>
        <w:tc>
          <w:tcPr>
            <w:tcW w:w="1007" w:type="dxa"/>
            <w:tcBorders>
              <w:top w:val="single" w:sz="4" w:space="0" w:color="auto"/>
              <w:bottom w:val="single" w:sz="4" w:space="0" w:color="auto"/>
              <w:right w:val="single" w:sz="4" w:space="0" w:color="auto"/>
            </w:tcBorders>
          </w:tcPr>
          <w:p w:rsidR="00A9246F" w:rsidRDefault="00A9246F">
            <w:pPr>
              <w:ind w:right="-52"/>
              <w:jc w:val="center"/>
              <w:rPr>
                <w:sz w:val="16"/>
                <w:szCs w:val="16"/>
                <w:lang w:val="bg-BG"/>
              </w:rPr>
            </w:pPr>
          </w:p>
        </w:tc>
      </w:tr>
    </w:tbl>
    <w:p w:rsidR="00A9246F" w:rsidRDefault="00A9246F">
      <w:pPr>
        <w:rPr>
          <w:sz w:val="24"/>
          <w:szCs w:val="24"/>
          <w:lang w:val="bg-BG"/>
        </w:rPr>
      </w:pPr>
    </w:p>
    <w:p w:rsidR="00A9246F" w:rsidRDefault="00A9246F">
      <w:pPr>
        <w:rPr>
          <w:sz w:val="24"/>
          <w:szCs w:val="24"/>
          <w:lang w:val="bg-BG"/>
        </w:rPr>
      </w:pPr>
    </w:p>
    <w:sectPr w:rsidR="00A9246F">
      <w:pgSz w:w="11906" w:h="16838"/>
      <w:pgMar w:top="1417" w:right="1417" w:bottom="1417" w:left="1417" w:header="720" w:footer="720" w:gutter="0"/>
      <w:cols w:space="708"/>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AC" w:rsidRDefault="00A670AC" w:rsidP="00AE42B2">
      <w:r>
        <w:separator/>
      </w:r>
    </w:p>
  </w:endnote>
  <w:endnote w:type="continuationSeparator" w:id="0">
    <w:p w:rsidR="00A670AC" w:rsidRDefault="00A670AC" w:rsidP="00AE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EU Albertina">
    <w:altName w:val="Times New Roman"/>
    <w:charset w:val="00"/>
    <w:family w:val="roman"/>
    <w:pitch w:val="default"/>
    <w:sig w:usb0="00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300578"/>
      <w:docPartObj>
        <w:docPartGallery w:val="Page Numbers (Bottom of Page)"/>
        <w:docPartUnique/>
      </w:docPartObj>
    </w:sdtPr>
    <w:sdtEndPr>
      <w:rPr>
        <w:noProof/>
      </w:rPr>
    </w:sdtEndPr>
    <w:sdtContent>
      <w:p w:rsidR="00AE42B2" w:rsidRDefault="00AE42B2">
        <w:pPr>
          <w:pStyle w:val="Footer"/>
          <w:jc w:val="right"/>
        </w:pPr>
        <w:r>
          <w:fldChar w:fldCharType="begin"/>
        </w:r>
        <w:r>
          <w:instrText xml:space="preserve"> PAGE   \* MERGEFORMAT </w:instrText>
        </w:r>
        <w:r>
          <w:fldChar w:fldCharType="separate"/>
        </w:r>
        <w:r w:rsidR="002B7EE4">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AC" w:rsidRDefault="00A670AC" w:rsidP="00AE42B2">
      <w:r>
        <w:separator/>
      </w:r>
    </w:p>
  </w:footnote>
  <w:footnote w:type="continuationSeparator" w:id="0">
    <w:p w:rsidR="00A670AC" w:rsidRDefault="00A670AC" w:rsidP="00AE42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60F642"/>
    <w:multiLevelType w:val="singleLevel"/>
    <w:tmpl w:val="AE60F642"/>
    <w:lvl w:ilvl="0">
      <w:start w:val="1"/>
      <w:numFmt w:val="decimal"/>
      <w:suff w:val="space"/>
      <w:lvlText w:val="%1."/>
      <w:lvlJc w:val="left"/>
      <w:rPr>
        <w:b w:val="0"/>
      </w:rPr>
    </w:lvl>
  </w:abstractNum>
  <w:abstractNum w:abstractNumId="1" w15:restartNumberingAfterBreak="0">
    <w:nsid w:val="E2DB4C93"/>
    <w:multiLevelType w:val="singleLevel"/>
    <w:tmpl w:val="E2DB4C93"/>
    <w:lvl w:ilvl="0">
      <w:start w:val="2"/>
      <w:numFmt w:val="decimal"/>
      <w:suff w:val="space"/>
      <w:lvlText w:val="(%1)"/>
      <w:lvlJc w:val="left"/>
      <w:rPr>
        <w:b w:val="0"/>
      </w:rPr>
    </w:lvl>
  </w:abstractNum>
  <w:abstractNum w:abstractNumId="2" w15:restartNumberingAfterBreak="0">
    <w:nsid w:val="1048A3B8"/>
    <w:multiLevelType w:val="singleLevel"/>
    <w:tmpl w:val="1048A3B8"/>
    <w:lvl w:ilvl="0">
      <w:start w:val="2"/>
      <w:numFmt w:val="decimal"/>
      <w:suff w:val="space"/>
      <w:lvlText w:val="(%1)"/>
      <w:lvlJc w:val="left"/>
      <w:rPr>
        <w:b w:val="0"/>
      </w:rPr>
    </w:lvl>
  </w:abstractNum>
  <w:abstractNum w:abstractNumId="3" w15:restartNumberingAfterBreak="0">
    <w:nsid w:val="16ED36A3"/>
    <w:multiLevelType w:val="multilevel"/>
    <w:tmpl w:val="16ED36A3"/>
    <w:lvl w:ilvl="0">
      <w:start w:val="6"/>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303C31"/>
    <w:multiLevelType w:val="singleLevel"/>
    <w:tmpl w:val="51303C31"/>
    <w:lvl w:ilvl="0">
      <w:start w:val="2"/>
      <w:numFmt w:val="decimal"/>
      <w:suff w:val="space"/>
      <w:lvlText w:val="(%1)"/>
      <w:lvlJc w:val="left"/>
      <w:rPr>
        <w:b w:val="0"/>
      </w:rPr>
    </w:lvl>
  </w:abstractNum>
  <w:abstractNum w:abstractNumId="5" w15:restartNumberingAfterBreak="0">
    <w:nsid w:val="55E57472"/>
    <w:multiLevelType w:val="multilevel"/>
    <w:tmpl w:val="55E57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EF6163F"/>
    <w:multiLevelType w:val="multilevel"/>
    <w:tmpl w:val="6EF61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D00004"/>
    <w:multiLevelType w:val="singleLevel"/>
    <w:tmpl w:val="76D00004"/>
    <w:lvl w:ilvl="0">
      <w:start w:val="1"/>
      <w:numFmt w:val="decimal"/>
      <w:suff w:val="space"/>
      <w:lvlText w:val="%1."/>
      <w:lvlJc w:val="left"/>
      <w:rPr>
        <w:b w:val="0"/>
      </w:rPr>
    </w:lvl>
  </w:abstractNum>
  <w:abstractNum w:abstractNumId="8" w15:restartNumberingAfterBreak="0">
    <w:nsid w:val="7D4ED120"/>
    <w:multiLevelType w:val="singleLevel"/>
    <w:tmpl w:val="7D4ED120"/>
    <w:lvl w:ilvl="0">
      <w:start w:val="1"/>
      <w:numFmt w:val="decimal"/>
      <w:suff w:val="space"/>
      <w:lvlText w:val="%1."/>
      <w:lvlJc w:val="left"/>
      <w:rPr>
        <w:b w:val="0"/>
      </w:rPr>
    </w:lvl>
  </w:abstractNum>
  <w:abstractNum w:abstractNumId="9" w15:restartNumberingAfterBreak="0">
    <w:nsid w:val="7E7607FC"/>
    <w:multiLevelType w:val="singleLevel"/>
    <w:tmpl w:val="7E7607FC"/>
    <w:lvl w:ilvl="0">
      <w:start w:val="17"/>
      <w:numFmt w:val="decimal"/>
      <w:suff w:val="space"/>
      <w:lvlText w:val="%1."/>
      <w:lvlJc w:val="left"/>
    </w:lvl>
  </w:abstractNum>
  <w:num w:numId="1">
    <w:abstractNumId w:val="1"/>
  </w:num>
  <w:num w:numId="2">
    <w:abstractNumId w:val="0"/>
  </w:num>
  <w:num w:numId="3">
    <w:abstractNumId w:val="2"/>
  </w:num>
  <w:num w:numId="4">
    <w:abstractNumId w:val="7"/>
  </w:num>
  <w:num w:numId="5">
    <w:abstractNumId w:val="8"/>
  </w:num>
  <w:num w:numId="6">
    <w:abstractNumId w:val="4"/>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500"/>
  <w:hyphenationZone w:val="425"/>
  <w:characterSpacingControl w:val="doNotCompres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46"/>
    <w:rsid w:val="000025E0"/>
    <w:rsid w:val="00003BAB"/>
    <w:rsid w:val="00014E04"/>
    <w:rsid w:val="0002775D"/>
    <w:rsid w:val="000454BF"/>
    <w:rsid w:val="00047C95"/>
    <w:rsid w:val="00053EC9"/>
    <w:rsid w:val="000B504D"/>
    <w:rsid w:val="000F43C5"/>
    <w:rsid w:val="001028C9"/>
    <w:rsid w:val="00114483"/>
    <w:rsid w:val="00114775"/>
    <w:rsid w:val="00124BDD"/>
    <w:rsid w:val="00133305"/>
    <w:rsid w:val="00133CC5"/>
    <w:rsid w:val="00140837"/>
    <w:rsid w:val="00144AEE"/>
    <w:rsid w:val="0015195B"/>
    <w:rsid w:val="00151E46"/>
    <w:rsid w:val="00162CC7"/>
    <w:rsid w:val="00181E17"/>
    <w:rsid w:val="00190D1F"/>
    <w:rsid w:val="001D43E1"/>
    <w:rsid w:val="001E3561"/>
    <w:rsid w:val="002226D8"/>
    <w:rsid w:val="00251C56"/>
    <w:rsid w:val="00262A2A"/>
    <w:rsid w:val="00271ADD"/>
    <w:rsid w:val="00275252"/>
    <w:rsid w:val="00280F7B"/>
    <w:rsid w:val="00284D74"/>
    <w:rsid w:val="002968AF"/>
    <w:rsid w:val="002A14B8"/>
    <w:rsid w:val="002B7EE4"/>
    <w:rsid w:val="003104E5"/>
    <w:rsid w:val="00315695"/>
    <w:rsid w:val="003336E9"/>
    <w:rsid w:val="00392EB9"/>
    <w:rsid w:val="0039373E"/>
    <w:rsid w:val="003A1A90"/>
    <w:rsid w:val="003A2588"/>
    <w:rsid w:val="003D6498"/>
    <w:rsid w:val="0040196A"/>
    <w:rsid w:val="0040490F"/>
    <w:rsid w:val="004056B3"/>
    <w:rsid w:val="00410662"/>
    <w:rsid w:val="004174EF"/>
    <w:rsid w:val="00421007"/>
    <w:rsid w:val="00426F55"/>
    <w:rsid w:val="00436A12"/>
    <w:rsid w:val="0044571D"/>
    <w:rsid w:val="00455274"/>
    <w:rsid w:val="00462E91"/>
    <w:rsid w:val="004662BB"/>
    <w:rsid w:val="00487A85"/>
    <w:rsid w:val="00494535"/>
    <w:rsid w:val="004E364B"/>
    <w:rsid w:val="0050578A"/>
    <w:rsid w:val="00507065"/>
    <w:rsid w:val="00552E26"/>
    <w:rsid w:val="005634B3"/>
    <w:rsid w:val="00577C6D"/>
    <w:rsid w:val="00587B0A"/>
    <w:rsid w:val="00597610"/>
    <w:rsid w:val="005A3FA0"/>
    <w:rsid w:val="005A7D56"/>
    <w:rsid w:val="005B612F"/>
    <w:rsid w:val="005B64C9"/>
    <w:rsid w:val="00602CF4"/>
    <w:rsid w:val="0060600D"/>
    <w:rsid w:val="00610D59"/>
    <w:rsid w:val="00630229"/>
    <w:rsid w:val="0064304F"/>
    <w:rsid w:val="006731D0"/>
    <w:rsid w:val="00686782"/>
    <w:rsid w:val="00686E19"/>
    <w:rsid w:val="00687CC7"/>
    <w:rsid w:val="006A11A1"/>
    <w:rsid w:val="006C1FEF"/>
    <w:rsid w:val="006E31DE"/>
    <w:rsid w:val="006E5E7B"/>
    <w:rsid w:val="00711F38"/>
    <w:rsid w:val="00715F80"/>
    <w:rsid w:val="0072168F"/>
    <w:rsid w:val="00736707"/>
    <w:rsid w:val="00760FCD"/>
    <w:rsid w:val="0076150C"/>
    <w:rsid w:val="00761C26"/>
    <w:rsid w:val="007641F9"/>
    <w:rsid w:val="00773B0A"/>
    <w:rsid w:val="007828E3"/>
    <w:rsid w:val="007A5216"/>
    <w:rsid w:val="007C3B99"/>
    <w:rsid w:val="007D517E"/>
    <w:rsid w:val="007D5996"/>
    <w:rsid w:val="007F5013"/>
    <w:rsid w:val="007F68EC"/>
    <w:rsid w:val="008146CA"/>
    <w:rsid w:val="00817EBE"/>
    <w:rsid w:val="00835DB4"/>
    <w:rsid w:val="00846064"/>
    <w:rsid w:val="00855037"/>
    <w:rsid w:val="00862437"/>
    <w:rsid w:val="00870C18"/>
    <w:rsid w:val="008765B1"/>
    <w:rsid w:val="00877765"/>
    <w:rsid w:val="0089284A"/>
    <w:rsid w:val="008A2AB9"/>
    <w:rsid w:val="008B00DA"/>
    <w:rsid w:val="008B3984"/>
    <w:rsid w:val="008E4036"/>
    <w:rsid w:val="008E4E34"/>
    <w:rsid w:val="0091222A"/>
    <w:rsid w:val="0092168C"/>
    <w:rsid w:val="00921E30"/>
    <w:rsid w:val="009252C5"/>
    <w:rsid w:val="009466B0"/>
    <w:rsid w:val="009523CC"/>
    <w:rsid w:val="00964FF9"/>
    <w:rsid w:val="00982ECD"/>
    <w:rsid w:val="009A4D2C"/>
    <w:rsid w:val="009B295A"/>
    <w:rsid w:val="009D32C7"/>
    <w:rsid w:val="009E05CD"/>
    <w:rsid w:val="009E18B9"/>
    <w:rsid w:val="009F4CFF"/>
    <w:rsid w:val="00A06E7E"/>
    <w:rsid w:val="00A1460A"/>
    <w:rsid w:val="00A2397F"/>
    <w:rsid w:val="00A3253E"/>
    <w:rsid w:val="00A5165C"/>
    <w:rsid w:val="00A60F24"/>
    <w:rsid w:val="00A670AC"/>
    <w:rsid w:val="00A86E31"/>
    <w:rsid w:val="00A9246F"/>
    <w:rsid w:val="00A95541"/>
    <w:rsid w:val="00AA5228"/>
    <w:rsid w:val="00AB636E"/>
    <w:rsid w:val="00AC60DD"/>
    <w:rsid w:val="00AC7086"/>
    <w:rsid w:val="00AD3050"/>
    <w:rsid w:val="00AD755A"/>
    <w:rsid w:val="00AD7E40"/>
    <w:rsid w:val="00AE42B2"/>
    <w:rsid w:val="00AF3BD6"/>
    <w:rsid w:val="00B02433"/>
    <w:rsid w:val="00B04A95"/>
    <w:rsid w:val="00B139F3"/>
    <w:rsid w:val="00B33A87"/>
    <w:rsid w:val="00B37468"/>
    <w:rsid w:val="00B518B2"/>
    <w:rsid w:val="00B5436C"/>
    <w:rsid w:val="00B62196"/>
    <w:rsid w:val="00B85594"/>
    <w:rsid w:val="00BB5AE0"/>
    <w:rsid w:val="00BB6246"/>
    <w:rsid w:val="00BB79DF"/>
    <w:rsid w:val="00BC28F1"/>
    <w:rsid w:val="00BC444D"/>
    <w:rsid w:val="00BC6C34"/>
    <w:rsid w:val="00BD2B90"/>
    <w:rsid w:val="00BE2013"/>
    <w:rsid w:val="00C00203"/>
    <w:rsid w:val="00C04393"/>
    <w:rsid w:val="00C23079"/>
    <w:rsid w:val="00C41C4D"/>
    <w:rsid w:val="00C44AE8"/>
    <w:rsid w:val="00C513F1"/>
    <w:rsid w:val="00C53B39"/>
    <w:rsid w:val="00C61F3E"/>
    <w:rsid w:val="00C67496"/>
    <w:rsid w:val="00C70CB7"/>
    <w:rsid w:val="00C723A3"/>
    <w:rsid w:val="00C909D2"/>
    <w:rsid w:val="00C90E60"/>
    <w:rsid w:val="00C93C25"/>
    <w:rsid w:val="00C97FFB"/>
    <w:rsid w:val="00CB4E0F"/>
    <w:rsid w:val="00CB5FB0"/>
    <w:rsid w:val="00CC0AC0"/>
    <w:rsid w:val="00CD4922"/>
    <w:rsid w:val="00CF634C"/>
    <w:rsid w:val="00D220D9"/>
    <w:rsid w:val="00D243CB"/>
    <w:rsid w:val="00D32BB7"/>
    <w:rsid w:val="00D415FE"/>
    <w:rsid w:val="00D6015C"/>
    <w:rsid w:val="00D63154"/>
    <w:rsid w:val="00D73BDC"/>
    <w:rsid w:val="00D749B4"/>
    <w:rsid w:val="00D7729B"/>
    <w:rsid w:val="00D77D1F"/>
    <w:rsid w:val="00DA2C7F"/>
    <w:rsid w:val="00DA5188"/>
    <w:rsid w:val="00DB1D78"/>
    <w:rsid w:val="00DC6CCF"/>
    <w:rsid w:val="00DD0F85"/>
    <w:rsid w:val="00DD1E99"/>
    <w:rsid w:val="00DE2DFC"/>
    <w:rsid w:val="00DE55BA"/>
    <w:rsid w:val="00DE64FD"/>
    <w:rsid w:val="00DF47B4"/>
    <w:rsid w:val="00DF6462"/>
    <w:rsid w:val="00E10DDE"/>
    <w:rsid w:val="00E114E3"/>
    <w:rsid w:val="00E262F4"/>
    <w:rsid w:val="00E270C2"/>
    <w:rsid w:val="00E31D94"/>
    <w:rsid w:val="00E523F6"/>
    <w:rsid w:val="00E75D48"/>
    <w:rsid w:val="00E82325"/>
    <w:rsid w:val="00EA7D58"/>
    <w:rsid w:val="00EB32A8"/>
    <w:rsid w:val="00EB64A7"/>
    <w:rsid w:val="00EC7072"/>
    <w:rsid w:val="00F005EF"/>
    <w:rsid w:val="00F0119D"/>
    <w:rsid w:val="00F10FA3"/>
    <w:rsid w:val="00F12AC6"/>
    <w:rsid w:val="00F21C60"/>
    <w:rsid w:val="00F31173"/>
    <w:rsid w:val="00F362F8"/>
    <w:rsid w:val="00F4564B"/>
    <w:rsid w:val="00F46A31"/>
    <w:rsid w:val="00F71848"/>
    <w:rsid w:val="00FA4910"/>
    <w:rsid w:val="00FB589B"/>
    <w:rsid w:val="00FC2ED5"/>
    <w:rsid w:val="00FE3912"/>
    <w:rsid w:val="00FF339F"/>
    <w:rsid w:val="01344A98"/>
    <w:rsid w:val="01E735D2"/>
    <w:rsid w:val="166038A7"/>
    <w:rsid w:val="2760398D"/>
    <w:rsid w:val="45723B42"/>
    <w:rsid w:val="55EF3C9B"/>
    <w:rsid w:val="6AF020AF"/>
    <w:rsid w:val="6C2F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648FD9B-D077-4136-9C55-25D0292B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1"/>
      <w:szCs w:val="22"/>
      <w:lang w:val="en-US" w:eastAsia="en-US"/>
    </w:rPr>
  </w:style>
  <w:style w:type="paragraph" w:styleId="Heading1">
    <w:name w:val="heading 1"/>
    <w:basedOn w:val="Normal"/>
    <w:next w:val="Normal"/>
    <w:link w:val="Heading1Char"/>
    <w:qFormat/>
    <w:pPr>
      <w:keepNext/>
      <w:jc w:val="center"/>
      <w:outlineLvl w:val="0"/>
    </w:pPr>
    <w:rPr>
      <w:rFonts w:eastAsia="Times New Roman"/>
      <w:b/>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sz w:val="18"/>
      <w:szCs w:val="18"/>
    </w:rPr>
  </w:style>
  <w:style w:type="paragraph" w:styleId="BodyText">
    <w:name w:val="Body Text"/>
    <w:basedOn w:val="Normal"/>
    <w:qFormat/>
    <w:rPr>
      <w:color w:val="000000"/>
      <w:sz w:val="24"/>
      <w:szCs w:val="24"/>
    </w:rPr>
  </w:style>
  <w:style w:type="paragraph" w:styleId="BodyTextIndent">
    <w:name w:val="Body Text Indent"/>
    <w:basedOn w:val="Normal"/>
    <w:qFormat/>
    <w:pPr>
      <w:jc w:val="both"/>
    </w:pPr>
    <w:rPr>
      <w:color w:val="000000"/>
      <w:sz w:val="24"/>
      <w:szCs w:val="24"/>
      <w:lang w:eastAsia="zh-CN"/>
    </w:rPr>
  </w:style>
  <w:style w:type="character" w:styleId="CommentReference">
    <w:name w:val="annotation reference"/>
    <w:qFormat/>
    <w:rPr>
      <w:sz w:val="16"/>
      <w:szCs w:val="16"/>
    </w:rPr>
  </w:style>
  <w:style w:type="paragraph" w:styleId="CommentText">
    <w:name w:val="annotation text"/>
    <w:basedOn w:val="Normal"/>
    <w:link w:val="CommentTextChar"/>
    <w:qFormat/>
    <w:rPr>
      <w:lang w:eastAsia="zh-CN"/>
    </w:rPr>
  </w:style>
  <w:style w:type="paragraph" w:styleId="CommentSubject">
    <w:name w:val="annotation subject"/>
    <w:basedOn w:val="CommentText"/>
    <w:next w:val="CommentText"/>
    <w:link w:val="CommentSubjectChar"/>
    <w:uiPriority w:val="99"/>
    <w:qFormat/>
    <w:rPr>
      <w:b/>
      <w:bCs/>
    </w:rPr>
  </w:style>
  <w:style w:type="character" w:styleId="Emphasis">
    <w:name w:val="Emphasis"/>
    <w:qFormat/>
    <w:rPr>
      <w:i/>
      <w:iCs/>
    </w:rPr>
  </w:style>
  <w:style w:type="paragraph" w:styleId="Footer">
    <w:name w:val="footer"/>
    <w:basedOn w:val="Normal"/>
    <w:link w:val="FooterChar"/>
    <w:uiPriority w:val="99"/>
    <w:pPr>
      <w:tabs>
        <w:tab w:val="center" w:pos="4703"/>
        <w:tab w:val="right" w:pos="9406"/>
      </w:tabs>
    </w:pPr>
  </w:style>
  <w:style w:type="paragraph" w:styleId="Header">
    <w:name w:val="header"/>
    <w:basedOn w:val="Normal"/>
    <w:link w:val="HeaderChar"/>
    <w:pPr>
      <w:tabs>
        <w:tab w:val="center" w:pos="4703"/>
        <w:tab w:val="right" w:pos="9406"/>
      </w:tabs>
    </w:pPr>
  </w:style>
  <w:style w:type="character" w:styleId="Hyperlink">
    <w:name w:val="Hyperlink"/>
    <w:uiPriority w:val="99"/>
    <w:unhideWhenUsed/>
    <w:qFormat/>
    <w:rPr>
      <w:color w:val="0000FF"/>
      <w:u w:val="single"/>
    </w:rPr>
  </w:style>
  <w:style w:type="paragraph" w:styleId="NormalWeb">
    <w:name w:val="Normal (Web)"/>
    <w:uiPriority w:val="99"/>
    <w:qFormat/>
    <w:pPr>
      <w:spacing w:before="100" w:beforeAutospacing="1" w:after="100" w:afterAutospacing="1"/>
    </w:pPr>
    <w:rPr>
      <w:sz w:val="24"/>
      <w:szCs w:val="24"/>
      <w:lang w:val="en-US" w:eastAsia="zh-CN"/>
    </w:rPr>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eastAsia="Times New Roman"/>
      <w:b/>
      <w:lang w:val="bg-BG"/>
    </w:rPr>
  </w:style>
  <w:style w:type="character" w:customStyle="1" w:styleId="BalloonTextChar">
    <w:name w:val="Balloon Text Char"/>
    <w:link w:val="BalloonText"/>
    <w:qFormat/>
    <w:rPr>
      <w:rFonts w:ascii="Segoe UI" w:hAnsi="Segoe UI" w:cs="Segoe UI"/>
      <w:sz w:val="18"/>
      <w:szCs w:val="18"/>
    </w:rPr>
  </w:style>
  <w:style w:type="character" w:customStyle="1" w:styleId="CommentTextChar">
    <w:name w:val="Comment Text Char"/>
    <w:link w:val="CommentText"/>
    <w:qFormat/>
    <w:rPr>
      <w:sz w:val="21"/>
      <w:szCs w:val="22"/>
      <w:lang w:eastAsia="zh-CN"/>
    </w:rPr>
  </w:style>
  <w:style w:type="character" w:customStyle="1" w:styleId="CommentSubjectChar">
    <w:name w:val="Comment Subject Char"/>
    <w:link w:val="CommentSubject"/>
    <w:uiPriority w:val="99"/>
    <w:qFormat/>
    <w:rPr>
      <w:b/>
      <w:bCs/>
      <w:sz w:val="21"/>
      <w:szCs w:val="22"/>
      <w:lang w:eastAsia="zh-CN"/>
    </w:rPr>
  </w:style>
  <w:style w:type="character" w:customStyle="1" w:styleId="super">
    <w:name w:val="super"/>
    <w:qFormat/>
    <w:rPr>
      <w:sz w:val="16"/>
      <w:szCs w:val="0"/>
      <w:vertAlign w:val="superscript"/>
    </w:rPr>
  </w:style>
  <w:style w:type="character" w:customStyle="1" w:styleId="bold">
    <w:name w:val="bold"/>
    <w:qFormat/>
    <w:rPr>
      <w:b/>
      <w:bCs/>
    </w:rPr>
  </w:style>
  <w:style w:type="character" w:customStyle="1" w:styleId="italic">
    <w:name w:val="italic"/>
    <w:qFormat/>
    <w:rPr>
      <w:i/>
      <w:iCs/>
    </w:rPr>
  </w:style>
  <w:style w:type="character" w:customStyle="1" w:styleId="stroke">
    <w:name w:val="stroke"/>
    <w:qFormat/>
    <w:rPr>
      <w:strike/>
    </w:rPr>
  </w:style>
  <w:style w:type="character" w:customStyle="1" w:styleId="sub">
    <w:name w:val="sub"/>
    <w:qFormat/>
    <w:rPr>
      <w:sz w:val="16"/>
      <w:szCs w:val="0"/>
      <w:vertAlign w:val="subscript"/>
    </w:rPr>
  </w:style>
  <w:style w:type="character" w:customStyle="1" w:styleId="underline">
    <w:name w:val="underline"/>
    <w:qFormat/>
    <w:rPr>
      <w:u w:val="single"/>
    </w:rPr>
  </w:style>
  <w:style w:type="character" w:customStyle="1" w:styleId="sp-normal">
    <w:name w:val="sp-normal"/>
    <w:qFormat/>
    <w:rPr>
      <w:b/>
      <w:bCs/>
      <w:i/>
      <w:iCs/>
    </w:rPr>
  </w:style>
  <w:style w:type="character" w:customStyle="1" w:styleId="superscript">
    <w:name w:val="superscript"/>
    <w:qFormat/>
    <w:rPr>
      <w:sz w:val="16"/>
      <w:szCs w:val="0"/>
      <w:vertAlign w:val="superscript"/>
    </w:rPr>
  </w:style>
  <w:style w:type="character" w:customStyle="1" w:styleId="upper">
    <w:name w:val="upper"/>
    <w:qFormat/>
    <w:rPr>
      <w:caps/>
    </w:rPr>
  </w:style>
  <w:style w:type="character" w:customStyle="1" w:styleId="boldface">
    <w:name w:val="boldface"/>
    <w:qFormat/>
    <w:rPr>
      <w:b/>
      <w:bCs/>
    </w:rPr>
  </w:style>
  <w:style w:type="character" w:customStyle="1" w:styleId="italics">
    <w:name w:val="italics"/>
    <w:qFormat/>
    <w:rPr>
      <w:i/>
      <w:iCs/>
    </w:rPr>
  </w:style>
  <w:style w:type="character" w:customStyle="1" w:styleId="norm1">
    <w:name w:val="norm1"/>
    <w:qFormat/>
  </w:style>
  <w:style w:type="character" w:customStyle="1" w:styleId="subscript">
    <w:name w:val="subscript"/>
    <w:qFormat/>
    <w:rPr>
      <w:sz w:val="16"/>
      <w:szCs w:val="0"/>
      <w:vertAlign w:val="subscript"/>
    </w:rPr>
  </w:style>
  <w:style w:type="character" w:customStyle="1" w:styleId="norm">
    <w:name w:val="norm"/>
    <w:qFormat/>
  </w:style>
  <w:style w:type="paragraph" w:styleId="ListParagraph">
    <w:name w:val="List Paragraph"/>
    <w:basedOn w:val="Normal"/>
    <w:uiPriority w:val="34"/>
    <w:qFormat/>
    <w:pPr>
      <w:ind w:left="720"/>
      <w:contextualSpacing/>
    </w:pPr>
    <w:rPr>
      <w:rFonts w:eastAsia="Times New Roman"/>
      <w:sz w:val="20"/>
      <w:szCs w:val="20"/>
      <w:lang w:val="bg-BG"/>
    </w:rPr>
  </w:style>
  <w:style w:type="paragraph" w:customStyle="1" w:styleId="CM4">
    <w:name w:val="CM4"/>
    <w:basedOn w:val="Normal"/>
    <w:next w:val="Normal"/>
    <w:uiPriority w:val="99"/>
    <w:qFormat/>
    <w:pPr>
      <w:autoSpaceDE w:val="0"/>
      <w:autoSpaceDN w:val="0"/>
      <w:adjustRightInd w:val="0"/>
    </w:pPr>
    <w:rPr>
      <w:rFonts w:ascii="EU Albertina" w:hAnsi="EU Albertina"/>
      <w:sz w:val="24"/>
      <w:szCs w:val="24"/>
    </w:rPr>
  </w:style>
  <w:style w:type="character" w:customStyle="1" w:styleId="halyaf">
    <w:name w:val="halyaf"/>
    <w:qFormat/>
  </w:style>
  <w:style w:type="character" w:customStyle="1" w:styleId="search01">
    <w:name w:val="search01"/>
    <w:qFormat/>
    <w:rPr>
      <w:shd w:val="clear" w:color="auto" w:fill="FFFF66"/>
    </w:rPr>
  </w:style>
  <w:style w:type="paragraph" w:customStyle="1" w:styleId="Style37">
    <w:name w:val="_Style 37"/>
    <w:hidden/>
    <w:uiPriority w:val="99"/>
    <w:unhideWhenUsed/>
    <w:qFormat/>
    <w:rPr>
      <w:sz w:val="21"/>
      <w:szCs w:val="22"/>
      <w:lang w:val="en-US" w:eastAsia="en-US"/>
    </w:rPr>
  </w:style>
  <w:style w:type="character" w:customStyle="1" w:styleId="HeaderChar">
    <w:name w:val="Header Char"/>
    <w:basedOn w:val="DefaultParagraphFont"/>
    <w:link w:val="Header"/>
    <w:rPr>
      <w:sz w:val="21"/>
      <w:szCs w:val="22"/>
    </w:rPr>
  </w:style>
  <w:style w:type="character" w:customStyle="1" w:styleId="FooterChar">
    <w:name w:val="Footer Char"/>
    <w:basedOn w:val="DefaultParagraphFont"/>
    <w:link w:val="Footer"/>
    <w:uiPriority w:val="99"/>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documentId=-12561406&amp;dbId=0&amp;edition=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documentId=-12561406&amp;dbId=0&amp;edition=20" TargetMode="External"/><Relationship Id="rId5" Type="http://schemas.openxmlformats.org/officeDocument/2006/relationships/webSettings" Target="webSettings.xml"/><Relationship Id="rId10" Type="http://schemas.openxmlformats.org/officeDocument/2006/relationships/hyperlink" Target="https://web6.ciela.net/Document?documentId=-12561406&amp;dbId=0&amp;edition=15" TargetMode="External"/><Relationship Id="rId4" Type="http://schemas.openxmlformats.org/officeDocument/2006/relationships/settings" Target="settings.xml"/><Relationship Id="rId9" Type="http://schemas.openxmlformats.org/officeDocument/2006/relationships/hyperlink" Target="https://web6.ciela.net/Document?documentId=-12561406&amp;dbId=0&amp;edition=11"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6525</Words>
  <Characters>37195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Eleonora Karakoleva</cp:lastModifiedBy>
  <cp:revision>18</cp:revision>
  <cp:lastPrinted>2021-05-31T12:15:00Z</cp:lastPrinted>
  <dcterms:created xsi:type="dcterms:W3CDTF">2021-11-04T11:48:00Z</dcterms:created>
  <dcterms:modified xsi:type="dcterms:W3CDTF">2022-04-05T08:32:00Z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