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Pr="00483EE6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483EE6" w:rsidRPr="00483EE6" w:rsidTr="009D4DA5">
        <w:trPr>
          <w:trHeight w:val="309"/>
        </w:trPr>
        <w:tc>
          <w:tcPr>
            <w:tcW w:w="4467" w:type="dxa"/>
          </w:tcPr>
          <w:p w:rsidR="009D4DA5" w:rsidRPr="00483EE6" w:rsidRDefault="00FE55C5" w:rsidP="009D4DA5">
            <w:pPr>
              <w:rPr>
                <w:rFonts w:ascii="Century" w:hAnsi="Century"/>
                <w:b/>
              </w:rPr>
            </w:pPr>
            <w:r w:rsidRPr="00483EE6">
              <w:rPr>
                <w:rFonts w:ascii="Century" w:hAnsi="Century"/>
                <w:b/>
              </w:rPr>
              <w:t>Образецът н</w:t>
            </w:r>
            <w:r w:rsidR="009D4DA5" w:rsidRPr="00483EE6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Pr="00483EE6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483EE6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483EE6" w:rsidRPr="00483EE6" w:rsidTr="00C93DF1">
        <w:tc>
          <w:tcPr>
            <w:tcW w:w="10266" w:type="dxa"/>
            <w:gridSpan w:val="3"/>
            <w:shd w:val="clear" w:color="auto" w:fill="D9D9D9"/>
          </w:tcPr>
          <w:p w:rsidR="00076E63" w:rsidRPr="00483EE6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AC6C7B" w:rsidRPr="00483EE6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</w:p>
          <w:p w:rsidR="00AC6C7B" w:rsidRPr="00483EE6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483EE6" w:rsidRDefault="00E265EF" w:rsidP="00D5415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допълнение на Постановление № 66 на Министерски съвет от 1996 г. за кадрово осигуряване на някои дейности в бюджетните организации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35pt;height:40.3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35pt;height:38.35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483EE6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483EE6" w:rsidRDefault="00033346" w:rsidP="0003334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Цветелина Хантова</w:t>
            </w:r>
            <w:r w:rsidR="00AC6C7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 „Стопански дейности и управление на собствеността“</w: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Pr="00483EE6" w:rsidRDefault="00033346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02/9409 302</w:t>
            </w:r>
          </w:p>
          <w:p w:rsidR="00AC6C7B" w:rsidRPr="00483EE6" w:rsidRDefault="00441689" w:rsidP="000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2" w:history="1"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tshantova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lang w:val="ru-RU"/>
                </w:rPr>
                <w:t>@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mtitc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lang w:val="ru-RU"/>
                </w:rPr>
                <w:t>.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government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lang w:val="ru-RU"/>
                </w:rPr>
                <w:t>.</w:t>
              </w:r>
              <w:r w:rsidR="00033346" w:rsidRPr="00483EE6">
                <w:rPr>
                  <w:rStyle w:val="Hyperlink"/>
                  <w:rFonts w:ascii="Times New Roman" w:hAnsi="Times New Roman" w:cs="Times New Roman"/>
                  <w:color w:val="auto"/>
                  <w:sz w:val="24"/>
                </w:rPr>
                <w:t>bg</w:t>
              </w:r>
            </w:hyperlink>
          </w:p>
          <w:p w:rsidR="00AC6C7B" w:rsidRPr="00483EE6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39207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C1D31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76E63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EC441C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Невъзможност за назначаване на служители опазване и съхраняване на активи</w:t>
            </w:r>
            <w:r w:rsidR="00076E63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D93E8A" w:rsidRPr="00D95522" w:rsidRDefault="00D93E8A" w:rsidP="00D93E8A">
            <w:pPr>
              <w:pStyle w:val="ListParagraph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В изпълнение на законовите изисквания (§ 2 от Заключителните разпоредби на Закона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отмяна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преобразуване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Строителните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Министерството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Комитета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далекосъобщения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държавни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предприятия), </w:t>
            </w:r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Министерският съвет с Решение № 256 от 3 май 2019 г. преобразува ДП „ТСВ“ и ДП „ССВ“ в еднолични акционерни дружества с държавно участие в капитала, съответно „ТСВ“ ЕАД и  „ССВ“ ЕАД.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>С приетото решение е предвидено дружествата да поемат активите, пасивите, другите права и задължения и архива на държавните предприятия, като капиталът на дружествата се формира от непарична вноска, представляваща стойността на правото на собственост върху имотите – частна държавна собственост, подробно описани за „ТСВ“ ЕАД в приложение № 1, определена по реда на чл. 92, ал. 1 от Правилника за прилагане на Закона за държавната собственост (ППЗДС), и стойността на движимото имущество, подробно описано в приложение № 2, определена по реда на чл. 92, ал. 2 от ППЗДС, а по отношение на „ССВ“ ЕАД капиталът на дружеството се формира от непарична вноска, представляваща стойността на правото на собственост върху имотите – частна държавна собственост, подробно описани в приложение № 4, определена по реда на чл. 92, ал. 1 от ППЗДС, и стойността на движимото имущество, подробно описано в приложение № 5, определена по реда на чл. 92, ал. 2 от ППЗДС.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С Решение № 590 от 9 август 2021 г. Министерският съвет предостави безвъзмездно за управление на Министерство на транспорта, информационните технологии и съобщенията имоти – публична държавна собственост и имущество – мощности за военновременна дейност, подробно описани в приложенията на Решението. 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Характерът на тези активи (най-вече движимите вещи) е строго специфичен и пряко кореспондира с военното им предназначение – военна автотракторна техника, високопроходима и понтонна военна техника и мостови съоръжения за армейска комуникация, военна свързочна техника и оборудване – радиостанции, мобилни апаратни и мобилни уплътнителни системи, вещево-хранително оборудване – полеви кухни, мобилни водоноски и др. Тези активи са с изцяло отпаднала необходимост. Опазването и съхраняването на това имущество, както и поддържането и застраховането на районите, в които са разположени съответните складове е свързано с разходването на сериозен финансов ресурс. 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Към настоящия момент по места има назначени материално отговорни лица, пазачи и служители за техническа поддръжка на описаните движими и недвижими активи.  </w:t>
            </w:r>
          </w:p>
          <w:p w:rsidR="001C1D31" w:rsidRPr="00D95522" w:rsidRDefault="001C1D3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392071" w:rsidRDefault="00076E63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1C1D31" w:rsidRPr="00392071" w:rsidRDefault="001C1D31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съществуващото законодателство</w:t>
            </w:r>
            <w:r w:rsidR="00B402D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въвеждането на нови технологични възможности, 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поради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огр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аничението в чл. 1, ал. 2 на Постановление на Министерския съвет № 66 от 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1996 г.</w:t>
            </w:r>
          </w:p>
          <w:p w:rsidR="00190D0D" w:rsidRPr="00392071" w:rsidRDefault="00190D0D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а/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ите.</w:t>
            </w:r>
          </w:p>
          <w:p w:rsidR="00B402D0" w:rsidRPr="00392071" w:rsidRDefault="00B402D0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нормативна рамка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позволява решаване на проблема, 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тъй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о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граничението, което налага  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ПМС 66/1996 г., а именно в рамките на календарната година средносписъчният брой на назначените по този ред лица не надвишава 8 на сто спрямо утвърдената годишна средносписъчна численост на персонала 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не дава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възможност за назначаване на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необходимият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брой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служители, необходими за поддържане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на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предоставените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ни с Решение на Министерския съвет № 590 от 9 август 2021 г. обекти за управление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.</w:t>
            </w:r>
          </w:p>
          <w:p w:rsidR="00190D0D" w:rsidRPr="00392071" w:rsidRDefault="00190D0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актове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от правото на ЕС.</w:t>
            </w:r>
          </w:p>
          <w:p w:rsidR="003B6BDD" w:rsidRPr="00392071" w:rsidRDefault="003B6BD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Предложените промени в </w:t>
            </w:r>
            <w:r w:rsidR="0035049E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№ 66 на Министерски съвет от 1996 г. за кадрово осигуряване на някои дейности в бюджетните организации 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произтичат от нормативни актове от по-висока степен или актове от правото на Европейския съюз.</w:t>
            </w:r>
          </w:p>
          <w:p w:rsidR="00190D0D" w:rsidRPr="00392071" w:rsidRDefault="00190D0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C95A54" w:rsidRPr="00392071" w:rsidRDefault="00C95A54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2. Цели: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B058E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Отпадане на ограничението в чл. 1, ал. 2 на</w:t>
            </w:r>
            <w:r w:rsidR="00BD6EC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Постановление № 66 на Министерски съвет от 1996 г. за кадрово осигуряване на някои дейности в бюджетните организации, за  определен период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782637" w:rsidRPr="00DE3DA2" w:rsidRDefault="00217865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С предлаганото допълнение се цели ограничението в чл. 1, ал. 2 на ПМС 66/1996 г. да не се прилага за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изпълнение на дейностите, необходими за приемане, опазване и съхраняване на мощностите за военновременна дейност, предоставени на Министерството на транспорта, информационните технологии и съобщенията съгласно Решение № 590 на Министерския съвет от 2021 г. за срока на изпълнение на посочените дейности 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(от приемане на допълнението до 31.12.2022 г.) 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и </w:t>
            </w:r>
            <w:r w:rsidR="00671034" w:rsidRPr="00D95522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назначаване на 88 (осемдесет и осем) служители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необходими за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опазване и съхранение на предоставените за управление на Министерството на транспорта, информационните технологии и съобщенията мощности за военновременна дейност на националните стопанства „Транспортно строителство и възстановяване“ и „Съобщително строителство и възстановяване“, подробно описани в приложения 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№№ 3 и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 в Решение 590 на Министерския съвет от 9 август 2021 г.</w:t>
            </w:r>
          </w:p>
          <w:p w:rsidR="00782637" w:rsidRPr="00483EE6" w:rsidRDefault="00782637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6D7665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31181" w:rsidRPr="00483EE6" w:rsidRDefault="0063118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Материално отговорни лица, пазачи и служители за техническа поддръжка на движими и недвижими активи.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42D08" w:rsidRPr="00483EE6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76E63" w:rsidRPr="00483EE6" w:rsidRDefault="0005434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Запазване на ограничението в чл. 1, ал. 2 на ПМС 66/1996 г., а именно в рамките на календарната година средносписъчният брой на назначените по този ред лица не надвишава 8 на сто спрямо утвърдената годишна средносписъчна численост на персонала</w:t>
            </w:r>
            <w:r w:rsidR="000700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 което </w:t>
            </w:r>
            <w:r w:rsidR="006175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дава възможност за изпълнение на основната цел на Решение № 590 на МС от 9 август 2021 г., а именно опазване на предоставените за стопанисване мощности за военновременна дейност.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A27167" w:rsidRPr="00D95522" w:rsidRDefault="00A27167" w:rsidP="00076E6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2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483EE6" w:rsidRDefault="001B683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Невъзможност за назначаване на необходимия брой материално отговорни лица, пазачи и служители за техническа поддръжка на имотите, сградите и движимите вещи – мощности за военновременна дейност със строго специфичен характер, невъзможност за опазването и съхраняването на това имущество, както и поддържането им.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това произлиза и невъзможност от поетапно приемане на активите и своевременно предоставяне на заинтересовани бюджетни организации.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C14AE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483EE6" w:rsidRDefault="00076E63" w:rsidP="00C778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C14AE3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76E63" w:rsidRPr="00483EE6" w:rsidRDefault="00076E63" w:rsidP="00A276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64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076E63" w:rsidRPr="00483EE6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Pr="00483EE6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</w:t>
            </w:r>
            <w:r w:rsidR="0012441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EC776F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</w:t>
            </w:r>
            <w:r w:rsidR="009D51B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Постановление на Министерския съвет за допълнение на Постановление № 66 на Министерски съвет от 1996 г. за кадрово осигуряване на някои дейности в бюджетните организации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900C0C" w:rsidRDefault="0034683A" w:rsidP="00900C0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 на Министерския съвет за допълнение на Постановление № 66 на Министерски съвет от 1996 г.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създава 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00C0C">
              <w:rPr>
                <w:rFonts w:ascii="Times New Roman" w:hAnsi="Times New Roman" w:cs="Times New Roman"/>
                <w:sz w:val="24"/>
                <w:szCs w:val="24"/>
              </w:rPr>
              <w:t>допълнителни и заключителни разпоредби  със следното съдържание:</w:t>
            </w:r>
          </w:p>
          <w:p w:rsidR="004F5EAE" w:rsidRPr="00D95522" w:rsidRDefault="00900C0C" w:rsidP="00D9552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„Чл. 1б. За изпълнение на дейности, необходими за приемане, опазване и съхраняване на мощностите за военновременна дейност, предоставени на Министерството на транспорта, информационните технологии и съобщенията съгласно Решение № 590 на Министерския съвет от 2021 г., министърът на транспорта, информационните технологии и съобщенията назначава лица по трудов договор извън утвърдената численост на персонала, </w:t>
            </w:r>
            <w:r w:rsidRPr="00385A34">
              <w:rPr>
                <w:rFonts w:ascii="Times New Roman" w:hAnsi="Times New Roman" w:cs="Times New Roman"/>
                <w:sz w:val="24"/>
                <w:szCs w:val="24"/>
              </w:rPr>
              <w:t>за срока на изпълнение на посочените дейности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31.12.2022 г.</w:t>
            </w:r>
            <w:r w:rsidRPr="00385A34">
              <w:rPr>
                <w:rFonts w:ascii="Times New Roman" w:hAnsi="Times New Roman" w:cs="Times New Roman"/>
                <w:sz w:val="24"/>
                <w:szCs w:val="24"/>
              </w:rPr>
              <w:t xml:space="preserve">, като в този случай не се прилага изискването за повече </w:t>
            </w:r>
            <w:r w:rsidRPr="00385A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</w:t>
            </w:r>
            <w:r w:rsidRPr="00385A3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385A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385A34">
              <w:rPr>
                <w:rFonts w:ascii="Times New Roman" w:hAnsi="Times New Roman" w:cs="Times New Roman"/>
                <w:sz w:val="24"/>
                <w:szCs w:val="24"/>
              </w:rPr>
              <w:t xml:space="preserve"> сто спрямо утвърдената годишна</w:t>
            </w:r>
            <w:r w:rsidRPr="001D4F18">
              <w:rPr>
                <w:rFonts w:ascii="Times New Roman" w:hAnsi="Times New Roman" w:cs="Times New Roman"/>
                <w:sz w:val="24"/>
                <w:szCs w:val="24"/>
              </w:rPr>
              <w:t xml:space="preserve"> средносписъчна численост </w:t>
            </w:r>
            <w:r w:rsidRPr="001D4F1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r w:rsidRPr="001D4F18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F52243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 цел назначаване на служители за опазване и съхранение на имоти публична държавна собственост и имущество-мощности за военновременни активи.</w:t>
            </w:r>
          </w:p>
          <w:p w:rsidR="002D327C" w:rsidRPr="00483EE6" w:rsidRDefault="00E44DE0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4F5EAE" w:rsidRPr="00483EE6" w:rsidRDefault="002D327C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Предложеното </w:t>
            </w:r>
            <w:r w:rsidR="00D541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допълнение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предостави възможност за опазване, съхраняване и поддръжка на имоти и имущество – мощности за военновременна дейност</w:t>
            </w:r>
            <w:r w:rsidR="0034683A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Характерът на тези активи (най-вече движимите вещи) е строго специфичен и пряко кореспондира с военното им предназначение – военна автотракторна техника, високопроходима и понтонна военна техника и мостови съоръжения за армейска комуникация, военна свързочна техника и оборудване – радиостанции, мобилни апаратни и мобилни уплътнителни системи, вещево-хранително оборудване – полеви кухни, мобилни </w:t>
            </w:r>
            <w:r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водоноски и др.</w:t>
            </w:r>
          </w:p>
          <w:p w:rsidR="00A27167" w:rsidRDefault="007A53B0" w:rsidP="004F5EA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Запазване работните места на служителите, заети в опазване и съхранение на имоти, публична държавна собственост и имущество-мощности за военновременна дейност</w:t>
            </w:r>
            <w:r w:rsidR="00A27167" w:rsidRPr="004A5E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E2569" w:rsidRPr="00483EE6" w:rsidRDefault="00A27167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Недопускане на предпоставки от създаване на риск за опазване на предоставеното имуществото. </w:t>
            </w:r>
          </w:p>
          <w:p w:rsidR="00E44DE0" w:rsidRPr="00483EE6" w:rsidRDefault="004F5EAE" w:rsidP="004F5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E44DE0" w:rsidRPr="00D95522" w:rsidRDefault="00102655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02655">
              <w:rPr>
                <w:rFonts w:ascii="Times New Roman" w:hAnsi="Times New Roman"/>
                <w:sz w:val="24"/>
                <w:szCs w:val="24"/>
              </w:rPr>
              <w:t>Разходи</w:t>
            </w:r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, необходими за изплащане на възнагражденията и свързаните с тях осигурителни вноски на </w:t>
            </w:r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материално отговорните лица, пазачите и служителите за техническа поддръжка на обекти</w:t>
            </w:r>
            <w:r w:rsidR="00C33152"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……………………………………..……………………………………………………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5EAE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78311F" w:rsidRPr="00483EE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483EE6" w:rsidRDefault="0078311F" w:rsidP="00E90164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:rsidR="00076E63" w:rsidRPr="00483EE6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483EE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483EE6" w:rsidRPr="00483EE6" w:rsidTr="00E90164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920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483EE6" w:rsidRPr="00483EE6" w:rsidTr="00D95522">
              <w:trPr>
                <w:trHeight w:val="125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483EE6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  <w:p w:rsidR="00512211" w:rsidRPr="00483EE6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DF7FF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EC776F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15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EE6ECA"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0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D2563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076E63" w:rsidRPr="00483EE6" w:rsidRDefault="0012441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076E6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F567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Постановление на Министерския съвет за допълнение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вариант на действие спрямо 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78311F" w:rsidRPr="00483EE6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pt;height:18pt" o:ole="">
                  <v:imagedata r:id="rId13" o:title=""/>
                </v:shape>
                <w:control r:id="rId14" w:name="OptionButton3" w:shapeid="_x0000_i1063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pt;height:18pt" o:ole="">
                  <v:imagedata r:id="rId15" o:title=""/>
                </v:shape>
                <w:control r:id="rId16" w:name="OptionButton4" w:shapeid="_x0000_i106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pt;height:18pt" o:ole="">
                  <v:imagedata r:id="rId17" o:title=""/>
                </v:shape>
                <w:control r:id="rId18" w:name="OptionButton5" w:shapeid="_x0000_i1067"/>
              </w:object>
            </w:r>
          </w:p>
          <w:p w:rsidR="00D82CFD" w:rsidRPr="00483EE6" w:rsidRDefault="00F14ED1" w:rsidP="002F56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на вариант 2 </w:t>
            </w:r>
            <w:r w:rsidR="002F5672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„Приемане на Постановление на Министерския съвет за допълнение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 доведе до промяна в административната тежест.</w:t>
            </w:r>
          </w:p>
          <w:p w:rsidR="00D82CFD" w:rsidRPr="00483EE6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съотносим с посочените специфични въздействия на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pt;height:18pt" o:ole="">
                  <v:imagedata r:id="rId19" o:title=""/>
                </v:shape>
                <w:control r:id="rId20" w:name="OptionButton16" w:shapeid="_x0000_i106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pt;height:18pt" o:ole="">
                  <v:imagedata r:id="rId21" o:title=""/>
                </v:shape>
                <w:control r:id="rId22" w:name="OptionButton17" w:shapeid="_x0000_i1071"/>
              </w:object>
            </w:r>
          </w:p>
          <w:p w:rsidR="00F04B4E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483EE6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483EE6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pt;height:18pt" o:ole="">
                  <v:imagedata r:id="rId19" o:title=""/>
                </v:shape>
                <w:control r:id="rId23" w:name="OptionButton18" w:shapeid="_x0000_i1073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pt;height:18pt" o:ole="">
                  <v:imagedata r:id="rId21" o:title=""/>
                </v:shape>
                <w:control r:id="rId24" w:name="OptionButton19" w:shapeid="_x0000_i1075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въздейства върху микро</w:t>
            </w:r>
            <w:r w:rsidR="00064CC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483E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65pt;height:18pt" o:ole="">
                  <v:imagedata r:id="rId25" o:title=""/>
                </v:shape>
                <w:control r:id="rId26" w:name="OptionButton6" w:shapeid="_x0000_i1077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0.65pt;height:18pt" o:ole="">
                  <v:imagedata r:id="rId27" o:title=""/>
                </v:shape>
                <w:control r:id="rId28" w:name="OptionButton7" w:shapeid="_x0000_i107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съотносим с посочените специфични въздействия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483EE6" w:rsidRDefault="00F14ED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вариант 2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„Приемане на Постановление на Министерския съвет за допълнение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483EE6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65pt;height:18pt" o:ole="">
                  <v:imagedata r:id="rId29" o:title=""/>
                </v:shape>
                <w:control r:id="rId30" w:name="OptionButton13" w:shapeid="_x0000_i1081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483EE6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35pt;height:18pt" o:ole="">
                  <v:imagedata r:id="rId31" o:title=""/>
                </v:shape>
                <w:control r:id="rId32" w:name="OptionButton15" w:shapeid="_x0000_i1083"/>
              </w:object>
            </w:r>
          </w:p>
          <w:p w:rsidR="00CD4DB8" w:rsidRDefault="00182428" w:rsidP="00CE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483EE6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В съответствие с чл. 26, ал. 2-4 от Закона за нормативните актове проектът на постановление и докладът са публикувани на интернет страницата на Министерството на транспорта, информационните технологии и съобщенията и на Портала за обществени консултации на Министерския съвет. </w:t>
            </w:r>
            <w:r w:rsidR="00CD4DB8"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Проектът на постановление и докладът са публикувани на интернет страницата на Министерството на транспорта, информационните технологии и съобщенията и на Портала за обществени консултации на Министерския съвет. </w:t>
            </w:r>
          </w:p>
          <w:p w:rsidR="008223A0" w:rsidRPr="00483EE6" w:rsidRDefault="00CD4DB8" w:rsidP="00CE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Предвид необходимостта от технологично време за уреждане на трудово-правните отношения с материално отговорните лица, пазачите и служителите за техническа поддръжка на съответните обекти, които следва да бъдат назначени на щат в Министерството, на основание чл. 26, ал. 4, изр. 2 от Закона за нормативните актове срокът за обществено обсъждане е 14 дни. Мотивите за определянето на съкратен срок за провеждане на обществени консултации се обосновават с оглед възникналата необходимост от недопускане на предпоставки от създаване на риск за опазване на предоставеното имуществото, за което е необходимо служителите да бъдат назначени в най-кратък срок. Всяко забавяне би могло да доведе до неблагоприятни последици като възникване на непредвидени разходи свързани с повреди, кражби и др. В усложнената обстановка, породена от възникналата пандемия от Covid-19 е необходимо да бъде обезпечено в най-кратък срок назначаването на  пазачите и служителите за техническа поддръжка на съответните обекти.</w:t>
            </w:r>
          </w:p>
          <w:p w:rsidR="00076E63" w:rsidRPr="00483EE6" w:rsidRDefault="00076E63" w:rsidP="00C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.65pt;height:18pt" o:ole="">
                  <v:imagedata r:id="rId33" o:title=""/>
                </v:shape>
                <w:control r:id="rId34" w:name="OptionButton9" w:shapeid="_x0000_i108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.65pt;height:18pt" o:ole="">
                  <v:imagedata r:id="rId35" o:title=""/>
                </v:shape>
                <w:control r:id="rId36" w:name="OptionButton10" w:shapeid="_x0000_i1087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pt;height:18pt" o:ole="">
                  <v:imagedata r:id="rId19" o:title=""/>
                </v:shape>
                <w:control r:id="rId37" w:name="OptionButton20" w:shapeid="_x0000_i108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pt;height:18pt" o:ole="">
                  <v:imagedata r:id="rId21" o:title=""/>
                </v:shape>
                <w:control r:id="rId38" w:name="OptionButton21" w:shapeid="_x0000_i1091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782637" w:rsidRPr="00483EE6" w:rsidRDefault="0078263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FF707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483EE6" w:rsidRDefault="00782637" w:rsidP="001824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Цветелина Хантова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директор на дирекция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 „Стопански дейности и управление на собствеността“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транспорта, информационните технологии и съобщенията.</w:t>
            </w:r>
          </w:p>
          <w:p w:rsidR="00787C50" w:rsidRPr="00483EE6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076E63" w:rsidRPr="00483EE6" w:rsidRDefault="00787C50" w:rsidP="001026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</w:tc>
      </w:tr>
    </w:tbl>
    <w:p w:rsidR="00E16D01" w:rsidRPr="00483EE6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483EE6" w:rsidSect="00076E63">
      <w:headerReference w:type="even" r:id="rId39"/>
      <w:footerReference w:type="default" r:id="rId40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9" w:rsidRDefault="00441689">
      <w:pPr>
        <w:spacing w:after="0" w:line="240" w:lineRule="auto"/>
      </w:pPr>
      <w:r>
        <w:separator/>
      </w:r>
    </w:p>
  </w:endnote>
  <w:endnote w:type="continuationSeparator" w:id="0">
    <w:p w:rsidR="00441689" w:rsidRDefault="004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A42CD4">
      <w:rPr>
        <w:rFonts w:ascii="Times New Roman" w:hAnsi="Times New Roman"/>
        <w:noProof/>
      </w:rPr>
      <w:t>8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9" w:rsidRDefault="00441689">
      <w:pPr>
        <w:spacing w:after="0" w:line="240" w:lineRule="auto"/>
      </w:pPr>
      <w:r>
        <w:separator/>
      </w:r>
    </w:p>
  </w:footnote>
  <w:footnote w:type="continuationSeparator" w:id="0">
    <w:p w:rsidR="00441689" w:rsidRDefault="0044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3346"/>
    <w:rsid w:val="00042D08"/>
    <w:rsid w:val="0005434C"/>
    <w:rsid w:val="00064387"/>
    <w:rsid w:val="00064CC7"/>
    <w:rsid w:val="00070084"/>
    <w:rsid w:val="0007256D"/>
    <w:rsid w:val="00076E63"/>
    <w:rsid w:val="0008118D"/>
    <w:rsid w:val="000A1BC7"/>
    <w:rsid w:val="000A2E06"/>
    <w:rsid w:val="000D35B5"/>
    <w:rsid w:val="000E3820"/>
    <w:rsid w:val="000F5DB5"/>
    <w:rsid w:val="00102655"/>
    <w:rsid w:val="001138D1"/>
    <w:rsid w:val="001207A4"/>
    <w:rsid w:val="00124413"/>
    <w:rsid w:val="001329EF"/>
    <w:rsid w:val="00153946"/>
    <w:rsid w:val="001717B0"/>
    <w:rsid w:val="00177082"/>
    <w:rsid w:val="00182428"/>
    <w:rsid w:val="00190D0D"/>
    <w:rsid w:val="001B6838"/>
    <w:rsid w:val="001C1D31"/>
    <w:rsid w:val="001D2984"/>
    <w:rsid w:val="001D76C1"/>
    <w:rsid w:val="001E44FB"/>
    <w:rsid w:val="00217865"/>
    <w:rsid w:val="00255672"/>
    <w:rsid w:val="002570C7"/>
    <w:rsid w:val="002604D7"/>
    <w:rsid w:val="0027189B"/>
    <w:rsid w:val="00283D7C"/>
    <w:rsid w:val="00291E82"/>
    <w:rsid w:val="00295CF9"/>
    <w:rsid w:val="002D327C"/>
    <w:rsid w:val="002F28B5"/>
    <w:rsid w:val="002F47B5"/>
    <w:rsid w:val="002F5672"/>
    <w:rsid w:val="00304A6E"/>
    <w:rsid w:val="0034619C"/>
    <w:rsid w:val="0034683A"/>
    <w:rsid w:val="00347572"/>
    <w:rsid w:val="00347FA3"/>
    <w:rsid w:val="0035049E"/>
    <w:rsid w:val="00356D15"/>
    <w:rsid w:val="00361AC8"/>
    <w:rsid w:val="003669F8"/>
    <w:rsid w:val="00392071"/>
    <w:rsid w:val="003B6BDD"/>
    <w:rsid w:val="003B76BF"/>
    <w:rsid w:val="003C0374"/>
    <w:rsid w:val="003C124D"/>
    <w:rsid w:val="003C3283"/>
    <w:rsid w:val="003C5FAD"/>
    <w:rsid w:val="00412104"/>
    <w:rsid w:val="00441689"/>
    <w:rsid w:val="00464C38"/>
    <w:rsid w:val="00483EE6"/>
    <w:rsid w:val="004A5578"/>
    <w:rsid w:val="004D3456"/>
    <w:rsid w:val="004D53B5"/>
    <w:rsid w:val="004E4FD6"/>
    <w:rsid w:val="004F1C8E"/>
    <w:rsid w:val="004F5EAE"/>
    <w:rsid w:val="005004BB"/>
    <w:rsid w:val="00503482"/>
    <w:rsid w:val="00512211"/>
    <w:rsid w:val="005148AB"/>
    <w:rsid w:val="0052004B"/>
    <w:rsid w:val="005305F7"/>
    <w:rsid w:val="005532E4"/>
    <w:rsid w:val="005624FA"/>
    <w:rsid w:val="005C68B4"/>
    <w:rsid w:val="005D1575"/>
    <w:rsid w:val="0060089B"/>
    <w:rsid w:val="006175EC"/>
    <w:rsid w:val="00631181"/>
    <w:rsid w:val="00665DB0"/>
    <w:rsid w:val="00671034"/>
    <w:rsid w:val="006C5776"/>
    <w:rsid w:val="006D014D"/>
    <w:rsid w:val="006D7665"/>
    <w:rsid w:val="006D7984"/>
    <w:rsid w:val="007108A0"/>
    <w:rsid w:val="00720A2D"/>
    <w:rsid w:val="00763710"/>
    <w:rsid w:val="00782637"/>
    <w:rsid w:val="0078311F"/>
    <w:rsid w:val="00787C50"/>
    <w:rsid w:val="007A53B0"/>
    <w:rsid w:val="007E58AB"/>
    <w:rsid w:val="008223A0"/>
    <w:rsid w:val="008E3EB5"/>
    <w:rsid w:val="00900C0C"/>
    <w:rsid w:val="009056ED"/>
    <w:rsid w:val="00924975"/>
    <w:rsid w:val="009546F1"/>
    <w:rsid w:val="00997550"/>
    <w:rsid w:val="009B13A5"/>
    <w:rsid w:val="009D4DA5"/>
    <w:rsid w:val="009D51B1"/>
    <w:rsid w:val="009D765E"/>
    <w:rsid w:val="00A022EE"/>
    <w:rsid w:val="00A03050"/>
    <w:rsid w:val="00A27167"/>
    <w:rsid w:val="00A2764B"/>
    <w:rsid w:val="00A42CD4"/>
    <w:rsid w:val="00A566DB"/>
    <w:rsid w:val="00A828B2"/>
    <w:rsid w:val="00AB0E7F"/>
    <w:rsid w:val="00AC6C7B"/>
    <w:rsid w:val="00B027ED"/>
    <w:rsid w:val="00B058E7"/>
    <w:rsid w:val="00B132C1"/>
    <w:rsid w:val="00B27B14"/>
    <w:rsid w:val="00B3599D"/>
    <w:rsid w:val="00B402D0"/>
    <w:rsid w:val="00B722F7"/>
    <w:rsid w:val="00B7719B"/>
    <w:rsid w:val="00BB0A1E"/>
    <w:rsid w:val="00BB0DFE"/>
    <w:rsid w:val="00BD6EC2"/>
    <w:rsid w:val="00BE2569"/>
    <w:rsid w:val="00C02F30"/>
    <w:rsid w:val="00C14AE3"/>
    <w:rsid w:val="00C33152"/>
    <w:rsid w:val="00C40BCF"/>
    <w:rsid w:val="00C55D5B"/>
    <w:rsid w:val="00C77867"/>
    <w:rsid w:val="00C93DF1"/>
    <w:rsid w:val="00C95A54"/>
    <w:rsid w:val="00CC3E39"/>
    <w:rsid w:val="00CD4DB8"/>
    <w:rsid w:val="00CE4381"/>
    <w:rsid w:val="00CE4E77"/>
    <w:rsid w:val="00CE7AC1"/>
    <w:rsid w:val="00D0334D"/>
    <w:rsid w:val="00D25634"/>
    <w:rsid w:val="00D25EAB"/>
    <w:rsid w:val="00D52B91"/>
    <w:rsid w:val="00D54150"/>
    <w:rsid w:val="00D60156"/>
    <w:rsid w:val="00D7398C"/>
    <w:rsid w:val="00D75240"/>
    <w:rsid w:val="00D82CFD"/>
    <w:rsid w:val="00D84231"/>
    <w:rsid w:val="00D851DA"/>
    <w:rsid w:val="00D93E8A"/>
    <w:rsid w:val="00D95522"/>
    <w:rsid w:val="00DB5149"/>
    <w:rsid w:val="00DC7753"/>
    <w:rsid w:val="00DD4B59"/>
    <w:rsid w:val="00DE3DA2"/>
    <w:rsid w:val="00DF7FF4"/>
    <w:rsid w:val="00E16D01"/>
    <w:rsid w:val="00E265EF"/>
    <w:rsid w:val="00E36E83"/>
    <w:rsid w:val="00E41494"/>
    <w:rsid w:val="00E44DE0"/>
    <w:rsid w:val="00E653D3"/>
    <w:rsid w:val="00E65509"/>
    <w:rsid w:val="00E74DF0"/>
    <w:rsid w:val="00E90164"/>
    <w:rsid w:val="00EA2D81"/>
    <w:rsid w:val="00EB5464"/>
    <w:rsid w:val="00EB7DBD"/>
    <w:rsid w:val="00EC441C"/>
    <w:rsid w:val="00EC776F"/>
    <w:rsid w:val="00EE6ECA"/>
    <w:rsid w:val="00EF15AB"/>
    <w:rsid w:val="00F04B4E"/>
    <w:rsid w:val="00F14ED1"/>
    <w:rsid w:val="00F16E3F"/>
    <w:rsid w:val="00F17EB8"/>
    <w:rsid w:val="00F51681"/>
    <w:rsid w:val="00F52243"/>
    <w:rsid w:val="00F75774"/>
    <w:rsid w:val="00F8508C"/>
    <w:rsid w:val="00F87F7B"/>
    <w:rsid w:val="00F97AFA"/>
    <w:rsid w:val="00FC4097"/>
    <w:rsid w:val="00FD4A5F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4E39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shantova@mtitc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A2F0-6ECC-46AB-9B7A-83950580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Jeneta Rogova</cp:lastModifiedBy>
  <cp:revision>2</cp:revision>
  <cp:lastPrinted>2021-11-15T10:58:00Z</cp:lastPrinted>
  <dcterms:created xsi:type="dcterms:W3CDTF">2021-11-15T12:25:00Z</dcterms:created>
  <dcterms:modified xsi:type="dcterms:W3CDTF">2021-11-15T12:25:00Z</dcterms:modified>
</cp:coreProperties>
</file>