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="-158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5"/>
        <w:gridCol w:w="2547"/>
        <w:gridCol w:w="48"/>
        <w:gridCol w:w="1932"/>
        <w:gridCol w:w="3713"/>
      </w:tblGrid>
      <w:tr w:rsidR="0020669B" w:rsidRPr="00627ABD" w:rsidTr="00E33FD5"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669B" w:rsidRPr="00627ABD" w:rsidRDefault="0020669B" w:rsidP="00E33FD5">
            <w:pPr>
              <w:spacing w:before="240"/>
              <w:ind w:firstLine="737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627ABD">
              <w:rPr>
                <w:b/>
                <w:sz w:val="36"/>
                <w:szCs w:val="36"/>
              </w:rPr>
              <w:t xml:space="preserve">Становище на </w:t>
            </w:r>
          </w:p>
          <w:p w:rsidR="0020669B" w:rsidRPr="00627ABD" w:rsidRDefault="0020669B" w:rsidP="00E33FD5">
            <w:pPr>
              <w:spacing w:after="240"/>
              <w:ind w:firstLine="737"/>
              <w:jc w:val="center"/>
              <w:rPr>
                <w:b/>
                <w:sz w:val="36"/>
                <w:szCs w:val="36"/>
                <w:lang w:val="ru-RU"/>
              </w:rPr>
            </w:pPr>
            <w:r w:rsidRPr="00627AB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20669B" w:rsidRPr="00627ABD" w:rsidRDefault="0020669B" w:rsidP="00E33FD5">
            <w:pPr>
              <w:spacing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627AB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20669B" w:rsidRPr="00627ABD" w:rsidTr="00010AD4">
        <w:trPr>
          <w:trHeight w:val="448"/>
        </w:trPr>
        <w:tc>
          <w:tcPr>
            <w:tcW w:w="422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E33FD5">
            <w:pPr>
              <w:ind w:firstLine="0"/>
            </w:pPr>
            <w:r w:rsidRPr="00627ABD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0669B" w:rsidRPr="00627ABD" w:rsidRDefault="0020669B" w:rsidP="00403F34">
            <w:pPr>
              <w:ind w:firstLine="0"/>
              <w:jc w:val="left"/>
            </w:pPr>
            <w:r w:rsidRPr="00627ABD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627ABD">
              <w:rPr>
                <w:shd w:val="clear" w:color="auto" w:fill="FFFFFF" w:themeFill="background1"/>
              </w:rPr>
              <w:instrText xml:space="preserve"> FORMDROPDOWN </w:instrText>
            </w:r>
            <w:r w:rsidR="0032417C">
              <w:rPr>
                <w:shd w:val="clear" w:color="auto" w:fill="FFFFFF" w:themeFill="background1"/>
              </w:rPr>
            </w:r>
            <w:r w:rsidR="0032417C">
              <w:rPr>
                <w:shd w:val="clear" w:color="auto" w:fill="FFFFFF" w:themeFill="background1"/>
              </w:rPr>
              <w:fldChar w:fldCharType="separate"/>
            </w:r>
            <w:r w:rsidRPr="00627ABD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20669B" w:rsidRPr="00627ABD" w:rsidTr="007B6A31">
        <w:trPr>
          <w:trHeight w:val="411"/>
        </w:trPr>
        <w:tc>
          <w:tcPr>
            <w:tcW w:w="4222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0669B" w:rsidRPr="00627ABD" w:rsidRDefault="00403F34" w:rsidP="0020669B">
            <w:pPr>
              <w:ind w:firstLine="0"/>
            </w:pPr>
            <w:r w:rsidRPr="00403F34">
              <w:t>Постановление на Министерския съвет за изменение и допълнение на Наредбата за предоставяне на речни информационни услуги по вътрешните водни пътища на Република България</w:t>
            </w:r>
          </w:p>
        </w:tc>
        <w:tc>
          <w:tcPr>
            <w:tcW w:w="19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713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0669B" w:rsidRPr="00627ABD" w:rsidRDefault="0020669B" w:rsidP="00403F34">
            <w:pPr>
              <w:ind w:firstLine="0"/>
              <w:jc w:val="left"/>
            </w:pPr>
            <w:r w:rsidRPr="00627ABD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627ABD">
              <w:instrText xml:space="preserve"> FORMDROPDOWN </w:instrText>
            </w:r>
            <w:r w:rsidR="0032417C">
              <w:fldChar w:fldCharType="separate"/>
            </w:r>
            <w:r w:rsidRPr="00627ABD">
              <w:fldChar w:fldCharType="end"/>
            </w:r>
            <w:bookmarkEnd w:id="2"/>
          </w:p>
        </w:tc>
      </w:tr>
      <w:tr w:rsidR="0020669B" w:rsidRPr="00627ABD" w:rsidTr="00010AD4">
        <w:trPr>
          <w:trHeight w:val="405"/>
        </w:trPr>
        <w:tc>
          <w:tcPr>
            <w:tcW w:w="422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0669B" w:rsidRPr="00627ABD" w:rsidRDefault="0020669B" w:rsidP="00E33FD5">
            <w:pPr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left="13"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Дата:  </w:t>
            </w:r>
          </w:p>
        </w:tc>
        <w:tc>
          <w:tcPr>
            <w:tcW w:w="3713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0669B" w:rsidRPr="00622EE9" w:rsidRDefault="0032417C" w:rsidP="00403F34">
            <w:pPr>
              <w:ind w:firstLine="0"/>
              <w:jc w:val="left"/>
            </w:pPr>
            <w:sdt>
              <w:sdtPr>
                <w:id w:val="417376458"/>
                <w:placeholder>
                  <w:docPart w:val="1714191EA9E04778B872F36990C99F66"/>
                </w:placeholder>
                <w:date w:fullDate="2021-11-15T00:00:00Z">
                  <w:dateFormat w:val="dd.MM.yyyy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403F34">
                  <w:t>15.11.2021</w:t>
                </w:r>
              </w:sdtContent>
            </w:sdt>
          </w:p>
        </w:tc>
      </w:tr>
      <w:tr w:rsidR="0020669B" w:rsidRPr="00627ABD" w:rsidTr="007B6A31">
        <w:trPr>
          <w:trHeight w:val="410"/>
        </w:trPr>
        <w:tc>
          <w:tcPr>
            <w:tcW w:w="422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0669B" w:rsidRPr="00627ABD" w:rsidRDefault="0020669B" w:rsidP="00E33FD5">
            <w:pPr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713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0669B" w:rsidRPr="00622EE9" w:rsidRDefault="0032417C" w:rsidP="00403F34">
            <w:pPr>
              <w:ind w:firstLine="0"/>
              <w:jc w:val="left"/>
            </w:pPr>
            <w:sdt>
              <w:sdtPr>
                <w:id w:val="752936331"/>
                <w:placeholder>
                  <w:docPart w:val="9D52A8DF5AA945E8BFF3B2575A7B86C1"/>
                </w:placeholder>
              </w:sdtPr>
              <w:sdtEndPr/>
              <w:sdtContent>
                <w:sdt>
                  <w:sdtPr>
                    <w:id w:val="-2017300562"/>
                    <w:placeholder>
                      <w:docPart w:val="EDF2D427051B4A81B9D1AE9D163F911A"/>
                    </w:placeholder>
                  </w:sdtPr>
                  <w:sdtEndPr/>
                  <w:sdtContent>
                    <w:r w:rsidR="00403F34" w:rsidRPr="00403F34">
                      <w:t>03-00-433/08.11.2021 г.</w:t>
                    </w:r>
                  </w:sdtContent>
                </w:sdt>
              </w:sdtContent>
            </w:sdt>
          </w:p>
        </w:tc>
      </w:tr>
      <w:tr w:rsidR="0020669B" w:rsidRPr="00627ABD" w:rsidTr="007B6A31">
        <w:trPr>
          <w:trHeight w:val="274"/>
        </w:trPr>
        <w:tc>
          <w:tcPr>
            <w:tcW w:w="422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20669B" w:rsidRPr="00627ABD" w:rsidRDefault="0020669B" w:rsidP="00E33FD5">
            <w:pPr>
              <w:ind w:firstLine="0"/>
            </w:pPr>
          </w:p>
        </w:tc>
        <w:tc>
          <w:tcPr>
            <w:tcW w:w="198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627AB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7C3B317A920C48CE95DBC100B9BDE8D2"/>
            </w:placeholder>
          </w:sdtPr>
          <w:sdtEndPr/>
          <w:sdtContent>
            <w:sdt>
              <w:sdtPr>
                <w:id w:val="687492188"/>
                <w:placeholder>
                  <w:docPart w:val="048C7B487E884CBFB713C08545C6F85D"/>
                </w:placeholder>
              </w:sdtPr>
              <w:sdtEndPr/>
              <w:sdtContent>
                <w:tc>
                  <w:tcPr>
                    <w:tcW w:w="3713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20669B" w:rsidRPr="00622EE9" w:rsidRDefault="0020669B" w:rsidP="00403F34">
                    <w:pPr>
                      <w:ind w:firstLine="0"/>
                      <w:jc w:val="left"/>
                    </w:pPr>
                    <w:r w:rsidRPr="00622EE9">
                      <w:t xml:space="preserve">Министерство на </w:t>
                    </w:r>
                    <w:r w:rsidR="00403F34">
                      <w:t>транспорта, информационните технологии и съобщенията</w:t>
                    </w:r>
                  </w:p>
                </w:tc>
              </w:sdtContent>
            </w:sdt>
          </w:sdtContent>
        </w:sdt>
      </w:tr>
      <w:tr w:rsidR="0020669B" w:rsidRPr="00627ABD" w:rsidTr="00010AD4">
        <w:trPr>
          <w:trHeight w:val="537"/>
        </w:trPr>
        <w:tc>
          <w:tcPr>
            <w:tcW w:w="1675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27ABD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669B" w:rsidRPr="00627ABD" w:rsidRDefault="0032417C" w:rsidP="00403F34">
            <w:pPr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20669B" w:rsidRPr="00627ABD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20669B" w:rsidRPr="00627ABD">
                <w:instrText xml:space="preserve"> FORMDROPDOWN </w:instrText>
              </w:r>
              <w:r>
                <w:fldChar w:fldCharType="separate"/>
              </w:r>
              <w:r w:rsidR="0020669B" w:rsidRPr="00627ABD">
                <w:fldChar w:fldCharType="end"/>
              </w:r>
              <w:bookmarkEnd w:id="3"/>
            </w:hyperlink>
          </w:p>
        </w:tc>
      </w:tr>
      <w:tr w:rsidR="0020669B" w:rsidRPr="00627ABD" w:rsidTr="00010AD4">
        <w:trPr>
          <w:trHeight w:val="537"/>
        </w:trPr>
        <w:tc>
          <w:tcPr>
            <w:tcW w:w="1675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20669B" w:rsidRPr="00627ABD" w:rsidRDefault="0020669B" w:rsidP="00403F34">
            <w:pPr>
              <w:ind w:firstLine="0"/>
              <w:jc w:val="left"/>
            </w:pPr>
            <w:r w:rsidRPr="00627ABD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20669B" w:rsidRPr="00627ABD" w:rsidRDefault="0020669B" w:rsidP="00403F34">
            <w:pPr>
              <w:ind w:firstLine="0"/>
              <w:jc w:val="left"/>
            </w:pPr>
            <w:r w:rsidRPr="00627ABD">
              <w:t>Чл. 30б, ал. 3, т. 2, б. “а</w:t>
            </w:r>
            <w:r w:rsidRPr="00627ABD">
              <w:rPr>
                <w:lang w:val="ru-RU"/>
              </w:rPr>
              <w:t>”</w:t>
            </w:r>
          </w:p>
        </w:tc>
        <w:tc>
          <w:tcPr>
            <w:tcW w:w="564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20669B" w:rsidRPr="00627ABD" w:rsidRDefault="0020669B" w:rsidP="00403F34">
            <w:pPr>
              <w:ind w:firstLine="0"/>
              <w:jc w:val="left"/>
            </w:pPr>
            <w:r w:rsidRPr="00627ABD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02DA4"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5D74" w:rsidTr="007B6A31">
        <w:tc>
          <w:tcPr>
            <w:tcW w:w="9923" w:type="dxa"/>
            <w:shd w:val="clear" w:color="auto" w:fill="FFFFFF" w:themeFill="background1"/>
          </w:tcPr>
          <w:p w:rsidR="00131B82" w:rsidRDefault="00131B82" w:rsidP="00D8761B">
            <w:pPr>
              <w:pStyle w:val="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Обща бележка</w:t>
            </w:r>
          </w:p>
          <w:p w:rsidR="0088788F" w:rsidRDefault="00131B82" w:rsidP="00007825">
            <w:pPr>
              <w:spacing w:line="276" w:lineRule="auto"/>
              <w:rPr>
                <w:lang w:val="ru-RU"/>
              </w:rPr>
            </w:pPr>
            <w:r w:rsidRPr="00131B82">
              <w:rPr>
                <w:lang w:val="ru-RU"/>
              </w:rPr>
              <w:t xml:space="preserve">Липсата на съответстие на </w:t>
            </w:r>
            <w:r w:rsidR="006B76CF" w:rsidRPr="006B76CF">
              <w:rPr>
                <w:lang w:val="ru-RU"/>
              </w:rPr>
              <w:t>наредбата</w:t>
            </w:r>
            <w:r w:rsidRPr="00007825">
              <w:rPr>
                <w:lang w:val="ru-RU"/>
              </w:rPr>
              <w:t xml:space="preserve"> </w:t>
            </w:r>
            <w:r w:rsidRPr="00131B82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7B6A31" w:rsidRPr="00D27227">
              <w:rPr>
                <w:b/>
                <w:lang w:val="ru-RU"/>
              </w:rPr>
              <w:t>Регламент за изпълнение (ЕС) 2019/1744</w:t>
            </w:r>
            <w:r w:rsidR="007B6A31">
              <w:rPr>
                <w:lang w:val="ru-RU"/>
              </w:rPr>
              <w:t xml:space="preserve"> </w:t>
            </w:r>
            <w:r w:rsidRPr="00131B82">
              <w:rPr>
                <w:lang w:val="ru-RU"/>
              </w:rPr>
              <w:t xml:space="preserve">не може да бъде определено като проблем. </w:t>
            </w:r>
            <w:r w:rsidR="006B76CF">
              <w:rPr>
                <w:lang w:val="ru-RU"/>
              </w:rPr>
              <w:t xml:space="preserve">Прилагането на </w:t>
            </w:r>
            <w:r w:rsidR="007B6A31" w:rsidRPr="00131B82">
              <w:rPr>
                <w:lang w:val="ru-RU"/>
              </w:rPr>
              <w:t>норматив</w:t>
            </w:r>
            <w:r w:rsidR="007B6A31">
              <w:rPr>
                <w:lang w:val="ru-RU"/>
              </w:rPr>
              <w:t>ния</w:t>
            </w:r>
            <w:r w:rsidR="007B6A31" w:rsidRPr="00131B82">
              <w:rPr>
                <w:lang w:val="ru-RU"/>
              </w:rPr>
              <w:t xml:space="preserve"> акт на Европейския съюз </w:t>
            </w:r>
            <w:r>
              <w:rPr>
                <w:lang w:val="ru-RU"/>
              </w:rPr>
              <w:t>не предвижда само формално</w:t>
            </w:r>
            <w:r w:rsidR="00D24684">
              <w:rPr>
                <w:lang w:val="ru-RU"/>
              </w:rPr>
              <w:t>то</w:t>
            </w:r>
            <w:r w:rsidRPr="00131B82">
              <w:rPr>
                <w:lang w:val="ru-RU"/>
              </w:rPr>
              <w:t xml:space="preserve"> </w:t>
            </w:r>
            <w:r w:rsidR="007B6A31">
              <w:rPr>
                <w:lang w:val="ru-RU"/>
              </w:rPr>
              <w:t xml:space="preserve">му </w:t>
            </w:r>
            <w:r w:rsidRPr="00131B82">
              <w:rPr>
                <w:lang w:val="ru-RU"/>
              </w:rPr>
              <w:t xml:space="preserve">приемане, а обхваща </w:t>
            </w:r>
            <w:r>
              <w:rPr>
                <w:lang w:val="ru-RU"/>
              </w:rPr>
              <w:t xml:space="preserve">конкретни </w:t>
            </w:r>
            <w:r w:rsidRPr="00131B82">
              <w:rPr>
                <w:lang w:val="ru-RU"/>
              </w:rPr>
              <w:t xml:space="preserve">мерки, които </w:t>
            </w:r>
            <w:r>
              <w:rPr>
                <w:lang w:val="ru-RU"/>
              </w:rPr>
              <w:t xml:space="preserve">следва да се </w:t>
            </w:r>
            <w:r w:rsidRPr="00131B82">
              <w:rPr>
                <w:lang w:val="ru-RU"/>
              </w:rPr>
              <w:t>прил</w:t>
            </w:r>
            <w:r>
              <w:rPr>
                <w:lang w:val="ru-RU"/>
              </w:rPr>
              <w:t>ожат</w:t>
            </w:r>
            <w:r w:rsidR="00D24684">
              <w:rPr>
                <w:lang w:val="ru-RU"/>
              </w:rPr>
              <w:t xml:space="preserve"> </w:t>
            </w:r>
            <w:r w:rsidRPr="00131B82">
              <w:rPr>
                <w:lang w:val="ru-RU"/>
              </w:rPr>
              <w:t>в националното ни законодателство.</w:t>
            </w:r>
            <w:r>
              <w:rPr>
                <w:lang w:val="ru-RU"/>
              </w:rPr>
              <w:t xml:space="preserve"> </w:t>
            </w:r>
            <w:r w:rsidR="00D27227">
              <w:rPr>
                <w:lang w:val="ru-RU"/>
              </w:rPr>
              <w:t xml:space="preserve">С оглед на </w:t>
            </w:r>
            <w:r w:rsidR="00007825">
              <w:rPr>
                <w:lang w:val="ru-RU"/>
              </w:rPr>
              <w:t>това</w:t>
            </w:r>
            <w:r w:rsidR="00D27227">
              <w:rPr>
                <w:lang w:val="ru-RU"/>
              </w:rPr>
              <w:t xml:space="preserve"> </w:t>
            </w:r>
            <w:r w:rsidR="00007825">
              <w:rPr>
                <w:lang w:val="ru-RU"/>
              </w:rPr>
              <w:t xml:space="preserve">е необходимо </w:t>
            </w:r>
            <w:r w:rsidR="00D24684" w:rsidRPr="00D24684">
              <w:rPr>
                <w:lang w:val="ru-RU"/>
              </w:rPr>
              <w:t>оценка</w:t>
            </w:r>
            <w:r w:rsidR="006B76CF">
              <w:rPr>
                <w:lang w:val="ru-RU"/>
              </w:rPr>
              <w:t>та да се преработи</w:t>
            </w:r>
            <w:r w:rsidR="00D27227">
              <w:rPr>
                <w:lang w:val="ru-RU"/>
              </w:rPr>
              <w:t xml:space="preserve">, като в нея се </w:t>
            </w:r>
            <w:r w:rsidR="006B76CF">
              <w:rPr>
                <w:lang w:val="ru-RU"/>
              </w:rPr>
              <w:t>разгледат проблеми</w:t>
            </w:r>
            <w:r w:rsidR="00007825">
              <w:rPr>
                <w:lang w:val="ru-RU"/>
              </w:rPr>
              <w:t>те</w:t>
            </w:r>
            <w:r w:rsidR="006B76CF">
              <w:rPr>
                <w:lang w:val="ru-RU"/>
              </w:rPr>
              <w:t xml:space="preserve"> и цели</w:t>
            </w:r>
            <w:r w:rsidR="00007825">
              <w:rPr>
                <w:lang w:val="ru-RU"/>
              </w:rPr>
              <w:t>те</w:t>
            </w:r>
            <w:r w:rsidR="00D24684" w:rsidRPr="00D24684">
              <w:rPr>
                <w:lang w:val="ru-RU"/>
              </w:rPr>
              <w:t xml:space="preserve">, </w:t>
            </w:r>
            <w:r w:rsidR="007B6A31">
              <w:rPr>
                <w:lang w:val="ru-RU"/>
              </w:rPr>
              <w:t>изложени в мотивите при приемането на регламента</w:t>
            </w:r>
            <w:r w:rsidR="00007825">
              <w:rPr>
                <w:lang w:val="ru-RU"/>
              </w:rPr>
              <w:t>.</w:t>
            </w:r>
          </w:p>
          <w:p w:rsidR="00FF3EB2" w:rsidRDefault="00715FD8" w:rsidP="00D8761B">
            <w:pPr>
              <w:pStyle w:val="a"/>
              <w:spacing w:line="276" w:lineRule="auto"/>
            </w:pPr>
            <w:r w:rsidRPr="00715FD8">
              <w:t>Относно раздел 4 „Варианти на действие</w:t>
            </w:r>
            <w:r w:rsidR="00850FEF">
              <w:t>. Анализ на въздействията:</w:t>
            </w:r>
            <w:r w:rsidR="00F8315B" w:rsidRPr="00F8315B">
              <w:t>”</w:t>
            </w:r>
          </w:p>
          <w:p w:rsidR="00F244A2" w:rsidRDefault="00715FD8" w:rsidP="00D8761B">
            <w:pPr>
              <w:spacing w:line="276" w:lineRule="auto"/>
            </w:pPr>
            <w:r>
              <w:t>Предлагаме</w:t>
            </w:r>
            <w:r w:rsidR="00D658FC">
              <w:t xml:space="preserve"> при</w:t>
            </w:r>
            <w:r>
              <w:t xml:space="preserve"> представянето на </w:t>
            </w:r>
            <w:r w:rsidRPr="00D658FC">
              <w:rPr>
                <w:i/>
              </w:rPr>
              <w:t xml:space="preserve">Вариант </w:t>
            </w:r>
            <w:r w:rsidR="002102B4" w:rsidRPr="00D658FC">
              <w:rPr>
                <w:i/>
              </w:rPr>
              <w:t>1</w:t>
            </w:r>
            <w:r w:rsidR="008708AA">
              <w:t xml:space="preserve"> да се </w:t>
            </w:r>
            <w:r w:rsidR="00D658FC">
              <w:t>опиш</w:t>
            </w:r>
            <w:r w:rsidR="007237EE">
              <w:t xml:space="preserve">ат какви са сегашните </w:t>
            </w:r>
            <w:r w:rsidR="00D658FC">
              <w:t>п</w:t>
            </w:r>
            <w:r w:rsidR="00D658FC" w:rsidRPr="00D658FC">
              <w:t>ринципи, технически указания и спецификации</w:t>
            </w:r>
            <w:r w:rsidR="00D658FC">
              <w:t xml:space="preserve"> за електронното корабно докладване, а във</w:t>
            </w:r>
            <w:r w:rsidR="00FD08DB" w:rsidRPr="00FD08DB">
              <w:t xml:space="preserve"> Вариант 2 </w:t>
            </w:r>
            <w:r w:rsidR="007237EE">
              <w:t>как ще бъдат променени с</w:t>
            </w:r>
            <w:r w:rsidR="0035566E">
              <w:t>ъгласно изисквания</w:t>
            </w:r>
            <w:r w:rsidR="007237EE">
              <w:t xml:space="preserve"> на регламента</w:t>
            </w:r>
            <w:r w:rsidR="0035566E">
              <w:t xml:space="preserve">. </w:t>
            </w:r>
          </w:p>
          <w:p w:rsidR="0011779E" w:rsidRDefault="007237EE" w:rsidP="00D8761B">
            <w:pPr>
              <w:spacing w:line="276" w:lineRule="auto"/>
            </w:pPr>
            <w:r>
              <w:t>Важно е да се отбележи</w:t>
            </w:r>
            <w:r w:rsidR="00033F2F" w:rsidRPr="0035566E">
              <w:t>, че когато се извършва оценка на въздействието на нормативен акт не се оценяват като алтернативни варианти приемането или неприемането на нормативния акт, особено ако това е предвидено в правото на ЕС. Изследват се реалните алтернативи за действие, насочени към разрешаване на проблема</w:t>
            </w:r>
            <w:r>
              <w:t>.</w:t>
            </w:r>
            <w:r w:rsidR="0035566E">
              <w:t xml:space="preserve"> </w:t>
            </w:r>
            <w:r w:rsidR="00250000">
              <w:t>В допълнение на това предлагаме да не</w:t>
            </w:r>
            <w:r w:rsidR="001E0C0F">
              <w:t xml:space="preserve"> се </w:t>
            </w:r>
            <w:r w:rsidR="00250000">
              <w:t>разглежда</w:t>
            </w:r>
            <w:r w:rsidR="001E0C0F">
              <w:t xml:space="preserve"> </w:t>
            </w:r>
            <w:r w:rsidR="0035566E">
              <w:t>Вариант 3</w:t>
            </w:r>
            <w:r w:rsidR="001E0C0F">
              <w:t>.</w:t>
            </w:r>
          </w:p>
          <w:p w:rsidR="004519E4" w:rsidRPr="004519E4" w:rsidRDefault="00FF5F3D" w:rsidP="00D8761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Относно раздел 8 „Приемането ………………..</w:t>
            </w:r>
            <w:r w:rsidR="004519E4" w:rsidRPr="004519E4">
              <w:rPr>
                <w:b/>
                <w:sz w:val="28"/>
                <w:szCs w:val="28"/>
              </w:rPr>
              <w:t>произтича ли от правото на Е</w:t>
            </w:r>
            <w:r>
              <w:rPr>
                <w:b/>
                <w:sz w:val="28"/>
                <w:szCs w:val="28"/>
              </w:rPr>
              <w:t>С</w:t>
            </w:r>
            <w:r w:rsidR="004519E4" w:rsidRPr="004519E4">
              <w:rPr>
                <w:b/>
                <w:sz w:val="28"/>
                <w:szCs w:val="28"/>
              </w:rPr>
              <w:t>?”</w:t>
            </w:r>
          </w:p>
          <w:p w:rsidR="004519E4" w:rsidRPr="004519E4" w:rsidRDefault="002645E8" w:rsidP="00D8761B">
            <w:pPr>
              <w:spacing w:line="276" w:lineRule="auto"/>
            </w:pPr>
            <w:r w:rsidRPr="004519E4">
              <w:t xml:space="preserve">В този раздел се посочват изискванията </w:t>
            </w:r>
            <w:r>
              <w:t xml:space="preserve">на </w:t>
            </w:r>
            <w:r w:rsidRPr="00D27227">
              <w:rPr>
                <w:b/>
                <w:lang w:val="ru-RU"/>
              </w:rPr>
              <w:t>Регламент за изпълнение (ЕС) 2019/1744</w:t>
            </w:r>
            <w:r>
              <w:rPr>
                <w:b/>
                <w:lang w:val="ru-RU"/>
              </w:rPr>
              <w:t xml:space="preserve"> </w:t>
            </w:r>
            <w:r w:rsidRPr="002645E8">
              <w:rPr>
                <w:lang w:val="ru-RU"/>
              </w:rPr>
              <w:t>и</w:t>
            </w:r>
            <w:r>
              <w:rPr>
                <w:b/>
                <w:lang w:val="ru-RU"/>
              </w:rPr>
              <w:t xml:space="preserve"> </w:t>
            </w:r>
            <w:r w:rsidR="007B6A31">
              <w:t>линк</w:t>
            </w:r>
            <w:r w:rsidR="00212668">
              <w:t xml:space="preserve"> към </w:t>
            </w:r>
            <w:r w:rsidR="004519E4" w:rsidRPr="004519E4">
              <w:t>извърш</w:t>
            </w:r>
            <w:r w:rsidR="00212668">
              <w:t>ената оценка</w:t>
            </w:r>
            <w:r w:rsidR="004519E4" w:rsidRPr="004519E4">
              <w:t xml:space="preserve"> на въздействието</w:t>
            </w:r>
            <w:r>
              <w:t xml:space="preserve"> </w:t>
            </w:r>
            <w:r w:rsidRPr="004519E4">
              <w:t>на ниво Европейски съюз</w:t>
            </w:r>
            <w:r w:rsidR="00212668">
              <w:rPr>
                <w:lang w:val="ru-RU"/>
              </w:rPr>
              <w:t>.</w:t>
            </w:r>
          </w:p>
          <w:p w:rsidR="004519E4" w:rsidRPr="004519E4" w:rsidRDefault="004519E4" w:rsidP="00D8761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519E4">
              <w:rPr>
                <w:b/>
                <w:sz w:val="28"/>
                <w:szCs w:val="28"/>
              </w:rPr>
              <w:t xml:space="preserve">Относно раздел 11 „Информационни </w:t>
            </w:r>
            <w:r w:rsidR="00010AD4">
              <w:rPr>
                <w:b/>
                <w:sz w:val="28"/>
                <w:szCs w:val="28"/>
              </w:rPr>
              <w:t>източници</w:t>
            </w:r>
            <w:r w:rsidRPr="004519E4">
              <w:rPr>
                <w:b/>
                <w:sz w:val="28"/>
                <w:szCs w:val="28"/>
              </w:rPr>
              <w:t>”</w:t>
            </w:r>
          </w:p>
          <w:p w:rsidR="004519E4" w:rsidRPr="00E05D74" w:rsidRDefault="00250000" w:rsidP="007B6A31">
            <w:pPr>
              <w:spacing w:line="276" w:lineRule="auto"/>
            </w:pPr>
            <w:r>
              <w:t>Необходимо е</w:t>
            </w:r>
            <w:r w:rsidR="002645E8">
              <w:t xml:space="preserve"> да се поясни </w:t>
            </w:r>
            <w:r>
              <w:t xml:space="preserve">в каква връзка са използвани </w:t>
            </w:r>
            <w:r w:rsidR="002645E8">
              <w:t>данни</w:t>
            </w:r>
            <w:r>
              <w:t>те</w:t>
            </w:r>
            <w:r w:rsidR="002645E8">
              <w:t xml:space="preserve"> от НСИ относно броя на предприятията, броя на самонаетите лица и </w:t>
            </w:r>
            <w:r>
              <w:t>др.</w:t>
            </w:r>
            <w:r w:rsidR="007B6A31">
              <w:t xml:space="preserve"> макроикономически данни.</w:t>
            </w:r>
          </w:p>
        </w:tc>
      </w:tr>
    </w:tbl>
    <w:p w:rsidR="00602DA4" w:rsidRDefault="00602DA4"/>
    <w:tbl>
      <w:tblPr>
        <w:tblStyle w:val="TableGrid1"/>
        <w:tblW w:w="99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519E4" w:rsidRPr="004519E4" w:rsidTr="007B6A31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519E4" w:rsidRPr="004519E4" w:rsidRDefault="004519E4" w:rsidP="00D8761B">
            <w:pPr>
              <w:spacing w:line="276" w:lineRule="auto"/>
            </w:pPr>
            <w:r w:rsidRPr="004519E4">
              <w:t xml:space="preserve"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</w:t>
            </w:r>
            <w:r w:rsidRPr="004519E4">
              <w:lastRenderedPageBreak/>
              <w:t>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4519E4" w:rsidRPr="004519E4" w:rsidRDefault="004519E4" w:rsidP="00D8761B">
            <w:pPr>
              <w:spacing w:line="276" w:lineRule="auto"/>
            </w:pPr>
            <w:r w:rsidRPr="004519E4"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</w:tc>
      </w:tr>
      <w:tr w:rsidR="004519E4" w:rsidRPr="004519E4" w:rsidTr="007B6A31"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19E4" w:rsidRPr="004519E4" w:rsidRDefault="004519E4" w:rsidP="00D8761B">
            <w:pPr>
              <w:spacing w:line="276" w:lineRule="auto"/>
            </w:pPr>
            <w:r w:rsidRPr="004519E4">
              <w:lastRenderedPageBreak/>
              <w:t>***  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4519E4" w:rsidRPr="004519E4" w:rsidTr="007B6A31"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E4" w:rsidRPr="004519E4" w:rsidRDefault="004519E4" w:rsidP="00D8761B">
            <w:pPr>
              <w:spacing w:line="276" w:lineRule="auto"/>
            </w:pPr>
            <w:r w:rsidRPr="004519E4">
              <w:t>****</w:t>
            </w:r>
            <w:r w:rsidRPr="004519E4">
              <w:rPr>
                <w:lang w:val="ru-RU"/>
              </w:rPr>
              <w:t xml:space="preserve">   </w:t>
            </w:r>
            <w:r w:rsidRPr="004519E4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4519E4" w:rsidRPr="004519E4" w:rsidTr="007B6A31">
        <w:tc>
          <w:tcPr>
            <w:tcW w:w="9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01" w:rsidRDefault="00986601" w:rsidP="00D8761B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:rsidR="00986601" w:rsidRDefault="00986601" w:rsidP="00D8761B">
            <w:pPr>
              <w:pStyle w:val="a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</w:t>
            </w: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”      </w:t>
            </w:r>
          </w:p>
          <w:p w:rsidR="004519E4" w:rsidRDefault="00986601" w:rsidP="00D8761B">
            <w:pPr>
              <w:spacing w:line="276" w:lineRule="auto"/>
              <w:ind w:left="1080" w:right="316" w:hanging="720"/>
              <w:contextualSpacing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/>
                <w:sz w:val="28"/>
                <w:szCs w:val="28"/>
              </w:rPr>
              <w:tab/>
              <w:t xml:space="preserve">                                                 </w:t>
            </w:r>
            <w:r>
              <w:rPr>
                <w:rFonts w:cstheme="minorHAnsi"/>
                <w:sz w:val="28"/>
                <w:szCs w:val="28"/>
              </w:rPr>
              <w:tab/>
            </w:r>
            <w:r w:rsidR="000C6E87">
              <w:rPr>
                <w:rFonts w:cstheme="minorHAns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5.5pt;height:52.5pt">
                  <v:imagedata r:id="rId10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D8761B" w:rsidRDefault="00D8761B" w:rsidP="00D8761B">
            <w:pPr>
              <w:pStyle w:val="a0"/>
              <w:ind w:firstLine="687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/АЛЕКО ДЖИЛДЖОВ/</w:t>
            </w:r>
          </w:p>
          <w:p w:rsidR="00D8761B" w:rsidRPr="006F2F68" w:rsidRDefault="00D8761B" w:rsidP="00D8761B">
            <w:pPr>
              <w:spacing w:line="276" w:lineRule="auto"/>
              <w:ind w:left="1080" w:hanging="720"/>
              <w:contextualSpacing/>
              <w:rPr>
                <w:rFonts w:eastAsia="Times New Roman" w:cstheme="minorHAnsi"/>
                <w:b/>
                <w:sz w:val="2"/>
                <w:szCs w:val="2"/>
              </w:rPr>
            </w:pPr>
          </w:p>
        </w:tc>
      </w:tr>
    </w:tbl>
    <w:p w:rsidR="00602DA4" w:rsidRDefault="00602DA4"/>
    <w:sectPr w:rsidR="00602DA4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7C" w:rsidRDefault="0032417C" w:rsidP="004568A7">
      <w:pPr>
        <w:spacing w:after="0"/>
      </w:pPr>
      <w:r>
        <w:separator/>
      </w:r>
    </w:p>
  </w:endnote>
  <w:endnote w:type="continuationSeparator" w:id="0">
    <w:p w:rsidR="0032417C" w:rsidRDefault="0032417C" w:rsidP="00456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08B" w:rsidRPr="00A25E8F" w:rsidRDefault="00DE708B" w:rsidP="00DE708B">
        <w:pPr>
          <w:pStyle w:val="Footer"/>
          <w:tabs>
            <w:tab w:val="left" w:pos="210"/>
            <w:tab w:val="right" w:pos="9630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</w:p>
      <w:p w:rsidR="00DE708B" w:rsidRDefault="00DE708B" w:rsidP="00DE708B">
        <w:pPr>
          <w:pStyle w:val="Footer"/>
          <w:pBdr>
            <w:top w:val="single" w:sz="6" w:space="1" w:color="auto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i/>
            <w:sz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E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3A" w:rsidRPr="004568A7" w:rsidRDefault="00551C3A" w:rsidP="00551C3A">
    <w:pPr>
      <w:pBdr>
        <w:top w:val="single" w:sz="6" w:space="1" w:color="auto"/>
      </w:pBdr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Times New Roman"/>
        <w:sz w:val="24"/>
        <w:szCs w:val="20"/>
      </w:rPr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  <w:p w:rsidR="00551C3A" w:rsidRDefault="0055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7C" w:rsidRDefault="0032417C" w:rsidP="004568A7">
      <w:pPr>
        <w:spacing w:after="0"/>
      </w:pPr>
      <w:r>
        <w:separator/>
      </w:r>
    </w:p>
  </w:footnote>
  <w:footnote w:type="continuationSeparator" w:id="0">
    <w:p w:rsidR="0032417C" w:rsidRDefault="0032417C" w:rsidP="004568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0188"/>
    <w:multiLevelType w:val="hybridMultilevel"/>
    <w:tmpl w:val="DBAAAEF4"/>
    <w:lvl w:ilvl="0" w:tplc="01B273F4">
      <w:start w:val="1"/>
      <w:numFmt w:val="upperRoman"/>
      <w:pStyle w:val="a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7CDB"/>
    <w:multiLevelType w:val="hybridMultilevel"/>
    <w:tmpl w:val="057E0F1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07825"/>
    <w:rsid w:val="00010AD4"/>
    <w:rsid w:val="00023D4D"/>
    <w:rsid w:val="00024D28"/>
    <w:rsid w:val="000257D5"/>
    <w:rsid w:val="00033F2F"/>
    <w:rsid w:val="0005265F"/>
    <w:rsid w:val="000851AE"/>
    <w:rsid w:val="000879ED"/>
    <w:rsid w:val="00090406"/>
    <w:rsid w:val="00094215"/>
    <w:rsid w:val="000A470A"/>
    <w:rsid w:val="000A68D9"/>
    <w:rsid w:val="000C3DF0"/>
    <w:rsid w:val="000C6E87"/>
    <w:rsid w:val="001043BF"/>
    <w:rsid w:val="0011779E"/>
    <w:rsid w:val="00126555"/>
    <w:rsid w:val="00131B82"/>
    <w:rsid w:val="00152F23"/>
    <w:rsid w:val="00164818"/>
    <w:rsid w:val="00182180"/>
    <w:rsid w:val="001A08D6"/>
    <w:rsid w:val="001A4061"/>
    <w:rsid w:val="001A4B3E"/>
    <w:rsid w:val="001B278B"/>
    <w:rsid w:val="001D7F92"/>
    <w:rsid w:val="001E0C0F"/>
    <w:rsid w:val="001E292A"/>
    <w:rsid w:val="00201EBC"/>
    <w:rsid w:val="002061BC"/>
    <w:rsid w:val="0020669B"/>
    <w:rsid w:val="002102B4"/>
    <w:rsid w:val="00212668"/>
    <w:rsid w:val="002170B8"/>
    <w:rsid w:val="00247168"/>
    <w:rsid w:val="0024731C"/>
    <w:rsid w:val="00250000"/>
    <w:rsid w:val="002645E8"/>
    <w:rsid w:val="00266B15"/>
    <w:rsid w:val="00267F02"/>
    <w:rsid w:val="00274543"/>
    <w:rsid w:val="00277B2B"/>
    <w:rsid w:val="002802AD"/>
    <w:rsid w:val="00285E25"/>
    <w:rsid w:val="00292933"/>
    <w:rsid w:val="002971AA"/>
    <w:rsid w:val="002A195F"/>
    <w:rsid w:val="002C1D3A"/>
    <w:rsid w:val="002C658E"/>
    <w:rsid w:val="002D3CB0"/>
    <w:rsid w:val="002E093F"/>
    <w:rsid w:val="00314B6A"/>
    <w:rsid w:val="0032417C"/>
    <w:rsid w:val="00324E9F"/>
    <w:rsid w:val="00351063"/>
    <w:rsid w:val="0035566E"/>
    <w:rsid w:val="00356A67"/>
    <w:rsid w:val="00362A42"/>
    <w:rsid w:val="00372C00"/>
    <w:rsid w:val="00380C9B"/>
    <w:rsid w:val="00387799"/>
    <w:rsid w:val="003911F8"/>
    <w:rsid w:val="003916A4"/>
    <w:rsid w:val="003925DF"/>
    <w:rsid w:val="00394AA9"/>
    <w:rsid w:val="003A3CA8"/>
    <w:rsid w:val="003A4582"/>
    <w:rsid w:val="003C1E9E"/>
    <w:rsid w:val="003D5314"/>
    <w:rsid w:val="003D55BC"/>
    <w:rsid w:val="003F05E8"/>
    <w:rsid w:val="00403F34"/>
    <w:rsid w:val="00421A3A"/>
    <w:rsid w:val="00431CC4"/>
    <w:rsid w:val="00437402"/>
    <w:rsid w:val="004519E4"/>
    <w:rsid w:val="0045346B"/>
    <w:rsid w:val="004568A7"/>
    <w:rsid w:val="00472FAD"/>
    <w:rsid w:val="004B57AA"/>
    <w:rsid w:val="004D2C10"/>
    <w:rsid w:val="004F5F7A"/>
    <w:rsid w:val="0050294F"/>
    <w:rsid w:val="0054673B"/>
    <w:rsid w:val="00551C3A"/>
    <w:rsid w:val="00556EA3"/>
    <w:rsid w:val="00562FF2"/>
    <w:rsid w:val="00564081"/>
    <w:rsid w:val="005717CC"/>
    <w:rsid w:val="00576FA8"/>
    <w:rsid w:val="00585DEB"/>
    <w:rsid w:val="005860E2"/>
    <w:rsid w:val="005D3149"/>
    <w:rsid w:val="005D479D"/>
    <w:rsid w:val="005D55AD"/>
    <w:rsid w:val="005D5C5F"/>
    <w:rsid w:val="005E088A"/>
    <w:rsid w:val="005F1939"/>
    <w:rsid w:val="005F2242"/>
    <w:rsid w:val="00602DA4"/>
    <w:rsid w:val="00622167"/>
    <w:rsid w:val="006251C5"/>
    <w:rsid w:val="00641ED1"/>
    <w:rsid w:val="0064449A"/>
    <w:rsid w:val="00664A4E"/>
    <w:rsid w:val="006717EA"/>
    <w:rsid w:val="006718A8"/>
    <w:rsid w:val="00672C64"/>
    <w:rsid w:val="00684538"/>
    <w:rsid w:val="006B1131"/>
    <w:rsid w:val="006B76CF"/>
    <w:rsid w:val="006C05A6"/>
    <w:rsid w:val="006D4637"/>
    <w:rsid w:val="006D4BE3"/>
    <w:rsid w:val="006F2F68"/>
    <w:rsid w:val="00702452"/>
    <w:rsid w:val="00704F5C"/>
    <w:rsid w:val="00715FD8"/>
    <w:rsid w:val="00721877"/>
    <w:rsid w:val="007237EE"/>
    <w:rsid w:val="007326BB"/>
    <w:rsid w:val="00755B26"/>
    <w:rsid w:val="00776C85"/>
    <w:rsid w:val="007A5EBF"/>
    <w:rsid w:val="007B6A31"/>
    <w:rsid w:val="007C039F"/>
    <w:rsid w:val="007D0247"/>
    <w:rsid w:val="007D5CC8"/>
    <w:rsid w:val="007F4C8D"/>
    <w:rsid w:val="008004E3"/>
    <w:rsid w:val="00846ED4"/>
    <w:rsid w:val="00850FEF"/>
    <w:rsid w:val="00852EF9"/>
    <w:rsid w:val="008569ED"/>
    <w:rsid w:val="00867F9F"/>
    <w:rsid w:val="008708AA"/>
    <w:rsid w:val="0088788F"/>
    <w:rsid w:val="008B0928"/>
    <w:rsid w:val="008C5029"/>
    <w:rsid w:val="008F6AC4"/>
    <w:rsid w:val="00903FB2"/>
    <w:rsid w:val="00981CBD"/>
    <w:rsid w:val="00985889"/>
    <w:rsid w:val="00986601"/>
    <w:rsid w:val="009A3050"/>
    <w:rsid w:val="009B6EA6"/>
    <w:rsid w:val="009B6F55"/>
    <w:rsid w:val="009D1A1B"/>
    <w:rsid w:val="009E3DA0"/>
    <w:rsid w:val="00A07BE3"/>
    <w:rsid w:val="00A11132"/>
    <w:rsid w:val="00A204D3"/>
    <w:rsid w:val="00A57710"/>
    <w:rsid w:val="00A75F5C"/>
    <w:rsid w:val="00A8338D"/>
    <w:rsid w:val="00A86130"/>
    <w:rsid w:val="00AC6248"/>
    <w:rsid w:val="00AD2528"/>
    <w:rsid w:val="00AE4086"/>
    <w:rsid w:val="00B23EDE"/>
    <w:rsid w:val="00B562FD"/>
    <w:rsid w:val="00B6099E"/>
    <w:rsid w:val="00B8341B"/>
    <w:rsid w:val="00BB2188"/>
    <w:rsid w:val="00BC76D2"/>
    <w:rsid w:val="00BD0996"/>
    <w:rsid w:val="00BF6FA0"/>
    <w:rsid w:val="00C13B8A"/>
    <w:rsid w:val="00C307F0"/>
    <w:rsid w:val="00C45E18"/>
    <w:rsid w:val="00C8656E"/>
    <w:rsid w:val="00C948A8"/>
    <w:rsid w:val="00CD1444"/>
    <w:rsid w:val="00D04285"/>
    <w:rsid w:val="00D1249B"/>
    <w:rsid w:val="00D14136"/>
    <w:rsid w:val="00D24684"/>
    <w:rsid w:val="00D27227"/>
    <w:rsid w:val="00D34E9D"/>
    <w:rsid w:val="00D4506B"/>
    <w:rsid w:val="00D50DE1"/>
    <w:rsid w:val="00D640D4"/>
    <w:rsid w:val="00D658FC"/>
    <w:rsid w:val="00D71609"/>
    <w:rsid w:val="00D86B21"/>
    <w:rsid w:val="00D8761B"/>
    <w:rsid w:val="00DA5512"/>
    <w:rsid w:val="00DB0697"/>
    <w:rsid w:val="00DE33AD"/>
    <w:rsid w:val="00DE708B"/>
    <w:rsid w:val="00E05D74"/>
    <w:rsid w:val="00E10048"/>
    <w:rsid w:val="00E14879"/>
    <w:rsid w:val="00E57CBF"/>
    <w:rsid w:val="00E94A73"/>
    <w:rsid w:val="00F1178C"/>
    <w:rsid w:val="00F244A2"/>
    <w:rsid w:val="00F3067F"/>
    <w:rsid w:val="00F5279C"/>
    <w:rsid w:val="00F56FF9"/>
    <w:rsid w:val="00F578FD"/>
    <w:rsid w:val="00F8315B"/>
    <w:rsid w:val="00FA56F0"/>
    <w:rsid w:val="00FD08DB"/>
    <w:rsid w:val="00FE386C"/>
    <w:rsid w:val="00FF3EB2"/>
    <w:rsid w:val="00FF5F3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9C"/>
    <w:pPr>
      <w:spacing w:line="240" w:lineRule="auto"/>
      <w:ind w:firstLine="39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FF5F3D"/>
    <w:pPr>
      <w:numPr>
        <w:numId w:val="2"/>
      </w:numPr>
      <w:spacing w:after="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F5279C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279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79C"/>
    <w:pPr>
      <w:numPr>
        <w:ilvl w:val="1"/>
      </w:numPr>
      <w:ind w:firstLine="39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279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27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5279C"/>
    <w:rPr>
      <w:i/>
      <w:iCs/>
    </w:rPr>
  </w:style>
  <w:style w:type="paragraph" w:styleId="NoSpacing">
    <w:name w:val="No Spacing"/>
    <w:uiPriority w:val="1"/>
    <w:qFormat/>
    <w:rsid w:val="00F5279C"/>
    <w:pPr>
      <w:spacing w:after="0" w:line="240" w:lineRule="auto"/>
      <w:ind w:firstLine="397"/>
      <w:jc w:val="both"/>
    </w:pPr>
  </w:style>
  <w:style w:type="character" w:styleId="BookTitle">
    <w:name w:val="Book Title"/>
    <w:basedOn w:val="DefaultParagraphFont"/>
    <w:uiPriority w:val="33"/>
    <w:qFormat/>
    <w:rsid w:val="00F5279C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5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14191EA9E04778B872F36990C9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9EB3-3BB1-4012-8137-7132578728E8}"/>
      </w:docPartPr>
      <w:docPartBody>
        <w:p w:rsidR="000F568A" w:rsidRDefault="005C65B1" w:rsidP="005C65B1">
          <w:pPr>
            <w:pStyle w:val="1714191EA9E04778B872F36990C99F66"/>
          </w:pPr>
          <w:r w:rsidRPr="006E5D96">
            <w:rPr>
              <w:rStyle w:val="PlaceholderText"/>
            </w:rPr>
            <w:t>Click here to enter a date.</w:t>
          </w:r>
        </w:p>
      </w:docPartBody>
    </w:docPart>
    <w:docPart>
      <w:docPartPr>
        <w:name w:val="9D52A8DF5AA945E8BFF3B2575A7B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7A9B-06E2-4086-87E4-F62C8BFF8761}"/>
      </w:docPartPr>
      <w:docPartBody>
        <w:p w:rsidR="000F568A" w:rsidRDefault="005C65B1" w:rsidP="005C65B1">
          <w:pPr>
            <w:pStyle w:val="9D52A8DF5AA945E8BFF3B2575A7B86C1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DF2D427051B4A81B9D1AE9D163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6E0E-6C32-4D75-8135-DB9B1A87CB68}"/>
      </w:docPartPr>
      <w:docPartBody>
        <w:p w:rsidR="000F568A" w:rsidRDefault="005C65B1" w:rsidP="005C65B1">
          <w:pPr>
            <w:pStyle w:val="EDF2D427051B4A81B9D1AE9D163F911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7C3B317A920C48CE95DBC100B9BD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B144-31C6-4A26-AE86-49C40FEEB0A9}"/>
      </w:docPartPr>
      <w:docPartBody>
        <w:p w:rsidR="000F568A" w:rsidRDefault="005C65B1" w:rsidP="005C65B1">
          <w:pPr>
            <w:pStyle w:val="7C3B317A920C48CE95DBC100B9BDE8D2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048C7B487E884CBFB713C08545C6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1EA1-AEDD-4CD5-A9E4-380919F2123A}"/>
      </w:docPartPr>
      <w:docPartBody>
        <w:p w:rsidR="000F568A" w:rsidRDefault="005C65B1" w:rsidP="005C65B1">
          <w:pPr>
            <w:pStyle w:val="048C7B487E884CBFB713C08545C6F85D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15DBE"/>
    <w:rsid w:val="000D51D1"/>
    <w:rsid w:val="000E292A"/>
    <w:rsid w:val="000F568A"/>
    <w:rsid w:val="001E740F"/>
    <w:rsid w:val="00217012"/>
    <w:rsid w:val="002623A6"/>
    <w:rsid w:val="002646CF"/>
    <w:rsid w:val="002B6C5A"/>
    <w:rsid w:val="002F2554"/>
    <w:rsid w:val="00300B44"/>
    <w:rsid w:val="00317A7A"/>
    <w:rsid w:val="0035473A"/>
    <w:rsid w:val="003A6AB6"/>
    <w:rsid w:val="003F4474"/>
    <w:rsid w:val="00462E91"/>
    <w:rsid w:val="00490423"/>
    <w:rsid w:val="004B11BC"/>
    <w:rsid w:val="00562318"/>
    <w:rsid w:val="005C65B1"/>
    <w:rsid w:val="005E6862"/>
    <w:rsid w:val="005F4A82"/>
    <w:rsid w:val="005F6154"/>
    <w:rsid w:val="00672054"/>
    <w:rsid w:val="006B0232"/>
    <w:rsid w:val="00761CD1"/>
    <w:rsid w:val="007B399F"/>
    <w:rsid w:val="007C76FD"/>
    <w:rsid w:val="007E7BAB"/>
    <w:rsid w:val="0094156A"/>
    <w:rsid w:val="009B0AC9"/>
    <w:rsid w:val="00A15891"/>
    <w:rsid w:val="00AC014F"/>
    <w:rsid w:val="00AC04E0"/>
    <w:rsid w:val="00AD27BC"/>
    <w:rsid w:val="00C769A9"/>
    <w:rsid w:val="00CF7E76"/>
    <w:rsid w:val="00D2015B"/>
    <w:rsid w:val="00D75AAE"/>
    <w:rsid w:val="00D84172"/>
    <w:rsid w:val="00E77CBB"/>
    <w:rsid w:val="00E84714"/>
    <w:rsid w:val="00ED6597"/>
    <w:rsid w:val="00EE4BFD"/>
    <w:rsid w:val="00F0172C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DBE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1714191EA9E04778B872F36990C99F66">
    <w:name w:val="1714191EA9E04778B872F36990C99F66"/>
    <w:rsid w:val="005C65B1"/>
  </w:style>
  <w:style w:type="paragraph" w:customStyle="1" w:styleId="9D52A8DF5AA945E8BFF3B2575A7B86C1">
    <w:name w:val="9D52A8DF5AA945E8BFF3B2575A7B86C1"/>
    <w:rsid w:val="005C65B1"/>
  </w:style>
  <w:style w:type="paragraph" w:customStyle="1" w:styleId="EDF2D427051B4A81B9D1AE9D163F911A">
    <w:name w:val="EDF2D427051B4A81B9D1AE9D163F911A"/>
    <w:rsid w:val="005C65B1"/>
  </w:style>
  <w:style w:type="paragraph" w:customStyle="1" w:styleId="7C3B317A920C48CE95DBC100B9BDE8D2">
    <w:name w:val="7C3B317A920C48CE95DBC100B9BDE8D2"/>
    <w:rsid w:val="005C65B1"/>
  </w:style>
  <w:style w:type="paragraph" w:customStyle="1" w:styleId="048C7B487E884CBFB713C08545C6F85D">
    <w:name w:val="048C7B487E884CBFB713C08545C6F85D"/>
    <w:rsid w:val="005C65B1"/>
  </w:style>
  <w:style w:type="paragraph" w:customStyle="1" w:styleId="F57B80536C2B458D916346AD3E0EFF0A">
    <w:name w:val="F57B80536C2B458D916346AD3E0EFF0A"/>
    <w:rsid w:val="00015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9181-9D3E-45DA-BC91-40965E21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Antoaneta Georgieva</cp:lastModifiedBy>
  <cp:revision>2</cp:revision>
  <cp:lastPrinted>2019-05-31T11:57:00Z</cp:lastPrinted>
  <dcterms:created xsi:type="dcterms:W3CDTF">2021-11-22T13:57:00Z</dcterms:created>
  <dcterms:modified xsi:type="dcterms:W3CDTF">2021-11-22T13:57:00Z</dcterms:modified>
</cp:coreProperties>
</file>