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E3C" w:rsidRPr="003C49D5" w:rsidRDefault="00E93E3C" w:rsidP="003C4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Първи допълнителен протокол към Общия правилник на Всемирния пощенски съюз</w:t>
      </w:r>
    </w:p>
    <w:p w:rsidR="00E93E3C" w:rsidRPr="003C49D5" w:rsidRDefault="00E93E3C" w:rsidP="00E93E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Пълномощните представители на правителствата на страните-членки на Всемирния пощенски съюз, по време на Конгреса в Истанбул, Турция, на основание на чл. 22.2 от Устава, сключен на 10 юли 1964 г. във Виена, приеха, по общо съгласие и на основание на чл. 25.4 от Устава, следните изменения към Общия правилник.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3C4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 xml:space="preserve">Член </w:t>
      </w:r>
      <w:r w:rsidRPr="003C49D5">
        <w:rPr>
          <w:rFonts w:ascii="Times New Roman" w:hAnsi="Times New Roman" w:cs="Times New Roman"/>
          <w:sz w:val="24"/>
          <w:szCs w:val="24"/>
        </w:rPr>
        <w:t>I</w:t>
      </w:r>
    </w:p>
    <w:p w:rsidR="00E93E3C" w:rsidRPr="003C49D5" w:rsidRDefault="00E93E3C" w:rsidP="003C4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(изменя чл. 103)</w:t>
      </w:r>
    </w:p>
    <w:p w:rsidR="00E93E3C" w:rsidRPr="003C49D5" w:rsidRDefault="00E93E3C" w:rsidP="003C49D5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Функции на Конгреса</w:t>
      </w:r>
    </w:p>
    <w:p w:rsidR="00E93E3C" w:rsidRPr="003C49D5" w:rsidRDefault="00E93E3C" w:rsidP="00E93E3C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На основание на предложенията на страните-членки, на Административния съвет и на Съвета по пощенска експлоатация, Конгресът:</w:t>
      </w:r>
    </w:p>
    <w:p w:rsidR="00E93E3C" w:rsidRPr="003C49D5" w:rsidRDefault="00E93E3C" w:rsidP="00E93E3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numPr>
          <w:ilvl w:val="1"/>
          <w:numId w:val="3"/>
        </w:numPr>
        <w:tabs>
          <w:tab w:val="clear" w:pos="2136"/>
          <w:tab w:val="num" w:pos="720"/>
        </w:tabs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определя общите политики за осъществяването на мисията и на целта на Съюза, изложени в предговора на Устава и в член 1 от него;</w:t>
      </w:r>
    </w:p>
    <w:p w:rsidR="00E93E3C" w:rsidRPr="003C49D5" w:rsidRDefault="00E93E3C" w:rsidP="00E93E3C">
      <w:pPr>
        <w:numPr>
          <w:ilvl w:val="1"/>
          <w:numId w:val="3"/>
        </w:numPr>
        <w:tabs>
          <w:tab w:val="clear" w:pos="2136"/>
          <w:tab w:val="num" w:pos="720"/>
        </w:tabs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разглежда и приема, при необходимост, предложенията за изменение на Устава, на Общия правилник, на Конвенцията и на Споразуменията, формулирани от страните-членки и Съветите, в съответствие с член 29 на Устава и член 138 на Общия правилник;</w:t>
      </w:r>
    </w:p>
    <w:p w:rsidR="00E93E3C" w:rsidRPr="003C49D5" w:rsidRDefault="00E93E3C" w:rsidP="00E93E3C">
      <w:pPr>
        <w:numPr>
          <w:ilvl w:val="1"/>
          <w:numId w:val="3"/>
        </w:numPr>
        <w:tabs>
          <w:tab w:val="clear" w:pos="2136"/>
          <w:tab w:val="num" w:pos="720"/>
        </w:tabs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определя датата на влизане в сила на Актовете;</w:t>
      </w:r>
    </w:p>
    <w:p w:rsidR="00E93E3C" w:rsidRPr="003C49D5" w:rsidRDefault="00E93E3C" w:rsidP="00E93E3C">
      <w:pPr>
        <w:numPr>
          <w:ilvl w:val="1"/>
          <w:numId w:val="3"/>
        </w:numPr>
        <w:tabs>
          <w:tab w:val="clear" w:pos="2136"/>
          <w:tab w:val="num" w:pos="720"/>
        </w:tabs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приема своя Вътрешен правилник и свързаните с него изменения;</w:t>
      </w:r>
    </w:p>
    <w:p w:rsidR="00E93E3C" w:rsidRPr="003C49D5" w:rsidRDefault="00E93E3C" w:rsidP="00E93E3C">
      <w:pPr>
        <w:numPr>
          <w:ilvl w:val="1"/>
          <w:numId w:val="3"/>
        </w:numPr>
        <w:tabs>
          <w:tab w:val="clear" w:pos="2136"/>
          <w:tab w:val="num" w:pos="720"/>
        </w:tabs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разглежда пълните доклади за работата, представени съответно от Административния съвет, Съвета по пощенска експлоатация и Консултативния комитет в съответствие с разпоредбите на членове 111, 117 и 125 на Общия правилник, които обхващат периода, изтекъл от предходния Конгрес;</w:t>
      </w:r>
    </w:p>
    <w:p w:rsidR="00E93E3C" w:rsidRPr="003C49D5" w:rsidRDefault="00E93E3C" w:rsidP="00E93E3C">
      <w:pPr>
        <w:numPr>
          <w:ilvl w:val="1"/>
          <w:numId w:val="3"/>
        </w:numPr>
        <w:tabs>
          <w:tab w:val="clear" w:pos="2136"/>
          <w:tab w:val="num" w:pos="720"/>
        </w:tabs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приема стратегията на Съюза;</w:t>
      </w:r>
    </w:p>
    <w:p w:rsidR="00E93E3C" w:rsidRPr="003C49D5" w:rsidRDefault="00E93E3C" w:rsidP="00E93E3C">
      <w:pPr>
        <w:tabs>
          <w:tab w:val="num" w:pos="72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1.6</w:t>
      </w:r>
      <w:r w:rsidRPr="003C49D5">
        <w:rPr>
          <w:rFonts w:ascii="Times New Roman" w:hAnsi="Times New Roman" w:cs="Times New Roman"/>
          <w:sz w:val="24"/>
          <w:szCs w:val="24"/>
        </w:rPr>
        <w:t>bis</w:t>
      </w:r>
      <w:r w:rsidRPr="003C49D5">
        <w:rPr>
          <w:rFonts w:ascii="Times New Roman" w:hAnsi="Times New Roman" w:cs="Times New Roman"/>
          <w:sz w:val="24"/>
          <w:szCs w:val="24"/>
        </w:rPr>
        <w:tab/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>одобрява проект на четиригодишен бизнес план на Всемирния пощенски съюз;</w:t>
      </w:r>
    </w:p>
    <w:p w:rsidR="00E93E3C" w:rsidRPr="003C49D5" w:rsidRDefault="00E93E3C" w:rsidP="00E93E3C">
      <w:pPr>
        <w:numPr>
          <w:ilvl w:val="1"/>
          <w:numId w:val="3"/>
        </w:numPr>
        <w:tabs>
          <w:tab w:val="clear" w:pos="2136"/>
          <w:tab w:val="num" w:pos="720"/>
        </w:tabs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определя максималния размер на разходите на Съюза, в съответствие с член 21 на Устава;</w:t>
      </w:r>
    </w:p>
    <w:p w:rsidR="00E93E3C" w:rsidRPr="003C49D5" w:rsidRDefault="00E93E3C" w:rsidP="00E93E3C">
      <w:pPr>
        <w:numPr>
          <w:ilvl w:val="1"/>
          <w:numId w:val="3"/>
        </w:numPr>
        <w:tabs>
          <w:tab w:val="clear" w:pos="2136"/>
          <w:tab w:val="num" w:pos="720"/>
        </w:tabs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избира страните-членки, които заседават в Административния съвет и в Съвета по пощенска експлоатация;</w:t>
      </w:r>
    </w:p>
    <w:p w:rsidR="00E93E3C" w:rsidRPr="003C49D5" w:rsidRDefault="00E93E3C" w:rsidP="00E93E3C">
      <w:pPr>
        <w:numPr>
          <w:ilvl w:val="1"/>
          <w:numId w:val="3"/>
        </w:numPr>
        <w:tabs>
          <w:tab w:val="clear" w:pos="2136"/>
          <w:tab w:val="num" w:pos="720"/>
        </w:tabs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избира генералния директор и заместник-генералния директор на Международното бюро;</w:t>
      </w:r>
    </w:p>
    <w:p w:rsidR="00E93E3C" w:rsidRPr="003C49D5" w:rsidRDefault="00E93E3C" w:rsidP="00E93E3C">
      <w:pPr>
        <w:numPr>
          <w:ilvl w:val="1"/>
          <w:numId w:val="3"/>
        </w:numPr>
        <w:tabs>
          <w:tab w:val="clear" w:pos="2136"/>
          <w:tab w:val="num" w:pos="720"/>
        </w:tabs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определя с резолюция тавана на разходите, понасяни от Съюза за производството на документи на немски, на китайски, на португалски и на руски езици.</w:t>
      </w:r>
    </w:p>
    <w:p w:rsidR="00E93E3C" w:rsidRPr="003C49D5" w:rsidRDefault="00E93E3C" w:rsidP="00E93E3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2.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Конгресът, в качеството си на върховен орган на Съюза, разглежда други въпроси, свързани конкретно с пощенските услуги.</w:t>
      </w:r>
    </w:p>
    <w:p w:rsidR="00E93E3C" w:rsidRPr="003C49D5" w:rsidRDefault="00E93E3C" w:rsidP="00E93E3C">
      <w:pPr>
        <w:rPr>
          <w:lang w:val="bg-BG"/>
        </w:rPr>
      </w:pPr>
    </w:p>
    <w:p w:rsidR="00E93E3C" w:rsidRPr="003C49D5" w:rsidRDefault="00E93E3C" w:rsidP="00E93E3C">
      <w:pPr>
        <w:rPr>
          <w:lang w:val="bg-BG"/>
        </w:rPr>
      </w:pPr>
    </w:p>
    <w:p w:rsidR="00E93E3C" w:rsidRPr="003C49D5" w:rsidRDefault="00E93E3C" w:rsidP="003C4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Член </w:t>
      </w:r>
      <w:r w:rsidRPr="003C49D5">
        <w:rPr>
          <w:rFonts w:ascii="Times New Roman" w:hAnsi="Times New Roman" w:cs="Times New Roman"/>
          <w:sz w:val="24"/>
          <w:szCs w:val="24"/>
        </w:rPr>
        <w:t>II</w:t>
      </w:r>
    </w:p>
    <w:p w:rsidR="00E93E3C" w:rsidRPr="003C49D5" w:rsidRDefault="00E93E3C" w:rsidP="003C4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(изменя чл. 106)</w:t>
      </w:r>
    </w:p>
    <w:p w:rsidR="00E93E3C" w:rsidRPr="003C49D5" w:rsidRDefault="00E93E3C" w:rsidP="003C49D5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Състав и работа на Административния Съвет (Устав член 17)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Административният Съвет се състои от четиридесет и един члена, които изпълняват своите функции през време на периода между два последователни Конгреса.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2.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Председателството на Съвета се полага по право на страната-членка – домакин на Конгреса. В случай, че тази страна-членка се откаже от него, тя става член по право и въз основа на това, географската група, към която тя принадлежи, разполага с едно допълнително място, за което не важат ограниченията, предвидени в параграф 3. В този случай, Административният Съвет избира за председател един от членовете, принадлежащи към географската група, в която участва и страната-членка – домакин.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3.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 xml:space="preserve">Останалите четиридесет члена на Административния Съвет се избират от Конгреса въз основа на справедливо географско разпределение. Най-малко половината от членовете се подновяват на всеки Конгрес; никоя страна-членка не може да бъде избирана последователно от три Конгреса. 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4.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Всеки член на Административния съвет определя свой представител в него. Членовете на Административния съвет трябва да взимат активно участие в неговата работа.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5.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Функциите на член на Административния Съвет се изпълняват без заплащане. Разходите по работата на този Съвет са за сметка на Съюза.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3C4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 xml:space="preserve">Член </w:t>
      </w:r>
      <w:r w:rsidRPr="003C49D5">
        <w:rPr>
          <w:rFonts w:ascii="Times New Roman" w:hAnsi="Times New Roman" w:cs="Times New Roman"/>
          <w:sz w:val="24"/>
          <w:szCs w:val="24"/>
        </w:rPr>
        <w:t>III</w:t>
      </w:r>
    </w:p>
    <w:p w:rsidR="00E93E3C" w:rsidRPr="003C49D5" w:rsidRDefault="00E93E3C" w:rsidP="003C4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(изменя чл. 112)</w:t>
      </w:r>
    </w:p>
    <w:p w:rsidR="00E93E3C" w:rsidRPr="003C49D5" w:rsidRDefault="00E93E3C" w:rsidP="003C4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Състав и работа на Съвета по пощенска експлоатация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numPr>
          <w:ilvl w:val="0"/>
          <w:numId w:val="4"/>
        </w:numPr>
        <w:tabs>
          <w:tab w:val="clear" w:pos="705"/>
          <w:tab w:val="num" w:pos="0"/>
        </w:tabs>
        <w:spacing w:after="0" w:line="240" w:lineRule="auto"/>
        <w:ind w:left="0" w:firstLine="1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Съветът по пощенска експлоатация се състои от четиридесет члена, които изпълняват своите функции през периода между два последователни Конгреса.</w:t>
      </w:r>
    </w:p>
    <w:p w:rsidR="00E93E3C" w:rsidRPr="003C49D5" w:rsidRDefault="00E93E3C" w:rsidP="00E93E3C">
      <w:pPr>
        <w:tabs>
          <w:tab w:val="num" w:pos="0"/>
        </w:tabs>
        <w:spacing w:after="0" w:line="240" w:lineRule="auto"/>
        <w:ind w:firstLine="1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numPr>
          <w:ilvl w:val="0"/>
          <w:numId w:val="4"/>
        </w:numPr>
        <w:tabs>
          <w:tab w:val="clear" w:pos="705"/>
          <w:tab w:val="num" w:pos="0"/>
        </w:tabs>
        <w:spacing w:after="0" w:line="240" w:lineRule="auto"/>
        <w:ind w:left="0" w:firstLine="1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Членовете на Съвета по пощенска експлоатация се избират от Конгреса в зависимост от специфично географско разпределение. Двадесет и четири места са запазени за развиващите се страни-членки и шестнадесет за развитите страни-членки. Най-малко една трета от членовете се подновява на всеки Конгрес.</w:t>
      </w:r>
    </w:p>
    <w:p w:rsidR="00E93E3C" w:rsidRPr="003C49D5" w:rsidRDefault="00E93E3C" w:rsidP="00E93E3C">
      <w:pPr>
        <w:tabs>
          <w:tab w:val="num" w:pos="0"/>
        </w:tabs>
        <w:spacing w:after="0" w:line="240" w:lineRule="auto"/>
        <w:ind w:firstLine="1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numPr>
          <w:ilvl w:val="0"/>
          <w:numId w:val="4"/>
        </w:numPr>
        <w:tabs>
          <w:tab w:val="clear" w:pos="705"/>
          <w:tab w:val="num" w:pos="0"/>
        </w:tabs>
        <w:spacing w:after="0" w:line="240" w:lineRule="auto"/>
        <w:ind w:left="0" w:firstLine="1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Всеки член на Съвета по пощенска експлоатация определя свой представител в него. Членовете на Съвета по пощенска експлоатация трябва да взимат активно участие в неговата работа.</w:t>
      </w:r>
    </w:p>
    <w:p w:rsidR="00E93E3C" w:rsidRPr="003C49D5" w:rsidRDefault="00E93E3C" w:rsidP="00E93E3C">
      <w:pPr>
        <w:tabs>
          <w:tab w:val="num" w:pos="0"/>
        </w:tabs>
        <w:spacing w:after="0" w:line="240" w:lineRule="auto"/>
        <w:ind w:firstLine="1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numPr>
          <w:ilvl w:val="0"/>
          <w:numId w:val="4"/>
        </w:numPr>
        <w:tabs>
          <w:tab w:val="clear" w:pos="705"/>
          <w:tab w:val="num" w:pos="0"/>
        </w:tabs>
        <w:spacing w:after="0" w:line="240" w:lineRule="auto"/>
        <w:ind w:left="0" w:firstLine="1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Разходите по функционирането на Съвета по пощенска експлоатация са за сметка на Съюза. Неговите членове не получават никакво възнаграждение.</w:t>
      </w:r>
    </w:p>
    <w:p w:rsidR="00E93E3C" w:rsidRPr="003C49D5" w:rsidRDefault="00E93E3C" w:rsidP="00E93E3C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3C4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Член </w:t>
      </w:r>
      <w:r w:rsidRPr="003C49D5">
        <w:rPr>
          <w:rFonts w:ascii="Times New Roman" w:hAnsi="Times New Roman" w:cs="Times New Roman"/>
          <w:sz w:val="24"/>
          <w:szCs w:val="24"/>
        </w:rPr>
        <w:t>IV</w:t>
      </w:r>
    </w:p>
    <w:p w:rsidR="00E93E3C" w:rsidRPr="003C49D5" w:rsidRDefault="00E93E3C" w:rsidP="003C4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(изменя чл. 113)</w:t>
      </w:r>
    </w:p>
    <w:p w:rsidR="00E93E3C" w:rsidRPr="003C49D5" w:rsidRDefault="00E93E3C" w:rsidP="003C49D5">
      <w:pPr>
        <w:ind w:left="15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Функции на Съвета по пощенска експлоатация</w:t>
      </w:r>
    </w:p>
    <w:p w:rsidR="00E93E3C" w:rsidRPr="003C49D5" w:rsidRDefault="00E93E3C" w:rsidP="00E93E3C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Съветът по пощенска експлоатация има следните функции:</w:t>
      </w:r>
    </w:p>
    <w:p w:rsidR="00E93E3C" w:rsidRPr="003C49D5" w:rsidRDefault="00E93E3C" w:rsidP="00E93E3C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720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 xml:space="preserve">1.1. 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координира практическите мерки за развитието и подобряването на международните пощенски услуги;</w:t>
      </w:r>
    </w:p>
    <w:p w:rsidR="00E93E3C" w:rsidRPr="003C49D5" w:rsidRDefault="00E93E3C" w:rsidP="00E93E3C">
      <w:pPr>
        <w:spacing w:after="0" w:line="240" w:lineRule="auto"/>
        <w:ind w:left="720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720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1.2.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предприема, при условие за одобрение от Административния съвет в рамките на неговите компетенции, всякакво действие,</w:t>
      </w:r>
      <w:r w:rsidRPr="003C49D5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преценено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 xml:space="preserve"> като необходимо за запазването и подобряването качеството на международните пощенски услуги и за тяхното модернизиране;</w:t>
      </w:r>
    </w:p>
    <w:p w:rsidR="00E93E3C" w:rsidRPr="003C49D5" w:rsidRDefault="00E93E3C" w:rsidP="00E93E3C">
      <w:pPr>
        <w:spacing w:after="0" w:line="240" w:lineRule="auto"/>
        <w:ind w:left="720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E93E3C" w:rsidRPr="003C49D5" w:rsidRDefault="00E93E3C" w:rsidP="00E93E3C">
      <w:pPr>
        <w:spacing w:after="0" w:line="240" w:lineRule="auto"/>
        <w:ind w:left="720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1.3.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взема решение за контактите със страните-членки и техните избрани оператори за изпълнение на своите функции;</w:t>
      </w:r>
    </w:p>
    <w:p w:rsidR="00E93E3C" w:rsidRPr="003C49D5" w:rsidRDefault="00E93E3C" w:rsidP="00E93E3C">
      <w:pPr>
        <w:spacing w:after="0" w:line="240" w:lineRule="auto"/>
        <w:ind w:left="720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pStyle w:val="BodyTextIndent"/>
        <w:ind w:left="720" w:hanging="720"/>
        <w:jc w:val="both"/>
      </w:pPr>
      <w:r w:rsidRPr="003C49D5">
        <w:t xml:space="preserve">1.4. </w:t>
      </w:r>
      <w:r w:rsidRPr="003C49D5">
        <w:tab/>
        <w:t>взема необходимите мерки с цел да проучи и разпространи опита и постиженията на някои страни-членки и техните избрани оператори в областта на техниката, експлоатацията, икономиката и професионалното обучение, които представляват интерес за другите страни-членки и техните избрани оператори;</w:t>
      </w:r>
    </w:p>
    <w:p w:rsidR="00E93E3C" w:rsidRPr="003C49D5" w:rsidRDefault="00E93E3C" w:rsidP="00E93E3C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720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1.5.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взема, след съгласуване с Административния съвет, съответните мерки в областта на техническото сътрудничество с всички страни-членки на Съюза и техните избрани оператори, и в частност, с новите и развиващите се страни и с техните избрани оператори;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720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 xml:space="preserve">1.6. 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разглежда всички други въпроси, които се представят от член на Съвета по пощенска експлоатация, от Административния съвет или от всяка страна-членка или избран оператор</w:t>
      </w:r>
      <w:r w:rsidRPr="003C49D5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720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bCs/>
          <w:sz w:val="24"/>
          <w:szCs w:val="24"/>
          <w:lang w:val="bg-BG"/>
        </w:rPr>
        <w:t>1.7.</w:t>
      </w:r>
      <w:r w:rsidRPr="003C49D5">
        <w:rPr>
          <w:rFonts w:ascii="Times New Roman" w:hAnsi="Times New Roman" w:cs="Times New Roman"/>
          <w:bCs/>
          <w:sz w:val="24"/>
          <w:szCs w:val="24"/>
          <w:lang w:val="bg-BG"/>
        </w:rPr>
        <w:tab/>
        <w:t>получава и обсъжда докладите и препоръките на Консултативния комитет и по отношение на въпросите, които интересуват Съвета по пощенска експлоатация, проучва и прави бележки по препоръките, направени от Консултативния Комитет, които ще бъдат представени пред Конгреса;</w:t>
      </w:r>
    </w:p>
    <w:p w:rsidR="00E93E3C" w:rsidRPr="003C49D5" w:rsidRDefault="00E93E3C" w:rsidP="00E93E3C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15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bCs/>
          <w:sz w:val="24"/>
          <w:szCs w:val="24"/>
          <w:lang w:val="bg-BG"/>
        </w:rPr>
        <w:t>1.8.</w:t>
      </w:r>
      <w:r w:rsidRPr="003C49D5">
        <w:rPr>
          <w:rFonts w:ascii="Times New Roman" w:hAnsi="Times New Roman" w:cs="Times New Roman"/>
          <w:bCs/>
          <w:sz w:val="24"/>
          <w:szCs w:val="24"/>
          <w:lang w:val="bg-BG"/>
        </w:rPr>
        <w:tab/>
        <w:t>определя своите членове, които ще участват в Консултативния комитет.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720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1.9.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провежда проучване на най-важните експлоатационни, търговски, технически, икономически и свързани с техническото сътрудничество проблеми, както на тези, които представляват интерес за всички страни-членки на Съюза и за техните избрани пощенски оператори, по-точно въпроси, имащи значителни финансови последствия (такси, крайни разходи, транзитни разходи, базови цени за въздушен транспорт на пощата, цени за пощенски колети и подаване в чужбина на писмовни пратки), подготвя информации и становища за тях и препоръчва какви мерки следва да се предприемат по отношение на тях;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720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lastRenderedPageBreak/>
        <w:t>1.10.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представя на Административния съвет информация, необходима за изготвянето на проект на стратегия на Съюза и проект на четиригодишен бизнес план, които се представят пред Конгреса;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1.11.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предприема проучване по проблемите на образованието и на професионалното обучение, интересуващи страните-членки и техните избрани оператори, както и новите и развиващите се страни;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1.12.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проучва настоящото състояние и нуждите на новите и развиващите се страни и изготвя подходящи препоръки за начините и средствата за подобряване на техните пощенските услуги;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720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1.13.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пристъпва към преразглеждане на Правилниците на Съюза в рамките на шест месеца след закриване на Конгреса, освен ако Конгресът не реши друго по този въпрос; Съветът по пощенска експлоатация може също да променя посочените по-горе Правилници по време на други сесии; в двата случая, Съветът по пощенска експлоатация остава зависим от насоките на Административния съвет по отношение на политиките и основните принципи;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720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1.14.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 xml:space="preserve">формулира предложения, които ще бъдат представени за одобрение или от Конгреса, или от страните-членки, съгласно член </w:t>
      </w:r>
      <w:r w:rsidRPr="003C49D5">
        <w:rPr>
          <w:rFonts w:ascii="Times New Roman" w:hAnsi="Times New Roman" w:cs="Times New Roman"/>
          <w:bCs/>
          <w:sz w:val="24"/>
          <w:szCs w:val="24"/>
          <w:lang w:val="bg-BG"/>
        </w:rPr>
        <w:t>140;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 xml:space="preserve"> одобрението на Административния съвет се изисква, когато тези предложения са по въпроси от неговата компетенция;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720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1.15.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 xml:space="preserve">разглежда, по искане на страна-членка, всяко предложение, което тази страна-членка изпрати в Международното бюро съгласно член </w:t>
      </w:r>
      <w:r w:rsidRPr="003C49D5">
        <w:rPr>
          <w:rFonts w:ascii="Times New Roman" w:hAnsi="Times New Roman" w:cs="Times New Roman"/>
          <w:bCs/>
          <w:sz w:val="24"/>
          <w:szCs w:val="24"/>
          <w:lang w:val="bg-BG"/>
        </w:rPr>
        <w:t>139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>, изготвя коментари по него и възлага на Бюрото да ги приложи към съответното предложение, преди да го представи за одобрение от страните- членки;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720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1.16.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препоръчва, ако е необходимо, и евентуално след одобрение от Административния съвет и след консултиране с всички страни-членки, приемането на регламентация или на нова практика, очаквайки Конгресът да вземе решение по въпроса;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720" w:hanging="70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1.17.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 xml:space="preserve">изготвя и представя, под формата на препоръки към страните-членки и техните избрани оператори, нормативи от техническо и експлоатационно естество и в други области от своята компетенция, където е необходима единна практика; също така, при необходимост, той извършва промени на нормативите, които вече е установил; </w:t>
      </w:r>
    </w:p>
    <w:p w:rsidR="00E93E3C" w:rsidRPr="003C49D5" w:rsidRDefault="00E93E3C" w:rsidP="00E93E3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1.18.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изготвя рамката за организацията на спомагателните органи, финансирани от потребителите, и я одобрява, в съответствие с чл. 152;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1.19.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получава и разглежда докладите от спомагателните органи, финансирани от потребителите, които се изготвят годишно.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101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Член </w:t>
      </w:r>
      <w:r w:rsidRPr="003C49D5">
        <w:rPr>
          <w:rFonts w:ascii="Times New Roman" w:hAnsi="Times New Roman" w:cs="Times New Roman"/>
          <w:sz w:val="24"/>
          <w:szCs w:val="24"/>
        </w:rPr>
        <w:t>V</w:t>
      </w:r>
    </w:p>
    <w:p w:rsidR="00E93E3C" w:rsidRPr="003C49D5" w:rsidRDefault="00E93E3C" w:rsidP="00101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(изменя чл. 119)</w:t>
      </w:r>
    </w:p>
    <w:p w:rsidR="00E93E3C" w:rsidRPr="003C49D5" w:rsidRDefault="00E93E3C" w:rsidP="001011F7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Състав на Консултативния комитет</w:t>
      </w:r>
    </w:p>
    <w:p w:rsidR="00E93E3C" w:rsidRPr="003C49D5" w:rsidRDefault="00E93E3C" w:rsidP="00E93E3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Консултативният комитет включва: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неправителствени организации, представляващи клиенти, доставчици на услуги, работнически организации, доставчици на стоки и услуги, работещи за сектора на пощенските услуги и подобни организации на частни лица и предприятия, които желаят да допринесат за осъществяването на мисията и на целите на Съюза; </w:t>
      </w:r>
    </w:p>
    <w:p w:rsidR="00E93E3C" w:rsidRPr="003C49D5" w:rsidRDefault="00E93E3C" w:rsidP="00E93E3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</w:rPr>
        <w:t>1.1bis</w:t>
      </w:r>
      <w:r w:rsidRPr="003C49D5">
        <w:rPr>
          <w:rFonts w:ascii="Times New Roman" w:hAnsi="Times New Roman" w:cs="Times New Roman"/>
          <w:sz w:val="24"/>
          <w:szCs w:val="24"/>
        </w:rPr>
        <w:tab/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>високопоставени служители от пощенския сектор, препоръчани от страните-членки или от органите на Съюза, включително и от Консултативния комитет;</w:t>
      </w:r>
    </w:p>
    <w:p w:rsidR="00E93E3C" w:rsidRPr="003C49D5" w:rsidRDefault="00E93E3C" w:rsidP="00E93E3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</w:rPr>
        <w:t>1.1ter</w:t>
      </w:r>
      <w:r w:rsidRPr="003C49D5">
        <w:rPr>
          <w:rFonts w:ascii="Times New Roman" w:hAnsi="Times New Roman" w:cs="Times New Roman"/>
          <w:sz w:val="24"/>
          <w:szCs w:val="24"/>
        </w:rPr>
        <w:tab/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>обществени организации: регионални и неправителствени международни организации в областта на пощенските услуги, както и организации в областта на стандартизацията, финансите и развитието, които не са посочени в т. 1.1;</w:t>
      </w:r>
    </w:p>
    <w:p w:rsidR="00E93E3C" w:rsidRPr="003C49D5" w:rsidRDefault="00E93E3C" w:rsidP="00E93E3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1.2.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членове, определени от Административния съвет, които са избрани сред неговите членове;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1.3.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членове, определени от Съвета по пощенска експлоатация, които са избрани сред неговите членове;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E3C" w:rsidRPr="003C49D5" w:rsidRDefault="00E93E3C" w:rsidP="00E93E3C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</w:rPr>
        <w:t>1bis</w:t>
      </w:r>
      <w:r w:rsidRPr="003C49D5">
        <w:rPr>
          <w:rFonts w:ascii="Times New Roman" w:hAnsi="Times New Roman" w:cs="Times New Roman"/>
          <w:sz w:val="24"/>
          <w:szCs w:val="24"/>
        </w:rPr>
        <w:tab/>
      </w:r>
      <w:r w:rsidRPr="003C49D5">
        <w:rPr>
          <w:rFonts w:ascii="Times New Roman" w:hAnsi="Times New Roman" w:cs="Times New Roman"/>
          <w:bCs/>
          <w:sz w:val="24"/>
          <w:szCs w:val="24"/>
          <w:lang w:val="bg-BG"/>
        </w:rPr>
        <w:t>Ако тези организации са регистрирани, те трябва да бъдат регистрирани в страна-членка на Съюза.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2.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3C49D5">
        <w:rPr>
          <w:rFonts w:ascii="Times New Roman" w:hAnsi="Times New Roman" w:cs="Times New Roman"/>
          <w:bCs/>
          <w:sz w:val="24"/>
          <w:szCs w:val="24"/>
          <w:lang w:val="bg-BG"/>
        </w:rPr>
        <w:t>Разходите по функционирането на Консултативния комитет се разпределят между Съюза и членовете на Комитета, съобразно начините, определени от Административния съвет.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bCs/>
          <w:sz w:val="24"/>
          <w:szCs w:val="24"/>
          <w:lang w:val="bg-BG"/>
        </w:rPr>
        <w:t>3.</w:t>
      </w:r>
      <w:r w:rsidRPr="003C49D5">
        <w:rPr>
          <w:rFonts w:ascii="Times New Roman" w:hAnsi="Times New Roman" w:cs="Times New Roman"/>
          <w:bCs/>
          <w:sz w:val="24"/>
          <w:szCs w:val="24"/>
          <w:lang w:val="bg-BG"/>
        </w:rPr>
        <w:tab/>
        <w:t>Членовете на Консултативния комитет не се ползват с никакво възнаграждение или заплащане.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101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 xml:space="preserve">Член </w:t>
      </w:r>
      <w:r w:rsidRPr="003C49D5">
        <w:rPr>
          <w:rFonts w:ascii="Times New Roman" w:hAnsi="Times New Roman" w:cs="Times New Roman"/>
          <w:sz w:val="24"/>
          <w:szCs w:val="24"/>
        </w:rPr>
        <w:t>VI</w:t>
      </w:r>
    </w:p>
    <w:p w:rsidR="00E93E3C" w:rsidRPr="003C49D5" w:rsidRDefault="00E93E3C" w:rsidP="00101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(изменя чл. 127)</w:t>
      </w:r>
    </w:p>
    <w:p w:rsidR="00E93E3C" w:rsidRPr="003C49D5" w:rsidRDefault="00E93E3C" w:rsidP="001011F7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Функции на генералния директор</w:t>
      </w:r>
    </w:p>
    <w:p w:rsidR="00E93E3C" w:rsidRPr="003C49D5" w:rsidRDefault="00E93E3C" w:rsidP="00E93E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Генералният Директор организира, управлява и ръководи Международното бюро, на което е законен представител.</w:t>
      </w:r>
    </w:p>
    <w:p w:rsidR="00E93E3C" w:rsidRPr="003C49D5" w:rsidRDefault="00E93E3C" w:rsidP="00E93E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2.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По отношение на разпределението на длъжностите, назначенията и повишаването:</w:t>
      </w:r>
    </w:p>
    <w:p w:rsidR="00E93E3C" w:rsidRPr="003C49D5" w:rsidRDefault="00E93E3C" w:rsidP="00E93E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2.1.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Той е компетентен да разпределя длъжностите от степените G 1 до D 2 и да назначава и да повишава служителите в тези степени.</w:t>
      </w:r>
    </w:p>
    <w:p w:rsidR="00E93E3C" w:rsidRPr="003C49D5" w:rsidRDefault="00E93E3C" w:rsidP="00E93E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2.2.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 xml:space="preserve">За назначенията в степените Р 1 до D 2, той трябва да вземе под внимание професионалните квалификации на кандидатите, които са препоръчани от страните-членки, от чиято националност са или в които упражняват своята професионална дейност, като се държи сметка за справедливо географско-континентално и езиково 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разпределение. Длъжностите от степен </w:t>
      </w:r>
      <w:r w:rsidRPr="003C49D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D 2, доколкото е възможно, трябва 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>да се заемат от кандидати от други региони, различни от регионите, от които произхождат Генералния директор и Заместник-генералния директор, като се държи сметка за доминиращото съображение за ефикасност на работата на Международното бюро. В случаите, когато длъжността изисква специални квалификации, Генералният директор може да потърси външен кандидат.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2.3.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При назначаването на нов служител, той държи сметка също така за това, че по принцип лицата, които заемат длъжностите от степените D 2, D 1 и Р 5 трябва да произхождат от различни страни-членки на Съюза.</w:t>
      </w:r>
    </w:p>
    <w:p w:rsidR="00E93E3C" w:rsidRPr="003C49D5" w:rsidRDefault="00E93E3C" w:rsidP="00E93E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2.4.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 xml:space="preserve">При повишаването на служител в Международното бюро в степените D 2, D 1 и Р 5, той не е длъжен да прилага същия принцип, посочен в параграф 2.3. </w:t>
      </w:r>
    </w:p>
    <w:p w:rsidR="00E93E3C" w:rsidRPr="003C49D5" w:rsidRDefault="00E93E3C" w:rsidP="00E93E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2.5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Освен това, в процеса на набиране на служители, изискванията за равномерно географско и езиково разпределение са на по-заден план от заслугите.</w:t>
      </w:r>
    </w:p>
    <w:p w:rsidR="00E93E3C" w:rsidRPr="003C49D5" w:rsidRDefault="00E93E3C" w:rsidP="00E93E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720" w:right="70" w:hanging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2.6.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Генералният директор информира веднъж годишно Административния съвет за назначенията и повишенията в категориите от Р 4 до D 2.</w:t>
      </w:r>
    </w:p>
    <w:p w:rsidR="00E93E3C" w:rsidRPr="003C49D5" w:rsidRDefault="00E93E3C" w:rsidP="00E93E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right="-108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3.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Генералният Директор има следните функции:</w:t>
      </w:r>
    </w:p>
    <w:p w:rsidR="00E93E3C" w:rsidRPr="003C49D5" w:rsidRDefault="00E93E3C" w:rsidP="00E93E3C">
      <w:pPr>
        <w:spacing w:after="0" w:line="240" w:lineRule="auto"/>
        <w:ind w:right="-108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720" w:right="70" w:hanging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3.1.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изпълнява функциите на съхраняващ на Актовете на Съюза и на посредник в процедурата по присъединяване и приемане в Съюза, както и по излизането от него;</w:t>
      </w:r>
    </w:p>
    <w:p w:rsidR="00E93E3C" w:rsidRPr="003C49D5" w:rsidRDefault="00E93E3C" w:rsidP="00E93E3C">
      <w:pPr>
        <w:spacing w:after="0" w:line="240" w:lineRule="auto"/>
        <w:ind w:left="720" w:right="70" w:hanging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720" w:right="70" w:hanging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3.2.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уведомява официално Правителствата на страните-членки за решенията, взети от Конгреса;</w:t>
      </w:r>
    </w:p>
    <w:p w:rsidR="00E93E3C" w:rsidRPr="003C49D5" w:rsidRDefault="00E93E3C" w:rsidP="00E93E3C">
      <w:pPr>
        <w:tabs>
          <w:tab w:val="num" w:pos="0"/>
        </w:tabs>
        <w:spacing w:after="0" w:line="240" w:lineRule="auto"/>
        <w:ind w:left="720" w:right="70" w:hanging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720" w:right="70" w:hanging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3.3.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информира всички страни-членки и техните избрани оператори за Правилниците, изготвени или изменени от Съвета по пощенска експлоатация;</w:t>
      </w:r>
    </w:p>
    <w:p w:rsidR="00E93E3C" w:rsidRPr="003C49D5" w:rsidRDefault="00E93E3C" w:rsidP="00E93E3C">
      <w:pPr>
        <w:tabs>
          <w:tab w:val="num" w:pos="0"/>
        </w:tabs>
        <w:spacing w:after="0" w:line="240" w:lineRule="auto"/>
        <w:ind w:left="720" w:right="70" w:hanging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720" w:right="70" w:hanging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3.4.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изготвя проекта на годишния бюджет на Съюза на възможно най-ниското ниво, съвместимо с нуждите на Съюза и го представя своевременно за разглеждане от Административния съвет; съобщава бюджета на страните-членки, след одобрението от Административния съвет и го изпълнява;</w:t>
      </w:r>
    </w:p>
    <w:p w:rsidR="00E93E3C" w:rsidRPr="003C49D5" w:rsidRDefault="00E93E3C" w:rsidP="00E93E3C">
      <w:pPr>
        <w:tabs>
          <w:tab w:val="num" w:pos="0"/>
        </w:tabs>
        <w:spacing w:after="0" w:line="240" w:lineRule="auto"/>
        <w:ind w:left="720" w:right="70" w:hanging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720" w:right="70" w:hanging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3.5.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изпълнява специфичните дейности, поискани от органите на Съюза, както и тези, които му възлагат Актовете;</w:t>
      </w:r>
    </w:p>
    <w:p w:rsidR="00E93E3C" w:rsidRPr="003C49D5" w:rsidRDefault="00E93E3C" w:rsidP="00E93E3C">
      <w:pPr>
        <w:tabs>
          <w:tab w:val="num" w:pos="0"/>
        </w:tabs>
        <w:spacing w:after="0" w:line="240" w:lineRule="auto"/>
        <w:ind w:left="720" w:right="70" w:hanging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720" w:right="70" w:hanging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3.6.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предприема инициативи за изпълнение на целите, определени от органите на Съюза, в рамките на установената политика и на разполагаемите средства;</w:t>
      </w:r>
    </w:p>
    <w:p w:rsidR="00E93E3C" w:rsidRPr="003C49D5" w:rsidRDefault="00E93E3C" w:rsidP="00E93E3C">
      <w:pPr>
        <w:spacing w:after="0" w:line="240" w:lineRule="auto"/>
        <w:ind w:left="720" w:right="70" w:hanging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720" w:right="70" w:hanging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3.7.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представя идеи и предложения пред Административния съвет и пред Съвета по пощенска експлоатация;</w:t>
      </w:r>
    </w:p>
    <w:p w:rsidR="00E93E3C" w:rsidRPr="003C49D5" w:rsidRDefault="00E93E3C" w:rsidP="00E93E3C">
      <w:pPr>
        <w:spacing w:after="0" w:line="240" w:lineRule="auto"/>
        <w:ind w:left="720" w:right="70" w:hanging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720" w:right="70" w:hanging="72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bCs/>
          <w:sz w:val="24"/>
          <w:szCs w:val="24"/>
          <w:lang w:val="bg-BG"/>
        </w:rPr>
        <w:t>3.8.</w:t>
      </w:r>
      <w:r w:rsidRPr="003C49D5">
        <w:rPr>
          <w:rFonts w:ascii="Times New Roman" w:hAnsi="Times New Roman" w:cs="Times New Roman"/>
          <w:bCs/>
          <w:sz w:val="24"/>
          <w:szCs w:val="24"/>
          <w:lang w:val="bg-BG"/>
        </w:rPr>
        <w:tab/>
        <w:t xml:space="preserve">след закриването на Конгреса, представя пред Съвета по пощенска експлоатация предложенията относно промените, които трябва да бъдат направени в </w:t>
      </w:r>
      <w:r w:rsidRPr="003C49D5">
        <w:rPr>
          <w:rFonts w:ascii="Times New Roman" w:hAnsi="Times New Roman" w:cs="Times New Roman"/>
          <w:bCs/>
          <w:sz w:val="24"/>
          <w:szCs w:val="24"/>
          <w:lang w:val="bg-BG"/>
        </w:rPr>
        <w:lastRenderedPageBreak/>
        <w:t>Правилниците във връзка с решенията на Конгреса, в съответствие с Вътрешния правилник на Съвета по пощенска експлоатация;</w:t>
      </w:r>
    </w:p>
    <w:p w:rsidR="00E93E3C" w:rsidRPr="003C49D5" w:rsidRDefault="00E93E3C" w:rsidP="00E93E3C">
      <w:pPr>
        <w:spacing w:after="0" w:line="240" w:lineRule="auto"/>
        <w:ind w:left="15" w:right="7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720" w:right="70" w:hanging="705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3.9.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 xml:space="preserve">изготвя, на вниманието на Административния съвет и на основание на указанията, дадени от Съветите, проекта на стратегия и на четиригодишен бизнес план на Съюза за представяне пред Конгреса; </w:t>
      </w:r>
    </w:p>
    <w:p w:rsidR="00E93E3C" w:rsidRPr="003C49D5" w:rsidRDefault="00E93E3C" w:rsidP="00E93E3C">
      <w:pPr>
        <w:spacing w:after="0" w:line="240" w:lineRule="auto"/>
        <w:ind w:left="720" w:right="70" w:hanging="705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720" w:right="70" w:hanging="705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3.10.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съставя, на вниманието на Административния съвет, четиригодишен доклад за резултатите на страните-членки при изпълнението на стратегията на Съюза, одобрена от предходния Конгрес, който се представя на следващия Конгрес.</w:t>
      </w:r>
    </w:p>
    <w:p w:rsidR="00E93E3C" w:rsidRPr="003C49D5" w:rsidRDefault="00E93E3C" w:rsidP="00E93E3C">
      <w:pPr>
        <w:spacing w:after="0" w:line="240" w:lineRule="auto"/>
        <w:ind w:left="15" w:right="7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15" w:right="7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3.11.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осигурява представителството на Съюза;</w:t>
      </w:r>
    </w:p>
    <w:p w:rsidR="00E93E3C" w:rsidRPr="003C49D5" w:rsidRDefault="00E93E3C" w:rsidP="00E93E3C">
      <w:pPr>
        <w:spacing w:after="0" w:line="240" w:lineRule="auto"/>
        <w:ind w:left="15" w:right="7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15" w:right="7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3.12.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служи като посредник във взаимоотношенията между:</w:t>
      </w:r>
    </w:p>
    <w:p w:rsidR="00E93E3C" w:rsidRPr="003C49D5" w:rsidRDefault="00E93E3C" w:rsidP="00E93E3C">
      <w:pPr>
        <w:spacing w:after="0" w:line="240" w:lineRule="auto"/>
        <w:ind w:right="7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705" w:right="7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3.12.1. Всемирния пощенски съюз и Регионалните съюзи;</w:t>
      </w:r>
    </w:p>
    <w:p w:rsidR="00E93E3C" w:rsidRPr="003C49D5" w:rsidRDefault="00E93E3C" w:rsidP="00E93E3C">
      <w:pPr>
        <w:spacing w:after="0" w:line="240" w:lineRule="auto"/>
        <w:ind w:left="705" w:right="7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705" w:right="7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3.12.2. Всемирния пощенски съюз и Организацията на обединените нации;</w:t>
      </w:r>
    </w:p>
    <w:p w:rsidR="00E93E3C" w:rsidRPr="003C49D5" w:rsidRDefault="00E93E3C" w:rsidP="00E93E3C">
      <w:pPr>
        <w:spacing w:after="0" w:line="240" w:lineRule="auto"/>
        <w:ind w:left="705" w:right="7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1440" w:right="70" w:hanging="735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3.12.3.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Всемирния пощенски съюз и международните организации, чиито дейности представляват интерес за Съюза;</w:t>
      </w:r>
    </w:p>
    <w:p w:rsidR="00E93E3C" w:rsidRPr="003C49D5" w:rsidRDefault="00E93E3C" w:rsidP="00E93E3C">
      <w:pPr>
        <w:spacing w:after="0" w:line="240" w:lineRule="auto"/>
        <w:ind w:left="1440" w:right="70" w:hanging="735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1440" w:right="70" w:hanging="735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3.12.4.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Всемирния пощенски съюз и международни институции, асоциации или предприятия, с които органите на Съюза желаят да се консултират или да приобщят към своята дейност;</w:t>
      </w:r>
    </w:p>
    <w:p w:rsidR="00E93E3C" w:rsidRPr="003C49D5" w:rsidRDefault="00E93E3C" w:rsidP="00E93E3C">
      <w:pPr>
        <w:spacing w:after="0" w:line="240" w:lineRule="auto"/>
        <w:ind w:right="7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720" w:right="70" w:hanging="705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3.13.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Изпълнява функцията на Генерален секретар на органите на Съюза и в това си качество, предвид специалните разпоредби на този Правилник, следи по-конкретно за:</w:t>
      </w:r>
    </w:p>
    <w:p w:rsidR="00E93E3C" w:rsidRPr="003C49D5" w:rsidRDefault="00E93E3C" w:rsidP="00E93E3C">
      <w:pPr>
        <w:spacing w:after="0" w:line="240" w:lineRule="auto"/>
        <w:ind w:left="15" w:right="7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1440" w:right="70" w:hanging="735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3.13.1.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подготовката и организирането на дейностите на органите на Съюза;</w:t>
      </w:r>
    </w:p>
    <w:p w:rsidR="00E93E3C" w:rsidRPr="003C49D5" w:rsidRDefault="00E93E3C" w:rsidP="00E93E3C">
      <w:pPr>
        <w:spacing w:after="0" w:line="240" w:lineRule="auto"/>
        <w:ind w:left="1440" w:right="70" w:hanging="735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3.13.2.изготвянето, изработването и разпространението на документите, докладите и протоколите;</w:t>
      </w:r>
    </w:p>
    <w:p w:rsidR="00E93E3C" w:rsidRPr="003C49D5" w:rsidRDefault="00E93E3C" w:rsidP="00E93E3C">
      <w:pPr>
        <w:spacing w:after="0" w:line="240" w:lineRule="auto"/>
        <w:ind w:left="1440" w:right="70" w:hanging="735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3.13.3. функционирането на секретариата по време на заседанията на органите на Съюза;</w:t>
      </w:r>
    </w:p>
    <w:p w:rsidR="00E93E3C" w:rsidRPr="003C49D5" w:rsidRDefault="00E93E3C" w:rsidP="00E93E3C">
      <w:pPr>
        <w:spacing w:after="0" w:line="240" w:lineRule="auto"/>
        <w:ind w:right="7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15" w:right="7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3.14.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присъства на заседанията на органите на Съюза и взема участие в разискванията без право на глас, с възможността да бъде представляван и от друг.</w:t>
      </w:r>
    </w:p>
    <w:p w:rsidR="00E93E3C" w:rsidRPr="003C49D5" w:rsidRDefault="00E93E3C" w:rsidP="00E93E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1011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Член </w:t>
      </w:r>
      <w:r w:rsidRPr="003C49D5">
        <w:rPr>
          <w:rFonts w:ascii="Times New Roman" w:hAnsi="Times New Roman" w:cs="Times New Roman"/>
          <w:sz w:val="24"/>
          <w:szCs w:val="24"/>
        </w:rPr>
        <w:t>VII</w:t>
      </w:r>
    </w:p>
    <w:p w:rsidR="00E93E3C" w:rsidRPr="003C49D5" w:rsidRDefault="00E93E3C" w:rsidP="001011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(изменя чл. 130)</w:t>
      </w:r>
    </w:p>
    <w:p w:rsidR="00E93E3C" w:rsidRPr="003C49D5" w:rsidRDefault="00E93E3C" w:rsidP="001011F7">
      <w:pPr>
        <w:ind w:right="7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Изготвяне и разпространяване на документите на органите на Съюза</w:t>
      </w:r>
    </w:p>
    <w:p w:rsidR="00E93E3C" w:rsidRPr="003C49D5" w:rsidRDefault="00E93E3C" w:rsidP="00E93E3C">
      <w:pPr>
        <w:pStyle w:val="ListParagraph"/>
        <w:numPr>
          <w:ilvl w:val="0"/>
          <w:numId w:val="6"/>
        </w:numPr>
        <w:ind w:right="7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Международното бюро изготвя и прави достъпни на страницата в Интернет на Всемирния пощенски съюз всички документи, които се публикуват на езиците, посочени в член 155 най-малко два месеца преди всяка сесия. Международното бюро сигнализира  също така за публикуването на всеки нов електронен документ в страницата в Интернет на Всемирния пощенски съюз чрез ефикасна система, предвидена за този случай.</w:t>
      </w:r>
    </w:p>
    <w:p w:rsidR="00E93E3C" w:rsidRPr="003C49D5" w:rsidRDefault="00E93E3C" w:rsidP="00E93E3C">
      <w:pPr>
        <w:pStyle w:val="ListParagraph"/>
        <w:numPr>
          <w:ilvl w:val="0"/>
          <w:numId w:val="6"/>
        </w:numPr>
        <w:ind w:right="7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 xml:space="preserve">Международното бюро разпространява на хартиен носител публикациите на Съюза, като циркулярните писма на Международното бюро и докладите на Административния съвет и Съвета по пощенска експлоатация само при поискване от определена страна-членка. </w:t>
      </w:r>
    </w:p>
    <w:p w:rsidR="00E93E3C" w:rsidRPr="003C49D5" w:rsidRDefault="00E93E3C" w:rsidP="00E93E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1011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 xml:space="preserve">Член </w:t>
      </w:r>
      <w:r w:rsidRPr="003C49D5">
        <w:rPr>
          <w:rFonts w:ascii="Times New Roman" w:hAnsi="Times New Roman" w:cs="Times New Roman"/>
          <w:sz w:val="24"/>
          <w:szCs w:val="24"/>
        </w:rPr>
        <w:t>VIII</w:t>
      </w:r>
    </w:p>
    <w:p w:rsidR="00E93E3C" w:rsidRPr="003C49D5" w:rsidRDefault="00E93E3C" w:rsidP="001011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(изменя чл. 138)</w:t>
      </w:r>
    </w:p>
    <w:p w:rsidR="00E93E3C" w:rsidRPr="003C49D5" w:rsidRDefault="00E93E3C" w:rsidP="001011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Ред за представянето на предложения пред Конгреса (Устав чл. 29)</w:t>
      </w:r>
    </w:p>
    <w:p w:rsidR="00E93E3C" w:rsidRPr="003C49D5" w:rsidRDefault="00E93E3C" w:rsidP="00E93E3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 xml:space="preserve">При условие на изключенията, предвидени в параграфи 2 и 5, внасянето на предложения от всякакъв характер от пощенските администрации на страните-членки за разглеждане от Конгреса, се урежда по следния ред: 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 xml:space="preserve">1.1. 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допускат се предложенията, които пристигат в Международното бюро най-късно шест месеца преди датата, определена за Конгреса;</w:t>
      </w:r>
    </w:p>
    <w:p w:rsidR="00E93E3C" w:rsidRPr="003C49D5" w:rsidRDefault="00E93E3C" w:rsidP="00E93E3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1.2.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никакво предложение с редакционен характер не се приема през периода от шест месеца, който предхожда датата, определена за Конгреса;</w:t>
      </w:r>
    </w:p>
    <w:p w:rsidR="00E93E3C" w:rsidRPr="003C49D5" w:rsidRDefault="00E93E3C" w:rsidP="00E93E3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1.3.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предложенията по същество, които пристигат в Международното бюро през периода между шестия и четвъртия месец преди датата, определена за Конгреса, се приемат само ако са подкрепени най-малко от две страни-членки;</w:t>
      </w:r>
    </w:p>
    <w:p w:rsidR="00E93E3C" w:rsidRPr="003C49D5" w:rsidRDefault="00E93E3C" w:rsidP="00E93E3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1.4.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предложенията по същество, които пристигат в Международното бюро през периода между четвъртия и втория месец преди датата, определена за Конгреса, се приемат само ако са подкрепени най-малко от осем страни-членки; постъпилите по-късно предложения не се приемат;</w:t>
      </w:r>
    </w:p>
    <w:p w:rsidR="00E93E3C" w:rsidRPr="003C49D5" w:rsidRDefault="00E93E3C" w:rsidP="00E93E3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1.5.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декларациите за подкрепа трябва да пристигнат в Международното бюро в същия срок, както предложенията, за които се отнасят.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2.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 xml:space="preserve">Предложенията, отнасящи се до Устава или Общия правилник, трябва да пристигнат в Международното бюро най-малко шест месеца преди откриването на Конгреса; тези, които пристигнат след тази дата, но преди откриването на Конгреса, могат да бъдат взети 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lastRenderedPageBreak/>
        <w:t>под внимание само ако Конгресът реши това при мнозинството от две трети от страните, представени на Конгреса и ако са спазени условията, предвидени в параграф 1.</w:t>
      </w:r>
    </w:p>
    <w:p w:rsidR="00E93E3C" w:rsidRPr="003C49D5" w:rsidRDefault="00E93E3C" w:rsidP="00E93E3C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3.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По принцип, всяко предложение трябва да има една цел и да съдържа промени, оправдани от тази цел. Също така, всяко предложение, което може да доведе до евентуални значителни разходи за Съюза, трябва да бъде придружено с финансова обосновка, изготвена от страната-членка, която е автор, съвместно с Международното бюро, с цел да са определят необходимите финансови ресурси за неговото изпълнение.</w:t>
      </w:r>
    </w:p>
    <w:p w:rsidR="00E93E3C" w:rsidRPr="003C49D5" w:rsidRDefault="00E93E3C" w:rsidP="00E93E3C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4.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В заглавието на предложенията от редакционен характер страните-членки, които ги представят, поставят бележката “Предложения от редакционен характер” и се публикуват от Международното Бюро под номер, следван от буквата R. Предложенията, които не носят тази бележка, но по мнение на Международното бюро, имат редакционен характер, се публикуват с подходяща обяснителна бележка; Международното бюро изготвя списък на тези предложения, предназначени за Конгреса.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Процедурата, описана в параграфи 1 и 4, не се прилага към предложенията, отнасящи се до Вътрешния правилник на Конгресите.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101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 xml:space="preserve">Член </w:t>
      </w:r>
      <w:r w:rsidRPr="003C49D5">
        <w:rPr>
          <w:rFonts w:ascii="Times New Roman" w:hAnsi="Times New Roman" w:cs="Times New Roman"/>
          <w:sz w:val="24"/>
          <w:szCs w:val="24"/>
        </w:rPr>
        <w:t>IX</w:t>
      </w:r>
    </w:p>
    <w:p w:rsidR="00E93E3C" w:rsidRPr="003C49D5" w:rsidRDefault="00E93E3C" w:rsidP="00101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(нов чл. 138</w:t>
      </w:r>
      <w:r w:rsidRPr="003C49D5">
        <w:rPr>
          <w:rFonts w:ascii="Times New Roman" w:hAnsi="Times New Roman" w:cs="Times New Roman"/>
          <w:sz w:val="24"/>
          <w:szCs w:val="24"/>
        </w:rPr>
        <w:t>bis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E93E3C" w:rsidRPr="003C49D5" w:rsidRDefault="00E93E3C" w:rsidP="00101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Процедура за изменение на предложения, представени в съответствие с чл. 138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E3C" w:rsidRPr="003C49D5" w:rsidRDefault="00E93E3C" w:rsidP="00E93E3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Изменения към предложения, които вече са направени, с изключение на тези, отправени от Административния съвет или от Съвета по пощенска експлоатация, могат да продължат да се представят пред Международното бюро, в съответствие с разпоредбите на Вътрешния правилник на Конгресите.</w:t>
      </w:r>
    </w:p>
    <w:p w:rsidR="00E93E3C" w:rsidRPr="003C49D5" w:rsidRDefault="00E93E3C" w:rsidP="00E93E3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Изменения към предложенията, отправени от Административния съвет или от Съвета по пощенска експлоатация трябва да бъдат получени от Международното бюро най-малко два месеца преди откриването на Конгреса. Извън предвиденото в тази точка, страните-членки могат да представят техните изменения по време на сесиите на Конгреса.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101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 xml:space="preserve">Член </w:t>
      </w:r>
      <w:r w:rsidRPr="003C49D5">
        <w:rPr>
          <w:rFonts w:ascii="Times New Roman" w:hAnsi="Times New Roman" w:cs="Times New Roman"/>
          <w:sz w:val="24"/>
          <w:szCs w:val="24"/>
        </w:rPr>
        <w:t>X</w:t>
      </w:r>
    </w:p>
    <w:p w:rsidR="00E93E3C" w:rsidRPr="003C49D5" w:rsidRDefault="00E93E3C" w:rsidP="00101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(изменя чл. 140)</w:t>
      </w:r>
    </w:p>
    <w:p w:rsidR="001011F7" w:rsidRDefault="00E93E3C" w:rsidP="00101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 xml:space="preserve">Разглеждане на предложения за изменение на Конвенцията </w:t>
      </w:r>
    </w:p>
    <w:p w:rsidR="00E93E3C" w:rsidRPr="003C49D5" w:rsidRDefault="00E93E3C" w:rsidP="00101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и на Споразуменията между два Конгреса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 xml:space="preserve">За всяко предложение, което се отнася до Конвенцията, Споразуменията и техните Заключителни протоколи, се спазва следния ред: </w:t>
      </w:r>
      <w:r w:rsidRPr="003C49D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когато една страна-членка е изпратила предложение до Международното бюро, то го изпраща за проучване до всички страните-членки. Те разполагат със срок от 45 дни за проучване на предложението и, при необходимост, да изпратят своите бележки до Международното бюро. 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 xml:space="preserve">Поправки не се допускат. </w:t>
      </w:r>
      <w:r w:rsidRPr="003C49D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В края на този срок от 45 дни, Международното бюро изпраща до страните-членки  всички бележки, които е получило и приканва всяка страна-членка, която има право на глас, да гласува “за” или “против” предложението. Страните-членки, 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 xml:space="preserve">които не са изпратили своя 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вот в срок от 45 дни, се смятат за </w:t>
      </w:r>
      <w:r w:rsidRPr="003C49D5">
        <w:rPr>
          <w:rFonts w:ascii="Times New Roman" w:hAnsi="Times New Roman" w:cs="Times New Roman"/>
          <w:bCs/>
          <w:sz w:val="24"/>
          <w:szCs w:val="24"/>
          <w:lang w:val="bg-BG"/>
        </w:rPr>
        <w:t>въздържали се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>. Цитираните по-горе срокове текат от датата на циркулярните писма на Международното бюро.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pStyle w:val="BodyTextIndent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49D5">
        <w:rPr>
          <w:rFonts w:ascii="Times New Roman" w:hAnsi="Times New Roman" w:cs="Times New Roman"/>
          <w:sz w:val="24"/>
          <w:szCs w:val="24"/>
        </w:rPr>
        <w:t>2.</w:t>
      </w:r>
      <w:r w:rsidRPr="003C49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предложението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засяга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Споразумение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неговия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Заключителен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протокол,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единствено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страните-членки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страни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Споразумение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могат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участват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действията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посочени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параграф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101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 xml:space="preserve">Член </w:t>
      </w:r>
      <w:r w:rsidRPr="003C49D5">
        <w:rPr>
          <w:rFonts w:ascii="Times New Roman" w:hAnsi="Times New Roman" w:cs="Times New Roman"/>
          <w:sz w:val="24"/>
          <w:szCs w:val="24"/>
        </w:rPr>
        <w:t>XI</w:t>
      </w:r>
    </w:p>
    <w:p w:rsidR="00E93E3C" w:rsidRPr="003C49D5" w:rsidRDefault="00E93E3C" w:rsidP="00101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(изменя чл. 142)</w:t>
      </w:r>
    </w:p>
    <w:p w:rsidR="00E93E3C" w:rsidRPr="003C49D5" w:rsidRDefault="00E93E3C" w:rsidP="001011F7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Изменение на Правилниците от Съвета по пощенска експлоатация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Предложенията за разглеждане на правилниците се разглеждат от Съвета по пощенска експлоатация.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2.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Изисква се подкрепа най-малко на една страна-членка за представяне на предложение за изменение на Правилниците.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3.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(Отпада).</w:t>
      </w:r>
    </w:p>
    <w:p w:rsidR="00E93E3C" w:rsidRPr="003C49D5" w:rsidRDefault="00E93E3C" w:rsidP="00101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101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 xml:space="preserve">Член </w:t>
      </w:r>
      <w:r w:rsidRPr="003C49D5">
        <w:rPr>
          <w:rFonts w:ascii="Times New Roman" w:hAnsi="Times New Roman" w:cs="Times New Roman"/>
          <w:sz w:val="24"/>
          <w:szCs w:val="24"/>
        </w:rPr>
        <w:t>XII</w:t>
      </w:r>
    </w:p>
    <w:p w:rsidR="00E93E3C" w:rsidRPr="003C49D5" w:rsidRDefault="00E93E3C" w:rsidP="00101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(изменя чл. 145)</w:t>
      </w:r>
    </w:p>
    <w:p w:rsidR="00E93E3C" w:rsidRPr="003C49D5" w:rsidRDefault="00E93E3C" w:rsidP="00101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Определяне на разходите на Съюза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br/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 xml:space="preserve">С уговорката на разпоредбите, предвидени в параграфи от 2 до 6, годишните разходи, отнасящи се до дейностите на органите на Съюза, не трябва да превишават сумата от 37 235 000 швейцарски франка за годините от 2017 и 2020. В случай, че Конгресът, планиран да се проведе през 2020 г., бъде отложен, същата сума за годишните разходи ще се прилага и за периода след 2020 г. 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2.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 xml:space="preserve">Разходите, предвидени за провеждане на следващия Конгрес (командировки на секретариата, транспортни разходи, разходи, свързани с инсталирането на техническо оборудване за симултанен превод, разходи за изработване на документи по време на Конгреса и др.), не трябва да надвишават сумата от </w:t>
      </w:r>
      <w:r w:rsidRPr="003C49D5">
        <w:rPr>
          <w:rFonts w:ascii="Times New Roman" w:hAnsi="Times New Roman" w:cs="Times New Roman"/>
          <w:bCs/>
          <w:sz w:val="24"/>
          <w:szCs w:val="24"/>
          <w:lang w:val="bg-BG"/>
        </w:rPr>
        <w:t>2 900 000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 xml:space="preserve"> швейцарски франка.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3.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Административният съвет е упълномощен да превишава лимитите, определени в параграфи 1 и 2, като държи сметка за увеличените размери на заплатите, заплащането на вноски за пенсии и обезщетения, включително обезщетенията за длъжност, приети от Организацията на обединените нации, за да бъдат прилагани за нейния персонал, работещ в Женева.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4.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Административният съвет е упълномощен, също така, да уравнява всяка година сумата на разходите, освен тези, отнасящи се до персонала, в зависимост от швейцарския индекс на потребителските цени.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5.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 xml:space="preserve">В отклонение на разпоредбите, предвидени в параграф 1, Административният съвет или в случай на изключителна необходимост – Генералният директор, може да разреши превишаване на определените лимити, за да се извършат важни и непредвидени ремонти на 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lastRenderedPageBreak/>
        <w:t>сградата на Международното бюро, без обаче сумата на превишаването да може да надхвърли 125 000 швейцарски франка годишно.</w:t>
      </w:r>
    </w:p>
    <w:p w:rsidR="00E93E3C" w:rsidRPr="003C49D5" w:rsidRDefault="00E93E3C" w:rsidP="00E93E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6.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В случай, че кредитите, предвидени в параграфи 1 и 2, се окажат недостатъчни, за да се осигури доброто функциониране на Съюза, те могат да бъдат превишени, само с одобрението на мнозинството от страните-членки на Съюза. Всяко допитване трябва да съдържа пълно изложение на фактите, оправдаващи едно такова искане.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101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 xml:space="preserve">Член </w:t>
      </w:r>
      <w:r w:rsidRPr="003C49D5">
        <w:rPr>
          <w:rFonts w:ascii="Times New Roman" w:hAnsi="Times New Roman" w:cs="Times New Roman"/>
          <w:sz w:val="24"/>
          <w:szCs w:val="24"/>
        </w:rPr>
        <w:t>XIII</w:t>
      </w:r>
    </w:p>
    <w:p w:rsidR="00E93E3C" w:rsidRPr="003C49D5" w:rsidRDefault="00E93E3C" w:rsidP="00101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(изменя чл. 146)</w:t>
      </w:r>
    </w:p>
    <w:p w:rsidR="00E93E3C" w:rsidRPr="003C49D5" w:rsidRDefault="00E93E3C" w:rsidP="001011F7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Уреждане на членските вноски на страните-членки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Страните, които се присъединяват към Съюза или които са приети в качеството на членки на Съюза, както и тези, които напускат Съюза, трябва да заплатят размер на членския си внос за цялата година, през която е станало действително тяхното присъединяване или напускане.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2.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Страните-членки заплащат предварително своята част (членския внос) от годишните разходи на Съюза, в зависимост от бюджета, изготвен от Административния съвет. Тези части (членския внос) трябва да бъдат заплатени най-късно до първия ден на финансовата година, за която се отнася бюджета. След този срок, дължимите суми носят лихви в полза на Съюза, в размер на 6 % годишно, смятано от четвъртия месец.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3.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Когато просрочените задължения за членски внос без лихвите, дължими на Съюза от някоя от страните-членки, са равни или превишават сумата на членския внос на тази страна-членка за двете предходни финансови години, тази страна-членка може да преотстъпи безусловно на Съюза всички или част от своите вземания от други страни-членки, съгласно начините, определени от Административния съвет. Условията за преотстъпване на вземанията се определят съгласно споразумение, сключено между страната-членка, нейните дебитори/кредитори и Съюза.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4.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Страните-членки, които поради юридически или други причини са в невъзможност да извършат подобно преотстъпване, се задължават да сключат план за погасяване на просрочените задължения по техните сметки.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5.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Освен при изключителни обстоятелства, погасяването на просрочени задължения за дължим членски внос към Съюза, не може да продължава повече от десет години.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6.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При изключителни обстоятелства, Административният съвет може да освободи някоя страна-членка напълно или частично от дължимите лихви, ако тази страна е изплатила напълно своите просрочени задължения.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7.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Страна-членка може, също така, да бъде освободена, в рамките на плана за погасяване на просрочените й плащания, одобрен от Административния съвет, напълно или частично от натрупаните или оставащи лихви; освобождаването обаче зависи от пълното и точно изпълнение на плана за погасяване в рамките на договорения срок от десет години максимално.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8.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Разпоредбите на параграфи от 3 до 7 се прилагат по аналогия и за разходите за превод, фактурирани от Международното бюро на страните-членки, присъединили се към езиковите групи.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 xml:space="preserve">9. 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Международното бюро изпраща фактури до страните-членки най-малко три месеца преди датата, на която трябва да се извърши плащането. Оригинали на фактурите трябва да се изпратят на адреса, предоставен от съответната страна-членка. Копия на фактурите ще се изпращат по електронен път като предварително уведомление или известие.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10.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>Международното бюро предоставя ясна информация на страните-членки всеки път когато се начислява лихва по просрочено плащане за конкретни фактури, така че страните-членки да могат лесно да проверят към коя фактура се отнася лихвата.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101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 xml:space="preserve">Член </w:t>
      </w:r>
      <w:r w:rsidRPr="003C49D5">
        <w:rPr>
          <w:rFonts w:ascii="Times New Roman" w:hAnsi="Times New Roman" w:cs="Times New Roman"/>
          <w:sz w:val="24"/>
          <w:szCs w:val="24"/>
        </w:rPr>
        <w:t>XIV</w:t>
      </w:r>
    </w:p>
    <w:p w:rsidR="00E93E3C" w:rsidRPr="003C49D5" w:rsidRDefault="00E93E3C" w:rsidP="00101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(изменя чл. 149)</w:t>
      </w:r>
    </w:p>
    <w:p w:rsidR="00E93E3C" w:rsidRPr="003C49D5" w:rsidRDefault="00E93E3C" w:rsidP="001011F7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Автоматични санкции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 xml:space="preserve">Всяка Страна- членка, която не може да извърши преотстъпването, предвидено в </w:t>
      </w:r>
      <w:r w:rsidRPr="003C49D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член 146.3 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 xml:space="preserve">и която не приема да се подчини на план за погасяване, предложен от Международното бюро, съгласно </w:t>
      </w:r>
      <w:r w:rsidRPr="003C49D5">
        <w:rPr>
          <w:rFonts w:ascii="Times New Roman" w:hAnsi="Times New Roman" w:cs="Times New Roman"/>
          <w:bCs/>
          <w:sz w:val="24"/>
          <w:szCs w:val="24"/>
          <w:lang w:val="bg-BG"/>
        </w:rPr>
        <w:t>член 146.4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 xml:space="preserve"> или не го спазва, губи незабавно правото си на глас в Конгреса и на съвещанията на Административния съвет и Съвета по пощенска експлоатация и не се избира повече в тези два Съвета.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>2.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ab/>
        <w:t xml:space="preserve">Автоматичните санкции се отменят служебно и веднага, в момента, в който съответната страна, изплати напълно просрочените си задължения към Съюза – главницата и лихвите, или пък се договори със Съюза да се подчини на план за погасяване на просрочените ѝ задължения. </w:t>
      </w:r>
    </w:p>
    <w:p w:rsidR="00E93E3C" w:rsidRPr="003C49D5" w:rsidRDefault="00E93E3C" w:rsidP="00E9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3E3C" w:rsidRPr="003C49D5" w:rsidRDefault="00E93E3C" w:rsidP="001011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 xml:space="preserve">Член </w:t>
      </w:r>
      <w:r w:rsidRPr="003C49D5">
        <w:rPr>
          <w:rFonts w:ascii="Times New Roman" w:hAnsi="Times New Roman" w:cs="Times New Roman"/>
          <w:sz w:val="24"/>
          <w:szCs w:val="24"/>
        </w:rPr>
        <w:t>XV</w:t>
      </w:r>
    </w:p>
    <w:p w:rsidR="001011F7" w:rsidRDefault="00E93E3C" w:rsidP="001011F7">
      <w:pPr>
        <w:pStyle w:val="BodyText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9D5">
        <w:rPr>
          <w:rFonts w:ascii="Times New Roman" w:hAnsi="Times New Roman" w:cs="Times New Roman"/>
          <w:sz w:val="24"/>
          <w:szCs w:val="24"/>
        </w:rPr>
        <w:t xml:space="preserve">Влизане в сила и срок на действие на Допълнителния протокол </w:t>
      </w:r>
    </w:p>
    <w:p w:rsidR="00E93E3C" w:rsidRPr="003C49D5" w:rsidRDefault="00E93E3C" w:rsidP="001011F7">
      <w:pPr>
        <w:pStyle w:val="BodyText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9D5">
        <w:rPr>
          <w:rFonts w:ascii="Times New Roman" w:hAnsi="Times New Roman" w:cs="Times New Roman"/>
          <w:sz w:val="24"/>
          <w:szCs w:val="24"/>
        </w:rPr>
        <w:t xml:space="preserve">към 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>Общия правилник</w:t>
      </w:r>
      <w:r w:rsidRPr="003C49D5">
        <w:rPr>
          <w:rFonts w:ascii="Times New Roman" w:hAnsi="Times New Roman" w:cs="Times New Roman"/>
          <w:sz w:val="24"/>
          <w:szCs w:val="24"/>
        </w:rPr>
        <w:t xml:space="preserve"> на Всемирния пощенски съюз</w:t>
      </w:r>
    </w:p>
    <w:p w:rsidR="00E93E3C" w:rsidRPr="003C49D5" w:rsidRDefault="00E93E3C" w:rsidP="00E93E3C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</w:p>
    <w:p w:rsidR="00E93E3C" w:rsidRPr="003C49D5" w:rsidRDefault="00E93E3C" w:rsidP="00E93E3C">
      <w:pPr>
        <w:pStyle w:val="BodyText3"/>
        <w:numPr>
          <w:ilvl w:val="0"/>
          <w:numId w:val="8"/>
        </w:numPr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3C49D5">
        <w:rPr>
          <w:rFonts w:ascii="Times New Roman" w:hAnsi="Times New Roman" w:cs="Times New Roman"/>
          <w:sz w:val="24"/>
          <w:szCs w:val="24"/>
        </w:rPr>
        <w:t xml:space="preserve">Настоящият Допълнителен протокол влиза в сила от 1 януари 2018 г. и ще остане в сила за неопределено време. </w:t>
      </w:r>
    </w:p>
    <w:p w:rsidR="00E93E3C" w:rsidRPr="003C49D5" w:rsidRDefault="00E93E3C" w:rsidP="00E93E3C">
      <w:pPr>
        <w:pStyle w:val="BodyText3"/>
        <w:ind w:left="360"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E93E3C" w:rsidRPr="003C49D5" w:rsidRDefault="00E93E3C" w:rsidP="00E93E3C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В уверение на което пълномощните представители на </w:t>
      </w:r>
      <w:r w:rsidRPr="003C49D5">
        <w:rPr>
          <w:rFonts w:ascii="Times New Roman" w:hAnsi="Times New Roman" w:cs="Times New Roman"/>
          <w:bCs/>
          <w:sz w:val="24"/>
          <w:szCs w:val="24"/>
        </w:rPr>
        <w:t>п</w:t>
      </w:r>
      <w:r w:rsidRPr="003C49D5">
        <w:rPr>
          <w:rFonts w:ascii="Times New Roman" w:hAnsi="Times New Roman" w:cs="Times New Roman"/>
          <w:bCs/>
          <w:sz w:val="24"/>
          <w:szCs w:val="24"/>
          <w:lang w:val="bg-BG"/>
        </w:rPr>
        <w:t>равителствата на страни</w:t>
      </w:r>
      <w:r w:rsidRPr="003C49D5">
        <w:rPr>
          <w:rFonts w:ascii="Times New Roman" w:hAnsi="Times New Roman" w:cs="Times New Roman"/>
          <w:bCs/>
          <w:sz w:val="24"/>
          <w:szCs w:val="24"/>
        </w:rPr>
        <w:t>те-членки</w:t>
      </w:r>
      <w:bookmarkStart w:id="0" w:name="_GoBack"/>
      <w:bookmarkEnd w:id="0"/>
      <w:r w:rsidRPr="003C49D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съставиха настоящия Допълнителен протокол, който ще има същата сила и същата стойност, както ако неговите разпоредби бяха включени в самия текст на Общия правилник и подписан от тях в един екземпляр, депозиран пред Генералния Директор на Международното бюро. Копие от него ще бъде предадено на всяка от една от страните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 xml:space="preserve"> от Международното бюро на Всемирния Пощенски Съюз</w:t>
      </w:r>
      <w:r w:rsidRPr="003C49D5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:rsidR="00E93E3C" w:rsidRPr="003C49D5" w:rsidRDefault="00E93E3C" w:rsidP="00E93E3C">
      <w:pPr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bCs/>
          <w:sz w:val="24"/>
          <w:szCs w:val="24"/>
          <w:lang w:val="bg-BG"/>
        </w:rPr>
        <w:t>Изготвен в Истанбул, 6 октомври 2016 г.</w:t>
      </w:r>
    </w:p>
    <w:p w:rsidR="00B5157D" w:rsidRPr="003C49D5" w:rsidRDefault="00B5157D"/>
    <w:sectPr w:rsidR="00B5157D" w:rsidRPr="003C49D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32B99"/>
    <w:multiLevelType w:val="multilevel"/>
    <w:tmpl w:val="82D0E85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842A60"/>
    <w:multiLevelType w:val="hybridMultilevel"/>
    <w:tmpl w:val="5CF0D95A"/>
    <w:lvl w:ilvl="0" w:tplc="59F6B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671B8"/>
    <w:multiLevelType w:val="hybridMultilevel"/>
    <w:tmpl w:val="557AAB12"/>
    <w:lvl w:ilvl="0" w:tplc="E792829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F6669"/>
    <w:multiLevelType w:val="hybridMultilevel"/>
    <w:tmpl w:val="0A887D34"/>
    <w:lvl w:ilvl="0" w:tplc="5F2ED1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90332"/>
    <w:multiLevelType w:val="multilevel"/>
    <w:tmpl w:val="30EAE6FA"/>
    <w:lvl w:ilvl="0">
      <w:start w:val="1"/>
      <w:numFmt w:val="decimal"/>
      <w:lvlText w:val="%1."/>
      <w:lvlJc w:val="left"/>
      <w:pPr>
        <w:tabs>
          <w:tab w:val="num" w:pos="2481"/>
        </w:tabs>
        <w:ind w:left="2481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6"/>
        </w:tabs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96"/>
        </w:tabs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56"/>
        </w:tabs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56"/>
        </w:tabs>
        <w:ind w:left="28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6"/>
        </w:tabs>
        <w:ind w:left="32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16"/>
        </w:tabs>
        <w:ind w:left="32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76"/>
        </w:tabs>
        <w:ind w:left="3576" w:hanging="1800"/>
      </w:pPr>
      <w:rPr>
        <w:rFonts w:hint="default"/>
      </w:rPr>
    </w:lvl>
  </w:abstractNum>
  <w:abstractNum w:abstractNumId="5" w15:restartNumberingAfterBreak="0">
    <w:nsid w:val="3CB64FD2"/>
    <w:multiLevelType w:val="hybridMultilevel"/>
    <w:tmpl w:val="4D68D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941AA"/>
    <w:multiLevelType w:val="hybridMultilevel"/>
    <w:tmpl w:val="212E3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E3F34"/>
    <w:multiLevelType w:val="hybridMultilevel"/>
    <w:tmpl w:val="1B2CD4B6"/>
    <w:lvl w:ilvl="0" w:tplc="F628FBF6">
      <w:start w:val="1"/>
      <w:numFmt w:val="decimal"/>
      <w:lvlText w:val="%1."/>
      <w:lvlJc w:val="left"/>
      <w:pPr>
        <w:tabs>
          <w:tab w:val="num" w:pos="705"/>
        </w:tabs>
        <w:ind w:left="705" w:hanging="690"/>
      </w:pPr>
      <w:rPr>
        <w:rFonts w:hint="default"/>
      </w:rPr>
    </w:lvl>
    <w:lvl w:ilvl="1" w:tplc="C8305B32">
      <w:numFmt w:val="none"/>
      <w:lvlText w:val=""/>
      <w:lvlJc w:val="left"/>
      <w:pPr>
        <w:tabs>
          <w:tab w:val="num" w:pos="360"/>
        </w:tabs>
      </w:pPr>
    </w:lvl>
    <w:lvl w:ilvl="2" w:tplc="EB90962A">
      <w:numFmt w:val="none"/>
      <w:lvlText w:val=""/>
      <w:lvlJc w:val="left"/>
      <w:pPr>
        <w:tabs>
          <w:tab w:val="num" w:pos="360"/>
        </w:tabs>
      </w:pPr>
    </w:lvl>
    <w:lvl w:ilvl="3" w:tplc="67823C32">
      <w:numFmt w:val="none"/>
      <w:lvlText w:val=""/>
      <w:lvlJc w:val="left"/>
      <w:pPr>
        <w:tabs>
          <w:tab w:val="num" w:pos="360"/>
        </w:tabs>
      </w:pPr>
    </w:lvl>
    <w:lvl w:ilvl="4" w:tplc="D8AA945C">
      <w:numFmt w:val="none"/>
      <w:lvlText w:val=""/>
      <w:lvlJc w:val="left"/>
      <w:pPr>
        <w:tabs>
          <w:tab w:val="num" w:pos="360"/>
        </w:tabs>
      </w:pPr>
    </w:lvl>
    <w:lvl w:ilvl="5" w:tplc="FFBEC5FA">
      <w:numFmt w:val="none"/>
      <w:lvlText w:val=""/>
      <w:lvlJc w:val="left"/>
      <w:pPr>
        <w:tabs>
          <w:tab w:val="num" w:pos="360"/>
        </w:tabs>
      </w:pPr>
    </w:lvl>
    <w:lvl w:ilvl="6" w:tplc="8D4E52B0">
      <w:numFmt w:val="none"/>
      <w:lvlText w:val=""/>
      <w:lvlJc w:val="left"/>
      <w:pPr>
        <w:tabs>
          <w:tab w:val="num" w:pos="360"/>
        </w:tabs>
      </w:pPr>
    </w:lvl>
    <w:lvl w:ilvl="7" w:tplc="B6126850">
      <w:numFmt w:val="none"/>
      <w:lvlText w:val=""/>
      <w:lvlJc w:val="left"/>
      <w:pPr>
        <w:tabs>
          <w:tab w:val="num" w:pos="360"/>
        </w:tabs>
      </w:pPr>
    </w:lvl>
    <w:lvl w:ilvl="8" w:tplc="484843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3C"/>
    <w:rsid w:val="001011F7"/>
    <w:rsid w:val="003C49D5"/>
    <w:rsid w:val="00B5157D"/>
    <w:rsid w:val="00E9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E24BA-61F6-418B-9E80-3C7C5D5C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E3C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93E3C"/>
    <w:pPr>
      <w:spacing w:after="0" w:line="240" w:lineRule="auto"/>
      <w:ind w:left="15"/>
    </w:pPr>
    <w:rPr>
      <w:rFonts w:ascii="Times New Roman" w:eastAsia="Times New Roman" w:hAnsi="Times New Roman" w:cs="Times New Roman"/>
      <w:sz w:val="24"/>
      <w:szCs w:val="24"/>
      <w:lang w:val="bg-BG" w:eastAsia="fr-FR"/>
    </w:rPr>
  </w:style>
  <w:style w:type="character" w:customStyle="1" w:styleId="BodyTextIndentChar">
    <w:name w:val="Body Text Indent Char"/>
    <w:basedOn w:val="DefaultParagraphFont"/>
    <w:link w:val="BodyTextIndent"/>
    <w:rsid w:val="00E93E3C"/>
    <w:rPr>
      <w:rFonts w:ascii="Times New Roman" w:eastAsia="Times New Roman" w:hAnsi="Times New Roman" w:cs="Times New Roman"/>
      <w:sz w:val="24"/>
      <w:szCs w:val="24"/>
      <w:lang w:val="bg-BG" w:eastAsia="fr-F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3E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3E3C"/>
  </w:style>
  <w:style w:type="paragraph" w:styleId="BodyText3">
    <w:name w:val="Body Text 3"/>
    <w:basedOn w:val="Normal"/>
    <w:link w:val="BodyText3Char"/>
    <w:uiPriority w:val="99"/>
    <w:semiHidden/>
    <w:unhideWhenUsed/>
    <w:rsid w:val="00E93E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93E3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3958</Words>
  <Characters>22567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Iliyana Karafizieva</dc:creator>
  <cp:keywords/>
  <dc:description/>
  <cp:lastModifiedBy>Iliyana Karafizieva</cp:lastModifiedBy>
  <cp:revision>3</cp:revision>
  <dcterms:created xsi:type="dcterms:W3CDTF">2017-09-18T08:28:00Z</dcterms:created>
  <dcterms:modified xsi:type="dcterms:W3CDTF">2017-09-18T10:57:00Z</dcterms:modified>
</cp:coreProperties>
</file>