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7A0" w:rsidRPr="002765DA" w:rsidRDefault="001F17A0" w:rsidP="00B27C22">
      <w:pPr>
        <w:ind w:firstLine="0"/>
        <w:rPr>
          <w:b/>
        </w:rPr>
      </w:pPr>
      <w:r w:rsidRPr="002765DA">
        <w:rPr>
          <w:b/>
        </w:rPr>
        <w:t>Нотификация на националните разпоредби и съответните изисквания за регулаторна информация в изпълнение на член 2, параграф 2 от Регламент (ЕС) 1056/2020 г.</w:t>
      </w:r>
    </w:p>
    <w:p w:rsidR="001C2BA5" w:rsidRPr="002765DA" w:rsidRDefault="001C2BA5" w:rsidP="00B27C22">
      <w:pPr>
        <w:ind w:firstLine="0"/>
        <w:rPr>
          <w:b/>
        </w:rPr>
      </w:pPr>
    </w:p>
    <w:tbl>
      <w:tblPr>
        <w:tblStyle w:val="TableGrid"/>
        <w:tblW w:w="0" w:type="auto"/>
        <w:tblLook w:val="04A0" w:firstRow="1" w:lastRow="0" w:firstColumn="1" w:lastColumn="0" w:noHBand="0" w:noVBand="1"/>
      </w:tblPr>
      <w:tblGrid>
        <w:gridCol w:w="4664"/>
        <w:gridCol w:w="4665"/>
        <w:gridCol w:w="4665"/>
      </w:tblGrid>
      <w:tr w:rsidR="002765DA" w:rsidRPr="002765DA" w:rsidTr="00EA17A5">
        <w:tc>
          <w:tcPr>
            <w:tcW w:w="4664" w:type="dxa"/>
          </w:tcPr>
          <w:p w:rsidR="00EA17A5" w:rsidRPr="002765DA" w:rsidRDefault="001C2BA5" w:rsidP="00B64713">
            <w:pPr>
              <w:ind w:firstLine="0"/>
              <w:rPr>
                <w:i/>
              </w:rPr>
            </w:pPr>
            <w:r w:rsidRPr="002765DA">
              <w:rPr>
                <w:b/>
              </w:rPr>
              <w:t>Разпоредба в национален акт</w:t>
            </w:r>
            <w:r w:rsidR="00B64713" w:rsidRPr="002765DA">
              <w:rPr>
                <w:b/>
              </w:rPr>
              <w:t xml:space="preserve"> </w:t>
            </w:r>
            <w:r w:rsidR="000F3A29" w:rsidRPr="002765DA">
              <w:rPr>
                <w:i/>
              </w:rPr>
              <w:t>(моля</w:t>
            </w:r>
            <w:r w:rsidR="00B64713" w:rsidRPr="002765DA">
              <w:rPr>
                <w:i/>
              </w:rPr>
              <w:t xml:space="preserve"> да</w:t>
            </w:r>
            <w:r w:rsidR="000F3A29" w:rsidRPr="002765DA">
              <w:rPr>
                <w:i/>
              </w:rPr>
              <w:t xml:space="preserve"> </w:t>
            </w:r>
            <w:r w:rsidR="00B64713" w:rsidRPr="002765DA">
              <w:rPr>
                <w:i/>
              </w:rPr>
              <w:t>включите позоваване</w:t>
            </w:r>
            <w:r w:rsidR="000F3A29" w:rsidRPr="002765DA">
              <w:rPr>
                <w:i/>
              </w:rPr>
              <w:t xml:space="preserve"> към конкретната разпоредба)</w:t>
            </w:r>
          </w:p>
        </w:tc>
        <w:tc>
          <w:tcPr>
            <w:tcW w:w="4665" w:type="dxa"/>
          </w:tcPr>
          <w:p w:rsidR="00EA17A5" w:rsidRPr="002765DA" w:rsidRDefault="000F3A29" w:rsidP="00B64713">
            <w:pPr>
              <w:ind w:firstLine="0"/>
              <w:rPr>
                <w:i/>
              </w:rPr>
            </w:pPr>
            <w:r w:rsidRPr="002765DA">
              <w:rPr>
                <w:b/>
              </w:rPr>
              <w:t>Позоваване на националния акт</w:t>
            </w:r>
            <w:r w:rsidR="00B64713" w:rsidRPr="002765DA">
              <w:rPr>
                <w:b/>
              </w:rPr>
              <w:t xml:space="preserve"> </w:t>
            </w:r>
            <w:r w:rsidRPr="002765DA">
              <w:rPr>
                <w:i/>
              </w:rPr>
              <w:t>(моля, посочете пълното позоваване на националния акт)</w:t>
            </w:r>
          </w:p>
        </w:tc>
        <w:tc>
          <w:tcPr>
            <w:tcW w:w="4665" w:type="dxa"/>
          </w:tcPr>
          <w:p w:rsidR="000F3A29" w:rsidRPr="002765DA" w:rsidRDefault="00B64713" w:rsidP="00B64713">
            <w:pPr>
              <w:ind w:firstLine="0"/>
              <w:rPr>
                <w:i/>
              </w:rPr>
            </w:pPr>
            <w:r w:rsidRPr="002765DA">
              <w:rPr>
                <w:b/>
              </w:rPr>
              <w:t>Съответстващи и</w:t>
            </w:r>
            <w:r w:rsidR="000F3A29" w:rsidRPr="002765DA">
              <w:rPr>
                <w:b/>
              </w:rPr>
              <w:t>зисквания за регулаторна информация</w:t>
            </w:r>
            <w:r w:rsidRPr="002765DA">
              <w:rPr>
                <w:b/>
              </w:rPr>
              <w:t xml:space="preserve"> </w:t>
            </w:r>
            <w:r w:rsidR="000F3A29" w:rsidRPr="002765DA">
              <w:rPr>
                <w:i/>
              </w:rPr>
              <w:t>(моля, избройте изискванията за информация)</w:t>
            </w:r>
          </w:p>
        </w:tc>
      </w:tr>
      <w:tr w:rsidR="002765DA" w:rsidRPr="002765DA" w:rsidTr="00EA17A5">
        <w:tc>
          <w:tcPr>
            <w:tcW w:w="4664" w:type="dxa"/>
          </w:tcPr>
          <w:p w:rsidR="000F3A29" w:rsidRPr="002765DA" w:rsidRDefault="00DD01D7" w:rsidP="000F3A29">
            <w:pPr>
              <w:ind w:firstLine="0"/>
            </w:pPr>
            <w:r w:rsidRPr="002765DA">
              <w:t>Член 53, ал. 1 от Закона за автомобилните превози</w:t>
            </w:r>
          </w:p>
        </w:tc>
        <w:tc>
          <w:tcPr>
            <w:tcW w:w="4665" w:type="dxa"/>
          </w:tcPr>
          <w:p w:rsidR="00DD01D7" w:rsidRPr="002765DA" w:rsidRDefault="00840149" w:rsidP="00840149">
            <w:pPr>
              <w:ind w:firstLine="0"/>
            </w:pPr>
            <w:r w:rsidRPr="002765DA">
              <w:t>Закон за автомобилните превози</w:t>
            </w:r>
          </w:p>
          <w:p w:rsidR="000F3A29" w:rsidRPr="002765DA" w:rsidRDefault="00840149" w:rsidP="00840149">
            <w:pPr>
              <w:ind w:firstLine="0"/>
            </w:pPr>
            <w:r w:rsidRPr="002765DA">
              <w:rPr>
                <w:i/>
              </w:rPr>
              <w:t>(</w:t>
            </w:r>
            <w:proofErr w:type="spellStart"/>
            <w:r w:rsidRPr="002765DA">
              <w:rPr>
                <w:i/>
              </w:rPr>
              <w:t>Обн</w:t>
            </w:r>
            <w:proofErr w:type="spellEnd"/>
            <w:r w:rsidRPr="002765DA">
              <w:rPr>
                <w:i/>
              </w:rPr>
              <w:t xml:space="preserve">., ДВ, бр. 82 от 17.09.1999 г., в сила от 17.09.1999 г., изм. и доп., бр. 11 от 31.01.2002 г., изм., бр. 45 от 30.04.2002 г., изм. и доп., бр. 99 от 11.11.2003 г., в сила от 12.12.2003 г., изм., бр. 70 от 10.08.2004 г., в сила от 1.01.2005 г., бр. 88 от 4.11.2005 г., изм. и доп., бр. 92 от 18.11.2005 г., в сила от 18.11.2005 г., изм., бр. 95 от 29.11.2005 г., в сила от 1.03.2006 г., изм. и доп., бр. 102 от 20.12.2005 г., бр. 103 от 23.12.2005 г., в сила от 1.01.2006 г., изм., бр. 105 от 29.12.2005 г., в сила от 1.01.2006 г., бр. 30 от 11.04.2006 г., в сила от 12.07.2006 г., изм. и доп., бр. 85 от 20.10.2006 г., в сила от 20.10.2006 г., изм., бр. 92 от 14.11.2006 г., в сила от 14.11.2006 г., бр. 102 от 19.12.2006 г., изм. и доп., бр. 42 от 29.05.2007 г., бр. 80 от 5.10.2007 г., в сила от 5.10.2007 г., доп., бр. 109 от 20.12.2007 г., в сила от 1.01.2008 г., изм., бр. 102 от 28.11.2008 г., бр. 93 от 24.11.2009 г., в сила от 25.12.2009 г., доп., бр. 41 от 1.06.2010 </w:t>
            </w:r>
            <w:r w:rsidRPr="002765DA">
              <w:rPr>
                <w:i/>
              </w:rPr>
              <w:lastRenderedPageBreak/>
              <w:t>г., изм. и доп., бр. 17 от 25.02.2011 г., изм., бр. 38 от 18.05.2012 г., в сила от 1.07.2012 г., бр. 50 от 3.07.2012 г., в сила от 3.07.2012 г., доп., бр. 60 от 7.08.2012 г., в сила от 7.08.2012 г., изм. и доп., бр. 99 от 14.12.2012 г., изм., бр. 103 от 28.12.2012 г., в сила от 1.01.2013 г., бр. 15 от 15.02.2013 г., в сила от 1.01.2014 г., бр. 23 от 8.03.2013 г., в сила от 8.03.2013 г., бр. 66 от 26.07.2013 г., в сила от 26.07.2013 г., изм. и доп., бр. 109 от 20.12.2013 г., в сила от 1.01.2014 г., изм., бр. 11 от 7.02.2014 г., в сила от 30.12.2013 г., изм. и доп., бр. 60 от 22.07.2014 г., изм., бр. 98 от 28.11.2014 г., в сила от 28.11.2014 г., бр. 107 от 24.12.2014 г., в сила от 1.01.2015 г., бр. 14 от 20.02.2015 г., доп., бр. 60 от 7.08.2015 г., изм., бр. 81 от 20.10.2015 г., в сила от 1.04.2016 г. - бр. 100 от 18.12.2015 г., в сила от 20.11.2015 г., изм. и доп., бр. 32 от 22.04.2016 г., в сила от 1.04.2016 г., изм., бр. 58 от 26.07.2016 г., бр. 59 от 29.07.2016 г., в сила от 1.08.2016 г., изм. и доп., бр. 9 от 26.01.2017 г., бр. 93 от 21.11.2017 г., бр. 62 от 27.07.2018 г., в сила от 28.01.2019 г., бр. 80 от 28.09.2018 г., в сила от 28.06.2019 г., бр. 105 от 18.12.2018 г., в сила от 1.01.2019 г., бр. 60 от 7.07.2020 г., в сила от 7.07.2020 г., бр. 71 от 11.08.2020 г., в сила от 11.08.2020 г., бр. 108 от 22.12.2020 г., изм., бр. 21 от 12.03.2021 г., изм. и доп., бр. 22 от 16.03.2021 г., изм., бр. 23 от 19.03.2021 г., в сила от 19.03.2021 г.)</w:t>
            </w:r>
          </w:p>
        </w:tc>
        <w:tc>
          <w:tcPr>
            <w:tcW w:w="4665" w:type="dxa"/>
          </w:tcPr>
          <w:p w:rsidR="00DD01D7" w:rsidRPr="002765DA" w:rsidRDefault="00DD01D7" w:rsidP="00DD01D7">
            <w:pPr>
              <w:ind w:firstLine="0"/>
            </w:pPr>
            <w:r w:rsidRPr="002765DA">
              <w:lastRenderedPageBreak/>
              <w:t>(1) Товарителницата трябва да съдържа най-малко следните данни:</w:t>
            </w:r>
          </w:p>
          <w:p w:rsidR="00DD01D7" w:rsidRPr="002765DA" w:rsidRDefault="00DD01D7" w:rsidP="00DD01D7">
            <w:pPr>
              <w:ind w:firstLine="0"/>
            </w:pPr>
            <w:r w:rsidRPr="002765DA">
              <w:t>1. мястото и датата на съставянето;</w:t>
            </w:r>
          </w:p>
          <w:p w:rsidR="00DD01D7" w:rsidRPr="002765DA" w:rsidRDefault="00DD01D7" w:rsidP="00DD01D7">
            <w:pPr>
              <w:ind w:firstLine="0"/>
            </w:pPr>
            <w:r w:rsidRPr="002765DA">
              <w:t>2. името и адреса на изпращача;</w:t>
            </w:r>
          </w:p>
          <w:p w:rsidR="00DD01D7" w:rsidRPr="002765DA" w:rsidRDefault="00DD01D7" w:rsidP="00DD01D7">
            <w:pPr>
              <w:ind w:firstLine="0"/>
            </w:pPr>
            <w:r w:rsidRPr="002765DA">
              <w:t>3. името и адреса на превозвача;</w:t>
            </w:r>
          </w:p>
          <w:p w:rsidR="00DD01D7" w:rsidRPr="002765DA" w:rsidRDefault="00DD01D7" w:rsidP="00DD01D7">
            <w:pPr>
              <w:ind w:firstLine="0"/>
            </w:pPr>
            <w:r w:rsidRPr="002765DA">
              <w:t>4. мястото и датата на приемане на товара за превоз и мястото на доставянето му;</w:t>
            </w:r>
          </w:p>
          <w:p w:rsidR="00DD01D7" w:rsidRPr="002765DA" w:rsidRDefault="00DD01D7" w:rsidP="00DD01D7">
            <w:pPr>
              <w:ind w:firstLine="0"/>
            </w:pPr>
            <w:r w:rsidRPr="002765DA">
              <w:t>5. името и адреса на получателя;</w:t>
            </w:r>
          </w:p>
          <w:p w:rsidR="00DD01D7" w:rsidRPr="002765DA" w:rsidRDefault="00DD01D7" w:rsidP="00DD01D7">
            <w:pPr>
              <w:ind w:firstLine="0"/>
            </w:pPr>
            <w:r w:rsidRPr="002765DA">
              <w:t>6. наименованието на вида на товара и вида на опаковката, а за опасните товари - тяхното общоприето наименование;</w:t>
            </w:r>
          </w:p>
          <w:p w:rsidR="00DD01D7" w:rsidRPr="002765DA" w:rsidRDefault="00DD01D7" w:rsidP="00DD01D7">
            <w:pPr>
              <w:ind w:firstLine="0"/>
            </w:pPr>
            <w:r w:rsidRPr="002765DA">
              <w:t>7. брутното тегло или изразеното по друг начин количество на товара;</w:t>
            </w:r>
          </w:p>
          <w:p w:rsidR="00DD01D7" w:rsidRPr="002765DA" w:rsidRDefault="00DD01D7" w:rsidP="00DD01D7">
            <w:pPr>
              <w:ind w:firstLine="0"/>
            </w:pPr>
            <w:r w:rsidRPr="002765DA">
              <w:t>8. броя на колетите (пакетите), особената им маркировка и номерата им;</w:t>
            </w:r>
          </w:p>
          <w:p w:rsidR="00DD01D7" w:rsidRPr="002765DA" w:rsidRDefault="00DD01D7" w:rsidP="00DD01D7">
            <w:pPr>
              <w:ind w:firstLine="0"/>
            </w:pPr>
            <w:r w:rsidRPr="002765DA">
              <w:t>9. превозната цена, допълнителните разходи, митата и други разноски, които възникват от момента на сключването на договора до доставянето на товара;</w:t>
            </w:r>
          </w:p>
          <w:p w:rsidR="00DD01D7" w:rsidRPr="002765DA" w:rsidRDefault="00DD01D7" w:rsidP="00DD01D7">
            <w:pPr>
              <w:ind w:firstLine="0"/>
            </w:pPr>
            <w:r w:rsidRPr="002765DA">
              <w:lastRenderedPageBreak/>
              <w:t>10. необходимите инструкции за митническите формалности и други подобни;</w:t>
            </w:r>
          </w:p>
          <w:p w:rsidR="000F3A29" w:rsidRPr="002765DA" w:rsidRDefault="00DD01D7" w:rsidP="00DD01D7">
            <w:pPr>
              <w:ind w:firstLine="0"/>
            </w:pPr>
            <w:r w:rsidRPr="002765DA">
              <w:t>11. при необходимост - данни относно забрана за претоварване, разноски, които поема изпращачът, обявената стойност на товара, инструкциите на изпращача до превозвача относно застраховката на товара, срока за превоза и опис на документите, връчени на превозвача.</w:t>
            </w:r>
          </w:p>
        </w:tc>
      </w:tr>
      <w:tr w:rsidR="002765DA" w:rsidRPr="002765DA" w:rsidTr="00EA17A5">
        <w:tc>
          <w:tcPr>
            <w:tcW w:w="4664" w:type="dxa"/>
          </w:tcPr>
          <w:p w:rsidR="000F3A29" w:rsidRPr="002765DA" w:rsidRDefault="00DD01D7" w:rsidP="00DD01D7">
            <w:pPr>
              <w:ind w:firstLine="0"/>
            </w:pPr>
            <w:r w:rsidRPr="002765DA">
              <w:lastRenderedPageBreak/>
              <w:t>Член 43, ал. 1, т. 1 и т. 2 от Наредба № 40 за условията и реда за извършване на автомобилен превоз на опасни товари</w:t>
            </w:r>
          </w:p>
        </w:tc>
        <w:tc>
          <w:tcPr>
            <w:tcW w:w="4665" w:type="dxa"/>
          </w:tcPr>
          <w:p w:rsidR="00DD01D7" w:rsidRPr="002765DA" w:rsidRDefault="00DD01D7" w:rsidP="000F3A29">
            <w:pPr>
              <w:ind w:firstLine="0"/>
            </w:pPr>
            <w:r w:rsidRPr="002765DA">
              <w:t>Наредба № 40 за условията и реда за извършване на автомобилен превоз на опасни товари</w:t>
            </w:r>
          </w:p>
          <w:p w:rsidR="000F3A29" w:rsidRPr="002765DA" w:rsidRDefault="00DD01D7" w:rsidP="000F3A29">
            <w:pPr>
              <w:ind w:firstLine="0"/>
              <w:rPr>
                <w:i/>
              </w:rPr>
            </w:pPr>
            <w:r w:rsidRPr="002765DA">
              <w:rPr>
                <w:i/>
              </w:rPr>
              <w:t xml:space="preserve">(Издадена от министъра на транспорта и съобщенията, министъра на вътрешните работи и министъра на околната среда и водите, </w:t>
            </w:r>
            <w:proofErr w:type="spellStart"/>
            <w:r w:rsidRPr="002765DA">
              <w:rPr>
                <w:i/>
              </w:rPr>
              <w:t>обн</w:t>
            </w:r>
            <w:proofErr w:type="spellEnd"/>
            <w:r w:rsidRPr="002765DA">
              <w:rPr>
                <w:i/>
              </w:rPr>
              <w:t>., ДВ, бр. 15 от 24.02.2004 г., в сила от 25.05.2004 г., изм. и доп., бр. 12 от 6.02.2007 г., доп., бр. 67 от 17.08.2007 г., изм. и доп., бр. 16 от 26.02.2010 г., в сила от 30.06.2009 г., попр., бр. 18 от 5.03.2010 г., изм., бр. 100 от 20.12.2011 г., изм. и доп., бр. 87 от 4.10.2013 г., в сила от 4.10.2013 г., доп., бр. 76 от 2.10.2015 г., в сила от 2.10.2015 г., изм. и доп., бр. 76 от 19.09.2017 г., попр., бр. 77 от 26.09.2017 г., изм. и доп., бр. 33 от 17.04.2018 г., бр. 81 от 2.10.2018 г., изм., бр. 76 от 27.09.2019 г., в сила от 27.09.2019 г.)</w:t>
            </w:r>
          </w:p>
        </w:tc>
        <w:tc>
          <w:tcPr>
            <w:tcW w:w="4665" w:type="dxa"/>
          </w:tcPr>
          <w:p w:rsidR="00DD01D7" w:rsidRPr="002765DA" w:rsidRDefault="00DD01D7" w:rsidP="00DD01D7">
            <w:pPr>
              <w:ind w:firstLine="0"/>
            </w:pPr>
            <w:r w:rsidRPr="002765DA">
              <w:t>(1) Освен документите, които се изискват по силата на други нормативни актове, при превозите на опасни товари в транспортната единица следва да се намират и при поискване от контролните органи да се предоставят следните документи:</w:t>
            </w:r>
          </w:p>
          <w:p w:rsidR="00DD01D7" w:rsidRPr="002765DA" w:rsidRDefault="00DD01D7" w:rsidP="00DD01D7">
            <w:pPr>
              <w:ind w:firstLine="0"/>
            </w:pPr>
            <w:r w:rsidRPr="002765DA">
              <w:t>1. превозни документи по раздел 5.4.1, глава 5.4, част 5 на Приложение A от ADR за всички опасни товари и свързаната с него информация, а когато е приложимо - и опаковъчното удостоверение за контейнер по раздел 5.4.2, глава 5.4, част 5 на Приложение A от ADR;</w:t>
            </w:r>
          </w:p>
          <w:p w:rsidR="000F3A29" w:rsidRPr="002765DA" w:rsidRDefault="00DD01D7" w:rsidP="00DD01D7">
            <w:pPr>
              <w:ind w:firstLine="0"/>
            </w:pPr>
            <w:r w:rsidRPr="002765DA">
              <w:t>2. писмени инструкции по приложение № 1а.</w:t>
            </w:r>
          </w:p>
        </w:tc>
      </w:tr>
      <w:tr w:rsidR="002765DA" w:rsidRPr="002765DA" w:rsidTr="00EA17A5">
        <w:tc>
          <w:tcPr>
            <w:tcW w:w="4664" w:type="dxa"/>
          </w:tcPr>
          <w:p w:rsidR="000F3A29" w:rsidRPr="002765DA" w:rsidRDefault="00DD01D7" w:rsidP="000F3A29">
            <w:pPr>
              <w:ind w:firstLine="0"/>
            </w:pPr>
            <w:r w:rsidRPr="002765DA">
              <w:t>Чл. 62, ал. 3 от Закона за железопътния транспорт</w:t>
            </w:r>
          </w:p>
        </w:tc>
        <w:tc>
          <w:tcPr>
            <w:tcW w:w="4665" w:type="dxa"/>
          </w:tcPr>
          <w:p w:rsidR="000F3A29" w:rsidRPr="002765DA" w:rsidRDefault="00DD01D7" w:rsidP="000F3A29">
            <w:pPr>
              <w:ind w:firstLine="0"/>
            </w:pPr>
            <w:r w:rsidRPr="002765DA">
              <w:t>Закон за железопътния транспорт</w:t>
            </w:r>
          </w:p>
          <w:p w:rsidR="00DD01D7" w:rsidRPr="002765DA" w:rsidRDefault="00DD01D7" w:rsidP="000F3A29">
            <w:pPr>
              <w:ind w:firstLine="0"/>
              <w:rPr>
                <w:i/>
              </w:rPr>
            </w:pPr>
            <w:r w:rsidRPr="002765DA">
              <w:rPr>
                <w:i/>
              </w:rPr>
              <w:t>(</w:t>
            </w:r>
            <w:proofErr w:type="spellStart"/>
            <w:r w:rsidRPr="002765DA">
              <w:rPr>
                <w:i/>
              </w:rPr>
              <w:t>Обн</w:t>
            </w:r>
            <w:proofErr w:type="spellEnd"/>
            <w:r w:rsidRPr="002765DA">
              <w:rPr>
                <w:i/>
              </w:rPr>
              <w:t>., ДВ, бр. 97 от 28.11.2000 г., в сила от 1.01.2002 г., изм. и доп., бр. 47 от 10.05.2002 г., изм., бр. 96 от 11.10.2002 г., бр. 70 от 10.08.2004 г., в сила от 1.01.2005 г., бр. 115 от 30.12.2004 г., в сила от 1.01.2005 г., доп., бр. 77 от 27.09.2005 г., в сила от 27.09.2005 г., изм., бр. 88 от 4.11.2005 г., бр. 36 от 2.05.2006 г., в сила от 1.07.2006 г., бр. 37 от 5.05.2006 г., в сила от 1.07.2006 г., доп., бр. 62 от 1.08.2006 г., в сила от 1.01.2007 г., изм. и доп., бр. 92 от 14.11.2006 г., в сила от 14.11.2006 г., изм., бр. 108 от 29.12.2006 г., в сила от 1.01.2007 г., изм. и доп., бр. 22 от 24.03.2009 г., изм., бр. 35 от 12.05.2009 г., в сила от 12.05.2009 г., бр. 74 от 15.09.2009 г., в сила от 15.09.2009 г., изм. и доп., бр. 81 от 13.10.2009 г., бр. 87 от 5.11.2010 г., бр. 47 от 21.06.2011 г., в сила от 21.06.2011 г., бр. 15 от 15.02.2013 г., в сила от 1.01.2014 г., изм., бр. 68 от 2.08.2013 г., в сила от 2.08.2013 г., бр. 17 от 6.03.2015 г., в сила от 6.03.2015 г., изм. и доп., бр. 47 от 26.06.2015 г., бр. 19 от 11.03.2016 г., изм., бр. 58 от 26.07.2016 г., бр. 96 от 1.12.2017 г., в сила от 1.01.2018 г., доп., бр. 103 от 28.12.2017 г., в сила от 1.01.2018 г., изм. и доп., бр. 17 от 23.02.2018 г., в сила от 23.02.2018 г., изм., бр. 77 от 18.09.2018 г., в сила от 1.01.2019 г., изм. и доп., бр. 20 от 8.03.2019 г., в сила от 8.03.2019 г., изм., бр. 62 от 6.08.2019 г., в сила от 6.08.2019 г., доп., бр. 79 от 8.09.2020 г., изм. и доп., бр. 11 от 9.02.2021 г.)</w:t>
            </w:r>
          </w:p>
        </w:tc>
        <w:tc>
          <w:tcPr>
            <w:tcW w:w="4665" w:type="dxa"/>
          </w:tcPr>
          <w:p w:rsidR="000F3A29" w:rsidRPr="002765DA" w:rsidRDefault="00DD01D7" w:rsidP="000F3A29">
            <w:pPr>
              <w:ind w:firstLine="0"/>
            </w:pPr>
            <w:r w:rsidRPr="002765DA">
              <w:t>(3) Условията и редът за превоз на опасни товари и за назначаването и професионалната квалификация на консултанти по безопасността на превозите на опасни товари, за изискванията към превозните документи и редът за издаването им се определят с наредба на министъра на транспорта, информационните технологии и съобщенията.</w:t>
            </w:r>
          </w:p>
        </w:tc>
      </w:tr>
      <w:tr w:rsidR="002765DA" w:rsidRPr="002765DA" w:rsidTr="00EA17A5">
        <w:tc>
          <w:tcPr>
            <w:tcW w:w="4664" w:type="dxa"/>
          </w:tcPr>
          <w:p w:rsidR="00DD01D7" w:rsidRPr="002765DA" w:rsidRDefault="00DD01D7" w:rsidP="000F3A29">
            <w:pPr>
              <w:ind w:firstLine="0"/>
            </w:pPr>
            <w:r w:rsidRPr="002765DA">
              <w:t>Чл. 80 от Закона за железопътния транспорт</w:t>
            </w:r>
          </w:p>
        </w:tc>
        <w:tc>
          <w:tcPr>
            <w:tcW w:w="4665" w:type="dxa"/>
          </w:tcPr>
          <w:p w:rsidR="003D178C" w:rsidRPr="002765DA" w:rsidRDefault="003D178C" w:rsidP="003D178C">
            <w:pPr>
              <w:ind w:firstLine="0"/>
            </w:pPr>
            <w:r w:rsidRPr="002765DA">
              <w:t>Закон за железопътния транспорт</w:t>
            </w:r>
          </w:p>
          <w:p w:rsidR="00DD01D7" w:rsidRPr="002765DA" w:rsidRDefault="003D178C" w:rsidP="003D178C">
            <w:pPr>
              <w:ind w:firstLine="0"/>
            </w:pPr>
            <w:r w:rsidRPr="002765DA">
              <w:rPr>
                <w:i/>
              </w:rPr>
              <w:t>(</w:t>
            </w:r>
            <w:proofErr w:type="spellStart"/>
            <w:r w:rsidRPr="002765DA">
              <w:rPr>
                <w:i/>
              </w:rPr>
              <w:t>Обн</w:t>
            </w:r>
            <w:proofErr w:type="spellEnd"/>
            <w:r w:rsidRPr="002765DA">
              <w:rPr>
                <w:i/>
              </w:rPr>
              <w:t>., ДВ, бр. 97 от 28.11.2000 г., в сила от 1.01.2002 г., изм. и доп., бр. 47 от 10.05.2002 г., изм., бр. 96 от 11.10.2002 г., бр. 70 от 10.08.2004 г., в сила от 1.01.2005 г., бр. 115 от 30.12.2004 г., в сила от 1.01.2005 г., доп., бр. 77 от 27.09.2005 г., в сила от 27.09.2005 г., изм., бр. 88 от 4.11.2005 г., бр. 36 от 2.05.2006 г., в сила от 1.07.2006 г., бр. 37 от 5.05.2006 г., в сила от 1.07.2006 г., доп., бр. 62 от 1.08.2006 г., в сила от 1.01.2007 г., изм. и доп., бр. 92 от 14.11.2006 г., в сила от 14.11.2006 г., изм., бр. 108 от 29.12.2006 г., в сила от 1.01.2007 г., изм. и доп., бр. 22 от 24.03.2009 г., изм., бр. 35 от 12.05.2009 г., в сила от 12.05.2009 г., бр. 74 от 15.09.2009 г., в сила от 15.09.2009 г., изм. и доп., бр. 81 от 13.10.2009 г., бр. 87 от 5.11.2010 г., бр. 47 от 21.06.2011 г., в сила от 21.06.2011 г., бр. 15 от 15.02.2013 г., в сила от 1.01.2014 г., изм., бр. 68 от 2.08.2013 г., в сила от 2.08.2013 г., бр. 17 от 6.03.2015 г., в сила от 6.03.2015 г., изм. и доп., бр. 47 от 26.06.2015 г., бр. 19 от 11.03.2016 г., изм., бр. 58 от 26.07.2016 г., бр. 96 от 1.12.2017 г., в сила от 1.01.2018 г., доп., бр. 103 от 28.12.2017 г., в сила от 1.01.2018 г., изм. и доп., бр. 17 от 23.02.2018 г., в сила от 23.02.2018 г., изм., бр. 77 от 18.09.2018 г., в сила от 1.01.2019 г., изм. и доп., бр. 20 от 8.03.2019 г., в сила от 8.03.2019 г., изм., бр. 62 от 6.08.2019 г., в сила от 6.08.2019 г., доп., бр. 79 от 8.09.2020 г., изм. и доп., бр. 11 от 9.02.2021 г.)</w:t>
            </w:r>
          </w:p>
        </w:tc>
        <w:tc>
          <w:tcPr>
            <w:tcW w:w="4665" w:type="dxa"/>
          </w:tcPr>
          <w:p w:rsidR="00DD01D7" w:rsidRPr="002765DA" w:rsidRDefault="00DD01D7" w:rsidP="00DD01D7">
            <w:pPr>
              <w:ind w:firstLine="0"/>
            </w:pPr>
            <w:r w:rsidRPr="002765DA">
              <w:t xml:space="preserve">(1) Договорът за превоз на товари се счита за сключен от момента, в който превозвачът в отправната гара, след като приеме товара за превоз, оформи и подпечата с </w:t>
            </w:r>
            <w:proofErr w:type="spellStart"/>
            <w:r w:rsidRPr="002765DA">
              <w:t>датния</w:t>
            </w:r>
            <w:proofErr w:type="spellEnd"/>
            <w:r w:rsidRPr="002765DA">
              <w:t xml:space="preserve"> си печат превозния документ и предаде на изпращача екземпляр от него.</w:t>
            </w:r>
          </w:p>
          <w:p w:rsidR="00DD01D7" w:rsidRPr="002765DA" w:rsidRDefault="00DD01D7" w:rsidP="00DD01D7">
            <w:pPr>
              <w:ind w:firstLine="0"/>
            </w:pPr>
            <w:r w:rsidRPr="002765DA">
              <w:t>(2) Когато за превозен документ се използва електронна товарителница, договорът за превоз на товари се счита за сключен от момента, в който превозвачът, след като приеме товара за превоз, удостовери чрез подпис върху товарителницата приемането на товара.</w:t>
            </w:r>
          </w:p>
        </w:tc>
      </w:tr>
      <w:tr w:rsidR="002765DA" w:rsidRPr="002765DA" w:rsidTr="00EA17A5">
        <w:tc>
          <w:tcPr>
            <w:tcW w:w="4664" w:type="dxa"/>
          </w:tcPr>
          <w:p w:rsidR="00DD01D7" w:rsidRPr="002765DA" w:rsidRDefault="00DD01D7" w:rsidP="00DD01D7">
            <w:pPr>
              <w:ind w:firstLine="0"/>
            </w:pPr>
            <w:r w:rsidRPr="002765DA">
              <w:t>Чл. 81 от Закона за железопътния транспорт</w:t>
            </w:r>
          </w:p>
        </w:tc>
        <w:tc>
          <w:tcPr>
            <w:tcW w:w="4665" w:type="dxa"/>
          </w:tcPr>
          <w:p w:rsidR="003D178C" w:rsidRPr="002765DA" w:rsidRDefault="003D178C" w:rsidP="003D178C">
            <w:pPr>
              <w:ind w:firstLine="0"/>
            </w:pPr>
            <w:r w:rsidRPr="002765DA">
              <w:t>Закон за железопътния транспорт</w:t>
            </w:r>
          </w:p>
          <w:p w:rsidR="00DD01D7" w:rsidRPr="002765DA" w:rsidRDefault="003D178C" w:rsidP="003D178C">
            <w:pPr>
              <w:ind w:firstLine="0"/>
            </w:pPr>
            <w:r w:rsidRPr="002765DA">
              <w:rPr>
                <w:i/>
              </w:rPr>
              <w:t>(</w:t>
            </w:r>
            <w:proofErr w:type="spellStart"/>
            <w:r w:rsidRPr="002765DA">
              <w:rPr>
                <w:i/>
              </w:rPr>
              <w:t>Обн</w:t>
            </w:r>
            <w:proofErr w:type="spellEnd"/>
            <w:r w:rsidRPr="002765DA">
              <w:rPr>
                <w:i/>
              </w:rPr>
              <w:t>., ДВ, бр. 97 от 28.11.2000 г., в сила от 1.01.2002 г., изм. и доп., бр. 47 от 10.05.2002 г., изм., бр. 96 от 11.10.2002 г., бр. 70 от 10.08.2004 г., в сила от 1.01.2005 г., бр. 115 от 30.12.2004 г., в сила от 1.01.2005 г., доп., бр. 77 от 27.09.2005 г., в сила от 27.09.2005 г., изм., бр. 88 от 4.11.2005 г., бр. 36 от 2.05.2006 г., в сила от 1.07.2006 г., бр. 37 от 5.05.2006 г., в сила от 1.07.2006 г., доп., бр. 62 от 1.08.2006 г., в сила от 1.01.2007 г., изм. и доп., бр. 92 от 14.11.2006 г., в сила от 14.11.2006 г., изм., бр. 108 от 29.12.2006 г., в сила от 1.01.2007 г., изм. и доп., бр. 22 от 24.03.2009 г., изм., бр. 35 от 12.05.2009 г., в сила от 12.05.2009 г., бр. 74 от 15.09.2009 г., в сила от 15.09.2009 г., изм. и доп., бр. 81 от 13.10.2009 г., бр. 87 от 5.11.2010 г., бр. 47 от 21.06.2011 г., в сила от 21.06.2011 г., бр. 15 от 15.02.2013 г., в сила от 1.01.2014 г., изм., бр. 68 от 2.08.2013 г., в сила от 2.08.2013 г., бр. 17 от 6.03.2015 г., в сила от 6.03.2015 г., изм. и доп., бр. 47 от 26.06.2015 г., бр. 19 от 11.03.2016 г., изм., бр. 58 от 26.07.2016 г., бр. 96 от 1.12.2017 г., в сила от 1.01.2018 г., доп., бр. 103 от 28.12.2017 г., в сила от 1.01.2018 г., изм. и доп., бр. 17 от 23.02.2018 г., в сила от 23.02.2018 г., изм., бр. 77 от 18.09.2018 г., в сила от 1.01.2019 г., изм. и доп., бр. 20 от 8.03.2019 г., в сила от 8.03.2019 г., изм., бр. 62 от 6.08.2019 г., в сила от 6.08.2019 г., доп., бр. 79 от 8.09.2020 г., изм. и доп., бр. 11 от 9.02.2021 г.)</w:t>
            </w:r>
          </w:p>
        </w:tc>
        <w:tc>
          <w:tcPr>
            <w:tcW w:w="4665" w:type="dxa"/>
          </w:tcPr>
          <w:p w:rsidR="00DD01D7" w:rsidRPr="002765DA" w:rsidRDefault="00DD01D7" w:rsidP="00DD01D7">
            <w:pPr>
              <w:ind w:firstLine="0"/>
            </w:pPr>
            <w:r w:rsidRPr="002765DA">
              <w:t>(1) Договорът за железопътен превоз на товари се доказва с товарителница.</w:t>
            </w:r>
          </w:p>
          <w:p w:rsidR="00DD01D7" w:rsidRPr="002765DA" w:rsidRDefault="00DD01D7" w:rsidP="00DD01D7">
            <w:pPr>
              <w:ind w:firstLine="0"/>
            </w:pPr>
            <w:r w:rsidRPr="002765DA">
              <w:t>(2) Действителността на договора за превоз не зависи от издаването, редовността или изгубването на товарителницата.</w:t>
            </w:r>
          </w:p>
        </w:tc>
      </w:tr>
      <w:tr w:rsidR="002765DA" w:rsidRPr="002765DA" w:rsidTr="00EA17A5">
        <w:tc>
          <w:tcPr>
            <w:tcW w:w="4664" w:type="dxa"/>
          </w:tcPr>
          <w:p w:rsidR="00DD01D7" w:rsidRPr="002765DA" w:rsidRDefault="00DD01D7" w:rsidP="00DD01D7">
            <w:pPr>
              <w:ind w:firstLine="0"/>
            </w:pPr>
            <w:r w:rsidRPr="002765DA">
              <w:t>Чл. 82 от Закона за железопътния транспорт</w:t>
            </w:r>
          </w:p>
        </w:tc>
        <w:tc>
          <w:tcPr>
            <w:tcW w:w="4665" w:type="dxa"/>
          </w:tcPr>
          <w:p w:rsidR="003D178C" w:rsidRPr="002765DA" w:rsidRDefault="003D178C" w:rsidP="003D178C">
            <w:pPr>
              <w:ind w:firstLine="0"/>
            </w:pPr>
            <w:r w:rsidRPr="002765DA">
              <w:t>Закон за железопътния транспорт</w:t>
            </w:r>
          </w:p>
          <w:p w:rsidR="00DD01D7" w:rsidRPr="002765DA" w:rsidRDefault="003D178C" w:rsidP="003D178C">
            <w:pPr>
              <w:ind w:firstLine="0"/>
            </w:pPr>
            <w:r w:rsidRPr="002765DA">
              <w:rPr>
                <w:i/>
              </w:rPr>
              <w:t>(</w:t>
            </w:r>
            <w:proofErr w:type="spellStart"/>
            <w:r w:rsidRPr="002765DA">
              <w:rPr>
                <w:i/>
              </w:rPr>
              <w:t>Обн</w:t>
            </w:r>
            <w:proofErr w:type="spellEnd"/>
            <w:r w:rsidRPr="002765DA">
              <w:rPr>
                <w:i/>
              </w:rPr>
              <w:t>., ДВ, бр. 97 от 28.11.2000 г., в сила от 1.01.2002 г., изм. и доп., бр. 47 от 10.05.2002 г., изм., бр. 96 от 11.10.2002 г., бр. 70 от 10.08.2004 г., в сила от 1.01.2005 г., бр. 115 от 30.12.2004 г., в сила от 1.01.2005 г., доп., бр. 77 от 27.09.2005 г., в сила от 27.09.2005 г., изм., бр. 88 от 4.11.2005 г., бр. 36 от 2.05.2006 г., в сила от 1.07.2006 г., бр. 37 от 5.05.2006 г., в сила от 1.07.2006 г., доп., бр. 62 от 1.08.2006 г., в сила от 1.01.2007 г., изм. и доп., бр. 92 от 14.11.2006 г., в сила от 14.11.2006 г., изм., бр. 108 от 29.12.2006 г., в сила от 1.01.2007 г., изм. и доп., бр. 22 от 24.03.2009 г., изм., бр. 35 от 12.05.2009 г., в сила от 12.05.2009 г., бр. 74 от 15.09.2009 г., в сила от 15.09.2009 г., изм. и доп., бр. 81 от 13.10.2009 г., бр. 87 от 5.11.2010 г., бр. 47 от 21.06.2011 г., в сила от 21.06.2011 г., бр. 15 от 15.02.2013 г., в сила от 1.01.2014 г., изм., бр. 68 от 2.08.2013 г., в сила от 2.08.2013 г., бр. 17 от 6.03.2015 г., в сила от 6.03.2015 г., изм. и доп., бр. 47 от 26.06.2015 г., бр. 19 от 11.03.2016 г., изм., бр. 58 от 26.07.2016 г., бр. 96 от 1.12.2017 г., в сила от 1.01.2018 г., доп., бр. 103 от 28.12.2017 г., в сила от 1.01.2018 г., изм. и доп., бр. 17 от 23.02.2018 г., в сила от 23.02.2018 г., изм., бр. 77 от 18.09.2018 г., в сила от 1.01.2019 г., изм. и доп., бр. 20 от 8.03.2019 г., в сила от 8.03.2019 г., изм., бр. 62 от 6.08.2019 г., в сила от 6.08.2019 г., доп., бр. 79 от 8.09.2020 г., изм. и доп., бр. 11 от 9.02.2021 г.)</w:t>
            </w:r>
          </w:p>
        </w:tc>
        <w:tc>
          <w:tcPr>
            <w:tcW w:w="4665" w:type="dxa"/>
          </w:tcPr>
          <w:p w:rsidR="00DD01D7" w:rsidRPr="002765DA" w:rsidRDefault="003D178C" w:rsidP="000F3A29">
            <w:pPr>
              <w:ind w:firstLine="0"/>
            </w:pPr>
            <w:r w:rsidRPr="002765DA">
              <w:t xml:space="preserve">Товарът се счита приет за превоз от момента, когато превозвачът в отправната гара го приеме заедно с товарителницата. Датата на приемане на товара за превоз се удостоверява с полагане на </w:t>
            </w:r>
            <w:proofErr w:type="spellStart"/>
            <w:r w:rsidRPr="002765DA">
              <w:t>датния</w:t>
            </w:r>
            <w:proofErr w:type="spellEnd"/>
            <w:r w:rsidRPr="002765DA">
              <w:t xml:space="preserve"> печат на превозвача върху товарителницата, а при използване на електронна товарителница – с полагане на електронен подпис от превозвача върху товарителницата, удостоверяващ приемането на товара с посочени дата и час на подписването.</w:t>
            </w:r>
          </w:p>
        </w:tc>
      </w:tr>
      <w:tr w:rsidR="002765DA" w:rsidRPr="002765DA" w:rsidTr="00EA17A5">
        <w:tc>
          <w:tcPr>
            <w:tcW w:w="4664" w:type="dxa"/>
          </w:tcPr>
          <w:p w:rsidR="00DD01D7" w:rsidRPr="002765DA" w:rsidRDefault="00DD01D7" w:rsidP="003D178C">
            <w:pPr>
              <w:ind w:firstLine="0"/>
            </w:pPr>
            <w:r w:rsidRPr="002765DA">
              <w:t>Чл. 8</w:t>
            </w:r>
            <w:r w:rsidR="003D178C" w:rsidRPr="002765DA">
              <w:t>3</w:t>
            </w:r>
            <w:r w:rsidRPr="002765DA">
              <w:t xml:space="preserve"> от Закона за железопътния транспорт</w:t>
            </w:r>
          </w:p>
        </w:tc>
        <w:tc>
          <w:tcPr>
            <w:tcW w:w="4665" w:type="dxa"/>
          </w:tcPr>
          <w:p w:rsidR="003D178C" w:rsidRPr="002765DA" w:rsidRDefault="003D178C" w:rsidP="003D178C">
            <w:pPr>
              <w:ind w:firstLine="0"/>
            </w:pPr>
            <w:r w:rsidRPr="002765DA">
              <w:t>Закон за железопътния транспорт</w:t>
            </w:r>
          </w:p>
          <w:p w:rsidR="00DD01D7" w:rsidRPr="002765DA" w:rsidRDefault="003D178C" w:rsidP="003D178C">
            <w:pPr>
              <w:ind w:firstLine="0"/>
            </w:pPr>
            <w:r w:rsidRPr="002765DA">
              <w:rPr>
                <w:i/>
              </w:rPr>
              <w:t>(</w:t>
            </w:r>
            <w:proofErr w:type="spellStart"/>
            <w:r w:rsidRPr="002765DA">
              <w:rPr>
                <w:i/>
              </w:rPr>
              <w:t>Обн</w:t>
            </w:r>
            <w:proofErr w:type="spellEnd"/>
            <w:r w:rsidRPr="002765DA">
              <w:rPr>
                <w:i/>
              </w:rPr>
              <w:t>., ДВ, бр. 97 от 28.11.2000 г., в сила от 1.01.2002 г., изм. и доп., бр. 47 от 10.05.2002 г., изм., бр. 96 от 11.10.2002 г., бр. 70 от 10.08.2004 г., в сила от 1.01.2005 г., бр. 115 от 30.12.2004 г., в сила от 1.01.2005 г., доп., бр. 77 от 27.09.2005 г., в сила от 27.09.2005 г., изм., бр. 88 от 4.11.2005 г., бр. 36 от 2.05.2006 г., в сила от 1.07.2006 г., бр. 37 от 5.05.2006 г., в сила от 1.07.2006 г., доп., бр. 62 от 1.08.2006 г., в сила от 1.01.2007 г., изм. и доп., бр. 92 от 14.11.2006 г., в сила от 14.11.2006 г., изм., бр. 108 от 29.12.2006 г., в сила от 1.01.2007 г., изм. и доп., бр. 22 от 24.03.2009 г., изм., бр. 35 от 12.05.2009 г., в сила от 12.05.2009 г., бр. 74 от 15.09.2009 г., в сила от 15.09.2009 г., изм. и доп., бр. 81 от 13.10.2009 г., бр. 87 от 5.11.2010 г., бр. 47 от 21.06.2011 г., в сила от 21.06.2011 г., бр. 15 от 15.02.2013 г., в сила от 1.01.2014 г., изм., бр. 68 от 2.08.2013 г., в сила от 2.08.2013 г., бр. 17 от 6.03.2015 г., в сила от 6.03.2015 г., изм. и доп., бр. 47 от 26.06.2015 г., бр. 19 от 11.03.2016 г., изм., бр. 58 от 26.07.2016 г., бр. 96 от 1.12.2017 г., в сила от 1.01.2018 г., доп., бр. 103 от 28.12.2017 г., в сила от 1.01.2018 г., изм. и доп., бр. 17 от 23.02.2018 г., в сила от 23.02.2018 г., изм., бр. 77 от 18.09.2018 г., в сила от 1.01.2019 г., изм. и доп., бр. 20 от 8.03.2019 г., в сила от 8.03.2019 г., изм., бр. 62 от 6.08.2019 г., в сила от 6.08.2019 г., доп., бр. 79 от 8.09.2020 г., изм. и доп., бр. 11 от 9.02.2021 г.)</w:t>
            </w:r>
          </w:p>
        </w:tc>
        <w:tc>
          <w:tcPr>
            <w:tcW w:w="4665" w:type="dxa"/>
          </w:tcPr>
          <w:p w:rsidR="003D178C" w:rsidRPr="002765DA" w:rsidRDefault="003D178C" w:rsidP="003D178C">
            <w:pPr>
              <w:ind w:firstLine="0"/>
            </w:pPr>
            <w:r w:rsidRPr="002765DA">
              <w:t>(1) Товарителницата се съставя и се подписва от изпращача или от упълномощено от него лице. В товарителницата може да се посочва само един получател - физическо или юридическо лице.</w:t>
            </w:r>
          </w:p>
          <w:p w:rsidR="003D178C" w:rsidRPr="002765DA" w:rsidRDefault="003D178C" w:rsidP="003D178C">
            <w:pPr>
              <w:ind w:firstLine="0"/>
            </w:pPr>
            <w:r w:rsidRPr="002765DA">
              <w:t>(2) За всяка пратка се изготвя товарителница.</w:t>
            </w:r>
          </w:p>
          <w:p w:rsidR="003D178C" w:rsidRPr="002765DA" w:rsidRDefault="003D178C" w:rsidP="003D178C">
            <w:pPr>
              <w:ind w:firstLine="0"/>
            </w:pPr>
            <w:r w:rsidRPr="002765DA">
              <w:t>(3) Една и съща товарителница може да се отнася до натоварването само на един вагон, освен ако има друго споразумение между изпращача и превозвача.</w:t>
            </w:r>
          </w:p>
          <w:p w:rsidR="003D178C" w:rsidRPr="002765DA" w:rsidRDefault="003D178C" w:rsidP="003D178C">
            <w:pPr>
              <w:ind w:firstLine="0"/>
            </w:pPr>
            <w:r w:rsidRPr="002765DA">
              <w:t>(4) Едновременно с товарителницата изпращачът предава на превозвача всички документи, изисквани от органите за държавен здравен контрол, митническите и други органи за този превоз.</w:t>
            </w:r>
          </w:p>
          <w:p w:rsidR="003D178C" w:rsidRPr="002765DA" w:rsidRDefault="003D178C" w:rsidP="003D178C">
            <w:pPr>
              <w:ind w:firstLine="0"/>
            </w:pPr>
            <w:r w:rsidRPr="002765DA">
              <w:t>(5) Страните по превозния договор могат да се договорят да използват електронна товарителница, към която прилагат документите по ал. 4, чрез електронно регистриране на данните, посочени в чл. 84.</w:t>
            </w:r>
          </w:p>
          <w:p w:rsidR="003D178C" w:rsidRPr="002765DA" w:rsidRDefault="003D178C" w:rsidP="003D178C">
            <w:pPr>
              <w:ind w:firstLine="0"/>
            </w:pPr>
            <w:r w:rsidRPr="002765DA">
              <w:t xml:space="preserve">(6) Методите, използвани за регистрирането и обработката на данните по ал. 5, трябва да са равностойни на методите, използвани за регистрирането и обработката на данните на хартиената форма, конкретно по отношение на доказателствената сила на товарителницата, в която са посочени тези данни. </w:t>
            </w:r>
          </w:p>
          <w:p w:rsidR="003D178C" w:rsidRPr="002765DA" w:rsidRDefault="003D178C" w:rsidP="003D178C">
            <w:pPr>
              <w:ind w:firstLine="0"/>
            </w:pPr>
            <w:r w:rsidRPr="002765DA">
              <w:t xml:space="preserve">(7) При промяна в данните на електронната товарителница в случаите, предвидени в този закон, се съхраняват първоначалните данни. </w:t>
            </w:r>
          </w:p>
          <w:p w:rsidR="003D178C" w:rsidRPr="002765DA" w:rsidRDefault="003D178C" w:rsidP="003D178C">
            <w:pPr>
              <w:ind w:firstLine="0"/>
            </w:pPr>
            <w:r w:rsidRPr="002765DA">
              <w:t>(8) Превозвачът е длъжен да съхранява електронната товарителница, като гарантира автентичността на произход, целостта и надеждността на съдържанието, чрез подходяща защита на файла и в предвидените законоустановени срокове.</w:t>
            </w:r>
          </w:p>
          <w:p w:rsidR="00DD01D7" w:rsidRPr="002765DA" w:rsidRDefault="003D178C" w:rsidP="003D178C">
            <w:pPr>
              <w:ind w:firstLine="0"/>
            </w:pPr>
            <w:r w:rsidRPr="002765DA">
              <w:t>(9) Електронната товарителница и придружаващите я документи може да са разпечатани на хартиен носител. За да има доказателствена сила, разпечатката на електронната товарителница трябва да съдържа дата и час на разпечатване от използваната автоматизирана система, печат, подпис и заверка "вярно с оригинала" на превозвача.</w:t>
            </w:r>
          </w:p>
        </w:tc>
      </w:tr>
      <w:tr w:rsidR="002765DA" w:rsidRPr="002765DA" w:rsidTr="00EA17A5">
        <w:tc>
          <w:tcPr>
            <w:tcW w:w="4664" w:type="dxa"/>
          </w:tcPr>
          <w:p w:rsidR="00DD01D7" w:rsidRPr="002765DA" w:rsidRDefault="003D178C" w:rsidP="003D178C">
            <w:pPr>
              <w:ind w:firstLine="0"/>
            </w:pPr>
            <w:r w:rsidRPr="002765DA">
              <w:t>Чл. 83, ал. 5 от Закона за железопътния транспорт</w:t>
            </w:r>
          </w:p>
        </w:tc>
        <w:tc>
          <w:tcPr>
            <w:tcW w:w="4665" w:type="dxa"/>
          </w:tcPr>
          <w:p w:rsidR="003D178C" w:rsidRPr="002765DA" w:rsidRDefault="003D178C" w:rsidP="003D178C">
            <w:pPr>
              <w:ind w:firstLine="0"/>
            </w:pPr>
            <w:r w:rsidRPr="002765DA">
              <w:t>Закон за железопътния транспорт</w:t>
            </w:r>
          </w:p>
          <w:p w:rsidR="00DD01D7" w:rsidRPr="002765DA" w:rsidRDefault="003D178C" w:rsidP="003D178C">
            <w:pPr>
              <w:ind w:firstLine="0"/>
            </w:pPr>
            <w:r w:rsidRPr="002765DA">
              <w:rPr>
                <w:i/>
              </w:rPr>
              <w:t>(</w:t>
            </w:r>
            <w:proofErr w:type="spellStart"/>
            <w:r w:rsidRPr="002765DA">
              <w:rPr>
                <w:i/>
              </w:rPr>
              <w:t>Обн</w:t>
            </w:r>
            <w:proofErr w:type="spellEnd"/>
            <w:r w:rsidRPr="002765DA">
              <w:rPr>
                <w:i/>
              </w:rPr>
              <w:t>., ДВ, бр. 97 от 28.11.2000 г., в сила от 1.01.2002 г., изм. и доп., бр. 47 от 10.05.2002 г., изм., бр. 96 от 11.10.2002 г., бр. 70 от 10.08.2004 г., в сила от 1.01.2005 г., бр. 115 от 30.12.2004 г., в сила от 1.01.2005 г., доп., бр. 77 от 27.09.2005 г., в сила от 27.09.2005 г., изм., бр. 88 от 4.11.2005 г., бр. 36 от 2.05.2006 г., в сила от 1.07.2006 г., бр. 37 от 5.05.2006 г., в сила от 1.07.2006 г., доп., бр. 62 от 1.08.2006 г., в сила от 1.01.2007 г., изм. и доп., бр. 92 от 14.11.2006 г., в сила от 14.11.2006 г., изм., бр. 108 от 29.12.2006 г., в сила от 1.01.2007 г., изм. и доп., бр. 22 от 24.03.2009 г., изм., бр. 35 от 12.05.2009 г., в сила от 12.05.2009 г., бр. 74 от 15.09.2009 г., в сила от 15.09.2009 г., изм. и доп., бр. 81 от 13.10.2009 г., бр. 87 от 5.11.2010 г., бр. 47 от 21.06.2011 г., в сила от 21.06.2011 г., бр. 15 от 15.02.2013 г., в сила от 1.01.2014 г., изм., бр. 68 от 2.08.2013 г., в сила от 2.08.2013 г., бр. 17 от 6.03.2015 г., в сила от 6.03.2015 г., изм. и доп., бр. 47 от 26.06.2015 г., бр. 19 от 11.03.2016 г., изм., бр. 58 от 26.07.2016 г., бр. 96 от 1.12.2017 г., в сила от 1.01.2018 г., доп., бр. 103 от 28.12.2017 г., в сила от 1.01.2018 г., изм. и доп., бр. 17 от 23.02.2018 г., в сила от 23.02.2018 г., изм., бр. 77 от 18.09.2018 г., в сила от 1.01.2019 г., изм. и доп., бр. 20 от 8.03.2019 г., в сила от 8.03.2019 г., изм., бр. 62 от 6.08.2019 г., в сила от 6.08.2019 г., доп., бр. 79 от 8.09.2020 г., изм. и доп., бр. 11 от 9.02.2021 г.)</w:t>
            </w:r>
          </w:p>
        </w:tc>
        <w:tc>
          <w:tcPr>
            <w:tcW w:w="4665" w:type="dxa"/>
          </w:tcPr>
          <w:p w:rsidR="00DD01D7" w:rsidRPr="002765DA" w:rsidRDefault="003D178C" w:rsidP="000F3A29">
            <w:pPr>
              <w:ind w:firstLine="0"/>
            </w:pPr>
            <w:r w:rsidRPr="002765DA">
              <w:t>(5) Страните по превозния договор могат да се договорят да използват електронна товарителница, към която прилагат документите по ал. 4, чрез електронно регистриране на данните, посочени в чл. 84.</w:t>
            </w:r>
          </w:p>
        </w:tc>
      </w:tr>
      <w:tr w:rsidR="002765DA" w:rsidRPr="002765DA" w:rsidTr="00EA17A5">
        <w:tc>
          <w:tcPr>
            <w:tcW w:w="4664" w:type="dxa"/>
          </w:tcPr>
          <w:p w:rsidR="003D178C" w:rsidRPr="002765DA" w:rsidRDefault="003D178C" w:rsidP="003D178C">
            <w:pPr>
              <w:ind w:firstLine="0"/>
            </w:pPr>
            <w:r w:rsidRPr="002765DA">
              <w:t>Чл. 84, ал. 1 от Закона за железопътния транспорт</w:t>
            </w:r>
          </w:p>
        </w:tc>
        <w:tc>
          <w:tcPr>
            <w:tcW w:w="4665" w:type="dxa"/>
          </w:tcPr>
          <w:p w:rsidR="003D178C" w:rsidRPr="002765DA" w:rsidRDefault="003D178C" w:rsidP="003D178C">
            <w:pPr>
              <w:ind w:firstLine="0"/>
            </w:pPr>
            <w:r w:rsidRPr="002765DA">
              <w:t>Закон за железопътния транспорт</w:t>
            </w:r>
          </w:p>
          <w:p w:rsidR="003D178C" w:rsidRPr="002765DA" w:rsidRDefault="003D178C" w:rsidP="003D178C">
            <w:pPr>
              <w:ind w:firstLine="0"/>
            </w:pPr>
            <w:r w:rsidRPr="002765DA">
              <w:rPr>
                <w:i/>
              </w:rPr>
              <w:t>(</w:t>
            </w:r>
            <w:proofErr w:type="spellStart"/>
            <w:r w:rsidRPr="002765DA">
              <w:rPr>
                <w:i/>
              </w:rPr>
              <w:t>Обн</w:t>
            </w:r>
            <w:proofErr w:type="spellEnd"/>
            <w:r w:rsidRPr="002765DA">
              <w:rPr>
                <w:i/>
              </w:rPr>
              <w:t>., ДВ, бр. 97 от 28.11.2000 г., в сила от 1.01.2002 г., изм. и доп., бр. 47 от 10.05.2002 г., изм., бр. 96 от 11.10.2002 г., бр. 70 от 10.08.2004 г., в сила от 1.01.2005 г., бр. 115 от 30.12.2004 г., в сила от 1.01.2005 г., доп., бр. 77 от 27.09.2005 г., в сила от 27.09.2005 г., изм., бр. 88 от 4.11.2005 г., бр. 36 от 2.05.2006 г., в сила от 1.07.2006 г., бр. 37 от 5.05.2006 г., в сила от 1.07.2006 г., доп., бр. 62 от 1.08.2006 г., в сила от 1.01.2007 г., изм. и доп., бр. 92 от 14.11.2006 г., в сила от 14.11.2006 г., изм., бр. 108 от 29.12.2006 г., в сила от 1.01.2007 г., изм. и доп., бр. 22 от 24.03.2009 г., изм., бр. 35 от 12.05.2009 г., в сила от 12.05.2009 г., бр. 74 от 15.09.2009 г., в сила от 15.09.2009 г., изм. и доп., бр. 81 от 13.10.2009 г., бр. 87 от 5.11.2010 г., бр. 47 от 21.06.2011 г., в сила от 21.06.2011 г., бр. 15 от 15.02.2013 г., в сила от 1.01.2014 г., изм., бр. 68 от 2.08.2013 г., в сила от 2.08.2013 г., бр. 17 от 6.03.2015 г., в сила от 6.03.2015 г., изм. и доп., бр. 47 от 26.06.2015 г., бр. 19 от 11.03.2016 г., изм., бр. 58 от 26.07.2016 г., бр. 96 от 1.12.2017 г., в сила от 1.01.2018 г., доп., бр. 103 от 28.12.2017 г., в сила от 1.01.2018 г., изм. и доп., бр. 17 от 23.02.2018 г., в сила от 23.02.2018 г., изм., бр. 77 от 18.09.2018 г., в сила от 1.01.2019 г., изм. и доп., бр. 20 от 8.03.2019 г., в сила от 8.03.2019 г., изм., бр. 62 от 6.08.2019 г., в сила от 6.08.2019 г., доп., бр. 79 от 8.09.2020 г., изм. и доп., бр. 11 от 9.02.2021 г.)</w:t>
            </w:r>
          </w:p>
        </w:tc>
        <w:tc>
          <w:tcPr>
            <w:tcW w:w="4665" w:type="dxa"/>
          </w:tcPr>
          <w:p w:rsidR="003D178C" w:rsidRPr="002765DA" w:rsidRDefault="003D178C" w:rsidP="003D178C">
            <w:pPr>
              <w:ind w:firstLine="0"/>
            </w:pPr>
            <w:r w:rsidRPr="002765DA">
              <w:t>(1) Товарителницата трябва да съдържа следните данни:</w:t>
            </w:r>
          </w:p>
          <w:p w:rsidR="003D178C" w:rsidRPr="002765DA" w:rsidRDefault="003D178C" w:rsidP="003D178C">
            <w:pPr>
              <w:ind w:firstLine="0"/>
            </w:pPr>
            <w:r w:rsidRPr="002765DA">
              <w:t>1. място и дата на изготвянето й;</w:t>
            </w:r>
          </w:p>
          <w:p w:rsidR="003D178C" w:rsidRPr="002765DA" w:rsidRDefault="003D178C" w:rsidP="003D178C">
            <w:pPr>
              <w:ind w:firstLine="0"/>
            </w:pPr>
            <w:r w:rsidRPr="002765DA">
              <w:t>2. име и адрес на изпращача;</w:t>
            </w:r>
          </w:p>
          <w:p w:rsidR="003D178C" w:rsidRPr="002765DA" w:rsidRDefault="003D178C" w:rsidP="003D178C">
            <w:pPr>
              <w:ind w:firstLine="0"/>
            </w:pPr>
            <w:r w:rsidRPr="002765DA">
              <w:t>3. име и адрес на превозвача, който е сключил договора;</w:t>
            </w:r>
          </w:p>
          <w:p w:rsidR="003D178C" w:rsidRPr="002765DA" w:rsidRDefault="003D178C" w:rsidP="003D178C">
            <w:pPr>
              <w:ind w:firstLine="0"/>
            </w:pPr>
            <w:r w:rsidRPr="002765DA">
              <w:t>4. име и адрес на лицето, на което е предаден товарът, ако то не съвпада с лицето по т. 3;</w:t>
            </w:r>
          </w:p>
          <w:p w:rsidR="003D178C" w:rsidRPr="002765DA" w:rsidRDefault="003D178C" w:rsidP="003D178C">
            <w:pPr>
              <w:ind w:firstLine="0"/>
            </w:pPr>
            <w:r w:rsidRPr="002765DA">
              <w:t>5. място и дата на приемане на товара;</w:t>
            </w:r>
          </w:p>
          <w:p w:rsidR="003D178C" w:rsidRPr="002765DA" w:rsidRDefault="003D178C" w:rsidP="003D178C">
            <w:pPr>
              <w:ind w:firstLine="0"/>
            </w:pPr>
            <w:r w:rsidRPr="002765DA">
              <w:t>6. място за доставяне;</w:t>
            </w:r>
          </w:p>
          <w:p w:rsidR="003D178C" w:rsidRPr="002765DA" w:rsidRDefault="003D178C" w:rsidP="003D178C">
            <w:pPr>
              <w:ind w:firstLine="0"/>
            </w:pPr>
            <w:r w:rsidRPr="002765DA">
              <w:t>7. име и адрес на получателя;</w:t>
            </w:r>
          </w:p>
          <w:p w:rsidR="003D178C" w:rsidRPr="002765DA" w:rsidRDefault="003D178C" w:rsidP="003D178C">
            <w:pPr>
              <w:ind w:firstLine="0"/>
            </w:pPr>
            <w:r w:rsidRPr="002765DA">
              <w:t>8. брутна маса на стоката;</w:t>
            </w:r>
          </w:p>
          <w:p w:rsidR="003D178C" w:rsidRPr="002765DA" w:rsidRDefault="003D178C" w:rsidP="003D178C">
            <w:pPr>
              <w:ind w:firstLine="0"/>
            </w:pPr>
            <w:r w:rsidRPr="002765DA">
              <w:t>9. естество на товара и начин на опаковане, а за опасните товари - и наименованието, предвидено в Правилника за международен железопътен превоз на опасни товари RID (Конвенция за международни железопътни превози COTIF) или Правилника за превоз на опасни товари - Приложение № 2 към Съглашението за международно железопътно сточно съобщение - СМГС, от 1951 г.;</w:t>
            </w:r>
          </w:p>
          <w:p w:rsidR="003D178C" w:rsidRPr="002765DA" w:rsidRDefault="003D178C" w:rsidP="003D178C">
            <w:pPr>
              <w:ind w:firstLine="0"/>
            </w:pPr>
            <w:r w:rsidRPr="002765DA">
              <w:t>10. брой на колетите и специалните знаци и номер за идентифицирането на дребните пратки;</w:t>
            </w:r>
          </w:p>
          <w:p w:rsidR="003D178C" w:rsidRPr="002765DA" w:rsidRDefault="003D178C" w:rsidP="003D178C">
            <w:pPr>
              <w:ind w:firstLine="0"/>
            </w:pPr>
            <w:r w:rsidRPr="002765DA">
              <w:t>11. номер на вагона - при превоз на вагонни пратки;</w:t>
            </w:r>
          </w:p>
          <w:p w:rsidR="003D178C" w:rsidRPr="002765DA" w:rsidRDefault="003D178C" w:rsidP="003D178C">
            <w:pPr>
              <w:ind w:firstLine="0"/>
            </w:pPr>
            <w:r w:rsidRPr="002765DA">
              <w:t>12. номер на превозното средство, движещо се на собствени колела;</w:t>
            </w:r>
          </w:p>
          <w:p w:rsidR="003D178C" w:rsidRPr="002765DA" w:rsidRDefault="003D178C" w:rsidP="003D178C">
            <w:pPr>
              <w:ind w:firstLine="0"/>
            </w:pPr>
            <w:r w:rsidRPr="002765DA">
              <w:t xml:space="preserve">13. категория, номер или други характеристики, необходими за идентифициране на товарите, в случаи на превоз на единици за </w:t>
            </w:r>
            <w:proofErr w:type="spellStart"/>
            <w:r w:rsidRPr="002765DA">
              <w:t>интермодален</w:t>
            </w:r>
            <w:proofErr w:type="spellEnd"/>
            <w:r w:rsidRPr="002765DA">
              <w:t xml:space="preserve"> транспорт;</w:t>
            </w:r>
          </w:p>
          <w:p w:rsidR="003D178C" w:rsidRPr="002765DA" w:rsidRDefault="003D178C" w:rsidP="003D178C">
            <w:pPr>
              <w:ind w:firstLine="0"/>
            </w:pPr>
            <w:r w:rsidRPr="002765DA">
              <w:t xml:space="preserve">14. подробно изброяване на документите по чл. 83, ал. 4; </w:t>
            </w:r>
          </w:p>
          <w:p w:rsidR="003D178C" w:rsidRPr="002765DA" w:rsidRDefault="003D178C" w:rsidP="003D178C">
            <w:pPr>
              <w:ind w:firstLine="0"/>
            </w:pPr>
            <w:r w:rsidRPr="002765DA">
              <w:t>15. превозни разноски (превозни цени, допълнителни такси, митнически такси и други разноски), възникнали от момента на сключването на договора до момента на доставката, които трябва да бъдат заплатени от получателя;</w:t>
            </w:r>
          </w:p>
          <w:p w:rsidR="003D178C" w:rsidRPr="002765DA" w:rsidRDefault="003D178C" w:rsidP="003D178C">
            <w:pPr>
              <w:ind w:firstLine="0"/>
            </w:pPr>
            <w:r w:rsidRPr="002765DA">
              <w:t>16. запис, че международният превоз е подчинен на разпоредбите на Единните правила за международен железопътен превоз на стоки CIM (Притурка "Б" към Конвенцията за международни железопътни превози - COTIF) или на СМГС.</w:t>
            </w:r>
          </w:p>
        </w:tc>
      </w:tr>
      <w:tr w:rsidR="002765DA" w:rsidRPr="002765DA" w:rsidTr="00EA17A5">
        <w:tc>
          <w:tcPr>
            <w:tcW w:w="4664" w:type="dxa"/>
          </w:tcPr>
          <w:p w:rsidR="00DD01D7" w:rsidRPr="002765DA" w:rsidRDefault="003D178C" w:rsidP="003D178C">
            <w:pPr>
              <w:ind w:firstLine="0"/>
            </w:pPr>
            <w:r w:rsidRPr="002765DA">
              <w:t>Чл. 85 от Закона за железопътния транспорт</w:t>
            </w:r>
          </w:p>
        </w:tc>
        <w:tc>
          <w:tcPr>
            <w:tcW w:w="4665" w:type="dxa"/>
          </w:tcPr>
          <w:p w:rsidR="003D178C" w:rsidRPr="002765DA" w:rsidRDefault="003D178C" w:rsidP="003D178C">
            <w:pPr>
              <w:ind w:firstLine="0"/>
            </w:pPr>
            <w:r w:rsidRPr="002765DA">
              <w:t>Закон за железопътния транспорт</w:t>
            </w:r>
          </w:p>
          <w:p w:rsidR="00DD01D7" w:rsidRPr="002765DA" w:rsidRDefault="003D178C" w:rsidP="003D178C">
            <w:pPr>
              <w:ind w:firstLine="0"/>
            </w:pPr>
            <w:r w:rsidRPr="002765DA">
              <w:rPr>
                <w:i/>
              </w:rPr>
              <w:t>(</w:t>
            </w:r>
            <w:proofErr w:type="spellStart"/>
            <w:r w:rsidRPr="002765DA">
              <w:rPr>
                <w:i/>
              </w:rPr>
              <w:t>Обн</w:t>
            </w:r>
            <w:proofErr w:type="spellEnd"/>
            <w:r w:rsidRPr="002765DA">
              <w:rPr>
                <w:i/>
              </w:rPr>
              <w:t>., ДВ, бр. 97 от 28.11.2000 г., в сила от 1.01.2002 г., изм. и доп., бр. 47 от 10.05.2002 г., изм., бр. 96 от 11.10.2002 г., бр. 70 от 10.08.2004 г., в сила от 1.01.2005 г., бр. 115 от 30.12.2004 г., в сила от 1.01.2005 г., доп., бр. 77 от 27.09.2005 г., в сила от 27.09.2005 г., изм., бр. 88 от 4.11.2005 г., бр. 36 от 2.05.2006 г., в сила от 1.07.2006 г., бр. 37 от 5.05.2006 г., в сила от 1.07.2006 г., доп., бр. 62 от 1.08.2006 г., в сила от 1.01.2007 г., изм. и доп., бр. 92 от 14.11.2006 г., в сила от 14.11.2006 г., изм., бр. 108 от 29.12.2006 г., в сила от 1.01.2007 г., изм. и доп., бр. 22 от 24.03.2009 г., изм., бр. 35 от 12.05.2009 г., в сила от 12.05.2009 г., бр. 74 от 15.09.2009 г., в сила от 15.09.2009 г., изм. и доп., бр. 81 от 13.10.2009 г., бр. 87 от 5.11.2010 г., бр. 47 от 21.06.2011 г., в сила от 21.06.2011 г., бр. 15 от 15.02.2013 г., в сила от 1.01.2014 г., изм., бр. 68 от 2.08.2013 г., в сила от 2.08.2013 г., бр. 17 от 6.03.2015 г., в сила от 6.03.2015 г., изм. и доп., бр. 47 от 26.06.2015 г., бр. 19 от 11.03.2016 г., изм., бр. 58 от 26.07.2016 г., бр. 96 от 1.12.2017 г., в сила от 1.01.2018 г., доп., бр. 103 от 28.12.2017 г., в сила от 1.01.2018 г., изм. и доп., бр. 17 от 23.02.2018 г., в сила от 23.02.2018 г., изм., бр. 77 от 18.09.2018 г., в сила от 1.01.2019 г., изм. и доп., бр. 20 от 8.03.2019 г., в сила от 8.03.2019 г., изм., бр. 62 от 6.08.2019 г., в сила от 6.08.2019 г., доп., бр. 79 от 8.09.2020 г., изм. и доп., бр. 11 от 9.02.2021 г.)</w:t>
            </w:r>
          </w:p>
        </w:tc>
        <w:tc>
          <w:tcPr>
            <w:tcW w:w="4665" w:type="dxa"/>
          </w:tcPr>
          <w:p w:rsidR="00DD01D7" w:rsidRPr="002765DA" w:rsidRDefault="003D178C" w:rsidP="000F3A29">
            <w:pPr>
              <w:ind w:firstLine="0"/>
            </w:pPr>
            <w:r w:rsidRPr="002765DA">
              <w:t>Изпращачът дължи обезщетение за всички вреди, понесени от превозвача или от трети лица поради неверни, неточни или непълни данни, вписани в товарителницата, или ако е пропуснал да направи предписаните от RID или от Приложение № 2 към СМГС записи.</w:t>
            </w:r>
          </w:p>
        </w:tc>
      </w:tr>
      <w:tr w:rsidR="002765DA" w:rsidRPr="002765DA" w:rsidTr="00EA17A5">
        <w:tc>
          <w:tcPr>
            <w:tcW w:w="4664" w:type="dxa"/>
          </w:tcPr>
          <w:p w:rsidR="003D178C" w:rsidRPr="002765DA" w:rsidRDefault="003D178C" w:rsidP="003D178C">
            <w:pPr>
              <w:ind w:firstLine="0"/>
            </w:pPr>
            <w:r w:rsidRPr="002765DA">
              <w:t>Чл. 90 от Закона за железопътния транспорт</w:t>
            </w:r>
          </w:p>
        </w:tc>
        <w:tc>
          <w:tcPr>
            <w:tcW w:w="4665" w:type="dxa"/>
          </w:tcPr>
          <w:p w:rsidR="003D178C" w:rsidRPr="002765DA" w:rsidRDefault="003D178C" w:rsidP="003D178C">
            <w:pPr>
              <w:ind w:firstLine="0"/>
            </w:pPr>
            <w:r w:rsidRPr="002765DA">
              <w:t>Закон за железопътния транспорт</w:t>
            </w:r>
          </w:p>
          <w:p w:rsidR="003D178C" w:rsidRPr="002765DA" w:rsidRDefault="003D178C" w:rsidP="003D178C">
            <w:pPr>
              <w:ind w:firstLine="0"/>
            </w:pPr>
            <w:r w:rsidRPr="002765DA">
              <w:rPr>
                <w:i/>
              </w:rPr>
              <w:t>(</w:t>
            </w:r>
            <w:proofErr w:type="spellStart"/>
            <w:r w:rsidRPr="002765DA">
              <w:rPr>
                <w:i/>
              </w:rPr>
              <w:t>Обн</w:t>
            </w:r>
            <w:proofErr w:type="spellEnd"/>
            <w:r w:rsidRPr="002765DA">
              <w:rPr>
                <w:i/>
              </w:rPr>
              <w:t>., ДВ, бр. 97 от 28.11.2000 г., в сила от 1.01.2002 г., изм. и доп., бр. 47 от 10.05.2002 г., изм., бр. 96 от 11.10.2002 г., бр. 70 от 10.08.2004 г., в сила от 1.01.2005 г., бр. 115 от 30.12.2004 г., в сила от 1.01.2005 г., доп., бр. 77 от 27.09.2005 г., в сила от 27.09.2005 г., изм., бр. 88 от 4.11.2005 г., бр. 36 от 2.05.2006 г., в сила от 1.07.2006 г., бр. 37 от 5.05.2006 г., в сила от 1.07.2006 г., доп., бр. 62 от 1.08.2006 г., в сила от 1.01.2007 г., изм. и доп., бр. 92 от 14.11.2006 г., в сила от 14.11.2006 г., изм., бр. 108 от 29.12.2006 г., в сила от 1.01.2007 г., изм. и доп., бр. 22 от 24.03.2009 г., изм., бр. 35 от 12.05.2009 г., в сила от 12.05.2009 г., бр. 74 от 15.09.2009 г., в сила от 15.09.2009 г., изм. и доп., бр. 81 от 13.10.2009 г., бр. 87 от 5.11.2010 г., бр. 47 от 21.06.2011 г., в сила от 21.06.2011 г., бр. 15 от 15.02.2013 г., в сила от 1.01.2014 г., изм., бр. 68 от 2.08.2013 г., в сила от 2.08.2013 г., бр. 17 от 6.03.2015 г., в сила от 6.03.2015 г., изм. и доп., бр. 47 от 26.06.2015 г., бр. 19 от 11.03.2016 г., изм., бр. 58 от 26.07.2016 г., бр. 96 от 1.12.2017 г., в сила от 1.01.2018 г., доп., бр. 103 от 28.12.2017 г., в сила от 1.01.2018 г., изм. и доп., бр. 17 от 23.02.2018 г., в сила от 23.02.2018 г., изм., бр. 77 от 18.09.2018 г., в сила от 1.01.2019 г., изм. и доп., бр. 20 от 8.03.2019 г., в сила от 8.03.2019 г., изм., бр. 62 от 6.08.2019 г., в сила от 6.08.2019 г., доп., бр. 79 от 8.09.2020 г., изм. и доп., бр. 11 от 9.02.2021 г.)</w:t>
            </w:r>
          </w:p>
        </w:tc>
        <w:tc>
          <w:tcPr>
            <w:tcW w:w="4665" w:type="dxa"/>
          </w:tcPr>
          <w:p w:rsidR="003D178C" w:rsidRPr="002765DA" w:rsidRDefault="003D178C" w:rsidP="000F3A29">
            <w:pPr>
              <w:ind w:firstLine="0"/>
            </w:pPr>
            <w:r w:rsidRPr="002765DA">
              <w:t>Превозите на опасни товари при комбинираните превози се извършват съгласно изискванията на Правилника за международен железопътен превоз на опасни товари (RID) и Европейската спогодба за международен превоз на опасни товари по шосе (ADR).</w:t>
            </w:r>
          </w:p>
        </w:tc>
      </w:tr>
      <w:tr w:rsidR="002765DA" w:rsidRPr="002765DA" w:rsidTr="00EA17A5">
        <w:tc>
          <w:tcPr>
            <w:tcW w:w="4664" w:type="dxa"/>
          </w:tcPr>
          <w:p w:rsidR="003D178C" w:rsidRPr="002765DA" w:rsidRDefault="003D178C" w:rsidP="000F3A29">
            <w:pPr>
              <w:ind w:firstLine="0"/>
            </w:pPr>
            <w:r w:rsidRPr="002765DA">
              <w:t>Чл. 25 от Наредба № 46 от 30.11.2001 г. за железопътен превоз на опасни товари</w:t>
            </w:r>
          </w:p>
        </w:tc>
        <w:tc>
          <w:tcPr>
            <w:tcW w:w="4665" w:type="dxa"/>
          </w:tcPr>
          <w:p w:rsidR="003D178C" w:rsidRPr="002765DA" w:rsidRDefault="003D178C" w:rsidP="000F3A29">
            <w:pPr>
              <w:ind w:firstLine="0"/>
            </w:pPr>
            <w:r w:rsidRPr="002765DA">
              <w:t>Наредба № 46 от 30.11.2001 г. за железопътен превоз на опасни товари</w:t>
            </w:r>
          </w:p>
          <w:p w:rsidR="003D178C" w:rsidRPr="002765DA" w:rsidRDefault="003D178C" w:rsidP="000F3A29">
            <w:pPr>
              <w:ind w:firstLine="0"/>
              <w:rPr>
                <w:i/>
              </w:rPr>
            </w:pPr>
            <w:r w:rsidRPr="002765DA">
              <w:rPr>
                <w:i/>
              </w:rPr>
              <w:t xml:space="preserve">(Издадена от министъра на транспорта и съобщенията, </w:t>
            </w:r>
            <w:proofErr w:type="spellStart"/>
            <w:r w:rsidRPr="002765DA">
              <w:rPr>
                <w:i/>
              </w:rPr>
              <w:t>обн</w:t>
            </w:r>
            <w:proofErr w:type="spellEnd"/>
            <w:r w:rsidRPr="002765DA">
              <w:rPr>
                <w:i/>
              </w:rPr>
              <w:t>., ДВ, бр. 107 от 11.12.2001 г., в сила от 1.01.2002 г., изм. и доп., бр. 99 от 8.12.2006 г., изм., бр. 63 от 3.08.2007 г., изм. и доп., бр. 44 от 12.06.2009 г., бр. 46 от 17.06.2011 г., доп., бр. 44 от 17.05.2013 г., изм. и доп., бр. 24 от 31.03.2015 г., бр. 78 от 29.09.2017 г., бр. 55 от 12.07.2019 г.)</w:t>
            </w:r>
          </w:p>
        </w:tc>
        <w:tc>
          <w:tcPr>
            <w:tcW w:w="4665" w:type="dxa"/>
          </w:tcPr>
          <w:p w:rsidR="003D178C" w:rsidRPr="002765DA" w:rsidRDefault="003D178C" w:rsidP="000F3A29">
            <w:pPr>
              <w:ind w:firstLine="0"/>
            </w:pPr>
            <w:r w:rsidRPr="002765DA">
              <w:t>(1) При превоз на опасни товари товарителницата съдържа данните по чл. 84, ал. 1 от Закона за железопътния транспорт, както и информацията по т. 5.4.1 от RID.</w:t>
            </w:r>
          </w:p>
        </w:tc>
      </w:tr>
      <w:tr w:rsidR="002765DA" w:rsidRPr="002765DA" w:rsidTr="00EA17A5">
        <w:tc>
          <w:tcPr>
            <w:tcW w:w="4664" w:type="dxa"/>
          </w:tcPr>
          <w:p w:rsidR="003D178C" w:rsidRPr="002765DA" w:rsidRDefault="003D178C" w:rsidP="003D178C">
            <w:pPr>
              <w:ind w:firstLine="0"/>
            </w:pPr>
            <w:r w:rsidRPr="002765DA">
              <w:t>Чл. 26 от Наредба № 46 от 30.11.2001 г. за железопътен превоз на опасни товари</w:t>
            </w:r>
          </w:p>
        </w:tc>
        <w:tc>
          <w:tcPr>
            <w:tcW w:w="4665" w:type="dxa"/>
          </w:tcPr>
          <w:p w:rsidR="003D178C" w:rsidRPr="002765DA" w:rsidRDefault="003D178C" w:rsidP="003D178C">
            <w:pPr>
              <w:ind w:firstLine="0"/>
            </w:pPr>
            <w:r w:rsidRPr="002765DA">
              <w:t>Наредба № 46 от 30.11.2001 г. за железопътен превоз на опасни товари</w:t>
            </w:r>
          </w:p>
          <w:p w:rsidR="003D178C" w:rsidRPr="002765DA" w:rsidRDefault="003D178C" w:rsidP="003D178C">
            <w:pPr>
              <w:ind w:firstLine="0"/>
            </w:pPr>
            <w:r w:rsidRPr="002765DA">
              <w:rPr>
                <w:i/>
              </w:rPr>
              <w:t xml:space="preserve">(Издадена от министъра на транспорта и съобщенията, </w:t>
            </w:r>
            <w:proofErr w:type="spellStart"/>
            <w:r w:rsidRPr="002765DA">
              <w:rPr>
                <w:i/>
              </w:rPr>
              <w:t>обн</w:t>
            </w:r>
            <w:proofErr w:type="spellEnd"/>
            <w:r w:rsidRPr="002765DA">
              <w:rPr>
                <w:i/>
              </w:rPr>
              <w:t>., ДВ, бр. 107 от 11.12.2001 г., в сила от 1.01.2002 г., изм. и доп., бр. 99 от 8.12.2006 г., изм., бр. 63 от 3.08.2007 г., изм. и доп., бр. 44 от 12.06.2009 г., бр. 46 от 17.06.2011 г., доп., бр. 44 от 17.05.2013 г., изм. и доп., бр. 24 от 31.03.2015 г., бр. 78 от 29.09.2017 г., бр. 55 от 12.07.2019 г.)</w:t>
            </w:r>
          </w:p>
        </w:tc>
        <w:tc>
          <w:tcPr>
            <w:tcW w:w="4665" w:type="dxa"/>
          </w:tcPr>
          <w:p w:rsidR="003D178C" w:rsidRPr="002765DA" w:rsidRDefault="003D178C" w:rsidP="003D178C">
            <w:pPr>
              <w:ind w:firstLine="0"/>
            </w:pPr>
            <w:r w:rsidRPr="002765DA">
              <w:t>Изпращачът на опасни товари е длъжен да предаде товара за превоз, като:</w:t>
            </w:r>
          </w:p>
          <w:p w:rsidR="003D178C" w:rsidRPr="002765DA" w:rsidRDefault="003D178C" w:rsidP="003D178C">
            <w:pPr>
              <w:ind w:firstLine="0"/>
            </w:pPr>
            <w:r w:rsidRPr="002765DA">
              <w:t xml:space="preserve">1. се увери, че товарите са класифицирани правилно като опасни и се допускат за превоз в съответствие с изискванията на документите по чл. 2; </w:t>
            </w:r>
          </w:p>
          <w:p w:rsidR="003D178C" w:rsidRPr="002765DA" w:rsidRDefault="003D178C" w:rsidP="003D178C">
            <w:pPr>
              <w:ind w:firstLine="0"/>
            </w:pPr>
            <w:r w:rsidRPr="002765DA">
              <w:t>2. предаде на превозвача всички данни и информация за товара, както и необходимите транспортно-съпроводителни документи, а при комбинирани превози - и необходимите за другия вид транспорт документи;</w:t>
            </w:r>
          </w:p>
          <w:p w:rsidR="003D178C" w:rsidRPr="002765DA" w:rsidRDefault="003D178C" w:rsidP="003D178C">
            <w:pPr>
              <w:ind w:firstLine="0"/>
            </w:pPr>
            <w:r w:rsidRPr="002765DA">
              <w:t>3. (изм. - ДВ, бр. 44 от 2009 г., бр. 78 от 2017 г.) опакова, маркира и етикетира опасния товар в съответствие с изискванията на RID и Приложение № 2 (Правила за превоз на опасни товари) към СМГС;</w:t>
            </w:r>
          </w:p>
          <w:p w:rsidR="003D178C" w:rsidRPr="002765DA" w:rsidRDefault="003D178C" w:rsidP="003D178C">
            <w:pPr>
              <w:ind w:firstLine="0"/>
            </w:pPr>
            <w:r w:rsidRPr="002765DA">
              <w:t>4. спазва изискванията, отнасящи се до начина на изпращане на товара и ограниченията, свързани с изпращането;</w:t>
            </w:r>
          </w:p>
          <w:p w:rsidR="003D178C" w:rsidRPr="002765DA" w:rsidRDefault="003D178C" w:rsidP="003D178C">
            <w:pPr>
              <w:ind w:firstLine="0"/>
            </w:pPr>
            <w:r w:rsidRPr="002765DA">
              <w:t>5. натовари и укрепи опасните товари съгласно указанията на RID или Приложение № 2 (Правила за превоз на опасни товари) към СМГС.</w:t>
            </w:r>
          </w:p>
        </w:tc>
      </w:tr>
      <w:tr w:rsidR="002765DA" w:rsidRPr="002765DA" w:rsidTr="00EA17A5">
        <w:tc>
          <w:tcPr>
            <w:tcW w:w="4664" w:type="dxa"/>
          </w:tcPr>
          <w:p w:rsidR="003D178C" w:rsidRPr="002765DA" w:rsidRDefault="003D178C" w:rsidP="003D178C">
            <w:pPr>
              <w:ind w:firstLine="0"/>
            </w:pPr>
            <w:r w:rsidRPr="002765DA">
              <w:t>Чл. 31а от Наредба № 46 от 30.11.2001 г. за железопътен превоз на опасни товари</w:t>
            </w:r>
          </w:p>
        </w:tc>
        <w:tc>
          <w:tcPr>
            <w:tcW w:w="4665" w:type="dxa"/>
          </w:tcPr>
          <w:p w:rsidR="003D178C" w:rsidRPr="002765DA" w:rsidRDefault="003D178C" w:rsidP="003D178C">
            <w:pPr>
              <w:ind w:firstLine="0"/>
            </w:pPr>
            <w:r w:rsidRPr="002765DA">
              <w:t>Наредба № 46 от 30.11.2001 г. за железопътен превоз на опасни товари</w:t>
            </w:r>
          </w:p>
          <w:p w:rsidR="003D178C" w:rsidRPr="002765DA" w:rsidRDefault="003D178C" w:rsidP="003D178C">
            <w:pPr>
              <w:ind w:firstLine="0"/>
            </w:pPr>
            <w:r w:rsidRPr="002765DA">
              <w:rPr>
                <w:i/>
              </w:rPr>
              <w:t xml:space="preserve">(Издадена от министъра на транспорта и съобщенията, </w:t>
            </w:r>
            <w:proofErr w:type="spellStart"/>
            <w:r w:rsidRPr="002765DA">
              <w:rPr>
                <w:i/>
              </w:rPr>
              <w:t>обн</w:t>
            </w:r>
            <w:proofErr w:type="spellEnd"/>
            <w:r w:rsidRPr="002765DA">
              <w:rPr>
                <w:i/>
              </w:rPr>
              <w:t>., ДВ, бр. 107 от 11.12.2001 г., в сила от 1.01.2002 г., изм. и доп., бр. 99 от 8.12.2006 г., изм., бр. 63 от 3.08.2007 г., изм. и доп., бр. 44 от 12.06.2009 г., бр. 46 от 17.06.2011 г., доп., бр. 44 от 17.05.2013 г., изм. и доп., бр. 24 от 31.03.2015 г., бр. 78 от 29.09.2017 г., бр. 55 от 12.07.2019 г.)</w:t>
            </w:r>
          </w:p>
        </w:tc>
        <w:tc>
          <w:tcPr>
            <w:tcW w:w="4665" w:type="dxa"/>
          </w:tcPr>
          <w:p w:rsidR="003D178C" w:rsidRPr="002765DA" w:rsidRDefault="003D178C" w:rsidP="003D178C">
            <w:pPr>
              <w:ind w:firstLine="0"/>
            </w:pPr>
            <w:r w:rsidRPr="002765DA">
              <w:t xml:space="preserve">(1) В кабината на локомотива по време на превоза трябва да има писмени инструкции съгласно т. 5.4.3 от RID с цел оказване на помощ при възникване на извънредни обстоятелства по време на превоза. </w:t>
            </w:r>
          </w:p>
          <w:p w:rsidR="003D178C" w:rsidRPr="002765DA" w:rsidRDefault="003D178C" w:rsidP="003D178C">
            <w:pPr>
              <w:ind w:firstLine="0"/>
            </w:pPr>
            <w:r w:rsidRPr="002765DA">
              <w:t>(2) Писмените инструкции по ал. 1 се изготвят от превозвача по модела, определен в т. 5.4.3.4 от RID.</w:t>
            </w:r>
          </w:p>
          <w:p w:rsidR="003D178C" w:rsidRPr="002765DA" w:rsidRDefault="003D178C" w:rsidP="003D178C">
            <w:pPr>
              <w:ind w:firstLine="0"/>
            </w:pPr>
            <w:r w:rsidRPr="002765DA">
              <w:t xml:space="preserve">(3) По време на инструктажа преди началото на пътуването превозвачът информира машиниста за натоварените опасни товари и му предоставя писмени инструкции съгласно ал. 1. </w:t>
            </w:r>
          </w:p>
          <w:p w:rsidR="003D178C" w:rsidRPr="002765DA" w:rsidRDefault="003D178C" w:rsidP="003D178C">
            <w:pPr>
              <w:ind w:firstLine="0"/>
            </w:pPr>
            <w:r w:rsidRPr="002765DA">
              <w:t>(4) Машинистът е длъжен да се запознае с писмените инструкции, а превозвачът е длъжен да се убеди, че машинистът разбира инструкциите и може да ги прилага правилно.</w:t>
            </w:r>
          </w:p>
        </w:tc>
      </w:tr>
      <w:tr w:rsidR="002765DA" w:rsidRPr="002765DA" w:rsidTr="00EA17A5">
        <w:tc>
          <w:tcPr>
            <w:tcW w:w="4664" w:type="dxa"/>
          </w:tcPr>
          <w:p w:rsidR="003D178C" w:rsidRPr="002765DA" w:rsidRDefault="003D178C" w:rsidP="003D178C">
            <w:pPr>
              <w:ind w:firstLine="0"/>
            </w:pPr>
            <w:r w:rsidRPr="002765DA">
              <w:t>Чл. 36в от Наредба № 46 от 30.11.2001 г. за железопътен превоз на опасни товари</w:t>
            </w:r>
          </w:p>
        </w:tc>
        <w:tc>
          <w:tcPr>
            <w:tcW w:w="4665" w:type="dxa"/>
          </w:tcPr>
          <w:p w:rsidR="003D178C" w:rsidRPr="002765DA" w:rsidRDefault="003D178C" w:rsidP="003D178C">
            <w:pPr>
              <w:ind w:firstLine="0"/>
            </w:pPr>
            <w:r w:rsidRPr="002765DA">
              <w:t>Наредба № 46 от 30.11.2001 г. за железопътен превоз на опасни товари</w:t>
            </w:r>
          </w:p>
          <w:p w:rsidR="003D178C" w:rsidRPr="002765DA" w:rsidRDefault="003D178C" w:rsidP="003D178C">
            <w:pPr>
              <w:ind w:firstLine="0"/>
            </w:pPr>
            <w:r w:rsidRPr="002765DA">
              <w:rPr>
                <w:i/>
              </w:rPr>
              <w:t xml:space="preserve">(Издадена от министъра на транспорта и съобщенията, </w:t>
            </w:r>
            <w:proofErr w:type="spellStart"/>
            <w:r w:rsidRPr="002765DA">
              <w:rPr>
                <w:i/>
              </w:rPr>
              <w:t>обн</w:t>
            </w:r>
            <w:proofErr w:type="spellEnd"/>
            <w:r w:rsidRPr="002765DA">
              <w:rPr>
                <w:i/>
              </w:rPr>
              <w:t>., ДВ, бр. 107 от 11.12.2001 г., в сила от 1.01.2002 г., изм. и доп., бр. 99 от 8.12.2006 г., изм., бр. 63 от 3.08.2007 г., изм. и доп., бр. 44 от 12.06.2009 г., бр. 46 от 17.06.2011 г., доп., бр. 44 от 17.05.2013 г., изм. и доп., бр. 24 от 31.03.2015 г., бр. 78 от 29.09.2017 г., бр. 55 от 12.07.2019 г.)</w:t>
            </w:r>
          </w:p>
        </w:tc>
        <w:tc>
          <w:tcPr>
            <w:tcW w:w="4665" w:type="dxa"/>
          </w:tcPr>
          <w:p w:rsidR="003D178C" w:rsidRPr="002765DA" w:rsidRDefault="003D178C" w:rsidP="003D178C">
            <w:pPr>
              <w:ind w:firstLine="0"/>
            </w:pPr>
            <w:r w:rsidRPr="002765DA">
              <w:t>При превоз на опасни товари управителят на железопътната инфраструктура трябва да разполага със следната информация, представена от железопътното предприятие:</w:t>
            </w:r>
          </w:p>
          <w:p w:rsidR="003D178C" w:rsidRPr="002765DA" w:rsidRDefault="003D178C" w:rsidP="003D178C">
            <w:pPr>
              <w:ind w:firstLine="0"/>
            </w:pPr>
            <w:r w:rsidRPr="002765DA">
              <w:t>1. подреждането на вагоните в състава на влака, като се включват номерът на всеки вагон и неговата серия;</w:t>
            </w:r>
          </w:p>
          <w:p w:rsidR="003D178C" w:rsidRPr="002765DA" w:rsidRDefault="003D178C" w:rsidP="003D178C">
            <w:pPr>
              <w:ind w:firstLine="0"/>
            </w:pPr>
            <w:r w:rsidRPr="002765DA">
              <w:t>2. номерата по ООН за превозваните опасни товари така, както са посочени в транспортния документ, или информация за превоз на опасни товари, пакетирани в ограничени количества съгласно Глава 3.4 от RID.</w:t>
            </w:r>
          </w:p>
        </w:tc>
      </w:tr>
      <w:tr w:rsidR="002765DA" w:rsidRPr="002765DA" w:rsidTr="00EA17A5">
        <w:tc>
          <w:tcPr>
            <w:tcW w:w="4664" w:type="dxa"/>
          </w:tcPr>
          <w:p w:rsidR="003D178C" w:rsidRPr="002765DA" w:rsidRDefault="003D178C" w:rsidP="003D178C">
            <w:pPr>
              <w:ind w:firstLine="0"/>
            </w:pPr>
            <w:r w:rsidRPr="002765DA">
              <w:t>Чл. 38, ал. 2, т. 16, ал. 3 от Наредба № 46 от 30.11.2001 г. за железопътен превоз на опасни товари</w:t>
            </w:r>
          </w:p>
        </w:tc>
        <w:tc>
          <w:tcPr>
            <w:tcW w:w="4665" w:type="dxa"/>
          </w:tcPr>
          <w:p w:rsidR="003D178C" w:rsidRPr="002765DA" w:rsidRDefault="003D178C" w:rsidP="003D178C">
            <w:pPr>
              <w:ind w:firstLine="0"/>
            </w:pPr>
            <w:r w:rsidRPr="002765DA">
              <w:t>Наредба № 46 от 30.11.2001 г. за железопътен превоз на опасни товари</w:t>
            </w:r>
          </w:p>
          <w:p w:rsidR="003D178C" w:rsidRPr="002765DA" w:rsidRDefault="003D178C" w:rsidP="003D178C">
            <w:pPr>
              <w:ind w:firstLine="0"/>
            </w:pPr>
            <w:r w:rsidRPr="002765DA">
              <w:rPr>
                <w:i/>
              </w:rPr>
              <w:t xml:space="preserve">(Издадена от министъра на транспорта и съобщенията, </w:t>
            </w:r>
            <w:proofErr w:type="spellStart"/>
            <w:r w:rsidRPr="002765DA">
              <w:rPr>
                <w:i/>
              </w:rPr>
              <w:t>обн</w:t>
            </w:r>
            <w:proofErr w:type="spellEnd"/>
            <w:r w:rsidRPr="002765DA">
              <w:rPr>
                <w:i/>
              </w:rPr>
              <w:t>., ДВ, бр. 107 от 11.12.2001 г., в сила от 1.01.2002 г., изм. и доп., бр. 99 от 8.12.2006 г., изм., бр. 63 от 3.08.2007 г., изм. и доп., бр. 44 от 12.06.2009 г., бр. 46 от 17.06.2011 г., доп., бр. 44 от 17.05.2013 г., изм. и доп., бр. 24 от 31.03.2015 г., бр. 78 от 29.09.2017 г., бр. 55 от 12.07.2019 г.)</w:t>
            </w:r>
          </w:p>
        </w:tc>
        <w:tc>
          <w:tcPr>
            <w:tcW w:w="4665" w:type="dxa"/>
          </w:tcPr>
          <w:p w:rsidR="003D178C" w:rsidRPr="002765DA" w:rsidRDefault="003D178C" w:rsidP="003D178C">
            <w:pPr>
              <w:ind w:firstLine="0"/>
            </w:pPr>
            <w:r w:rsidRPr="002765DA">
              <w:t>(2) Консултантът по безопасността е длъжен да:</w:t>
            </w:r>
          </w:p>
          <w:p w:rsidR="003D178C" w:rsidRPr="002765DA" w:rsidRDefault="003D178C" w:rsidP="003D178C">
            <w:pPr>
              <w:ind w:firstLine="0"/>
            </w:pPr>
            <w:r w:rsidRPr="002765DA">
              <w:t>16. уведомява писмено ИА „ЖА“ ежегодно в срок до месец март за предприятията, които ползват услугите му на консултант по безопасността, и на всяко тримесечие за опасните товари, в чийто превоз, товарене и/или разтоварване е участвал в качеството си на консултант по безопасността; информацията включва вид и количество на товарите и времето на превозите;</w:t>
            </w:r>
          </w:p>
          <w:p w:rsidR="003D178C" w:rsidRPr="002765DA" w:rsidRDefault="003D178C" w:rsidP="003D178C">
            <w:pPr>
              <w:ind w:firstLine="0"/>
            </w:pPr>
            <w:r w:rsidRPr="002765DA">
              <w:t>(3) Докладите по ал. 2, т. 3 се съхраняват 5 години и при поискване се предоставят на ИА „ЖА“.</w:t>
            </w:r>
          </w:p>
        </w:tc>
      </w:tr>
      <w:tr w:rsidR="002765DA" w:rsidRPr="002765DA" w:rsidTr="00EA17A5">
        <w:tc>
          <w:tcPr>
            <w:tcW w:w="4664" w:type="dxa"/>
          </w:tcPr>
          <w:p w:rsidR="003D178C" w:rsidRPr="002765DA" w:rsidRDefault="003D178C" w:rsidP="003D178C">
            <w:pPr>
              <w:ind w:firstLine="0"/>
            </w:pPr>
            <w:r w:rsidRPr="002765DA">
              <w:t>Чл. 39 от Наредба № 46 от 30.11.2001 г. за железопътен превоз на опасни товари</w:t>
            </w:r>
          </w:p>
        </w:tc>
        <w:tc>
          <w:tcPr>
            <w:tcW w:w="4665" w:type="dxa"/>
          </w:tcPr>
          <w:p w:rsidR="003D178C" w:rsidRPr="002765DA" w:rsidRDefault="003D178C" w:rsidP="003D178C">
            <w:pPr>
              <w:ind w:firstLine="0"/>
            </w:pPr>
            <w:r w:rsidRPr="002765DA">
              <w:t>Наредба № 46 от 30.11.2001 г. за железопътен превоз на опасни товари</w:t>
            </w:r>
          </w:p>
          <w:p w:rsidR="003D178C" w:rsidRPr="002765DA" w:rsidRDefault="003D178C" w:rsidP="003D178C">
            <w:pPr>
              <w:ind w:firstLine="0"/>
            </w:pPr>
            <w:r w:rsidRPr="002765DA">
              <w:rPr>
                <w:i/>
              </w:rPr>
              <w:t xml:space="preserve">(Издадена от министъра на транспорта и съобщенията, </w:t>
            </w:r>
            <w:proofErr w:type="spellStart"/>
            <w:r w:rsidRPr="002765DA">
              <w:rPr>
                <w:i/>
              </w:rPr>
              <w:t>обн</w:t>
            </w:r>
            <w:proofErr w:type="spellEnd"/>
            <w:r w:rsidRPr="002765DA">
              <w:rPr>
                <w:i/>
              </w:rPr>
              <w:t>., ДВ, бр. 107 от 11.12.2001 г., в сила от 1.01.2002 г., изм. и доп., бр. 99 от 8.12.2006 г., изм., бр. 63 от 3.08.2007 г., изм. и доп., бр. 44 от 12.06.2009 г., бр. 46 от 17.06.2011 г., доп., бр. 44 от 17.05.2013 г., изм. и доп., бр. 24 от 31.03.2015 г., бр. 78 от 29.09.2017 г., бр. 55 от 12.07.2019 г.)</w:t>
            </w:r>
          </w:p>
        </w:tc>
        <w:tc>
          <w:tcPr>
            <w:tcW w:w="4665" w:type="dxa"/>
          </w:tcPr>
          <w:p w:rsidR="003D178C" w:rsidRPr="002765DA" w:rsidRDefault="003D178C" w:rsidP="003D178C">
            <w:pPr>
              <w:ind w:firstLine="0"/>
            </w:pPr>
            <w:r w:rsidRPr="002765DA">
              <w:t>(1) Всяко предприятие е длъжно писмено да уведоми изпълнителния директор на ИА „ЖА“ за консултанта или консултантите по безопасността, които ползва.</w:t>
            </w:r>
          </w:p>
          <w:p w:rsidR="003D178C" w:rsidRPr="002765DA" w:rsidRDefault="003D178C" w:rsidP="003D178C">
            <w:pPr>
              <w:ind w:firstLine="0"/>
            </w:pPr>
            <w:r w:rsidRPr="002765DA">
              <w:t>(2) (Изм. - ДВ, бр. 46 от 2011 г.) Уведомлението по ал. 1 се предоставя до 30 дни от определянето му по чл. 38, ал. 4, както и при поискване от ИА „ЖА“.</w:t>
            </w:r>
          </w:p>
        </w:tc>
      </w:tr>
      <w:tr w:rsidR="002765DA" w:rsidRPr="002765DA" w:rsidTr="00EA17A5">
        <w:tc>
          <w:tcPr>
            <w:tcW w:w="4664" w:type="dxa"/>
          </w:tcPr>
          <w:p w:rsidR="003D178C" w:rsidRPr="002765DA" w:rsidRDefault="003D178C" w:rsidP="003D178C">
            <w:pPr>
              <w:ind w:firstLine="0"/>
            </w:pPr>
            <w:r w:rsidRPr="002765DA">
              <w:t>Чл. 40 от Наредба № 46 от 30.11.2001 г. за железопътен превоз на опасни товари</w:t>
            </w:r>
          </w:p>
        </w:tc>
        <w:tc>
          <w:tcPr>
            <w:tcW w:w="4665" w:type="dxa"/>
          </w:tcPr>
          <w:p w:rsidR="003D178C" w:rsidRPr="002765DA" w:rsidRDefault="003D178C" w:rsidP="003D178C">
            <w:pPr>
              <w:ind w:firstLine="0"/>
            </w:pPr>
            <w:r w:rsidRPr="002765DA">
              <w:t>Наредба № 46 от 30.11.2001 г. за железопътен превоз на опасни товари</w:t>
            </w:r>
          </w:p>
          <w:p w:rsidR="003D178C" w:rsidRPr="002765DA" w:rsidRDefault="003D178C" w:rsidP="003D178C">
            <w:pPr>
              <w:ind w:firstLine="0"/>
            </w:pPr>
            <w:r w:rsidRPr="002765DA">
              <w:rPr>
                <w:i/>
              </w:rPr>
              <w:t xml:space="preserve">(Издадена от министъра на транспорта и съобщенията, </w:t>
            </w:r>
            <w:proofErr w:type="spellStart"/>
            <w:r w:rsidRPr="002765DA">
              <w:rPr>
                <w:i/>
              </w:rPr>
              <w:t>обн</w:t>
            </w:r>
            <w:proofErr w:type="spellEnd"/>
            <w:r w:rsidRPr="002765DA">
              <w:rPr>
                <w:i/>
              </w:rPr>
              <w:t>., ДВ, бр. 107 от 11.12.2001 г., в сила от 1.01.2002 г., изм. и доп., бр. 99 от 8.12.2006 г., изм., бр. 63 от 3.08.2007 г., изм. и доп., бр. 44 от 12.06.2009 г., бр. 46 от 17.06.2011 г., доп., бр. 44 от 17.05.2013 г., изм. и доп., бр. 24 от 31.03.2015 г., бр. 78 от 29.09.2017 г., бр. 55 от 12.07.2019 г.)</w:t>
            </w:r>
          </w:p>
        </w:tc>
        <w:tc>
          <w:tcPr>
            <w:tcW w:w="4665" w:type="dxa"/>
          </w:tcPr>
          <w:p w:rsidR="003D178C" w:rsidRPr="002765DA" w:rsidRDefault="003D178C" w:rsidP="003D178C">
            <w:pPr>
              <w:ind w:firstLine="0"/>
            </w:pPr>
            <w:r w:rsidRPr="002765DA">
              <w:t>Когато в резултат на авария или произшествие е засегнато лице, имущество или околната среда или на имущество или на околната среда са причинени вреди по време на превоза, товаренето или разтоварването на опасни товари, консултантът по безопасността изготвя доклад до управителните органи на предприятието.</w:t>
            </w:r>
          </w:p>
          <w:p w:rsidR="003D178C" w:rsidRPr="002765DA" w:rsidRDefault="003D178C" w:rsidP="003D178C">
            <w:pPr>
              <w:ind w:firstLine="0"/>
            </w:pPr>
            <w:r w:rsidRPr="002765DA">
              <w:t>(2) Консултантът по безопасността изготвя доклада, след като е събрал всички отнасящи се до случая сведения.</w:t>
            </w:r>
          </w:p>
          <w:p w:rsidR="003D178C" w:rsidRPr="002765DA" w:rsidRDefault="003D178C" w:rsidP="003D178C">
            <w:pPr>
              <w:ind w:firstLine="0"/>
            </w:pPr>
            <w:r w:rsidRPr="002765DA">
              <w:t>(3) Докладът по ал. 1 не замества доклада, който управлението на предприятието представя въз основа на друг нормативен акт.</w:t>
            </w:r>
          </w:p>
          <w:p w:rsidR="003D178C" w:rsidRPr="002765DA" w:rsidRDefault="003D178C" w:rsidP="003D178C">
            <w:pPr>
              <w:ind w:firstLine="0"/>
            </w:pPr>
            <w:r w:rsidRPr="002765DA">
              <w:t>(4) (Нова - ДВ, бр. 99 от 2006 г.) Копие от доклада по ал. 1 се изпраща на ИА „ЖА“ при поискване.</w:t>
            </w:r>
          </w:p>
        </w:tc>
      </w:tr>
      <w:tr w:rsidR="002765DA" w:rsidRPr="002765DA" w:rsidTr="00EA17A5">
        <w:tc>
          <w:tcPr>
            <w:tcW w:w="4664" w:type="dxa"/>
          </w:tcPr>
          <w:p w:rsidR="003D178C" w:rsidRPr="002765DA" w:rsidRDefault="000A1DFD" w:rsidP="003D178C">
            <w:pPr>
              <w:ind w:firstLine="0"/>
            </w:pPr>
            <w:r w:rsidRPr="002765DA">
              <w:t>Чл. 9., ал. 2 от Наредба № 16 от 20 юни 2006 г. за обработка и превоз на опасни и/или замърсяващи товари по море и на опасни товари по вътрешни водни пътища</w:t>
            </w:r>
          </w:p>
        </w:tc>
        <w:tc>
          <w:tcPr>
            <w:tcW w:w="4665" w:type="dxa"/>
          </w:tcPr>
          <w:p w:rsidR="003D178C" w:rsidRPr="002765DA" w:rsidRDefault="000A1DFD" w:rsidP="000F3A29">
            <w:pPr>
              <w:ind w:firstLine="0"/>
            </w:pPr>
            <w:r w:rsidRPr="002765DA">
              <w:t>Наредба № 16 от 20 юни 2006 г. за обработка и превоз на опасни и/или замърсяващи товари по море и на опасни товари по вътрешни водни пътища (Загл. доп. - ДВ, бр. 46 от 2013 г.)</w:t>
            </w:r>
          </w:p>
          <w:p w:rsidR="000A1DFD" w:rsidRPr="002765DA" w:rsidRDefault="000A1DFD" w:rsidP="000F3A29">
            <w:pPr>
              <w:ind w:firstLine="0"/>
              <w:rPr>
                <w:i/>
              </w:rPr>
            </w:pPr>
            <w:r w:rsidRPr="002765DA">
              <w:rPr>
                <w:i/>
              </w:rPr>
              <w:t xml:space="preserve">(Издадена от министъра на транспорта, </w:t>
            </w:r>
            <w:proofErr w:type="spellStart"/>
            <w:r w:rsidRPr="002765DA">
              <w:rPr>
                <w:i/>
              </w:rPr>
              <w:t>обн</w:t>
            </w:r>
            <w:proofErr w:type="spellEnd"/>
            <w:r w:rsidRPr="002765DA">
              <w:rPr>
                <w:i/>
              </w:rPr>
              <w:t>., ДВ, бр. 53 от 30.06.2006 г., в сила от 30.06.2006 г., изм. и доп., бр. 46 от 19.06.2009 г., в сила от 30.06.2009 г., доп., бр. 91 от 19.11.2010 г., в сила от 30.11.2010 г., изм. и доп., бр. 46 от 21.05.2013 г., доп., бр. 67 от 30.07.2013 г., бр. 59 от 4.08.2015 г., изм. и доп., бр. 45 от 6.06.2017 г., бр. 95 от 28.11.2017 г., бр. 62 от 6.08.2019 г.)</w:t>
            </w:r>
          </w:p>
        </w:tc>
        <w:tc>
          <w:tcPr>
            <w:tcW w:w="4665" w:type="dxa"/>
          </w:tcPr>
          <w:p w:rsidR="003D178C" w:rsidRPr="002765DA" w:rsidRDefault="000A1DFD" w:rsidP="003D178C">
            <w:pPr>
              <w:ind w:firstLine="0"/>
            </w:pPr>
            <w:r w:rsidRPr="002765DA">
              <w:t>(2) Превозът на опасни товари по вътрешните водни пътища се извършва в съответствие с Европейското споразумение за международен превоз на опасни товари по вътрешни водни пътища (ADN), подписано в Женева, Конфедерация Швейцария, на 26 май 2000 г., ратифицирано със закон, и Правилата към него, приложими от 1 януари 2019 г.</w:t>
            </w:r>
          </w:p>
        </w:tc>
      </w:tr>
      <w:tr w:rsidR="002765DA" w:rsidRPr="002765DA" w:rsidTr="00EA17A5">
        <w:tc>
          <w:tcPr>
            <w:tcW w:w="4664" w:type="dxa"/>
          </w:tcPr>
          <w:p w:rsidR="000A1DFD" w:rsidRPr="002765DA" w:rsidRDefault="000A1DFD" w:rsidP="003D178C">
            <w:pPr>
              <w:ind w:firstLine="0"/>
            </w:pPr>
            <w:r w:rsidRPr="002765DA">
              <w:t>§ 1а., т. 4 от Допълнителните разпоредби на Наредба № 16 от 20 юни 2006 г. за обработка и превоз на опасни и/или замърсяващи товари по море и на опасни товари по вътрешни водни пътища</w:t>
            </w:r>
          </w:p>
        </w:tc>
        <w:tc>
          <w:tcPr>
            <w:tcW w:w="4665" w:type="dxa"/>
          </w:tcPr>
          <w:p w:rsidR="000A1DFD" w:rsidRPr="002765DA" w:rsidRDefault="000A1DFD" w:rsidP="000A1DFD">
            <w:pPr>
              <w:ind w:firstLine="0"/>
            </w:pPr>
            <w:r w:rsidRPr="002765DA">
              <w:t>Наредба № 16 от 20 юни 2006 г. за обработка и превоз на опасни и/или замърсяващи товари по море и на опасни товари по вътрешни водни пътища (Загл. доп. - ДВ, бр. 46 от 2013 г.)</w:t>
            </w:r>
          </w:p>
          <w:p w:rsidR="000A1DFD" w:rsidRPr="002765DA" w:rsidRDefault="000A1DFD" w:rsidP="000A1DFD">
            <w:pPr>
              <w:ind w:firstLine="0"/>
            </w:pPr>
            <w:r w:rsidRPr="002765DA">
              <w:rPr>
                <w:i/>
              </w:rPr>
              <w:t xml:space="preserve">(Издадена от министъра на транспорта, </w:t>
            </w:r>
            <w:proofErr w:type="spellStart"/>
            <w:r w:rsidRPr="002765DA">
              <w:rPr>
                <w:i/>
              </w:rPr>
              <w:t>обн</w:t>
            </w:r>
            <w:proofErr w:type="spellEnd"/>
            <w:r w:rsidRPr="002765DA">
              <w:rPr>
                <w:i/>
              </w:rPr>
              <w:t>., ДВ, бр. 53 от 30.06.2006 г., в сила от 30.06.2006 г., изм. и доп., бр. 46 от 19.06.2009 г., в сила от 30.06.2009 г., доп., бр. 91 от 19.11.2010 г., в сила от 30.11.2010 г., изм. и доп., бр. 46 от 21.05.2013 г., доп., бр. 67 от 30.07.2013 г., бр. 59 от 4.08.2015 г., изм. и доп., бр. 45 от 6.06.2017 г., бр. 95 от 28.11.2017 г., бр. 62 от 6.08.2019 г.)</w:t>
            </w:r>
          </w:p>
        </w:tc>
        <w:tc>
          <w:tcPr>
            <w:tcW w:w="4665" w:type="dxa"/>
          </w:tcPr>
          <w:p w:rsidR="000A1DFD" w:rsidRPr="002765DA" w:rsidRDefault="000A1DFD" w:rsidP="000A1DFD">
            <w:pPr>
              <w:ind w:firstLine="0"/>
            </w:pPr>
            <w:r w:rsidRPr="002765DA">
              <w:t>§ 1а. Наредбата въвежда изискванията на:</w:t>
            </w:r>
          </w:p>
          <w:p w:rsidR="000A1DFD" w:rsidRPr="002765DA" w:rsidRDefault="000A1DFD" w:rsidP="000A1DFD">
            <w:pPr>
              <w:ind w:firstLine="0"/>
            </w:pPr>
            <w:r w:rsidRPr="002765DA">
              <w:t>Член 1, параграф 3 от Директива (ЕС) 2018/1846 на Комисията от 23 ноември 2018 г. за изменение на приложенията към Директива 2008/68/ЕО на Европейския парламент и на Съвета относно вътрешния превоз на опасни товари, за да се вземе предвид научно-техническият прогрес (OB, L 299 от 26 ноември 2018 г.)</w:t>
            </w:r>
          </w:p>
        </w:tc>
      </w:tr>
      <w:tr w:rsidR="002765DA" w:rsidRPr="002765DA" w:rsidTr="00EA17A5">
        <w:tc>
          <w:tcPr>
            <w:tcW w:w="4664" w:type="dxa"/>
          </w:tcPr>
          <w:p w:rsidR="003D178C" w:rsidRPr="002765DA" w:rsidRDefault="00290F10" w:rsidP="003D178C">
            <w:pPr>
              <w:ind w:firstLine="0"/>
            </w:pPr>
            <w:r w:rsidRPr="002765DA">
              <w:t>Чл. 12 от Наредба № 53 от 10 февруари 2003 г. за комбиниран превоз на товари</w:t>
            </w:r>
          </w:p>
        </w:tc>
        <w:tc>
          <w:tcPr>
            <w:tcW w:w="4665" w:type="dxa"/>
          </w:tcPr>
          <w:p w:rsidR="003D178C" w:rsidRPr="002765DA" w:rsidRDefault="00290F10" w:rsidP="000F3A29">
            <w:pPr>
              <w:ind w:firstLine="0"/>
            </w:pPr>
            <w:r w:rsidRPr="002765DA">
              <w:t>Наредба № 53 от 10 февруари 2003 г. за комбиниран превоз на товари</w:t>
            </w:r>
          </w:p>
          <w:p w:rsidR="00290F10" w:rsidRPr="002765DA" w:rsidRDefault="00290F10" w:rsidP="000F3A29">
            <w:pPr>
              <w:ind w:firstLine="0"/>
              <w:rPr>
                <w:i/>
              </w:rPr>
            </w:pPr>
            <w:r w:rsidRPr="002765DA">
              <w:rPr>
                <w:i/>
              </w:rPr>
              <w:t xml:space="preserve">(Издадена от министъра на транспорта и съобщенията, </w:t>
            </w:r>
            <w:proofErr w:type="spellStart"/>
            <w:r w:rsidRPr="002765DA">
              <w:rPr>
                <w:i/>
              </w:rPr>
              <w:t>обн</w:t>
            </w:r>
            <w:proofErr w:type="spellEnd"/>
            <w:r w:rsidRPr="002765DA">
              <w:rPr>
                <w:i/>
              </w:rPr>
              <w:t>., ДВ, бр. 18 от 25.02.2003 г.)</w:t>
            </w:r>
          </w:p>
        </w:tc>
        <w:tc>
          <w:tcPr>
            <w:tcW w:w="4665" w:type="dxa"/>
          </w:tcPr>
          <w:p w:rsidR="00290F10" w:rsidRPr="002765DA" w:rsidRDefault="00290F10" w:rsidP="00290F10">
            <w:pPr>
              <w:ind w:firstLine="0"/>
            </w:pPr>
            <w:r w:rsidRPr="002765DA">
              <w:t>(1) В договора за комбиниран превоз трябва да се посочат:</w:t>
            </w:r>
          </w:p>
          <w:p w:rsidR="00290F10" w:rsidRPr="002765DA" w:rsidRDefault="00290F10" w:rsidP="00290F10">
            <w:pPr>
              <w:ind w:firstLine="0"/>
            </w:pPr>
            <w:r w:rsidRPr="002765DA">
              <w:t>1. наименованията на железопътните гари за товарене и разтоварване, свързани с железопътния участък от превоза;</w:t>
            </w:r>
          </w:p>
          <w:p w:rsidR="00290F10" w:rsidRPr="002765DA" w:rsidRDefault="00290F10" w:rsidP="00290F10">
            <w:pPr>
              <w:ind w:firstLine="0"/>
            </w:pPr>
            <w:r w:rsidRPr="002765DA">
              <w:t>2. пристанищата за товарене и разтоварване, свързани с участъка за превоз по вътрешни водни пътища;</w:t>
            </w:r>
          </w:p>
          <w:p w:rsidR="00290F10" w:rsidRPr="002765DA" w:rsidRDefault="00290F10" w:rsidP="00290F10">
            <w:pPr>
              <w:ind w:firstLine="0"/>
            </w:pPr>
            <w:r w:rsidRPr="002765DA">
              <w:t>3. морските пристанища за товарене и разтоварване, свързани с участъка за извършване на превоз с морски транспорт.</w:t>
            </w:r>
          </w:p>
          <w:p w:rsidR="003D178C" w:rsidRPr="002765DA" w:rsidRDefault="00290F10" w:rsidP="00290F10">
            <w:pPr>
              <w:ind w:firstLine="0"/>
            </w:pPr>
            <w:r w:rsidRPr="002765DA">
              <w:t>(2) Данните по ал. 1 се потвърждават чрез поставяне на печат върху превозните документи в съответните железопътни гари или пристанища.</w:t>
            </w:r>
          </w:p>
        </w:tc>
      </w:tr>
      <w:tr w:rsidR="002765DA" w:rsidRPr="002765DA" w:rsidTr="00EA17A5">
        <w:tc>
          <w:tcPr>
            <w:tcW w:w="4664" w:type="dxa"/>
          </w:tcPr>
          <w:p w:rsidR="000A1DFD" w:rsidRPr="002765DA" w:rsidRDefault="00290F10" w:rsidP="003D178C">
            <w:pPr>
              <w:ind w:firstLine="0"/>
            </w:pPr>
            <w:r w:rsidRPr="002765DA">
              <w:t>Чл. 116 (ал. 1 и ал. 2, т. 2-4) от Закона за управление на отпадъците</w:t>
            </w:r>
          </w:p>
        </w:tc>
        <w:tc>
          <w:tcPr>
            <w:tcW w:w="4665" w:type="dxa"/>
          </w:tcPr>
          <w:p w:rsidR="000A1DFD" w:rsidRPr="002765DA" w:rsidRDefault="00290F10" w:rsidP="00290F10">
            <w:pPr>
              <w:ind w:firstLine="0"/>
            </w:pPr>
            <w:r w:rsidRPr="002765DA">
              <w:t>Закон за управление на отпадъците</w:t>
            </w:r>
          </w:p>
          <w:p w:rsidR="00290F10" w:rsidRPr="002765DA" w:rsidRDefault="00290F10" w:rsidP="00290F10">
            <w:pPr>
              <w:ind w:firstLine="0"/>
              <w:rPr>
                <w:i/>
              </w:rPr>
            </w:pPr>
            <w:r w:rsidRPr="002765DA">
              <w:rPr>
                <w:i/>
              </w:rPr>
              <w:t>(</w:t>
            </w:r>
            <w:proofErr w:type="spellStart"/>
            <w:r w:rsidRPr="002765DA">
              <w:rPr>
                <w:i/>
              </w:rPr>
              <w:t>Обн</w:t>
            </w:r>
            <w:proofErr w:type="spellEnd"/>
            <w:r w:rsidRPr="002765DA">
              <w:rPr>
                <w:i/>
              </w:rPr>
              <w:t>., ДВ, бр. 53 от 13.07.2012 г., в сила от 13.07.2012 г., изм., бр. 66 от 26.07.2013 г., в сила от 26.07.2013 г.; изм. с Решение № 11 от 10.07.2014 г. на КС на РБ - бр. 61 от 25.07.2014 г.; бр. 98 от 28.11.2014 г., в сила от 28.11.2014 г., бр. 14 от 20.02.2015 г., изм. и доп., бр. 105 от 30.12.2016 г., бр. 13 от 7.02.2017 г., изм., бр. 85 от 24.10.2017 г., изм. и доп., бр. 88 от 3.11.2017 г., в сила от 1 януари на втората година, следваща публикуването на резултатите от преброяването на населението и жилищния фонд в Република България през 2021 г. (*), изм., бр. 102 от 22.12.2017 г., в сила от 22.12.2017 г., изм. и доп., бр. 53 от 26.06.2018 г., в сила от 26.06.2018 г., бр. 77 от 18.09.2018 г., в сила от 1.01.2019 г., бр. 98 от 27.11.2018 г., в сила от 27.11.2018 г., бр. 1 от 3.01.2019 г., в сила от 1.01.2019 г., бр. 25 от 26.03.2019 г., бр. 56 от 16.07.2019 г., в сила от 16.07.2019 г., доп., бр. 81 от 15.10.2019 г., в сила от 16.12.2019 г., изм., бр. 105 от 11.12.2020 г., в сила от 1.01.2021 г., (*) бр. 14 от 17.02.2021 г., в сила от 17.02.2021 г., доп., бр. 18 от 2.03.2021 г., в сила от 2.03.2021 г., изм. и доп., бр. 19 от 5.03.2021 г., в сила от 5.03.2021 г.)</w:t>
            </w:r>
          </w:p>
        </w:tc>
        <w:tc>
          <w:tcPr>
            <w:tcW w:w="4665" w:type="dxa"/>
          </w:tcPr>
          <w:p w:rsidR="00290F10" w:rsidRPr="002765DA" w:rsidRDefault="00290F10" w:rsidP="00290F10">
            <w:pPr>
              <w:ind w:firstLine="0"/>
            </w:pPr>
            <w:r w:rsidRPr="002765DA">
              <w:t>(1) Министърът на околната среда и водите, министърът на вътрешните работи, министърът на транспорта, информационните технологии и съобщенията и директорът на Агенция „Митници“ контролират трансграничния превоз на отпадъци по този закон и по Регламент (ЕО) № 1013/2006 съобразно своите правомощия.</w:t>
            </w:r>
          </w:p>
          <w:p w:rsidR="00290F10" w:rsidRPr="002765DA" w:rsidRDefault="00290F10" w:rsidP="00290F10">
            <w:pPr>
              <w:ind w:firstLine="0"/>
            </w:pPr>
            <w:r w:rsidRPr="002765DA">
              <w:t>(2) Контролът по ал. 1 се осъществява чрез:</w:t>
            </w:r>
          </w:p>
          <w:p w:rsidR="00290F10" w:rsidRPr="002765DA" w:rsidRDefault="00290F10" w:rsidP="00290F10">
            <w:pPr>
              <w:ind w:firstLine="0"/>
            </w:pPr>
            <w:r w:rsidRPr="002765DA">
              <w:t>2. директора на РИОСВ, на чиято територия e местоназначението на превоза, или от оправомощени от него длъжностни лица - за случаите по чл. 50, параграф 3, буква „б“ от Регламент (ЕО) № 1013/2006;</w:t>
            </w:r>
          </w:p>
          <w:p w:rsidR="00290F10" w:rsidRPr="002765DA" w:rsidRDefault="00290F10" w:rsidP="00290F10">
            <w:pPr>
              <w:ind w:firstLine="0"/>
            </w:pPr>
            <w:r w:rsidRPr="002765DA">
              <w:t>3. митническите органи, органите на Главна дирекция „Гранична полиция“ и на звената „Пътна полиция“ в областните дирекции на МВР - за случаите по чл. 50, параграф 3, буква „в“ от Регламент (ЕО) № 1013/2006;</w:t>
            </w:r>
          </w:p>
          <w:p w:rsidR="000A1DFD" w:rsidRPr="002765DA" w:rsidRDefault="00290F10" w:rsidP="00290F10">
            <w:pPr>
              <w:ind w:firstLine="0"/>
            </w:pPr>
            <w:r w:rsidRPr="002765DA">
              <w:t>4. длъжностните лица на Изпълнителна агенция „Автомобилна администрация“, Изпълнителна агенция „Железопътна администрация“, Изпълнителна агенция „Морска администрация“, органите на Главна дирекция „Гранична полиция“ и на звената „Пътна полиция“ в областните дирекции на Министерството на вътрешните работи - за случаите по чл. 50, параграф 3, буква „г“ от Регламент (ЕО) № 1013/2006.</w:t>
            </w:r>
          </w:p>
        </w:tc>
      </w:tr>
      <w:tr w:rsidR="002765DA" w:rsidRPr="002765DA" w:rsidTr="00EA17A5">
        <w:tc>
          <w:tcPr>
            <w:tcW w:w="4664" w:type="dxa"/>
          </w:tcPr>
          <w:p w:rsidR="00591E7E" w:rsidRPr="002765DA" w:rsidRDefault="008050A6" w:rsidP="003D178C">
            <w:pPr>
              <w:ind w:firstLine="0"/>
            </w:pPr>
            <w:r w:rsidRPr="002765DA">
              <w:t>Чл</w:t>
            </w:r>
            <w:r w:rsidR="00591E7E" w:rsidRPr="002765DA">
              <w:t>. 6, §9 от Единни правила за договора за международен железопътен превоз на товари</w:t>
            </w:r>
          </w:p>
        </w:tc>
        <w:tc>
          <w:tcPr>
            <w:tcW w:w="4665" w:type="dxa"/>
          </w:tcPr>
          <w:p w:rsidR="00591E7E" w:rsidRPr="002765DA" w:rsidRDefault="00591E7E" w:rsidP="00290F10">
            <w:pPr>
              <w:ind w:firstLine="0"/>
            </w:pPr>
            <w:r w:rsidRPr="002765DA">
              <w:t>„Единни правила за договора за международен железопътен превоз на товари“ (CIM - Притурка Б) към Конвенция за международни железопътни превози (COTIF)</w:t>
            </w:r>
          </w:p>
        </w:tc>
        <w:tc>
          <w:tcPr>
            <w:tcW w:w="4665" w:type="dxa"/>
          </w:tcPr>
          <w:p w:rsidR="00591E7E" w:rsidRPr="002765DA" w:rsidRDefault="00EE09B0" w:rsidP="00290F10">
            <w:pPr>
              <w:ind w:firstLine="0"/>
            </w:pPr>
            <w:r w:rsidRPr="002765DA">
              <w:t>В чл. 6, §9 са разработени разпоредбите относно електронната версия на товарителницата CIM.</w:t>
            </w:r>
          </w:p>
        </w:tc>
      </w:tr>
      <w:tr w:rsidR="002765DA" w:rsidRPr="002765DA" w:rsidTr="00EA17A5">
        <w:tc>
          <w:tcPr>
            <w:tcW w:w="4664" w:type="dxa"/>
          </w:tcPr>
          <w:p w:rsidR="00591E7E" w:rsidRPr="002765DA" w:rsidRDefault="00591E7E" w:rsidP="00591E7E">
            <w:pPr>
              <w:ind w:firstLine="0"/>
            </w:pPr>
            <w:r w:rsidRPr="002765DA">
              <w:t>Част 5, глава 5.4 от Правилника за международен железопътен транспорт на опасни товари</w:t>
            </w:r>
          </w:p>
        </w:tc>
        <w:tc>
          <w:tcPr>
            <w:tcW w:w="4665" w:type="dxa"/>
          </w:tcPr>
          <w:p w:rsidR="00591E7E" w:rsidRPr="002765DA" w:rsidRDefault="00591E7E" w:rsidP="00591E7E">
            <w:pPr>
              <w:ind w:firstLine="0"/>
            </w:pPr>
            <w:r w:rsidRPr="002765DA">
              <w:t>Правилник за международен железопътен транспорт на опасни товари (RID), включен в притурка В към Конвенцията за международни железопътни превози (COTIF)</w:t>
            </w:r>
          </w:p>
          <w:p w:rsidR="00591E7E" w:rsidRPr="002765DA" w:rsidRDefault="00591E7E" w:rsidP="00591E7E">
            <w:pPr>
              <w:ind w:firstLine="0"/>
              <w:rPr>
                <w:i/>
              </w:rPr>
            </w:pPr>
            <w:r w:rsidRPr="002765DA">
              <w:rPr>
                <w:i/>
              </w:rPr>
              <w:t>(Сключена във Вилнюс на 3 юни 1999 г. Република България е ратифицирала COTIF, респ. RID със Закон, обнародван в ДВ бр. 69 от 2006 г.)</w:t>
            </w:r>
          </w:p>
        </w:tc>
        <w:tc>
          <w:tcPr>
            <w:tcW w:w="4665" w:type="dxa"/>
          </w:tcPr>
          <w:p w:rsidR="00591E7E" w:rsidRPr="002765DA" w:rsidRDefault="00591E7E" w:rsidP="00290F10">
            <w:pPr>
              <w:ind w:firstLine="0"/>
            </w:pPr>
            <w:r w:rsidRPr="002765DA">
              <w:t>Изискванията на RID относно превоза на опасни товари са отразени в Закона за железопътния транспорт в разпоредбите на членове: 62, ал. 3, 83, 84, ал. 1, 85 и 90.</w:t>
            </w:r>
          </w:p>
        </w:tc>
      </w:tr>
      <w:tr w:rsidR="002765DA" w:rsidRPr="002765DA" w:rsidTr="00EA17A5">
        <w:tc>
          <w:tcPr>
            <w:tcW w:w="4664" w:type="dxa"/>
          </w:tcPr>
          <w:p w:rsidR="00591E7E" w:rsidRPr="002765DA" w:rsidRDefault="008050A6" w:rsidP="00591E7E">
            <w:pPr>
              <w:ind w:firstLine="0"/>
            </w:pPr>
            <w:r w:rsidRPr="002765DA">
              <w:t>Чл</w:t>
            </w:r>
            <w:r w:rsidR="00591E7E" w:rsidRPr="002765DA">
              <w:t>. 80 – 83 от Закона за железопътния транспорт</w:t>
            </w:r>
          </w:p>
        </w:tc>
        <w:tc>
          <w:tcPr>
            <w:tcW w:w="4665" w:type="dxa"/>
          </w:tcPr>
          <w:p w:rsidR="00591E7E" w:rsidRPr="002765DA" w:rsidRDefault="00591E7E" w:rsidP="00591E7E">
            <w:pPr>
              <w:ind w:firstLine="0"/>
            </w:pPr>
            <w:r w:rsidRPr="002765DA">
              <w:t>Закон за железопътния транспорт</w:t>
            </w:r>
          </w:p>
          <w:p w:rsidR="00591E7E" w:rsidRPr="002765DA" w:rsidRDefault="00591E7E" w:rsidP="00591E7E">
            <w:pPr>
              <w:ind w:firstLine="0"/>
              <w:rPr>
                <w:i/>
              </w:rPr>
            </w:pPr>
            <w:r w:rsidRPr="002765DA">
              <w:rPr>
                <w:i/>
              </w:rPr>
              <w:t>(</w:t>
            </w:r>
            <w:proofErr w:type="spellStart"/>
            <w:r w:rsidRPr="002765DA">
              <w:rPr>
                <w:i/>
              </w:rPr>
              <w:t>Обн</w:t>
            </w:r>
            <w:proofErr w:type="spellEnd"/>
            <w:r w:rsidRPr="002765DA">
              <w:rPr>
                <w:i/>
              </w:rPr>
              <w:t>., ДВ, бр. 97 от 28.11.2000 г., в сила от 1.01.2002 г., изм. и доп., бр. 47 от 10.05.2002 г., изм., бр. 96 от 11.10.2002 г., бр. 70 от 10.08.2004 г., в сила от 1.01.2005 г., бр. 115 от 30.12.2004 г., в сила от 1.01.2005 г., доп., бр. 77 от 27.09.2005 г., в сила от 27.09.2005 г., изм., бр. 88 от 4.11.2005 г., бр. 36 от 2.05.2006 г., в сила от 1.07.2006 г., бр. 37 от 5.05.2006 г., в сила от 1.07.2006 г., доп., бр. 62 от 1.08.2006 г., в сила от 1.01.2007 г., изм. и доп., бр. 92 от 14.11.2006 г., в сила от 14.11.2006 г., изм., бр. 108 от 29.12.2006 г., в сила от 1.01.2007 г., изм. и доп., бр. 22 от 24.03.2009 г., изм., бр. 35 от 12.05.2009 г., в сила от 12.05.2009 г., бр. 74 от 15.09.2009 г., в сила от 15.09.2009 г., изм. и доп., бр. 81 от 13.10.2009 г., бр. 87 от 5.11.2010 г., бр. 47 от 21.06.2011 г., в сила от 21.06.2011 г., бр. 15 от 15.02.2013 г., в сила от 1.01.2014 г., изм., бр. 68 от 2.08.2013 г., в сила от 2.08.2013 г., бр. 17 от 6.03.2015 г., в сила от 6.03.2015 г., изм. и доп., бр. 47 от 26.06.2015 г., бр. 19 от 11.03.2016 г., изм., бр. 58 от 26.07.2016 г., бр. 96 от 1.12.2017 г., в сила от 1.01.2018 г., доп., бр. 103 от 28.12.2017 г., в сила от 1.01.2018 г., изм. и доп., бр. 17 от 23.02.2018 г., в сила от 23.02.2018 г., изм., бр. 77 от 18.09.2018 г., в сила от 1.01.2019 г., изм. и доп., бр. 20 от 8.03.2019 г., в сила от 8.03.2019 г., изм., бр. 62 от 6.08.2019 г., в сила от 6.08.2019 г., доп., бр. 79 от 8.09.2020 г., изм. и доп., бр. 11 от 9.02.2021 г.)</w:t>
            </w:r>
          </w:p>
        </w:tc>
        <w:tc>
          <w:tcPr>
            <w:tcW w:w="4665" w:type="dxa"/>
          </w:tcPr>
          <w:p w:rsidR="00591E7E" w:rsidRPr="002765DA" w:rsidRDefault="00591E7E" w:rsidP="00290F10">
            <w:pPr>
              <w:ind w:firstLine="0"/>
            </w:pPr>
            <w:r w:rsidRPr="002765DA">
              <w:t xml:space="preserve">В чл. 80 </w:t>
            </w:r>
            <w:r w:rsidR="008050A6" w:rsidRPr="002765DA">
              <w:t>–</w:t>
            </w:r>
            <w:r w:rsidRPr="002765DA">
              <w:t xml:space="preserve"> 83 е регламентиран реда и начина на използване на електронна товарителница за превоз на всички видове товари, включително за опасни товари и отпадъци.</w:t>
            </w:r>
          </w:p>
        </w:tc>
      </w:tr>
      <w:tr w:rsidR="002765DA" w:rsidRPr="002765DA" w:rsidTr="00EA17A5">
        <w:tc>
          <w:tcPr>
            <w:tcW w:w="4664" w:type="dxa"/>
          </w:tcPr>
          <w:p w:rsidR="00591E7E" w:rsidRPr="002765DA" w:rsidRDefault="00591E7E" w:rsidP="003D178C">
            <w:pPr>
              <w:ind w:firstLine="0"/>
            </w:pPr>
            <w:r w:rsidRPr="002765DA">
              <w:t>Раздел Г на „Ръководство за товарителница CIM/СМГС“</w:t>
            </w:r>
          </w:p>
        </w:tc>
        <w:tc>
          <w:tcPr>
            <w:tcW w:w="4665" w:type="dxa"/>
          </w:tcPr>
          <w:p w:rsidR="00591E7E" w:rsidRPr="002765DA" w:rsidRDefault="00591E7E" w:rsidP="00591E7E">
            <w:pPr>
              <w:ind w:firstLine="0"/>
            </w:pPr>
            <w:r w:rsidRPr="002765DA">
              <w:t>„Ръководство за товарителница CIM/СМГС“* , Приложение № 6 към СМГС**</w:t>
            </w:r>
          </w:p>
          <w:p w:rsidR="00591E7E" w:rsidRPr="002765DA" w:rsidRDefault="00591E7E" w:rsidP="00591E7E">
            <w:pPr>
              <w:ind w:firstLine="0"/>
              <w:rPr>
                <w:i/>
              </w:rPr>
            </w:pPr>
            <w:r w:rsidRPr="002765DA">
              <w:rPr>
                <w:i/>
              </w:rPr>
              <w:t>*Съвместно издание на Комитета за международен транспорт (CIT) и Организация за сътрудничество между железниците (ОСЖД)</w:t>
            </w:r>
          </w:p>
          <w:p w:rsidR="00591E7E" w:rsidRPr="002765DA" w:rsidRDefault="00591E7E" w:rsidP="00591E7E">
            <w:pPr>
              <w:ind w:firstLine="0"/>
            </w:pPr>
            <w:r w:rsidRPr="002765DA">
              <w:rPr>
                <w:i/>
              </w:rPr>
              <w:t>** Съглашение за международно железопътно сточно съобщение на ОСЖД</w:t>
            </w:r>
          </w:p>
        </w:tc>
        <w:tc>
          <w:tcPr>
            <w:tcW w:w="4665" w:type="dxa"/>
          </w:tcPr>
          <w:p w:rsidR="00591E7E" w:rsidRPr="002765DA" w:rsidRDefault="00AA157E" w:rsidP="00290F10">
            <w:pPr>
              <w:ind w:firstLine="0"/>
            </w:pPr>
            <w:r w:rsidRPr="002765DA">
              <w:t>Регламентирана е електронната версия на единната товарителница CIM/СМГС, прилагаща се при смяна на железопътното транспортно право.</w:t>
            </w:r>
          </w:p>
        </w:tc>
      </w:tr>
      <w:tr w:rsidR="002765DA" w:rsidRPr="002765DA" w:rsidTr="00EA17A5">
        <w:tc>
          <w:tcPr>
            <w:tcW w:w="4664" w:type="dxa"/>
          </w:tcPr>
          <w:p w:rsidR="00591E7E" w:rsidRPr="002765DA" w:rsidRDefault="00EF3C32" w:rsidP="003D178C">
            <w:pPr>
              <w:ind w:firstLine="0"/>
            </w:pPr>
            <w:r w:rsidRPr="002765DA">
              <w:t>точка 4.2.1.1. „Товарителница на клиента“ от Регламент (ЕС) № 1305/2014</w:t>
            </w:r>
          </w:p>
        </w:tc>
        <w:tc>
          <w:tcPr>
            <w:tcW w:w="4665" w:type="dxa"/>
          </w:tcPr>
          <w:p w:rsidR="00591E7E" w:rsidRPr="002765DA" w:rsidRDefault="00EF3C32" w:rsidP="00290F10">
            <w:pPr>
              <w:ind w:firstLine="0"/>
            </w:pPr>
            <w:r w:rsidRPr="002765DA">
              <w:t>Регламент (ЕС) № 1305/2014 на Комисията от 11 декември 2014 година относно техническата спецификация за оперативна съвместимост по отношение на подсистемата „</w:t>
            </w:r>
            <w:proofErr w:type="spellStart"/>
            <w:r w:rsidRPr="002765DA">
              <w:t>Телематични</w:t>
            </w:r>
            <w:proofErr w:type="spellEnd"/>
            <w:r w:rsidRPr="002765DA">
              <w:t xml:space="preserve"> приложения за товарни превози“ на железопътната система на Европейския съюз и за отмя</w:t>
            </w:r>
            <w:r w:rsidR="000E3A67" w:rsidRPr="002765DA">
              <w:t>на на Регламент (ЕС) № 62/2006)</w:t>
            </w:r>
          </w:p>
          <w:p w:rsidR="000E3A67" w:rsidRPr="002765DA" w:rsidRDefault="000E3A67" w:rsidP="00290F10">
            <w:pPr>
              <w:ind w:firstLine="0"/>
              <w:rPr>
                <w:i/>
              </w:rPr>
            </w:pPr>
            <w:r w:rsidRPr="002765DA">
              <w:rPr>
                <w:i/>
              </w:rPr>
              <w:t>(OJ L 356 12.12.2014 г., стр. 438)</w:t>
            </w:r>
          </w:p>
          <w:p w:rsidR="00EF3C32" w:rsidRPr="002765DA" w:rsidRDefault="00EF3C32" w:rsidP="00290F10">
            <w:pPr>
              <w:ind w:firstLine="0"/>
            </w:pPr>
          </w:p>
        </w:tc>
        <w:tc>
          <w:tcPr>
            <w:tcW w:w="4665" w:type="dxa"/>
          </w:tcPr>
          <w:p w:rsidR="00591E7E" w:rsidRPr="002765DA" w:rsidRDefault="00EF3C32" w:rsidP="00290F10">
            <w:pPr>
              <w:ind w:firstLine="0"/>
            </w:pPr>
            <w:r w:rsidRPr="002765DA">
              <w:t>Основно изискване е създаването на информационни системи и електронни придружителни документи при предоставяне на железопътните услуги за превоз на товари (точка 4.2.1.1. „Товарителница на клиента“) съгласно 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w:t>
            </w:r>
          </w:p>
          <w:p w:rsidR="001033F1" w:rsidRPr="002765DA" w:rsidRDefault="00EF3C32" w:rsidP="001033F1">
            <w:pPr>
              <w:ind w:firstLine="0"/>
            </w:pPr>
            <w:r w:rsidRPr="002765DA">
              <w:t>(</w:t>
            </w:r>
            <w:r w:rsidR="001033F1" w:rsidRPr="002765DA">
              <w:t>4.2.1.1. Товарителница на клиента</w:t>
            </w:r>
          </w:p>
          <w:p w:rsidR="001033F1" w:rsidRPr="002765DA" w:rsidRDefault="001033F1" w:rsidP="001033F1">
            <w:pPr>
              <w:ind w:firstLine="0"/>
            </w:pPr>
            <w:r w:rsidRPr="002765DA">
              <w:t>Клиентът изпраща товарителницата на водещото ЖПП. Тя трябва да съдържа цялата информация, необходима за транспортирането на пратката от изпращача до получателя в съответствие с „Единните правила за договора за международен железопътен превоз на товари (CIM)“ и „Единните правила за договорите за използване на подвижен състав в международното железопътно съобщение (СUV)“. Водещото ЖПП трябва да добави допълнителна информация. Съответният подраздел от данните в товарителницата, включващ допълнителни данни, е описан в допълнение I, ТСОС ТППП — ПРИЛОЖЕНИЕ Г.2: ДОПЪЛНЕНИЕ А (ПЛАН ЗА ПЪТУВАНЕ НА ВАГОНИ/ИНТЕРМОДАЛНИ ТОВАРНИ ЕДИНИЦИ — Приложение Г.2: Допълнение Е — Модел на данни и съобщения в ТСОС ТПТП (4), посочено в таблицата в допълнение I към настоящия регламент.</w:t>
            </w:r>
          </w:p>
          <w:p w:rsidR="001033F1" w:rsidRPr="002765DA" w:rsidRDefault="001033F1" w:rsidP="001033F1">
            <w:pPr>
              <w:ind w:firstLine="0"/>
            </w:pPr>
            <w:r w:rsidRPr="002765DA">
              <w:t>При режим на свободен достъп водещото ЖПП, което е в договорни отношения с клиента, разполага с цялата информация, след като допълнителните данни бъдат налице. Не е необходим никакъв обмен на съобщения с други ЖПП. Тези данни служат също така като основа за съставянето на бърза заявка за маршрут, ако това е необходимо за изпълнение на товарителницата.</w:t>
            </w:r>
          </w:p>
          <w:p w:rsidR="00EF3C32" w:rsidRPr="002765DA" w:rsidRDefault="001033F1" w:rsidP="001033F1">
            <w:pPr>
              <w:ind w:firstLine="0"/>
            </w:pPr>
            <w:r w:rsidRPr="002765DA">
              <w:t>Разгледаните по-долу съобщения са необходими в случай, че не се използва режим на свободен достъп. Тяхното съдържание може също така да служи като основа за бързите заявки за маршрут, ако това е необходимо за изпълнение на товарителницата.)</w:t>
            </w:r>
          </w:p>
        </w:tc>
      </w:tr>
      <w:tr w:rsidR="002765DA" w:rsidRPr="002765DA" w:rsidTr="00EA17A5">
        <w:tc>
          <w:tcPr>
            <w:tcW w:w="4664" w:type="dxa"/>
          </w:tcPr>
          <w:p w:rsidR="00EF3C32" w:rsidRPr="002765DA" w:rsidRDefault="00EF3C32" w:rsidP="00EF3C32">
            <w:pPr>
              <w:ind w:firstLine="0"/>
            </w:pPr>
            <w:r w:rsidRPr="002765DA">
              <w:t xml:space="preserve">Чл. 16, буква в) от Регламент (ЕО) № 1013/2006 </w:t>
            </w:r>
          </w:p>
        </w:tc>
        <w:tc>
          <w:tcPr>
            <w:tcW w:w="4665" w:type="dxa"/>
          </w:tcPr>
          <w:p w:rsidR="00EF3C32" w:rsidRPr="002765DA" w:rsidRDefault="00EF3C32" w:rsidP="00290F10">
            <w:pPr>
              <w:ind w:firstLine="0"/>
            </w:pPr>
            <w:r w:rsidRPr="002765DA">
              <w:t>Регламент (ЕО) № 1013/2006 на Европейския парламент и на Съвета от 14 юни 2006 година относно превози на отпадъци</w:t>
            </w:r>
          </w:p>
          <w:p w:rsidR="000E3A67" w:rsidRPr="002765DA" w:rsidRDefault="000E3A67" w:rsidP="000E3A67">
            <w:pPr>
              <w:ind w:firstLine="0"/>
              <w:rPr>
                <w:i/>
              </w:rPr>
            </w:pPr>
            <w:r w:rsidRPr="002765DA">
              <w:rPr>
                <w:i/>
              </w:rPr>
              <w:t xml:space="preserve">(ОВ L 190, 12.7.2006 г., </w:t>
            </w:r>
            <w:proofErr w:type="spellStart"/>
            <w:r w:rsidRPr="002765DA">
              <w:rPr>
                <w:i/>
              </w:rPr>
              <w:t>стp</w:t>
            </w:r>
            <w:proofErr w:type="spellEnd"/>
            <w:r w:rsidRPr="002765DA">
              <w:rPr>
                <w:i/>
              </w:rPr>
              <w:t>. 1)</w:t>
            </w:r>
          </w:p>
        </w:tc>
        <w:tc>
          <w:tcPr>
            <w:tcW w:w="4665" w:type="dxa"/>
          </w:tcPr>
          <w:p w:rsidR="003F449F" w:rsidRPr="002765DA" w:rsidRDefault="003F449F" w:rsidP="003F449F">
            <w:pPr>
              <w:ind w:firstLine="0"/>
            </w:pPr>
            <w:r w:rsidRPr="002765DA">
              <w:t>Разпоредбата на член 16, буква в) е в съответствие и се прилага съгласно Наръчника за товарителница CIM, т. В „Общи разпоредби за товарителницата на хартиен носител /електронната товарителница“ – т. C, респ. т. D.</w:t>
            </w:r>
          </w:p>
          <w:p w:rsidR="00B44199" w:rsidRPr="002765DA" w:rsidRDefault="00B44199" w:rsidP="003F449F">
            <w:pPr>
              <w:ind w:firstLine="0"/>
            </w:pPr>
            <w:r w:rsidRPr="002765DA">
              <w:t>(Чл. 16, буква в) от Регламент (ЕО) № 1013/2006</w:t>
            </w:r>
          </w:p>
          <w:p w:rsidR="00EF3C32" w:rsidRPr="002765DA" w:rsidRDefault="003F449F" w:rsidP="003F449F">
            <w:pPr>
              <w:ind w:firstLine="0"/>
            </w:pPr>
            <w:r w:rsidRPr="002765DA">
              <w:t xml:space="preserve">Документи, придружаващи всеки транспорт: </w:t>
            </w:r>
            <w:proofErr w:type="spellStart"/>
            <w:r w:rsidRPr="002765DA">
              <w:t>нотификаторът</w:t>
            </w:r>
            <w:proofErr w:type="spellEnd"/>
            <w:r w:rsidRPr="002765DA">
              <w:t xml:space="preserve"> запазва копие от документа за превоз. Всеки транспорт се придружава от документа за превоз и копия от документа за нотификация, съдържащи писмените съгласия и условията на заинтересованите компетентни органи. Документът за превоз се пази в съоръжението, което получава отпадъците.</w:t>
            </w:r>
            <w:r w:rsidR="00B44199" w:rsidRPr="002765DA">
              <w:t>)</w:t>
            </w:r>
          </w:p>
        </w:tc>
      </w:tr>
      <w:tr w:rsidR="002765DA" w:rsidRPr="002765DA" w:rsidTr="00EA17A5">
        <w:tc>
          <w:tcPr>
            <w:tcW w:w="4664" w:type="dxa"/>
          </w:tcPr>
          <w:p w:rsidR="00EF3C32" w:rsidRPr="002765DA" w:rsidRDefault="00EF3C32" w:rsidP="00EF3C32">
            <w:pPr>
              <w:ind w:firstLine="0"/>
            </w:pPr>
            <w:r w:rsidRPr="002765DA">
              <w:t>Чл. 18, параграф 1 от Регламент (ЕО) № 1013/2006</w:t>
            </w:r>
          </w:p>
        </w:tc>
        <w:tc>
          <w:tcPr>
            <w:tcW w:w="4665" w:type="dxa"/>
          </w:tcPr>
          <w:p w:rsidR="003F449F" w:rsidRPr="002765DA" w:rsidRDefault="003F449F" w:rsidP="003F449F">
            <w:pPr>
              <w:ind w:firstLine="0"/>
            </w:pPr>
            <w:r w:rsidRPr="002765DA">
              <w:t>Регламент (ЕО) № 1013/2006 на Европейския парламент и на Съвета от 14 юни 2006 година относно превози на отпадъци</w:t>
            </w:r>
          </w:p>
          <w:p w:rsidR="00EF3C32" w:rsidRPr="002765DA" w:rsidRDefault="003F449F" w:rsidP="003F449F">
            <w:pPr>
              <w:ind w:firstLine="0"/>
            </w:pPr>
            <w:r w:rsidRPr="002765DA">
              <w:rPr>
                <w:i/>
              </w:rPr>
              <w:t xml:space="preserve">(ОВ L 190, 12.7.2006 г., </w:t>
            </w:r>
            <w:proofErr w:type="spellStart"/>
            <w:r w:rsidRPr="002765DA">
              <w:rPr>
                <w:i/>
              </w:rPr>
              <w:t>стp</w:t>
            </w:r>
            <w:proofErr w:type="spellEnd"/>
            <w:r w:rsidRPr="002765DA">
              <w:rPr>
                <w:i/>
              </w:rPr>
              <w:t>. 1)</w:t>
            </w:r>
          </w:p>
        </w:tc>
        <w:tc>
          <w:tcPr>
            <w:tcW w:w="4665" w:type="dxa"/>
          </w:tcPr>
          <w:p w:rsidR="003F449F" w:rsidRPr="002765DA" w:rsidRDefault="003F449F" w:rsidP="003F449F">
            <w:pPr>
              <w:ind w:firstLine="0"/>
            </w:pPr>
            <w:r w:rsidRPr="002765DA">
              <w:t>Разпоредбата на член 18, параграф 1 е в съответствие и се прилага съгласно чл. 83, ал. 5 от Закона за железопътния транспорт.</w:t>
            </w:r>
          </w:p>
          <w:p w:rsidR="00B44199" w:rsidRPr="002765DA" w:rsidRDefault="00B44199" w:rsidP="003F449F">
            <w:pPr>
              <w:ind w:firstLine="0"/>
            </w:pPr>
            <w:r w:rsidRPr="002765DA">
              <w:t>(Чл. 18, параграф 1 от Регламент (ЕО) № 1013/2006</w:t>
            </w:r>
          </w:p>
          <w:p w:rsidR="003F449F" w:rsidRPr="002765DA" w:rsidRDefault="003F449F" w:rsidP="003F449F">
            <w:pPr>
              <w:ind w:firstLine="0"/>
            </w:pPr>
            <w:r w:rsidRPr="002765DA">
              <w:t>1. Отпадъците по член 3, параграфи 2 и 4, предназначени за превоз, са предмет на следните процедурни изисквания:</w:t>
            </w:r>
          </w:p>
          <w:p w:rsidR="003F449F" w:rsidRPr="002765DA" w:rsidRDefault="003F449F" w:rsidP="003F449F">
            <w:pPr>
              <w:ind w:firstLine="0"/>
            </w:pPr>
            <w:r w:rsidRPr="002765DA">
              <w:t>а) С цел да се помогне за проследяването на превозите на тези отпадъци, лицето под юрисдикцията на страната изпращач, което урежда превоза, обезпечава отпадъците да се придружават от документа, който се съдържа в приложение VII.</w:t>
            </w:r>
          </w:p>
          <w:p w:rsidR="00B44199" w:rsidRPr="002765DA" w:rsidRDefault="003F449F" w:rsidP="002765DA">
            <w:pPr>
              <w:ind w:firstLine="0"/>
            </w:pPr>
            <w:r w:rsidRPr="002765DA">
              <w:t>б) Документът, който се съдържа в приложение VII, се подписва от лицето което урежда превоза преди започването му и се подписва от съоръжението за оползотворяване или лабораторията и получателя, когато се получат въпросните отпадъци.</w:t>
            </w:r>
            <w:r w:rsidR="00B44199" w:rsidRPr="002765DA">
              <w:t>)</w:t>
            </w:r>
            <w:bookmarkStart w:id="0" w:name="_GoBack"/>
            <w:bookmarkEnd w:id="0"/>
          </w:p>
        </w:tc>
      </w:tr>
    </w:tbl>
    <w:p w:rsidR="001117C5" w:rsidRPr="002765DA" w:rsidRDefault="001117C5" w:rsidP="005351BE">
      <w:pPr>
        <w:ind w:firstLine="0"/>
      </w:pPr>
    </w:p>
    <w:sectPr w:rsidR="001117C5" w:rsidRPr="002765DA" w:rsidSect="00EA17A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6714F"/>
    <w:multiLevelType w:val="hybridMultilevel"/>
    <w:tmpl w:val="05C23BF6"/>
    <w:lvl w:ilvl="0" w:tplc="FD763B0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A5"/>
    <w:rsid w:val="000174B8"/>
    <w:rsid w:val="000A1DFD"/>
    <w:rsid w:val="000E3A67"/>
    <w:rsid w:val="000F3A29"/>
    <w:rsid w:val="001033F1"/>
    <w:rsid w:val="001117C5"/>
    <w:rsid w:val="001C0C26"/>
    <w:rsid w:val="001C2BA5"/>
    <w:rsid w:val="001F17A0"/>
    <w:rsid w:val="002765DA"/>
    <w:rsid w:val="00290F10"/>
    <w:rsid w:val="002C74DF"/>
    <w:rsid w:val="00356EAE"/>
    <w:rsid w:val="003D178C"/>
    <w:rsid w:val="003F449F"/>
    <w:rsid w:val="00491295"/>
    <w:rsid w:val="005351BE"/>
    <w:rsid w:val="00591E7E"/>
    <w:rsid w:val="007F37E3"/>
    <w:rsid w:val="008050A6"/>
    <w:rsid w:val="00840149"/>
    <w:rsid w:val="008A1FAD"/>
    <w:rsid w:val="008B1FA1"/>
    <w:rsid w:val="008E5636"/>
    <w:rsid w:val="00977963"/>
    <w:rsid w:val="00AA157E"/>
    <w:rsid w:val="00AA4365"/>
    <w:rsid w:val="00B27C22"/>
    <w:rsid w:val="00B44199"/>
    <w:rsid w:val="00B64713"/>
    <w:rsid w:val="00C23565"/>
    <w:rsid w:val="00C350C8"/>
    <w:rsid w:val="00DD01D7"/>
    <w:rsid w:val="00E2148E"/>
    <w:rsid w:val="00E64793"/>
    <w:rsid w:val="00EA17A5"/>
    <w:rsid w:val="00EE09B0"/>
    <w:rsid w:val="00EF3C32"/>
    <w:rsid w:val="00F144A8"/>
    <w:rsid w:val="00FC07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12E19-1E9A-44DE-A4FE-26C8B8F5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713"/>
    <w:pPr>
      <w:spacing w:before="120" w:after="120" w:line="240" w:lineRule="auto"/>
      <w:ind w:firstLine="709"/>
      <w:jc w:val="both"/>
    </w:pPr>
    <w:rPr>
      <w:rFonts w:ascii="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2148E"/>
    <w:rPr>
      <w:i/>
      <w:iCs/>
    </w:rPr>
  </w:style>
  <w:style w:type="paragraph" w:styleId="ListParagraph">
    <w:name w:val="List Paragraph"/>
    <w:basedOn w:val="Normal"/>
    <w:uiPriority w:val="34"/>
    <w:rsid w:val="00E21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326380">
      <w:bodyDiv w:val="1"/>
      <w:marLeft w:val="0"/>
      <w:marRight w:val="0"/>
      <w:marTop w:val="0"/>
      <w:marBottom w:val="0"/>
      <w:divBdr>
        <w:top w:val="none" w:sz="0" w:space="0" w:color="auto"/>
        <w:left w:val="none" w:sz="0" w:space="0" w:color="auto"/>
        <w:bottom w:val="none" w:sz="0" w:space="0" w:color="auto"/>
        <w:right w:val="none" w:sz="0" w:space="0" w:color="auto"/>
      </w:divBdr>
    </w:div>
    <w:div w:id="2084793336">
      <w:bodyDiv w:val="1"/>
      <w:marLeft w:val="0"/>
      <w:marRight w:val="0"/>
      <w:marTop w:val="0"/>
      <w:marBottom w:val="0"/>
      <w:divBdr>
        <w:top w:val="none" w:sz="0" w:space="0" w:color="auto"/>
        <w:left w:val="none" w:sz="0" w:space="0" w:color="auto"/>
        <w:bottom w:val="none" w:sz="0" w:space="0" w:color="auto"/>
        <w:right w:val="none" w:sz="0" w:space="0" w:color="auto"/>
      </w:divBdr>
      <w:divsChild>
        <w:div w:id="1942838931">
          <w:marLeft w:val="0"/>
          <w:marRight w:val="0"/>
          <w:marTop w:val="150"/>
          <w:marBottom w:val="0"/>
          <w:divBdr>
            <w:top w:val="single" w:sz="6" w:space="0" w:color="FFFFFF"/>
            <w:left w:val="single" w:sz="6" w:space="0" w:color="FFFFFF"/>
            <w:bottom w:val="single" w:sz="6" w:space="0" w:color="FFFFFF"/>
            <w:right w:val="single" w:sz="6" w:space="0" w:color="FFFFFF"/>
          </w:divBdr>
        </w:div>
        <w:div w:id="18707271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6616</Words>
  <Characters>37714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Boyanov Benov</dc:creator>
  <cp:keywords/>
  <dc:description/>
  <cp:lastModifiedBy>Petar Boyanov Benov</cp:lastModifiedBy>
  <cp:revision>34</cp:revision>
  <dcterms:created xsi:type="dcterms:W3CDTF">2021-06-16T07:46:00Z</dcterms:created>
  <dcterms:modified xsi:type="dcterms:W3CDTF">2021-07-13T08:17:00Z</dcterms:modified>
</cp:coreProperties>
</file>