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BC" w:rsidRPr="00F860BC" w:rsidRDefault="00F860BC" w:rsidP="00F860BC">
      <w:pPr>
        <w:pStyle w:val="ListParagraph"/>
        <w:numPr>
          <w:ilvl w:val="0"/>
          <w:numId w:val="2"/>
        </w:numPr>
        <w:shd w:val="clear" w:color="auto" w:fill="FFFFFF"/>
        <w:spacing w:after="120"/>
        <w:jc w:val="both"/>
        <w:textAlignment w:val="baseline"/>
        <w:rPr>
          <w:rFonts w:ascii="Times New Roman" w:hAnsi="Times New Roman"/>
          <w:b/>
          <w:bCs/>
          <w:szCs w:val="24"/>
          <w:bdr w:val="none" w:sz="0" w:space="0" w:color="auto" w:frame="1"/>
        </w:rPr>
      </w:pPr>
      <w:bookmarkStart w:id="0" w:name="_GoBack"/>
      <w:bookmarkEnd w:id="0"/>
      <w:r w:rsidRPr="00F860BC">
        <w:rPr>
          <w:rFonts w:ascii="Times New Roman" w:hAnsi="Times New Roman"/>
          <w:b/>
          <w:bCs/>
          <w:szCs w:val="24"/>
          <w:bdr w:val="none" w:sz="0" w:space="0" w:color="auto" w:frame="1"/>
        </w:rPr>
        <w:t>CEF-TC-2019-2: Електронни обществени поръчки (</w:t>
      </w:r>
      <w:proofErr w:type="spellStart"/>
      <w:r w:rsidRPr="00F860BC">
        <w:rPr>
          <w:rFonts w:ascii="Times New Roman" w:hAnsi="Times New Roman"/>
          <w:b/>
          <w:bCs/>
          <w:szCs w:val="24"/>
          <w:bdr w:val="none" w:sz="0" w:space="0" w:color="auto" w:frame="1"/>
          <w:lang w:val="en-US"/>
        </w:rPr>
        <w:t>eProcuremnet</w:t>
      </w:r>
      <w:proofErr w:type="spellEnd"/>
      <w:r w:rsidRPr="00F860BC">
        <w:rPr>
          <w:rFonts w:ascii="Times New Roman" w:hAnsi="Times New Roman"/>
          <w:b/>
          <w:bCs/>
          <w:szCs w:val="24"/>
          <w:bdr w:val="none" w:sz="0" w:space="0" w:color="auto" w:frame="1"/>
          <w:lang w:val="en-US"/>
        </w:rPr>
        <w:t>)</w:t>
      </w:r>
    </w:p>
    <w:p w:rsidR="00F860BC" w:rsidRPr="00B319D9" w:rsidRDefault="00F860BC" w:rsidP="00F860BC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Първата дейност, подпомагана 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>по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>тази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>тема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, беше прилагането на системата e-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Certis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 през 2015 г. 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eCertis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 е информационна система, която помага, за да се установят различни сертификати, изисквани при процедури за възлагане на обществени поръчки в целия ЕС. През 2016 г. беше добавена втора дейност, като бе насърчено използването на Единния Европейски документ за обществени поръчки (ЕЕДОП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>)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. Единният европейски документ за обществени поръчки е лична декларация за финансовото състояние, способностите и годността на дружеството да участва в процедура за възлагане на обществена поръчка. </w:t>
      </w:r>
    </w:p>
    <w:p w:rsidR="00F860BC" w:rsidRPr="00B319D9" w:rsidRDefault="00F860BC" w:rsidP="00F860BC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През 2017 г. беше добавен интерфейсът 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eTendering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 (платформа за електронно възлагане на обществени поръчки), а през 2018 г.  – прилагането на регистрите на договорите.</w:t>
      </w:r>
    </w:p>
    <w:p w:rsidR="00F860BC" w:rsidRPr="00B319D9" w:rsidRDefault="00F860BC" w:rsidP="00F860BC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През 2019 г. ще продължи подкрепата на дейностите, стартирали през предишните години като: Единния Европейски документ за обществени поръчки,</w:t>
      </w:r>
      <w:r w:rsidRPr="00B319D9">
        <w:rPr>
          <w:rFonts w:ascii="Times New Roman" w:hAnsi="Times New Roman"/>
          <w:szCs w:val="24"/>
        </w:rPr>
        <w:t xml:space="preserve"> 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e-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Certis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>eTendering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 xml:space="preserve"> 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и регистъра на договорите. Три допълнителни дейности ще бъдат добавени през 2019 г.: взаимно свързване на обявления; поправяне на данни в отворен формат и прилагането на електронни формуляри за обществени поръчки (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>eForms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  <w:lang w:val="en-US"/>
        </w:rPr>
        <w:t>)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; актуализиране на регламента за изпълнение на </w:t>
      </w:r>
      <w:r>
        <w:rPr>
          <w:rFonts w:ascii="Times New Roman" w:hAnsi="Times New Roman"/>
          <w:bCs/>
          <w:szCs w:val="24"/>
          <w:bdr w:val="none" w:sz="0" w:space="0" w:color="auto" w:frame="1"/>
        </w:rPr>
        <w:t>ЕК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 xml:space="preserve"> за установяване на стандартните формуляри за публикуването на обявления в областта на обществените поръчки. </w:t>
      </w:r>
    </w:p>
    <w:p w:rsidR="00F860BC" w:rsidRPr="00B319D9" w:rsidRDefault="00F860BC" w:rsidP="00F860BC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Приоритет ще бъде даден на национални решения и на прилагането на електронни формуляри за обществени поръчки (</w:t>
      </w:r>
      <w:proofErr w:type="spellStart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eForms</w:t>
      </w:r>
      <w:proofErr w:type="spellEnd"/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).</w:t>
      </w:r>
    </w:p>
    <w:p w:rsidR="00F860BC" w:rsidRPr="00B319D9" w:rsidRDefault="00F860BC" w:rsidP="00F860BC">
      <w:pPr>
        <w:shd w:val="clear" w:color="auto" w:fill="FFFFFF"/>
        <w:ind w:firstLine="357"/>
        <w:jc w:val="both"/>
        <w:textAlignment w:val="baseline"/>
        <w:rPr>
          <w:rFonts w:ascii="Times New Roman" w:hAnsi="Times New Roman"/>
          <w:bCs/>
          <w:szCs w:val="24"/>
          <w:bdr w:val="none" w:sz="0" w:space="0" w:color="auto" w:frame="1"/>
        </w:rPr>
      </w:pP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Предложенията за проекти трябва да бъдат подадени от консорциум, състоящ се минимум от 2 публични или частни организации, от една или повече държави членки или от държавите от Европейското икономическо</w:t>
      </w:r>
      <w:r>
        <w:rPr>
          <w:rFonts w:ascii="Times New Roman" w:hAnsi="Times New Roman"/>
          <w:bCs/>
          <w:szCs w:val="24"/>
          <w:bdr w:val="none" w:sz="0" w:space="0" w:color="auto" w:frame="1"/>
        </w:rPr>
        <w:t xml:space="preserve"> пространство, участващи в МСЕ (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Норвегия и Исландия</w:t>
      </w:r>
      <w:r>
        <w:rPr>
          <w:rFonts w:ascii="Times New Roman" w:hAnsi="Times New Roman"/>
          <w:bCs/>
          <w:szCs w:val="24"/>
          <w:bdr w:val="none" w:sz="0" w:space="0" w:color="auto" w:frame="1"/>
        </w:rPr>
        <w:t>)</w:t>
      </w:r>
      <w:r w:rsidRPr="00B319D9">
        <w:rPr>
          <w:rFonts w:ascii="Times New Roman" w:hAnsi="Times New Roman"/>
          <w:bCs/>
          <w:szCs w:val="24"/>
          <w:bdr w:val="none" w:sz="0" w:space="0" w:color="auto" w:frame="1"/>
        </w:rPr>
        <w:t>. Бюджетът е 3 млн. евро, а индикативната продължителност на проектите – 1.5 г. Финансирането от ЕК е до 75 % от допустимите преки разходи плюс 7 % непреки разходи.</w:t>
      </w:r>
    </w:p>
    <w:p w:rsidR="00770358" w:rsidRDefault="00770358"/>
    <w:sectPr w:rsidR="0077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5BF"/>
    <w:multiLevelType w:val="hybridMultilevel"/>
    <w:tmpl w:val="9B7A047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31A35"/>
    <w:multiLevelType w:val="hybridMultilevel"/>
    <w:tmpl w:val="A6D831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BC"/>
    <w:rsid w:val="00770358"/>
    <w:rsid w:val="00F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3F17"/>
  <w15:chartTrackingRefBased/>
  <w15:docId w15:val="{24276864-9810-4264-981E-86CE905B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0B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Kaneva</dc:creator>
  <cp:keywords/>
  <dc:description/>
  <cp:lastModifiedBy>Eli Kaneva</cp:lastModifiedBy>
  <cp:revision>1</cp:revision>
  <dcterms:created xsi:type="dcterms:W3CDTF">2019-06-24T06:32:00Z</dcterms:created>
  <dcterms:modified xsi:type="dcterms:W3CDTF">2019-06-24T06:32:00Z</dcterms:modified>
</cp:coreProperties>
</file>